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BF1DE" w:themeColor="accent3" w:themeTint="33"/>
  <w:body>
    <w:p>
      <w:pPr>
        <w:ind w:firstLine="2168" w:firstLineChars="600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中韩（长春）国际合作示范区政务</w:t>
      </w:r>
      <w:r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  <w:t>综合办公室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年政务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信息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</w:t>
      </w:r>
      <w:r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  <w:t>年度报告</w:t>
      </w:r>
    </w:p>
    <w:p>
      <w:pPr>
        <w:ind w:firstLine="2168" w:firstLineChars="600"/>
        <w:rPr>
          <w:rFonts w:hint="default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根据《中华人民共和国政府信息公开条例》规定，现公布202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中韩示范区政务综合办公室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政府信息公开工作年度报告。</w:t>
      </w:r>
      <w:r>
        <w:rPr>
          <w:rFonts w:hint="eastAsia" w:ascii="宋体" w:hAnsi="宋体" w:eastAsia="宋体" w:cs="宋体"/>
          <w:sz w:val="24"/>
          <w:szCs w:val="24"/>
        </w:rPr>
        <w:t>本报告由总体情况、主动公开政府信息情况、收到和处理政府信息公开申请情况、因政府信息公开工作被申请行政复议和提起行政诉讼情况、政府信息公开工作存在的主要问题及改进情况、其他需要报告的事项六部分组成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本报告中所列数据的统计期限自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2022年1月1日起至2022年12月31日止。如对本报告有任何疑问，请与中韩（长春）国际合作示范区政务综合办公室联系（地址：长春市金汇大路1577号；咨询电话：0431-81186305邮编：130000）。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一、 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年，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中韩（长春）国际合作示范区党政综合办公室更名为中韩（长春）国际合作示范区政务</w:t>
      </w:r>
      <w:r>
        <w:rPr>
          <w:rFonts w:hint="default" w:ascii="Times New Roman" w:hAnsi="Times New Roman" w:eastAsia="宋体" w:cs="Times New Roman"/>
          <w:sz w:val="24"/>
          <w:szCs w:val="24"/>
        </w:rPr>
        <w:t>综合办公室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2022年政务综合办公室</w:t>
      </w:r>
      <w:r>
        <w:rPr>
          <w:rFonts w:hint="default" w:ascii="Times New Roman" w:hAnsi="Times New Roman" w:eastAsia="宋体" w:cs="Times New Roman"/>
          <w:sz w:val="24"/>
          <w:szCs w:val="24"/>
        </w:rPr>
        <w:t>认真贯彻落实《中华人民共和国政府信息公开条例》和省、市关于政府信息公开工作的相关规定和具体要求，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政务</w:t>
      </w:r>
      <w:r>
        <w:rPr>
          <w:rFonts w:hint="default" w:ascii="Times New Roman" w:hAnsi="Times New Roman" w:eastAsia="宋体" w:cs="Times New Roman"/>
          <w:sz w:val="24"/>
          <w:szCs w:val="24"/>
        </w:rPr>
        <w:t>综合办公室高度重视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政务公开</w:t>
      </w:r>
      <w:r>
        <w:rPr>
          <w:rFonts w:hint="default" w:ascii="Times New Roman" w:hAnsi="Times New Roman" w:eastAsia="宋体" w:cs="Times New Roman"/>
          <w:sz w:val="24"/>
          <w:szCs w:val="24"/>
        </w:rPr>
        <w:t>工作，把此项工作列入本部门重点工作任务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firstLine="480" w:firstLineChars="2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</w:rPr>
        <w:t>组织推动政府信息公开工作。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一是</w:t>
      </w:r>
      <w:r>
        <w:rPr>
          <w:rFonts w:hint="default" w:ascii="Times New Roman" w:hAnsi="Times New Roman" w:eastAsia="宋体" w:cs="Times New Roman"/>
          <w:sz w:val="24"/>
          <w:szCs w:val="24"/>
        </w:rPr>
        <w:t>提高政治站位，主动适应新形势下，社会主义民主政治建设新要求。深入领会新时代政务公开工作对建设法治政府、服务型政府、廉洁政府的重要意义；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二是</w:t>
      </w:r>
      <w:r>
        <w:rPr>
          <w:rFonts w:hint="default" w:ascii="Times New Roman" w:hAnsi="Times New Roman" w:eastAsia="宋体" w:cs="Times New Roman"/>
          <w:sz w:val="24"/>
          <w:szCs w:val="24"/>
        </w:rPr>
        <w:t>进一步加大政府信息公开力度，持续推进重点领域、重大决策信息公开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推动主动公开目录编制工作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加大政策解读回应力度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不断推动政务公开各项政策在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示范区</w:t>
      </w:r>
      <w:r>
        <w:rPr>
          <w:rFonts w:hint="default" w:ascii="Times New Roman" w:hAnsi="Times New Roman" w:eastAsia="宋体" w:cs="Times New Roman"/>
          <w:sz w:val="24"/>
          <w:szCs w:val="24"/>
        </w:rPr>
        <w:t>落地生根；三要着力提高政府信息公开质量，健全政府信息公开发布机制，四要优化依申请公开服务体系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将程序化、规范化、标准化落实在依申请公开登记、办理、调查、答复等各个环节工作之中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楷体" w:hAnsi="楷体" w:eastAsia="楷体" w:cs="楷体"/>
          <w:sz w:val="24"/>
          <w:szCs w:val="24"/>
          <w:lang w:eastAsia="zh-CN"/>
        </w:rPr>
        <w:t>（二）</w:t>
      </w:r>
      <w:r>
        <w:rPr>
          <w:rFonts w:hint="default" w:ascii="楷体" w:hAnsi="楷体" w:eastAsia="楷体" w:cs="楷体"/>
          <w:sz w:val="24"/>
          <w:szCs w:val="24"/>
        </w:rPr>
        <w:t>积极推动政府信息主动公开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</w:rPr>
        <w:t>坚持以公开为常态、不公开为例外，遵循公正、公平、合法、便民的原则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做好本部门政务公开工作，</w:t>
      </w:r>
      <w:r>
        <w:rPr>
          <w:rFonts w:hint="eastAsia" w:ascii="Times New Roman" w:hAnsi="Times New Roman" w:eastAsia="宋体" w:cs="Times New Roman"/>
          <w:sz w:val="24"/>
          <w:szCs w:val="24"/>
        </w:rPr>
        <w:t>保障人民群众知情权、参与权、表达权、监督权，提高政府工作的透明度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楷体" w:hAnsi="楷体" w:eastAsia="楷体" w:cs="楷体"/>
          <w:sz w:val="24"/>
          <w:szCs w:val="24"/>
          <w:lang w:eastAsia="zh-CN"/>
        </w:rPr>
        <w:t>（三）认真规范处理依申请公开。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政务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综合办公室作为依申请公开工作的统筹协调部门，为进一步规范中韩示范区政府信息依申请公开工作，促进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法治政府建设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优化营商环境，组织各部门依申请公开领导及工作人员学习《中华人民共和国政府信息公开条例》《长春市政府信息依申请公开平工作规范》，在收到依申请件时，第一时间联系被申请单位，督导承办人一定要尽早了解情况，若有不明确的，尽早补正。务必在规定的时间内办结、办好，让群众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9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10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政府信息公开行政复议、行政诉讼情况</w:t>
      </w:r>
    </w:p>
    <w:tbl>
      <w:tblPr>
        <w:tblStyle w:val="9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7"/>
        <w:gridCol w:w="600"/>
        <w:gridCol w:w="628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存在的主要问题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一是对政府信息依申请公开工作重视不够，工作较为被动，在积极主动方面还有待加强。二是干部职工对政府信息依申请公开工作的认识还有待提高，对相关的政策规定和要求还不够熟悉。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（二）改进情况。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一是加大对政府信息依申请公开工作的宣传力度，完善依申请公开制度，进一步规范依申请公开的受理、处理和答复等环节的工作，确保能够按规定及时作出答复。二是对依申请公开的政府信息，严格按照规定的要求进行答复，充分保障人民群众的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年，共办理国务院互联网督查3件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吉林省互联网+督查10件，省委书记网民留言5条，中韩示范区网民留言46条，回复率100%。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完善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中韩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示范区“长春市社会治理非应急信息服务平台”二级账户事宜。共受理市长公开电话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00余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反馈及时率100%。疫情期间政务办公室工作人员全天24小时待命处理疫情急办件，全部案件均在1小时内签收，并交相关单位处理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协调社会事业局、住建局、长德街道等单位帮助30余位情况特殊的农民及时返乡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安排专人“点对点”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协调处理市长公开电话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求助件。另外，向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长春市社会治理非应急信息服务平台报送信息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条，其中，20条信息被长春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市社会治理非应急信息服务平台官网“工作动态”板块采用。</w:t>
      </w:r>
    </w:p>
    <w:p>
      <w:pPr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（三）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全年未收取政府信息公开信息处理费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4BE5A73-C12E-41AC-9982-2A3EDEC8A5B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3A0AE7-E452-4BF1-875D-0642E38962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C7A58"/>
    <w:multiLevelType w:val="singleLevel"/>
    <w:tmpl w:val="E40C7A5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D8CEEB"/>
    <w:multiLevelType w:val="singleLevel"/>
    <w:tmpl w:val="1FD8CE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OTkzZjJiZDg3MGIzOTUzMmE1MjE3YTZmNTFjNDMifQ=="/>
    <w:docVar w:name="KSO_WPS_MARK_KEY" w:val="c7bc4529-8bbb-4dab-ab2a-bd76995c67c0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426FC4"/>
    <w:rsid w:val="01C74C41"/>
    <w:rsid w:val="02376869"/>
    <w:rsid w:val="02E44F9F"/>
    <w:rsid w:val="03615DE6"/>
    <w:rsid w:val="04B70161"/>
    <w:rsid w:val="05066EA2"/>
    <w:rsid w:val="06A434A5"/>
    <w:rsid w:val="0AC4028D"/>
    <w:rsid w:val="0B924A77"/>
    <w:rsid w:val="0D0A5A61"/>
    <w:rsid w:val="0D1C7438"/>
    <w:rsid w:val="0D9A07CB"/>
    <w:rsid w:val="0DD51C7C"/>
    <w:rsid w:val="0EF95E3E"/>
    <w:rsid w:val="0F841BAC"/>
    <w:rsid w:val="0FFF2C05"/>
    <w:rsid w:val="101A7A9C"/>
    <w:rsid w:val="10D94ED9"/>
    <w:rsid w:val="11284B4E"/>
    <w:rsid w:val="124F1B25"/>
    <w:rsid w:val="12AB7BEB"/>
    <w:rsid w:val="13916BB7"/>
    <w:rsid w:val="14C11221"/>
    <w:rsid w:val="16F67B0A"/>
    <w:rsid w:val="18DE0B8B"/>
    <w:rsid w:val="1A4246B8"/>
    <w:rsid w:val="1A620D3B"/>
    <w:rsid w:val="1B90446D"/>
    <w:rsid w:val="1BF24C7D"/>
    <w:rsid w:val="1D326A70"/>
    <w:rsid w:val="1EF47C7F"/>
    <w:rsid w:val="1F085FC7"/>
    <w:rsid w:val="1F4E26E0"/>
    <w:rsid w:val="20B053FC"/>
    <w:rsid w:val="21463587"/>
    <w:rsid w:val="21A03D15"/>
    <w:rsid w:val="22E4647C"/>
    <w:rsid w:val="243F343F"/>
    <w:rsid w:val="24E74595"/>
    <w:rsid w:val="25A71BB7"/>
    <w:rsid w:val="28975D5D"/>
    <w:rsid w:val="2AFE7BEA"/>
    <w:rsid w:val="2B25609B"/>
    <w:rsid w:val="2B4D4762"/>
    <w:rsid w:val="2BC71311"/>
    <w:rsid w:val="2EF22D47"/>
    <w:rsid w:val="2F1232C3"/>
    <w:rsid w:val="2F3D3315"/>
    <w:rsid w:val="2F560859"/>
    <w:rsid w:val="2F56299D"/>
    <w:rsid w:val="2F6649D2"/>
    <w:rsid w:val="2F81211B"/>
    <w:rsid w:val="31C902D1"/>
    <w:rsid w:val="321004DF"/>
    <w:rsid w:val="323E217F"/>
    <w:rsid w:val="33541711"/>
    <w:rsid w:val="345E7490"/>
    <w:rsid w:val="34707FB0"/>
    <w:rsid w:val="36781544"/>
    <w:rsid w:val="371D10E5"/>
    <w:rsid w:val="388E51E6"/>
    <w:rsid w:val="38FD2077"/>
    <w:rsid w:val="393E5745"/>
    <w:rsid w:val="394C69E7"/>
    <w:rsid w:val="39AC5A66"/>
    <w:rsid w:val="39CC59A9"/>
    <w:rsid w:val="3A773813"/>
    <w:rsid w:val="3B1B2795"/>
    <w:rsid w:val="3B281EB3"/>
    <w:rsid w:val="3B291E3A"/>
    <w:rsid w:val="3BA453BA"/>
    <w:rsid w:val="3E620C74"/>
    <w:rsid w:val="3ED76D58"/>
    <w:rsid w:val="400E44FB"/>
    <w:rsid w:val="41D16C02"/>
    <w:rsid w:val="424D53B3"/>
    <w:rsid w:val="427228DB"/>
    <w:rsid w:val="438F163A"/>
    <w:rsid w:val="43D66A63"/>
    <w:rsid w:val="450C3AC5"/>
    <w:rsid w:val="45333C19"/>
    <w:rsid w:val="45801017"/>
    <w:rsid w:val="49181DCF"/>
    <w:rsid w:val="492A6A34"/>
    <w:rsid w:val="4A02676F"/>
    <w:rsid w:val="4BCC7E94"/>
    <w:rsid w:val="4D5301FB"/>
    <w:rsid w:val="4DB8417E"/>
    <w:rsid w:val="4E961070"/>
    <w:rsid w:val="4EE334F2"/>
    <w:rsid w:val="4FAE66AC"/>
    <w:rsid w:val="51D907C9"/>
    <w:rsid w:val="51E2040D"/>
    <w:rsid w:val="524F43BC"/>
    <w:rsid w:val="532A236B"/>
    <w:rsid w:val="54ED5A2E"/>
    <w:rsid w:val="55DE73D7"/>
    <w:rsid w:val="56B07488"/>
    <w:rsid w:val="58181EDA"/>
    <w:rsid w:val="58950BFF"/>
    <w:rsid w:val="592605B1"/>
    <w:rsid w:val="59C557B5"/>
    <w:rsid w:val="59CF4E9D"/>
    <w:rsid w:val="5A4A4453"/>
    <w:rsid w:val="5B51267D"/>
    <w:rsid w:val="5C760D5E"/>
    <w:rsid w:val="5CED0243"/>
    <w:rsid w:val="5E997A50"/>
    <w:rsid w:val="608B5AEC"/>
    <w:rsid w:val="608E3EBE"/>
    <w:rsid w:val="60B37F99"/>
    <w:rsid w:val="60C72177"/>
    <w:rsid w:val="61382CF4"/>
    <w:rsid w:val="61475BB3"/>
    <w:rsid w:val="65CB6D62"/>
    <w:rsid w:val="660C18CA"/>
    <w:rsid w:val="663C01D2"/>
    <w:rsid w:val="669B2BD8"/>
    <w:rsid w:val="66DB4D83"/>
    <w:rsid w:val="66EF5667"/>
    <w:rsid w:val="68EE3DB7"/>
    <w:rsid w:val="68FF5834"/>
    <w:rsid w:val="69895E31"/>
    <w:rsid w:val="69912B2A"/>
    <w:rsid w:val="6D947643"/>
    <w:rsid w:val="6DA66DF4"/>
    <w:rsid w:val="6E867D8C"/>
    <w:rsid w:val="6EFFA457"/>
    <w:rsid w:val="6F0D178D"/>
    <w:rsid w:val="6F0E25FB"/>
    <w:rsid w:val="6F9D3BB3"/>
    <w:rsid w:val="6FB026B2"/>
    <w:rsid w:val="6FB21057"/>
    <w:rsid w:val="70900DB0"/>
    <w:rsid w:val="70E7254E"/>
    <w:rsid w:val="71917722"/>
    <w:rsid w:val="72117322"/>
    <w:rsid w:val="72544ACF"/>
    <w:rsid w:val="72B0307D"/>
    <w:rsid w:val="72F22421"/>
    <w:rsid w:val="739A1583"/>
    <w:rsid w:val="73B24405"/>
    <w:rsid w:val="74484734"/>
    <w:rsid w:val="76D529BD"/>
    <w:rsid w:val="770A435F"/>
    <w:rsid w:val="774B1F49"/>
    <w:rsid w:val="792539DA"/>
    <w:rsid w:val="79F53FD4"/>
    <w:rsid w:val="7A2F0AA5"/>
    <w:rsid w:val="7B9A3926"/>
    <w:rsid w:val="7C805C6D"/>
    <w:rsid w:val="7D034BDB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6">
    <w:name w:val="UserStyle_0"/>
    <w:next w:val="17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17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2690</Words>
  <Characters>2769</Characters>
  <Lines>10</Lines>
  <Paragraphs>2</Paragraphs>
  <TotalTime>0</TotalTime>
  <ScaleCrop>false</ScaleCrop>
  <LinksUpToDate>false</LinksUpToDate>
  <CharactersWithSpaces>2884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2021-01-09T22:07:00Z</dcterms:created>
  <dc:creator>lenovo</dc:creator>
  <cp:lastModifiedBy>DELL</cp:lastModifiedBy>
  <cp:lastPrinted>2023-01-04T07:38:00Z</cp:lastPrinted>
  <dcterms:modified xsi:type="dcterms:W3CDTF">2023-01-13T01:01:40Z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30BA74A5334345E7852BB5A3A5EC05E1</vt:lpwstr>
  </property>
</Properties>
</file>