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中韩（长春）国际合作示范区发展改革局</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eastAsia="zh-CN"/>
        </w:rPr>
        <w:t>202</w:t>
      </w:r>
      <w:r>
        <w:rPr>
          <w:rFonts w:hint="eastAsia" w:ascii="宋体" w:hAnsi="宋体" w:eastAsia="宋体" w:cs="宋体"/>
          <w:b/>
          <w:bCs/>
          <w:sz w:val="36"/>
          <w:szCs w:val="36"/>
          <w:lang w:val="en-US" w:eastAsia="zh-CN"/>
        </w:rPr>
        <w:t>2</w:t>
      </w:r>
      <w:r>
        <w:rPr>
          <w:rFonts w:hint="eastAsia" w:ascii="宋体" w:hAnsi="宋体" w:eastAsia="宋体" w:cs="宋体"/>
          <w:b/>
          <w:bCs/>
          <w:sz w:val="36"/>
          <w:szCs w:val="36"/>
          <w:lang w:eastAsia="zh-CN"/>
        </w:rPr>
        <w:t>年度政务信息公开工作年度报告</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67"/>
        <w:jc w:val="both"/>
        <w:textAlignment w:val="auto"/>
        <w:rPr>
          <w:rFonts w:hint="eastAsia" w:ascii="宋体" w:hAnsi="宋体" w:eastAsia="宋体" w:cs="宋体"/>
          <w:kern w:val="2"/>
          <w:sz w:val="24"/>
          <w:szCs w:val="24"/>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67"/>
        <w:jc w:val="both"/>
        <w:textAlignment w:val="auto"/>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本报告是由中韩（长春）国际合作示范区发展改革局根据《中华人民共和国政府信息公开条例》（下称“《条例》”）和本年度政务信息公开工作开展情况编制而成。本报告由总体情况、主动公开政府信息情况、收到和处理政府信息公开申请情况、收到和处理政府信息公开申请情况、存在的主要问题及改进情况、其他需要报告的事项共六个部分组成。本报告中所列数据的统计期限自2022年1月1日起至2022年12月31日止。如对本报告有任何疑问，请与中韩（长春）国际合作示范区发展改革局联系（地址：长春市金汇大路1577号；咨询电话：0431-81187033；邮编：130000）</w:t>
      </w:r>
    </w:p>
    <w:p>
      <w:pPr>
        <w:keepNext w:val="0"/>
        <w:keepLines w:val="0"/>
        <w:pageBreakBefore w:val="0"/>
        <w:kinsoku/>
        <w:wordWrap/>
        <w:overflowPunct/>
        <w:topLinePunct w:val="0"/>
        <w:autoSpaceDE/>
        <w:autoSpaceDN/>
        <w:bidi w:val="0"/>
        <w:adjustRightInd/>
        <w:snapToGrid/>
        <w:spacing w:line="240" w:lineRule="auto"/>
        <w:ind w:firstLine="482" w:firstLineChars="200"/>
        <w:textAlignment w:val="auto"/>
        <w:rPr>
          <w:rFonts w:ascii="宋体" w:hAnsi="宋体" w:eastAsia="宋体" w:cs="宋体"/>
          <w:b/>
          <w:bCs/>
          <w:sz w:val="24"/>
          <w:szCs w:val="24"/>
        </w:rPr>
      </w:pPr>
      <w:r>
        <w:rPr>
          <w:rFonts w:hint="eastAsia" w:ascii="宋体" w:hAnsi="宋体" w:eastAsia="宋体" w:cs="宋体"/>
          <w:b/>
          <w:bCs/>
          <w:sz w:val="24"/>
          <w:szCs w:val="24"/>
        </w:rPr>
        <w:t>一、总体情况</w:t>
      </w:r>
    </w:p>
    <w:p>
      <w:pPr>
        <w:keepNext w:val="0"/>
        <w:keepLines w:val="0"/>
        <w:pageBreakBefore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2022年发展改革局认真贯彻落实《中华人民共和国政府信息公开条例》和中央及省、市、示范区关于推进政府信息公开工作要求，结合工作实际，扎实政府信息主动公开情况、政府信息依申请公开情况，政府信息公开收费情况、行政复议和诉讼情况、重点领域信息公开情况等系列工作，努力打造阳光、公开、透明的服务型行政单位，有效保障人民群众知情权、参与权、表达权、监督权等权利。</w:t>
      </w:r>
    </w:p>
    <w:p>
      <w:pPr>
        <w:keepNext w:val="0"/>
        <w:keepLines w:val="0"/>
        <w:pageBreakBefore w:val="0"/>
        <w:numPr>
          <w:ilvl w:val="0"/>
          <w:numId w:val="1"/>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2"/>
          <w:sz w:val="24"/>
          <w:szCs w:val="24"/>
          <w:lang w:val="en-US" w:eastAsia="zh-CN"/>
        </w:rPr>
      </w:pPr>
      <w:r>
        <w:rPr>
          <w:rFonts w:hint="eastAsia" w:ascii="楷体" w:hAnsi="楷体" w:eastAsia="楷体" w:cs="楷体"/>
          <w:sz w:val="24"/>
          <w:szCs w:val="24"/>
        </w:rPr>
        <w:t>组织推动政府信息公开工作。</w:t>
      </w:r>
      <w:r>
        <w:rPr>
          <w:rFonts w:hint="eastAsia" w:ascii="宋体" w:hAnsi="宋体" w:eastAsia="宋体" w:cs="宋体"/>
          <w:kern w:val="2"/>
          <w:sz w:val="24"/>
          <w:szCs w:val="24"/>
          <w:lang w:val="en-US" w:eastAsia="zh-CN"/>
        </w:rPr>
        <w:t>发展改革局为及时、高效完成政务信息公开工作，以局长为组长，副局长为副组长，安排专人负责政务公开工作，为扎实高效开展政务公开工作提供强有力的组织保障。</w:t>
      </w:r>
    </w:p>
    <w:p>
      <w:pPr>
        <w:keepNext w:val="0"/>
        <w:keepLines w:val="0"/>
        <w:pageBreakBefore w:val="0"/>
        <w:numPr>
          <w:ilvl w:val="0"/>
          <w:numId w:val="1"/>
        </w:numPr>
        <w:kinsoku/>
        <w:wordWrap/>
        <w:overflowPunct/>
        <w:topLinePunct w:val="0"/>
        <w:autoSpaceDE/>
        <w:autoSpaceDN/>
        <w:bidi w:val="0"/>
        <w:adjustRightInd/>
        <w:snapToGrid/>
        <w:spacing w:line="240" w:lineRule="auto"/>
        <w:ind w:left="0" w:lef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积极推动政府信息主动公开。</w:t>
      </w:r>
      <w:r>
        <w:rPr>
          <w:rFonts w:hint="eastAsia" w:ascii="宋体" w:hAnsi="宋体" w:eastAsia="宋体" w:cs="宋体"/>
          <w:kern w:val="2"/>
          <w:sz w:val="24"/>
          <w:szCs w:val="24"/>
          <w:lang w:val="en-US" w:eastAsia="zh-CN"/>
        </w:rPr>
        <w:t>发展改革局</w:t>
      </w:r>
      <w:r>
        <w:rPr>
          <w:rFonts w:hint="eastAsia" w:ascii="宋体" w:hAnsi="宋体" w:eastAsia="宋体" w:cs="宋体"/>
          <w:sz w:val="24"/>
          <w:szCs w:val="24"/>
        </w:rPr>
        <w:t>坚持以公开为常态、不公开为例外的原则，强化</w:t>
      </w:r>
      <w:r>
        <w:rPr>
          <w:rFonts w:hint="eastAsia" w:ascii="宋体" w:hAnsi="宋体" w:eastAsia="宋体" w:cs="宋体"/>
          <w:sz w:val="24"/>
          <w:szCs w:val="24"/>
          <w:lang w:val="en-US" w:eastAsia="zh-CN"/>
        </w:rPr>
        <w:t>领导职责，确保内部协调有力，</w:t>
      </w:r>
      <w:r>
        <w:rPr>
          <w:rFonts w:hint="eastAsia" w:ascii="宋体" w:hAnsi="宋体" w:eastAsia="宋体" w:cs="宋体"/>
          <w:sz w:val="24"/>
          <w:szCs w:val="24"/>
        </w:rPr>
        <w:t>严格公开流程，健全完善工作机制</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不断拓宽公开领域,强化门户网站作为政务信息公开主渠道功能，细化公开内容,及时、准确、全面公开政府信息，</w:t>
      </w:r>
      <w:r>
        <w:rPr>
          <w:rFonts w:hint="eastAsia" w:ascii="宋体" w:hAnsi="宋体" w:eastAsia="宋体" w:cs="宋体"/>
          <w:sz w:val="24"/>
          <w:szCs w:val="24"/>
          <w:lang w:eastAsia="zh-CN"/>
        </w:rPr>
        <w:t>推动政府信息公开工作</w:t>
      </w:r>
      <w:r>
        <w:rPr>
          <w:rFonts w:hint="eastAsia" w:ascii="宋体" w:hAnsi="宋体" w:eastAsia="宋体" w:cs="宋体"/>
          <w:sz w:val="24"/>
          <w:szCs w:val="24"/>
          <w:lang w:val="en-US" w:eastAsia="zh-CN"/>
        </w:rPr>
        <w:t>有序开展</w:t>
      </w:r>
      <w:r>
        <w:rPr>
          <w:rFonts w:hint="eastAsia" w:ascii="宋体" w:hAnsi="宋体" w:eastAsia="宋体" w:cs="宋体"/>
          <w:sz w:val="24"/>
          <w:szCs w:val="24"/>
        </w:rPr>
        <w:t>。</w:t>
      </w:r>
    </w:p>
    <w:p>
      <w:pPr>
        <w:keepNext w:val="0"/>
        <w:keepLines w:val="0"/>
        <w:pageBreakBefore w:val="0"/>
        <w:numPr>
          <w:ilvl w:val="0"/>
          <w:numId w:val="1"/>
        </w:numPr>
        <w:kinsoku/>
        <w:wordWrap/>
        <w:overflowPunct/>
        <w:topLinePunct w:val="0"/>
        <w:autoSpaceDE/>
        <w:autoSpaceDN/>
        <w:bidi w:val="0"/>
        <w:adjustRightInd/>
        <w:snapToGrid/>
        <w:spacing w:line="240" w:lineRule="auto"/>
        <w:ind w:left="0" w:leftChars="0" w:firstLine="480" w:firstLineChars="200"/>
        <w:textAlignment w:val="auto"/>
        <w:rPr>
          <w:rFonts w:hint="default" w:ascii="宋体" w:hAnsi="宋体" w:eastAsia="宋体" w:cs="宋体"/>
          <w:sz w:val="24"/>
          <w:szCs w:val="24"/>
          <w:lang w:val="en-US" w:eastAsia="zh-CN"/>
        </w:rPr>
      </w:pPr>
      <w:r>
        <w:rPr>
          <w:rFonts w:hint="eastAsia" w:ascii="楷体" w:hAnsi="楷体" w:eastAsia="楷体" w:cs="楷体"/>
          <w:sz w:val="24"/>
          <w:szCs w:val="24"/>
        </w:rPr>
        <w:t>认真规范处理依申请公开。</w:t>
      </w:r>
      <w:r>
        <w:rPr>
          <w:rFonts w:hint="eastAsia" w:ascii="宋体" w:hAnsi="宋体" w:eastAsia="宋体" w:cs="宋体"/>
          <w:kern w:val="2"/>
          <w:sz w:val="24"/>
          <w:szCs w:val="24"/>
          <w:lang w:val="en-US" w:eastAsia="zh-CN"/>
        </w:rPr>
        <w:t>发展改革局</w:t>
      </w:r>
      <w:r>
        <w:rPr>
          <w:rFonts w:hint="eastAsia" w:ascii="宋体" w:hAnsi="宋体" w:eastAsia="宋体" w:cs="宋体"/>
          <w:sz w:val="24"/>
          <w:szCs w:val="24"/>
        </w:rPr>
        <w:t>认真落实政府信息公开要求，</w:t>
      </w:r>
      <w:r>
        <w:rPr>
          <w:rFonts w:hint="eastAsia" w:ascii="宋体" w:hAnsi="宋体" w:eastAsia="宋体" w:cs="宋体"/>
          <w:sz w:val="24"/>
          <w:szCs w:val="24"/>
          <w:lang w:val="en-US" w:eastAsia="zh-CN"/>
        </w:rPr>
        <w:t>组织学习《条例》和政府信息公开申请办理答复格式文书样本</w:t>
      </w:r>
      <w:r>
        <w:rPr>
          <w:rFonts w:hint="eastAsia" w:ascii="宋体" w:hAnsi="宋体" w:eastAsia="宋体" w:cs="宋体"/>
          <w:sz w:val="24"/>
          <w:szCs w:val="24"/>
        </w:rPr>
        <w:t>，从严把握不予公开范围，对法定不予公开条款坚持最小化适用原则。今年我局</w:t>
      </w:r>
      <w:r>
        <w:rPr>
          <w:rFonts w:hint="eastAsia" w:ascii="宋体" w:hAnsi="宋体" w:eastAsia="宋体" w:cs="宋体"/>
          <w:sz w:val="24"/>
          <w:szCs w:val="24"/>
          <w:lang w:eastAsia="zh-CN"/>
        </w:rPr>
        <w:t>未收到政府信息公开申请报告。</w:t>
      </w:r>
    </w:p>
    <w:p>
      <w:pPr>
        <w:keepNext w:val="0"/>
        <w:keepLines w:val="0"/>
        <w:pageBreakBefore w:val="0"/>
        <w:numPr>
          <w:ilvl w:val="0"/>
          <w:numId w:val="1"/>
        </w:numPr>
        <w:kinsoku/>
        <w:wordWrap/>
        <w:overflowPunct/>
        <w:topLinePunct w:val="0"/>
        <w:autoSpaceDE/>
        <w:autoSpaceDN/>
        <w:bidi w:val="0"/>
        <w:adjustRightInd/>
        <w:snapToGrid/>
        <w:spacing w:line="240" w:lineRule="auto"/>
        <w:ind w:left="0" w:leftChars="0" w:firstLine="480" w:firstLineChars="200"/>
        <w:textAlignment w:val="auto"/>
        <w:rPr>
          <w:rFonts w:hint="default" w:ascii="宋体" w:hAnsi="宋体" w:eastAsia="宋体" w:cs="宋体"/>
          <w:sz w:val="24"/>
          <w:szCs w:val="24"/>
          <w:lang w:val="en-US" w:eastAsia="zh-CN"/>
        </w:rPr>
      </w:pPr>
      <w:r>
        <w:rPr>
          <w:rFonts w:hint="eastAsia" w:ascii="楷体" w:hAnsi="楷体" w:eastAsia="楷体" w:cs="楷体"/>
          <w:sz w:val="24"/>
          <w:szCs w:val="24"/>
        </w:rPr>
        <w:t>不断强化政府信息公开平台内容保障。</w:t>
      </w:r>
      <w:r>
        <w:rPr>
          <w:rFonts w:hint="eastAsia" w:ascii="宋体" w:hAnsi="宋体" w:eastAsia="宋体" w:cs="宋体"/>
          <w:kern w:val="2"/>
          <w:sz w:val="24"/>
          <w:szCs w:val="24"/>
          <w:lang w:val="en-US" w:eastAsia="zh-CN"/>
        </w:rPr>
        <w:t>发展改革局</w:t>
      </w:r>
      <w:r>
        <w:rPr>
          <w:rFonts w:hint="eastAsia" w:ascii="宋体" w:hAnsi="宋体" w:eastAsia="宋体" w:cs="宋体"/>
          <w:sz w:val="24"/>
          <w:szCs w:val="24"/>
          <w:lang w:val="en-US" w:eastAsia="zh-CN"/>
        </w:rPr>
        <w:t>定期梳理主动公开台账和主动公开信息，按照保密审查程序，做好公开信息的保密、审查和报送工作。</w:t>
      </w:r>
    </w:p>
    <w:p>
      <w:pPr>
        <w:keepNext w:val="0"/>
        <w:keepLines w:val="0"/>
        <w:pageBreakBefore w:val="0"/>
        <w:numPr>
          <w:ilvl w:val="0"/>
          <w:numId w:val="1"/>
        </w:numPr>
        <w:kinsoku/>
        <w:wordWrap/>
        <w:overflowPunct/>
        <w:topLinePunct w:val="0"/>
        <w:autoSpaceDE/>
        <w:autoSpaceDN/>
        <w:bidi w:val="0"/>
        <w:adjustRightInd/>
        <w:snapToGrid/>
        <w:spacing w:line="240" w:lineRule="auto"/>
        <w:ind w:left="0" w:leftChars="0" w:firstLine="480" w:firstLineChars="200"/>
        <w:textAlignment w:val="auto"/>
        <w:rPr>
          <w:rFonts w:hint="default" w:ascii="宋体" w:hAnsi="宋体" w:eastAsia="宋体" w:cs="宋体"/>
          <w:sz w:val="24"/>
          <w:szCs w:val="24"/>
          <w:lang w:val="en-US" w:eastAsia="zh-CN"/>
        </w:rPr>
      </w:pPr>
      <w:r>
        <w:rPr>
          <w:rFonts w:hint="eastAsia" w:ascii="楷体" w:hAnsi="楷体" w:eastAsia="楷体" w:cs="楷体"/>
          <w:sz w:val="24"/>
          <w:szCs w:val="24"/>
        </w:rPr>
        <w:t>全力做好宣传培训评估考核等基础工作。</w:t>
      </w:r>
      <w:r>
        <w:rPr>
          <w:rFonts w:hint="eastAsia" w:ascii="宋体" w:hAnsi="宋体" w:eastAsia="宋体" w:cs="宋体"/>
          <w:kern w:val="2"/>
          <w:sz w:val="24"/>
          <w:szCs w:val="24"/>
          <w:lang w:val="en-US" w:eastAsia="zh-CN"/>
        </w:rPr>
        <w:t>发展改革局积极参加示范区政务公开办组织的业务培训、案例分析和条例解读活动，积极开展示范区基层政务公开标准化规范化事项清单编制的梳理及审核工作，大力宣传政务信息公开工作。认真组织填报依申请信息公开台账、政府信息公开主动公开信息台账、依申请信息公开行政诉讼统计台账、依申请信息公开行政复议统计台账等相关信息，按考核要求全力做好考核材料的准备、汇总工作。</w:t>
      </w:r>
    </w:p>
    <w:p>
      <w:pPr>
        <w:keepNext w:val="0"/>
        <w:keepLines w:val="0"/>
        <w:pageBreakBefore w:val="0"/>
        <w:kinsoku/>
        <w:wordWrap/>
        <w:overflowPunct/>
        <w:topLinePunct w:val="0"/>
        <w:autoSpaceDE/>
        <w:autoSpaceDN/>
        <w:bidi w:val="0"/>
        <w:adjustRightInd/>
        <w:snapToGrid/>
        <w:spacing w:line="240" w:lineRule="auto"/>
        <w:ind w:firstLine="482" w:firstLineChars="200"/>
        <w:textAlignment w:val="auto"/>
        <w:rPr>
          <w:rFonts w:ascii="宋体" w:hAnsi="宋体" w:eastAsia="宋体" w:cs="宋体"/>
          <w:b/>
          <w:bCs/>
          <w:sz w:val="24"/>
          <w:szCs w:val="24"/>
        </w:rPr>
      </w:pPr>
      <w:r>
        <w:rPr>
          <w:rFonts w:hint="eastAsia" w:ascii="宋体" w:hAnsi="宋体" w:eastAsia="宋体" w:cs="宋体"/>
          <w:b/>
          <w:bCs/>
          <w:sz w:val="24"/>
          <w:szCs w:val="24"/>
        </w:rPr>
        <w:t>二、主动公开政府信息情况</w:t>
      </w:r>
    </w:p>
    <w:tbl>
      <w:tblPr>
        <w:tblStyle w:val="6"/>
        <w:tblW w:w="9014" w:type="dxa"/>
        <w:jc w:val="center"/>
        <w:tblLayout w:type="fixed"/>
        <w:tblCellMar>
          <w:top w:w="0" w:type="dxa"/>
          <w:left w:w="0" w:type="dxa"/>
          <w:bottom w:w="0" w:type="dxa"/>
          <w:right w:w="0" w:type="dxa"/>
        </w:tblCellMar>
      </w:tblPr>
      <w:tblGrid>
        <w:gridCol w:w="2461"/>
        <w:gridCol w:w="2184"/>
        <w:gridCol w:w="2184"/>
        <w:gridCol w:w="2185"/>
      </w:tblGrid>
      <w:tr>
        <w:tblPrEx>
          <w:tblCellMar>
            <w:top w:w="0" w:type="dxa"/>
            <w:left w:w="0" w:type="dxa"/>
            <w:bottom w:w="0" w:type="dxa"/>
            <w:right w:w="0" w:type="dxa"/>
          </w:tblCellMar>
        </w:tblPrEx>
        <w:trPr>
          <w:trHeight w:val="495" w:hRule="atLeast"/>
          <w:jc w:val="center"/>
        </w:trPr>
        <w:tc>
          <w:tcPr>
            <w:tcW w:w="9014"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18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kern w:val="0"/>
                <w:sz w:val="24"/>
                <w:szCs w:val="24"/>
              </w:rPr>
            </w:pPr>
            <w:r>
              <w:rPr>
                <w:rFonts w:hint="eastAsia" w:ascii="宋体" w:hAnsi="宋体" w:eastAsia="宋体" w:cs="宋体"/>
                <w:color w:val="000000"/>
                <w:kern w:val="0"/>
                <w:sz w:val="20"/>
                <w:szCs w:val="20"/>
              </w:rPr>
              <w:t>本年制发件数</w:t>
            </w:r>
          </w:p>
        </w:tc>
        <w:tc>
          <w:tcPr>
            <w:tcW w:w="21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kern w:val="0"/>
                <w:sz w:val="24"/>
                <w:szCs w:val="24"/>
              </w:rPr>
            </w:pPr>
            <w:r>
              <w:rPr>
                <w:rFonts w:hint="eastAsia" w:ascii="宋体" w:hAnsi="宋体" w:eastAsia="宋体" w:cs="宋体"/>
                <w:color w:val="000000"/>
                <w:kern w:val="0"/>
                <w:sz w:val="20"/>
                <w:szCs w:val="20"/>
              </w:rPr>
              <w:t>本年废止件数</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kern w:val="0"/>
                <w:sz w:val="24"/>
                <w:szCs w:val="24"/>
              </w:rPr>
            </w:pPr>
            <w:r>
              <w:rPr>
                <w:rFonts w:hint="eastAsia" w:ascii="宋体" w:hAnsi="宋体" w:eastAsia="宋体" w:cs="宋体"/>
                <w:color w:val="000000"/>
                <w:kern w:val="0"/>
                <w:sz w:val="20"/>
                <w:szCs w:val="20"/>
              </w:rPr>
              <w:t>现行有效件数</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kern w:val="0"/>
                <w:sz w:val="24"/>
                <w:szCs w:val="24"/>
              </w:rPr>
            </w:pPr>
            <w:r>
              <w:rPr>
                <w:rFonts w:hint="eastAsia" w:ascii="宋体" w:hAnsi="宋体" w:eastAsia="宋体" w:cs="宋体"/>
                <w:color w:val="000000"/>
                <w:kern w:val="0"/>
                <w:sz w:val="20"/>
                <w:szCs w:val="20"/>
              </w:rPr>
              <w:t>行政规范性文件</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80" w:hRule="atLeast"/>
          <w:jc w:val="center"/>
        </w:trPr>
        <w:tc>
          <w:tcPr>
            <w:tcW w:w="9014" w:type="dxa"/>
            <w:gridSpan w:val="4"/>
            <w:tcBorders>
              <w:top w:val="nil"/>
              <w:left w:val="single" w:color="auto" w:sz="8" w:space="0"/>
              <w:bottom w:val="single" w:color="auto" w:sz="4" w:space="0"/>
              <w:right w:val="single" w:color="auto" w:sz="8" w:space="0"/>
            </w:tcBorders>
            <w:shd w:val="clear" w:color="auto" w:fill="C6D9F1"/>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513" w:hRule="atLeast"/>
          <w:jc w:val="center"/>
        </w:trPr>
        <w:tc>
          <w:tcPr>
            <w:tcW w:w="2461"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31" w:hRule="atLeast"/>
          <w:jc w:val="center"/>
        </w:trPr>
        <w:tc>
          <w:tcPr>
            <w:tcW w:w="2461" w:type="dxa"/>
            <w:tcBorders>
              <w:top w:val="single" w:color="auto" w:sz="4"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6553" w:type="dxa"/>
            <w:gridSpan w:val="3"/>
            <w:tcBorders>
              <w:top w:val="single" w:color="auto" w:sz="4" w:space="0"/>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7</w:t>
            </w:r>
          </w:p>
        </w:tc>
      </w:tr>
      <w:tr>
        <w:tblPrEx>
          <w:tblCellMar>
            <w:top w:w="0" w:type="dxa"/>
            <w:left w:w="0" w:type="dxa"/>
            <w:bottom w:w="0" w:type="dxa"/>
            <w:right w:w="0" w:type="dxa"/>
          </w:tblCellMar>
        </w:tblPrEx>
        <w:trPr>
          <w:trHeight w:val="406"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30"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09"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4"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kern w:val="0"/>
                <w:sz w:val="24"/>
                <w:szCs w:val="24"/>
              </w:rPr>
            </w:pPr>
            <w:r>
              <w:rPr>
                <w:rFonts w:hint="eastAsia" w:ascii="宋体" w:hAnsi="宋体" w:eastAsia="宋体" w:cs="宋体"/>
                <w:color w:val="000000"/>
                <w:kern w:val="0"/>
                <w:sz w:val="20"/>
                <w:szCs w:val="20"/>
              </w:rPr>
              <w:t>本年收费金额（单位：万元）</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bl>
    <w:p>
      <w:pPr>
        <w:keepNext w:val="0"/>
        <w:keepLines w:val="0"/>
        <w:pageBreakBefore w:val="0"/>
        <w:numPr>
          <w:ilvl w:val="0"/>
          <w:numId w:val="2"/>
        </w:numPr>
        <w:kinsoku/>
        <w:wordWrap/>
        <w:overflowPunct/>
        <w:topLinePunct w:val="0"/>
        <w:autoSpaceDE/>
        <w:autoSpaceDN/>
        <w:bidi w:val="0"/>
        <w:adjustRightInd/>
        <w:snapToGrid/>
        <w:spacing w:line="240" w:lineRule="auto"/>
        <w:ind w:firstLine="482" w:firstLineChars="200"/>
        <w:textAlignment w:val="auto"/>
        <w:rPr>
          <w:rFonts w:ascii="宋体" w:hAnsi="宋体" w:eastAsia="宋体" w:cs="宋体"/>
          <w:b/>
          <w:bCs/>
          <w:sz w:val="24"/>
          <w:szCs w:val="24"/>
        </w:rPr>
      </w:pPr>
      <w:r>
        <w:rPr>
          <w:rFonts w:hint="eastAsia" w:ascii="宋体" w:hAnsi="宋体" w:eastAsia="宋体" w:cs="宋体"/>
          <w:b/>
          <w:bCs/>
          <w:sz w:val="24"/>
          <w:szCs w:val="24"/>
        </w:rPr>
        <w:t>收到和处理政府信息公开申请情况</w:t>
      </w:r>
    </w:p>
    <w:tbl>
      <w:tblPr>
        <w:tblStyle w:val="7"/>
        <w:tblW w:w="9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815"/>
        <w:gridCol w:w="2651"/>
        <w:gridCol w:w="685"/>
        <w:gridCol w:w="696"/>
        <w:gridCol w:w="729"/>
        <w:gridCol w:w="707"/>
        <w:gridCol w:w="762"/>
        <w:gridCol w:w="685"/>
        <w:gridCol w:w="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119" w:type="dxa"/>
            <w:gridSpan w:val="3"/>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宋体"/>
                <w:b/>
                <w:bCs/>
                <w:sz w:val="24"/>
                <w:szCs w:val="24"/>
              </w:rPr>
            </w:pPr>
            <w:r>
              <w:rPr>
                <w:rFonts w:ascii="楷体" w:hAnsi="楷体" w:eastAsia="楷体" w:cs="楷体"/>
                <w:kern w:val="0"/>
                <w:sz w:val="20"/>
                <w:szCs w:val="20"/>
                <w:lang w:bidi="ar"/>
              </w:rPr>
              <w:t>（本列数据的勾稽关系为：第一项加第二项之和，等于第三项加第四项之和）</w:t>
            </w:r>
          </w:p>
        </w:tc>
        <w:tc>
          <w:tcPr>
            <w:tcW w:w="4895" w:type="dxa"/>
            <w:gridSpan w:val="7"/>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宋体"/>
                <w:b/>
                <w:bCs/>
                <w:sz w:val="24"/>
                <w:szCs w:val="24"/>
              </w:rPr>
            </w:pPr>
            <w:r>
              <w:rPr>
                <w:rFonts w:hint="eastAsia" w:ascii="宋体" w:hAnsi="宋体" w:eastAsia="宋体" w:cs="宋体"/>
                <w:kern w:val="0"/>
                <w:sz w:val="20"/>
                <w:szCs w:val="20"/>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4119" w:type="dxa"/>
            <w:gridSpan w:val="3"/>
            <w:vMerge w:val="continue"/>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cs="宋体"/>
                <w:b/>
                <w:bCs/>
                <w:sz w:val="24"/>
                <w:szCs w:val="24"/>
              </w:rPr>
            </w:pPr>
          </w:p>
        </w:tc>
        <w:tc>
          <w:tcPr>
            <w:tcW w:w="685"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宋体"/>
                <w:b/>
                <w:bCs/>
                <w:sz w:val="24"/>
                <w:szCs w:val="24"/>
              </w:rPr>
            </w:pPr>
            <w:r>
              <w:rPr>
                <w:rFonts w:hint="eastAsia" w:ascii="宋体" w:hAnsi="宋体" w:eastAsia="宋体" w:cs="宋体"/>
                <w:kern w:val="0"/>
                <w:sz w:val="20"/>
                <w:szCs w:val="20"/>
                <w:lang w:bidi="ar"/>
              </w:rPr>
              <w:t>自然人</w:t>
            </w:r>
          </w:p>
        </w:tc>
        <w:tc>
          <w:tcPr>
            <w:tcW w:w="3579" w:type="dxa"/>
            <w:gridSpan w:val="5"/>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宋体"/>
                <w:b/>
                <w:bCs/>
                <w:sz w:val="24"/>
                <w:szCs w:val="24"/>
              </w:rPr>
            </w:pPr>
            <w:r>
              <w:rPr>
                <w:rFonts w:hint="eastAsia" w:ascii="宋体" w:hAnsi="宋体" w:eastAsia="宋体" w:cs="宋体"/>
                <w:kern w:val="0"/>
                <w:sz w:val="20"/>
                <w:szCs w:val="20"/>
                <w:lang w:bidi="ar"/>
              </w:rPr>
              <w:t>法人或其他组织</w:t>
            </w:r>
          </w:p>
        </w:tc>
        <w:tc>
          <w:tcPr>
            <w:tcW w:w="631"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宋体"/>
                <w:b/>
                <w:bCs/>
                <w:sz w:val="24"/>
                <w:szCs w:val="24"/>
              </w:rPr>
            </w:pPr>
            <w:r>
              <w:rPr>
                <w:rFonts w:hint="eastAsia" w:ascii="宋体" w:hAnsi="宋体" w:eastAsia="宋体" w:cs="宋体"/>
                <w:kern w:val="0"/>
                <w:sz w:val="20"/>
                <w:szCs w:val="20"/>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9" w:type="dxa"/>
            <w:gridSpan w:val="3"/>
            <w:vMerge w:val="continue"/>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cs="宋体"/>
                <w:b/>
                <w:bCs/>
                <w:sz w:val="24"/>
                <w:szCs w:val="24"/>
              </w:rPr>
            </w:pPr>
          </w:p>
        </w:tc>
        <w:tc>
          <w:tcPr>
            <w:tcW w:w="685" w:type="dxa"/>
            <w:vMerge w:val="continue"/>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cs="宋体"/>
                <w:b/>
                <w:bCs/>
                <w:sz w:val="24"/>
                <w:szCs w:val="24"/>
              </w:rPr>
            </w:pPr>
          </w:p>
        </w:tc>
        <w:tc>
          <w:tcPr>
            <w:tcW w:w="696"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sz w:val="24"/>
                <w:szCs w:val="24"/>
              </w:rPr>
            </w:pPr>
            <w:r>
              <w:rPr>
                <w:rFonts w:hint="eastAsia" w:ascii="宋体" w:hAnsi="宋体" w:eastAsia="宋体" w:cs="宋体"/>
                <w:kern w:val="0"/>
                <w:sz w:val="20"/>
                <w:szCs w:val="20"/>
                <w:lang w:bidi="ar"/>
              </w:rPr>
              <w:t>商业企业</w:t>
            </w:r>
          </w:p>
        </w:tc>
        <w:tc>
          <w:tcPr>
            <w:tcW w:w="72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sz w:val="24"/>
                <w:szCs w:val="24"/>
              </w:rPr>
            </w:pPr>
            <w:r>
              <w:rPr>
                <w:rFonts w:hint="eastAsia" w:ascii="宋体" w:hAnsi="宋体" w:eastAsia="宋体" w:cs="宋体"/>
                <w:kern w:val="0"/>
                <w:sz w:val="20"/>
                <w:szCs w:val="20"/>
                <w:lang w:bidi="ar"/>
              </w:rPr>
              <w:t>科研机构</w:t>
            </w:r>
          </w:p>
        </w:tc>
        <w:tc>
          <w:tcPr>
            <w:tcW w:w="70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sz w:val="24"/>
                <w:szCs w:val="24"/>
              </w:rPr>
            </w:pPr>
            <w:r>
              <w:rPr>
                <w:rFonts w:hint="eastAsia" w:ascii="宋体" w:hAnsi="宋体" w:eastAsia="宋体" w:cs="宋体"/>
                <w:kern w:val="0"/>
                <w:sz w:val="20"/>
                <w:szCs w:val="20"/>
                <w:lang w:bidi="ar"/>
              </w:rPr>
              <w:t>社会公益组织</w:t>
            </w:r>
          </w:p>
        </w:tc>
        <w:tc>
          <w:tcPr>
            <w:tcW w:w="76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sz w:val="24"/>
                <w:szCs w:val="24"/>
              </w:rPr>
            </w:pPr>
            <w:r>
              <w:rPr>
                <w:rFonts w:hint="eastAsia" w:ascii="宋体" w:hAnsi="宋体" w:eastAsia="宋体" w:cs="宋体"/>
                <w:kern w:val="0"/>
                <w:sz w:val="20"/>
                <w:szCs w:val="20"/>
                <w:lang w:bidi="ar"/>
              </w:rPr>
              <w:t>法律服务机构</w:t>
            </w:r>
          </w:p>
        </w:tc>
        <w:tc>
          <w:tcPr>
            <w:tcW w:w="68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sz w:val="24"/>
                <w:szCs w:val="24"/>
              </w:rPr>
            </w:pPr>
            <w:r>
              <w:rPr>
                <w:rFonts w:hint="eastAsia" w:ascii="宋体" w:hAnsi="宋体" w:eastAsia="宋体" w:cs="宋体"/>
                <w:kern w:val="0"/>
                <w:sz w:val="20"/>
                <w:szCs w:val="20"/>
                <w:lang w:bidi="ar"/>
              </w:rPr>
              <w:t>其他</w:t>
            </w:r>
          </w:p>
        </w:tc>
        <w:tc>
          <w:tcPr>
            <w:tcW w:w="631" w:type="dxa"/>
            <w:vMerge w:val="continue"/>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119" w:type="dxa"/>
            <w:gridSpan w:val="3"/>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sz w:val="24"/>
                <w:szCs w:val="24"/>
              </w:rPr>
            </w:pPr>
            <w:r>
              <w:rPr>
                <w:rFonts w:hint="eastAsia" w:ascii="宋体" w:hAnsi="宋体" w:eastAsia="宋体" w:cs="宋体"/>
                <w:kern w:val="0"/>
                <w:sz w:val="20"/>
                <w:szCs w:val="20"/>
                <w:lang w:bidi="ar"/>
              </w:rPr>
              <w:t>一、本年新收政府信息公开申请数量</w:t>
            </w:r>
          </w:p>
        </w:tc>
        <w:tc>
          <w:tcPr>
            <w:tcW w:w="685" w:type="dxa"/>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96" w:type="dxa"/>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29" w:type="dxa"/>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07" w:type="dxa"/>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62" w:type="dxa"/>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85" w:type="dxa"/>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31" w:type="dxa"/>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119" w:type="dxa"/>
            <w:gridSpan w:val="3"/>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sz w:val="24"/>
                <w:szCs w:val="24"/>
              </w:rPr>
            </w:pPr>
            <w:r>
              <w:rPr>
                <w:rFonts w:hint="eastAsia" w:ascii="宋体" w:hAnsi="宋体" w:eastAsia="宋体" w:cs="宋体"/>
                <w:kern w:val="0"/>
                <w:sz w:val="20"/>
                <w:szCs w:val="20"/>
                <w:lang w:bidi="ar"/>
              </w:rPr>
              <w:t>二、上年结转政府信息公开申请数量</w:t>
            </w:r>
          </w:p>
        </w:tc>
        <w:tc>
          <w:tcPr>
            <w:tcW w:w="685" w:type="dxa"/>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96" w:type="dxa"/>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29" w:type="dxa"/>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07" w:type="dxa"/>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62" w:type="dxa"/>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85" w:type="dxa"/>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31" w:type="dxa"/>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53"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kern w:val="0"/>
                <w:sz w:val="20"/>
                <w:szCs w:val="20"/>
                <w:lang w:bidi="ar"/>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kern w:val="0"/>
                <w:sz w:val="20"/>
                <w:szCs w:val="20"/>
                <w:lang w:bidi="ar"/>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kern w:val="0"/>
                <w:sz w:val="20"/>
                <w:szCs w:val="20"/>
                <w:lang w:bidi="ar"/>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kern w:val="0"/>
                <w:sz w:val="20"/>
                <w:szCs w:val="20"/>
                <w:lang w:bidi="ar"/>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kern w:val="0"/>
                <w:sz w:val="20"/>
                <w:szCs w:val="20"/>
                <w:lang w:bidi="ar"/>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kern w:val="0"/>
                <w:sz w:val="20"/>
                <w:szCs w:val="20"/>
                <w:lang w:bidi="ar"/>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kern w:val="0"/>
                <w:sz w:val="20"/>
                <w:szCs w:val="20"/>
                <w:lang w:bidi="ar"/>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kern w:val="0"/>
                <w:sz w:val="20"/>
                <w:szCs w:val="20"/>
                <w:lang w:bidi="ar"/>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kern w:val="0"/>
                <w:sz w:val="20"/>
                <w:szCs w:val="20"/>
                <w:lang w:bidi="ar"/>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kern w:val="0"/>
                <w:sz w:val="20"/>
                <w:szCs w:val="20"/>
                <w:lang w:bidi="ar"/>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kern w:val="0"/>
                <w:sz w:val="20"/>
                <w:szCs w:val="20"/>
                <w:lang w:bidi="ar"/>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kern w:val="0"/>
                <w:sz w:val="20"/>
                <w:szCs w:val="20"/>
                <w:lang w:bidi="ar"/>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kern w:val="0"/>
                <w:sz w:val="20"/>
                <w:szCs w:val="20"/>
                <w:lang w:bidi="ar"/>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b/>
                <w:bCs/>
                <w:sz w:val="24"/>
                <w:szCs w:val="24"/>
              </w:rPr>
            </w:pPr>
            <w:r>
              <w:rPr>
                <w:rFonts w:hint="eastAsia" w:ascii="宋体" w:hAnsi="宋体" w:eastAsia="宋体" w:cs="宋体"/>
                <w:kern w:val="0"/>
                <w:sz w:val="20"/>
                <w:szCs w:val="20"/>
                <w:lang w:bidi="ar"/>
              </w:rPr>
              <w:t>三、本年度办理结果</w:t>
            </w:r>
          </w:p>
        </w:tc>
        <w:tc>
          <w:tcPr>
            <w:tcW w:w="3466"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sz w:val="24"/>
                <w:szCs w:val="24"/>
              </w:rPr>
            </w:pPr>
            <w:r>
              <w:rPr>
                <w:rFonts w:hint="eastAsia" w:ascii="宋体" w:hAnsi="宋体" w:eastAsia="宋体" w:cs="宋体"/>
                <w:kern w:val="0"/>
                <w:sz w:val="20"/>
                <w:szCs w:val="20"/>
                <w:lang w:bidi="ar"/>
              </w:rPr>
              <w:t>（一）予以公开</w:t>
            </w:r>
          </w:p>
        </w:tc>
        <w:tc>
          <w:tcPr>
            <w:tcW w:w="685"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96"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29"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07"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62"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85"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31"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cs="宋体"/>
                <w:b/>
                <w:bCs/>
                <w:sz w:val="24"/>
                <w:szCs w:val="24"/>
              </w:rPr>
            </w:pPr>
          </w:p>
        </w:tc>
        <w:tc>
          <w:tcPr>
            <w:tcW w:w="3466"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sz w:val="24"/>
                <w:szCs w:val="24"/>
              </w:rPr>
            </w:pPr>
            <w:r>
              <w:rPr>
                <w:rFonts w:hint="eastAsia" w:ascii="宋体" w:hAnsi="宋体" w:eastAsia="宋体" w:cs="宋体"/>
                <w:kern w:val="0"/>
                <w:sz w:val="20"/>
                <w:szCs w:val="20"/>
                <w:lang w:bidi="ar"/>
              </w:rPr>
              <w:t>（二）部分公开</w:t>
            </w:r>
            <w:r>
              <w:rPr>
                <w:rFonts w:hint="eastAsia" w:ascii="楷体" w:hAnsi="楷体" w:eastAsia="楷体" w:cs="楷体"/>
                <w:kern w:val="0"/>
                <w:sz w:val="20"/>
                <w:szCs w:val="20"/>
                <w:lang w:bidi="ar"/>
              </w:rPr>
              <w:t>（区分处理的，只计这一情形，不计其他情形）</w:t>
            </w:r>
          </w:p>
        </w:tc>
        <w:tc>
          <w:tcPr>
            <w:tcW w:w="685"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0</w:t>
            </w:r>
          </w:p>
        </w:tc>
        <w:tc>
          <w:tcPr>
            <w:tcW w:w="696"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29"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07"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62"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85"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31"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53" w:type="dxa"/>
            <w:vMerge w:val="continue"/>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cs="宋体"/>
                <w:b/>
                <w:bCs/>
                <w:sz w:val="24"/>
                <w:szCs w:val="24"/>
              </w:rPr>
            </w:pPr>
          </w:p>
        </w:tc>
        <w:tc>
          <w:tcPr>
            <w:tcW w:w="815" w:type="dxa"/>
            <w:vMerge w:val="restart"/>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cs="宋体"/>
                <w:b/>
                <w:bCs/>
                <w:sz w:val="24"/>
                <w:szCs w:val="24"/>
              </w:rPr>
            </w:pPr>
            <w:r>
              <w:rPr>
                <w:rFonts w:hint="eastAsia" w:ascii="宋体" w:hAnsi="宋体" w:eastAsia="宋体" w:cs="宋体"/>
                <w:kern w:val="0"/>
                <w:sz w:val="20"/>
                <w:szCs w:val="20"/>
                <w:lang w:bidi="ar"/>
              </w:rPr>
              <w:t>（三）不予公开</w:t>
            </w:r>
          </w:p>
        </w:tc>
        <w:tc>
          <w:tcPr>
            <w:tcW w:w="2651"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sz w:val="24"/>
                <w:szCs w:val="24"/>
              </w:rPr>
            </w:pPr>
            <w:r>
              <w:rPr>
                <w:rFonts w:hint="eastAsia" w:ascii="宋体" w:hAnsi="宋体" w:eastAsia="宋体" w:cs="宋体"/>
                <w:kern w:val="0"/>
                <w:sz w:val="20"/>
                <w:szCs w:val="20"/>
                <w:lang w:bidi="ar"/>
              </w:rPr>
              <w:t>1.属于国家秘密</w:t>
            </w:r>
          </w:p>
        </w:tc>
        <w:tc>
          <w:tcPr>
            <w:tcW w:w="685"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96"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29"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07"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62"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85"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31"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cs="宋体"/>
                <w:b/>
                <w:bCs/>
                <w:sz w:val="24"/>
                <w:szCs w:val="24"/>
              </w:rPr>
            </w:pPr>
          </w:p>
        </w:tc>
        <w:tc>
          <w:tcPr>
            <w:tcW w:w="815" w:type="dxa"/>
            <w:vMerge w:val="continue"/>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cs="宋体"/>
                <w:b/>
                <w:bCs/>
                <w:sz w:val="24"/>
                <w:szCs w:val="24"/>
              </w:rPr>
            </w:pPr>
          </w:p>
        </w:tc>
        <w:tc>
          <w:tcPr>
            <w:tcW w:w="2651"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sz w:val="24"/>
                <w:szCs w:val="24"/>
              </w:rPr>
            </w:pPr>
            <w:r>
              <w:rPr>
                <w:rFonts w:hint="eastAsia" w:ascii="宋体" w:hAnsi="宋体" w:eastAsia="宋体" w:cs="宋体"/>
                <w:kern w:val="0"/>
                <w:sz w:val="20"/>
                <w:szCs w:val="20"/>
                <w:lang w:bidi="ar"/>
              </w:rPr>
              <w:t>2.其他法律行政法规禁止公开</w:t>
            </w:r>
          </w:p>
        </w:tc>
        <w:tc>
          <w:tcPr>
            <w:tcW w:w="685"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96"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29"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07"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62"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85"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31"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3" w:type="dxa"/>
            <w:vMerge w:val="continue"/>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cs="宋体"/>
                <w:b/>
                <w:bCs/>
                <w:sz w:val="24"/>
                <w:szCs w:val="24"/>
              </w:rPr>
            </w:pPr>
          </w:p>
        </w:tc>
        <w:tc>
          <w:tcPr>
            <w:tcW w:w="815" w:type="dxa"/>
            <w:vMerge w:val="continue"/>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cs="宋体"/>
                <w:b/>
                <w:bCs/>
                <w:sz w:val="24"/>
                <w:szCs w:val="24"/>
              </w:rPr>
            </w:pPr>
          </w:p>
        </w:tc>
        <w:tc>
          <w:tcPr>
            <w:tcW w:w="2651"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sz w:val="24"/>
                <w:szCs w:val="24"/>
              </w:rPr>
            </w:pPr>
            <w:r>
              <w:rPr>
                <w:rFonts w:hint="eastAsia" w:ascii="宋体" w:hAnsi="宋体" w:eastAsia="宋体" w:cs="宋体"/>
                <w:kern w:val="0"/>
                <w:sz w:val="20"/>
                <w:szCs w:val="20"/>
                <w:lang w:bidi="ar"/>
              </w:rPr>
              <w:t>3.危及“三安全一稳定”</w:t>
            </w:r>
          </w:p>
        </w:tc>
        <w:tc>
          <w:tcPr>
            <w:tcW w:w="685"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96"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29"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07"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62"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85"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31"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3" w:type="dxa"/>
            <w:vMerge w:val="continue"/>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cs="宋体"/>
                <w:b/>
                <w:bCs/>
                <w:sz w:val="24"/>
                <w:szCs w:val="24"/>
              </w:rPr>
            </w:pPr>
          </w:p>
        </w:tc>
        <w:tc>
          <w:tcPr>
            <w:tcW w:w="815" w:type="dxa"/>
            <w:vMerge w:val="continue"/>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cs="宋体"/>
                <w:b/>
                <w:bCs/>
                <w:sz w:val="24"/>
                <w:szCs w:val="24"/>
              </w:rPr>
            </w:pPr>
          </w:p>
        </w:tc>
        <w:tc>
          <w:tcPr>
            <w:tcW w:w="2651"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sz w:val="24"/>
                <w:szCs w:val="24"/>
              </w:rPr>
            </w:pPr>
            <w:r>
              <w:rPr>
                <w:rFonts w:hint="eastAsia" w:ascii="宋体" w:hAnsi="宋体" w:eastAsia="宋体" w:cs="宋体"/>
                <w:kern w:val="0"/>
                <w:sz w:val="20"/>
                <w:szCs w:val="20"/>
                <w:lang w:bidi="ar"/>
              </w:rPr>
              <w:t>4.保护第三方合法权益</w:t>
            </w:r>
          </w:p>
        </w:tc>
        <w:tc>
          <w:tcPr>
            <w:tcW w:w="685"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0</w:t>
            </w:r>
          </w:p>
        </w:tc>
        <w:tc>
          <w:tcPr>
            <w:tcW w:w="696"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29"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07"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62"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85"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31"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53" w:type="dxa"/>
            <w:vMerge w:val="continue"/>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cs="宋体"/>
                <w:b/>
                <w:bCs/>
                <w:sz w:val="24"/>
                <w:szCs w:val="24"/>
              </w:rPr>
            </w:pPr>
          </w:p>
        </w:tc>
        <w:tc>
          <w:tcPr>
            <w:tcW w:w="815" w:type="dxa"/>
            <w:vMerge w:val="continue"/>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cs="宋体"/>
                <w:b/>
                <w:bCs/>
                <w:sz w:val="24"/>
                <w:szCs w:val="24"/>
              </w:rPr>
            </w:pPr>
          </w:p>
        </w:tc>
        <w:tc>
          <w:tcPr>
            <w:tcW w:w="2651"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sz w:val="24"/>
                <w:szCs w:val="24"/>
              </w:rPr>
            </w:pPr>
            <w:r>
              <w:rPr>
                <w:rFonts w:hint="eastAsia" w:ascii="宋体" w:hAnsi="宋体" w:eastAsia="宋体" w:cs="宋体"/>
                <w:kern w:val="0"/>
                <w:sz w:val="20"/>
                <w:szCs w:val="20"/>
                <w:lang w:bidi="ar"/>
              </w:rPr>
              <w:t>5.属于三类内部事务信息</w:t>
            </w:r>
          </w:p>
        </w:tc>
        <w:tc>
          <w:tcPr>
            <w:tcW w:w="685"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96"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29"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07"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62"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85"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31"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53" w:type="dxa"/>
            <w:vMerge w:val="continue"/>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cs="宋体"/>
                <w:b/>
                <w:bCs/>
                <w:sz w:val="24"/>
                <w:szCs w:val="24"/>
              </w:rPr>
            </w:pPr>
          </w:p>
        </w:tc>
        <w:tc>
          <w:tcPr>
            <w:tcW w:w="815" w:type="dxa"/>
            <w:vMerge w:val="continue"/>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cs="宋体"/>
                <w:b/>
                <w:bCs/>
                <w:sz w:val="24"/>
                <w:szCs w:val="24"/>
              </w:rPr>
            </w:pPr>
          </w:p>
        </w:tc>
        <w:tc>
          <w:tcPr>
            <w:tcW w:w="2651"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sz w:val="24"/>
                <w:szCs w:val="24"/>
              </w:rPr>
            </w:pPr>
            <w:r>
              <w:rPr>
                <w:rFonts w:hint="eastAsia" w:ascii="宋体" w:hAnsi="宋体" w:eastAsia="宋体" w:cs="宋体"/>
                <w:kern w:val="0"/>
                <w:sz w:val="20"/>
                <w:szCs w:val="20"/>
                <w:lang w:bidi="ar"/>
              </w:rPr>
              <w:t>6.属于四类过程性信息</w:t>
            </w:r>
          </w:p>
        </w:tc>
        <w:tc>
          <w:tcPr>
            <w:tcW w:w="685"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96"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29"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07"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62"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85"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31"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53" w:type="dxa"/>
            <w:vMerge w:val="continue"/>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cs="宋体"/>
                <w:b/>
                <w:bCs/>
                <w:sz w:val="24"/>
                <w:szCs w:val="24"/>
              </w:rPr>
            </w:pPr>
          </w:p>
        </w:tc>
        <w:tc>
          <w:tcPr>
            <w:tcW w:w="815" w:type="dxa"/>
            <w:vMerge w:val="continue"/>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cs="宋体"/>
                <w:b/>
                <w:bCs/>
                <w:sz w:val="24"/>
                <w:szCs w:val="24"/>
              </w:rPr>
            </w:pPr>
          </w:p>
        </w:tc>
        <w:tc>
          <w:tcPr>
            <w:tcW w:w="2651"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sz w:val="24"/>
                <w:szCs w:val="24"/>
              </w:rPr>
            </w:pPr>
            <w:r>
              <w:rPr>
                <w:rFonts w:hint="eastAsia" w:ascii="宋体" w:hAnsi="宋体" w:eastAsia="宋体" w:cs="宋体"/>
                <w:kern w:val="0"/>
                <w:sz w:val="20"/>
                <w:szCs w:val="20"/>
                <w:lang w:bidi="ar"/>
              </w:rPr>
              <w:t>7.属于行政执法案卷</w:t>
            </w:r>
          </w:p>
        </w:tc>
        <w:tc>
          <w:tcPr>
            <w:tcW w:w="685"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96"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29"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07"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62"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85"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31"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53" w:type="dxa"/>
            <w:vMerge w:val="continue"/>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cs="宋体"/>
                <w:b/>
                <w:bCs/>
                <w:sz w:val="24"/>
                <w:szCs w:val="24"/>
              </w:rPr>
            </w:pPr>
          </w:p>
        </w:tc>
        <w:tc>
          <w:tcPr>
            <w:tcW w:w="815" w:type="dxa"/>
            <w:vMerge w:val="continue"/>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cs="宋体"/>
                <w:b/>
                <w:bCs/>
                <w:sz w:val="24"/>
                <w:szCs w:val="24"/>
              </w:rPr>
            </w:pPr>
          </w:p>
        </w:tc>
        <w:tc>
          <w:tcPr>
            <w:tcW w:w="2651"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sz w:val="24"/>
                <w:szCs w:val="24"/>
              </w:rPr>
            </w:pPr>
            <w:r>
              <w:rPr>
                <w:rFonts w:hint="eastAsia" w:ascii="宋体" w:hAnsi="宋体" w:eastAsia="宋体" w:cs="宋体"/>
                <w:kern w:val="0"/>
                <w:sz w:val="20"/>
                <w:szCs w:val="20"/>
                <w:lang w:bidi="ar"/>
              </w:rPr>
              <w:t>8.属于行政查询事项</w:t>
            </w:r>
          </w:p>
        </w:tc>
        <w:tc>
          <w:tcPr>
            <w:tcW w:w="685"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96"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29"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07"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62"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85"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31"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cs="宋体"/>
                <w:b/>
                <w:bCs/>
                <w:sz w:val="24"/>
                <w:szCs w:val="24"/>
              </w:rPr>
            </w:pPr>
          </w:p>
        </w:tc>
        <w:tc>
          <w:tcPr>
            <w:tcW w:w="815" w:type="dxa"/>
            <w:vMerge w:val="restart"/>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cs="宋体"/>
                <w:b/>
                <w:bCs/>
                <w:sz w:val="24"/>
                <w:szCs w:val="24"/>
              </w:rPr>
            </w:pPr>
            <w:r>
              <w:rPr>
                <w:rFonts w:hint="eastAsia" w:ascii="宋体" w:hAnsi="宋体" w:eastAsia="宋体" w:cs="宋体"/>
                <w:kern w:val="0"/>
                <w:sz w:val="20"/>
                <w:szCs w:val="20"/>
                <w:lang w:bidi="ar"/>
              </w:rPr>
              <w:t>（四）无法提供</w:t>
            </w:r>
          </w:p>
        </w:tc>
        <w:tc>
          <w:tcPr>
            <w:tcW w:w="2651"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sz w:val="24"/>
                <w:szCs w:val="24"/>
              </w:rPr>
            </w:pPr>
            <w:r>
              <w:rPr>
                <w:rFonts w:hint="eastAsia" w:ascii="宋体" w:hAnsi="宋体" w:eastAsia="宋体" w:cs="宋体"/>
                <w:kern w:val="0"/>
                <w:sz w:val="20"/>
                <w:szCs w:val="20"/>
                <w:lang w:bidi="ar"/>
              </w:rPr>
              <w:t>1.本机关不掌握相关政府信息</w:t>
            </w:r>
          </w:p>
        </w:tc>
        <w:tc>
          <w:tcPr>
            <w:tcW w:w="685"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96"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29"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07"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2"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5"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1"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cs="宋体"/>
                <w:b/>
                <w:bCs/>
                <w:sz w:val="24"/>
                <w:szCs w:val="24"/>
              </w:rPr>
            </w:pPr>
          </w:p>
        </w:tc>
        <w:tc>
          <w:tcPr>
            <w:tcW w:w="815"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cs="宋体"/>
                <w:b/>
                <w:bCs/>
                <w:sz w:val="24"/>
                <w:szCs w:val="24"/>
              </w:rPr>
            </w:pPr>
          </w:p>
        </w:tc>
        <w:tc>
          <w:tcPr>
            <w:tcW w:w="2651"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sz w:val="24"/>
                <w:szCs w:val="24"/>
              </w:rPr>
            </w:pPr>
            <w:r>
              <w:rPr>
                <w:rFonts w:hint="eastAsia" w:ascii="宋体" w:hAnsi="宋体" w:eastAsia="宋体" w:cs="宋体"/>
                <w:kern w:val="0"/>
                <w:sz w:val="20"/>
                <w:szCs w:val="20"/>
                <w:lang w:bidi="ar"/>
              </w:rPr>
              <w:t>2.没有现成信息需要另行制作</w:t>
            </w:r>
          </w:p>
        </w:tc>
        <w:tc>
          <w:tcPr>
            <w:tcW w:w="685"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96"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29"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07"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62"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85"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31"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53" w:type="dxa"/>
            <w:vMerge w:val="continue"/>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cs="宋体"/>
                <w:b/>
                <w:bCs/>
                <w:sz w:val="24"/>
                <w:szCs w:val="24"/>
              </w:rPr>
            </w:pPr>
          </w:p>
        </w:tc>
        <w:tc>
          <w:tcPr>
            <w:tcW w:w="815"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cs="宋体"/>
                <w:b/>
                <w:bCs/>
                <w:sz w:val="24"/>
                <w:szCs w:val="24"/>
              </w:rPr>
            </w:pPr>
          </w:p>
        </w:tc>
        <w:tc>
          <w:tcPr>
            <w:tcW w:w="2651"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sz w:val="24"/>
                <w:szCs w:val="24"/>
              </w:rPr>
            </w:pPr>
            <w:r>
              <w:rPr>
                <w:rFonts w:hint="eastAsia" w:ascii="宋体" w:hAnsi="宋体" w:eastAsia="宋体" w:cs="宋体"/>
                <w:kern w:val="0"/>
                <w:sz w:val="20"/>
                <w:szCs w:val="20"/>
                <w:lang w:bidi="ar"/>
              </w:rPr>
              <w:t>3.补正后申请内容仍不明确</w:t>
            </w:r>
          </w:p>
        </w:tc>
        <w:tc>
          <w:tcPr>
            <w:tcW w:w="685"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96"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29"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07"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62"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85"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31"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3" w:type="dxa"/>
            <w:vMerge w:val="continue"/>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cs="宋体"/>
                <w:b/>
                <w:bCs/>
                <w:sz w:val="24"/>
                <w:szCs w:val="24"/>
              </w:rPr>
            </w:pPr>
          </w:p>
        </w:tc>
        <w:tc>
          <w:tcPr>
            <w:tcW w:w="815" w:type="dxa"/>
            <w:vMerge w:val="restart"/>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cs="宋体"/>
                <w:b/>
                <w:bCs/>
                <w:sz w:val="24"/>
                <w:szCs w:val="24"/>
              </w:rPr>
            </w:pPr>
            <w:r>
              <w:rPr>
                <w:rFonts w:hint="eastAsia" w:ascii="宋体" w:hAnsi="宋体" w:eastAsia="宋体" w:cs="宋体"/>
                <w:kern w:val="0"/>
                <w:sz w:val="20"/>
                <w:szCs w:val="20"/>
                <w:lang w:bidi="ar"/>
              </w:rPr>
              <w:t>（五）不予处理</w:t>
            </w:r>
          </w:p>
        </w:tc>
        <w:tc>
          <w:tcPr>
            <w:tcW w:w="2651"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sz w:val="24"/>
                <w:szCs w:val="24"/>
              </w:rPr>
            </w:pPr>
            <w:r>
              <w:rPr>
                <w:rFonts w:hint="eastAsia" w:ascii="宋体" w:hAnsi="宋体" w:eastAsia="宋体" w:cs="宋体"/>
                <w:kern w:val="0"/>
                <w:sz w:val="20"/>
                <w:szCs w:val="20"/>
                <w:lang w:bidi="ar"/>
              </w:rPr>
              <w:t>1.信访举报投诉类申请</w:t>
            </w:r>
          </w:p>
        </w:tc>
        <w:tc>
          <w:tcPr>
            <w:tcW w:w="685"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96"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29"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07"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62"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85"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31"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53" w:type="dxa"/>
            <w:vMerge w:val="continue"/>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cs="宋体"/>
                <w:b/>
                <w:bCs/>
                <w:sz w:val="24"/>
                <w:szCs w:val="24"/>
              </w:rPr>
            </w:pPr>
          </w:p>
        </w:tc>
        <w:tc>
          <w:tcPr>
            <w:tcW w:w="815"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cs="宋体"/>
                <w:b/>
                <w:bCs/>
                <w:sz w:val="24"/>
                <w:szCs w:val="24"/>
              </w:rPr>
            </w:pPr>
          </w:p>
        </w:tc>
        <w:tc>
          <w:tcPr>
            <w:tcW w:w="2651"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sz w:val="24"/>
                <w:szCs w:val="24"/>
              </w:rPr>
            </w:pPr>
            <w:r>
              <w:rPr>
                <w:rFonts w:hint="eastAsia" w:ascii="宋体" w:hAnsi="宋体" w:eastAsia="宋体" w:cs="宋体"/>
                <w:kern w:val="0"/>
                <w:sz w:val="20"/>
                <w:szCs w:val="20"/>
                <w:lang w:bidi="ar"/>
              </w:rPr>
              <w:t>2.重复申请</w:t>
            </w:r>
          </w:p>
        </w:tc>
        <w:tc>
          <w:tcPr>
            <w:tcW w:w="685"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96"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29"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07"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62"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85"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31"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53" w:type="dxa"/>
            <w:vMerge w:val="continue"/>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cs="宋体"/>
                <w:b/>
                <w:bCs/>
                <w:sz w:val="24"/>
                <w:szCs w:val="24"/>
              </w:rPr>
            </w:pPr>
          </w:p>
        </w:tc>
        <w:tc>
          <w:tcPr>
            <w:tcW w:w="815"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cs="宋体"/>
                <w:b/>
                <w:bCs/>
                <w:sz w:val="24"/>
                <w:szCs w:val="24"/>
              </w:rPr>
            </w:pPr>
          </w:p>
        </w:tc>
        <w:tc>
          <w:tcPr>
            <w:tcW w:w="2651"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sz w:val="24"/>
                <w:szCs w:val="24"/>
              </w:rPr>
            </w:pPr>
            <w:r>
              <w:rPr>
                <w:rFonts w:hint="eastAsia" w:ascii="宋体" w:hAnsi="宋体" w:eastAsia="宋体" w:cs="宋体"/>
                <w:kern w:val="0"/>
                <w:sz w:val="20"/>
                <w:szCs w:val="20"/>
                <w:lang w:bidi="ar"/>
              </w:rPr>
              <w:t>3.要求提供公开出版物</w:t>
            </w:r>
          </w:p>
        </w:tc>
        <w:tc>
          <w:tcPr>
            <w:tcW w:w="685"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96"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29"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07"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62"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85"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31"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3" w:type="dxa"/>
            <w:vMerge w:val="continue"/>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cs="宋体"/>
                <w:b/>
                <w:bCs/>
                <w:sz w:val="24"/>
                <w:szCs w:val="24"/>
              </w:rPr>
            </w:pPr>
          </w:p>
        </w:tc>
        <w:tc>
          <w:tcPr>
            <w:tcW w:w="815"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cs="宋体"/>
                <w:b/>
                <w:bCs/>
                <w:sz w:val="24"/>
                <w:szCs w:val="24"/>
              </w:rPr>
            </w:pPr>
          </w:p>
        </w:tc>
        <w:tc>
          <w:tcPr>
            <w:tcW w:w="2651"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sz w:val="24"/>
                <w:szCs w:val="24"/>
              </w:rPr>
            </w:pPr>
            <w:r>
              <w:rPr>
                <w:rFonts w:hint="eastAsia" w:ascii="宋体" w:hAnsi="宋体" w:eastAsia="宋体" w:cs="宋体"/>
                <w:kern w:val="0"/>
                <w:sz w:val="20"/>
                <w:szCs w:val="20"/>
                <w:lang w:bidi="ar"/>
              </w:rPr>
              <w:t>4.无正当理由大量反复申请</w:t>
            </w:r>
          </w:p>
        </w:tc>
        <w:tc>
          <w:tcPr>
            <w:tcW w:w="685"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96"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29"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07"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62"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85"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31"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cs="宋体"/>
                <w:b/>
                <w:bCs/>
                <w:sz w:val="24"/>
                <w:szCs w:val="24"/>
              </w:rPr>
            </w:pPr>
          </w:p>
        </w:tc>
        <w:tc>
          <w:tcPr>
            <w:tcW w:w="815"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cs="宋体"/>
                <w:b/>
                <w:bCs/>
                <w:sz w:val="24"/>
                <w:szCs w:val="24"/>
              </w:rPr>
            </w:pPr>
          </w:p>
        </w:tc>
        <w:tc>
          <w:tcPr>
            <w:tcW w:w="2651"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sz w:val="24"/>
                <w:szCs w:val="24"/>
              </w:rPr>
            </w:pPr>
            <w:r>
              <w:rPr>
                <w:rFonts w:hint="eastAsia" w:ascii="宋体" w:hAnsi="宋体" w:eastAsia="宋体" w:cs="宋体"/>
                <w:kern w:val="0"/>
                <w:sz w:val="20"/>
                <w:szCs w:val="20"/>
                <w:lang w:bidi="ar"/>
              </w:rPr>
              <w:t>5.要求行政机关确认或重新出具已获取信息</w:t>
            </w:r>
          </w:p>
        </w:tc>
        <w:tc>
          <w:tcPr>
            <w:tcW w:w="685"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96"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29"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07"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62"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85"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31"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cs="宋体"/>
                <w:b/>
                <w:bCs/>
                <w:sz w:val="24"/>
                <w:szCs w:val="24"/>
              </w:rPr>
            </w:pPr>
          </w:p>
        </w:tc>
        <w:tc>
          <w:tcPr>
            <w:tcW w:w="815" w:type="dxa"/>
            <w:vMerge w:val="restart"/>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cs="宋体"/>
                <w:b/>
                <w:bCs/>
                <w:sz w:val="24"/>
                <w:szCs w:val="24"/>
              </w:rPr>
            </w:pPr>
            <w:r>
              <w:rPr>
                <w:rFonts w:hint="eastAsia" w:ascii="宋体" w:hAnsi="宋体" w:eastAsia="宋体" w:cs="宋体"/>
                <w:kern w:val="0"/>
                <w:sz w:val="20"/>
                <w:szCs w:val="20"/>
                <w:lang w:bidi="ar"/>
              </w:rPr>
              <w:t>（六）其他处理</w:t>
            </w:r>
          </w:p>
        </w:tc>
        <w:tc>
          <w:tcPr>
            <w:tcW w:w="2651"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sz w:val="24"/>
                <w:szCs w:val="24"/>
              </w:rPr>
            </w:pPr>
            <w:r>
              <w:rPr>
                <w:rFonts w:hint="eastAsia" w:ascii="宋体" w:hAnsi="宋体" w:eastAsia="宋体" w:cs="宋体"/>
                <w:kern w:val="0"/>
                <w:sz w:val="20"/>
                <w:szCs w:val="20"/>
                <w:lang w:bidi="ar"/>
              </w:rPr>
              <w:t>1.申请人无正当理由逾期不补正、行政机关不再处理其政府信息公开申请</w:t>
            </w:r>
          </w:p>
        </w:tc>
        <w:tc>
          <w:tcPr>
            <w:tcW w:w="685"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96"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29"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07"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62"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85"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31"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cs="宋体"/>
                <w:b/>
                <w:bCs/>
                <w:sz w:val="24"/>
                <w:szCs w:val="24"/>
              </w:rPr>
            </w:pPr>
          </w:p>
        </w:tc>
        <w:tc>
          <w:tcPr>
            <w:tcW w:w="815" w:type="dxa"/>
            <w:vMerge w:val="continue"/>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cs="宋体"/>
                <w:b/>
                <w:bCs/>
                <w:sz w:val="24"/>
                <w:szCs w:val="24"/>
              </w:rPr>
            </w:pPr>
          </w:p>
        </w:tc>
        <w:tc>
          <w:tcPr>
            <w:tcW w:w="2651"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sz w:val="24"/>
                <w:szCs w:val="24"/>
              </w:rPr>
            </w:pPr>
            <w:r>
              <w:rPr>
                <w:rFonts w:hint="eastAsia" w:ascii="宋体" w:hAnsi="宋体" w:eastAsia="宋体" w:cs="宋体"/>
                <w:kern w:val="0"/>
                <w:sz w:val="20"/>
                <w:szCs w:val="20"/>
                <w:lang w:bidi="ar"/>
              </w:rPr>
              <w:t>2.申请人逾期未按收费通知要求缴纳费用、行政机关不再处理其政府信息公开申请</w:t>
            </w:r>
          </w:p>
        </w:tc>
        <w:tc>
          <w:tcPr>
            <w:tcW w:w="685"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96"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29"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07"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62"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85"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31"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653" w:type="dxa"/>
            <w:vMerge w:val="continue"/>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cs="宋体"/>
                <w:b/>
                <w:bCs/>
                <w:sz w:val="24"/>
                <w:szCs w:val="24"/>
              </w:rPr>
            </w:pPr>
          </w:p>
        </w:tc>
        <w:tc>
          <w:tcPr>
            <w:tcW w:w="815" w:type="dxa"/>
            <w:vMerge w:val="continue"/>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cs="宋体"/>
                <w:b/>
                <w:bCs/>
                <w:sz w:val="24"/>
                <w:szCs w:val="24"/>
              </w:rPr>
            </w:pPr>
          </w:p>
        </w:tc>
        <w:tc>
          <w:tcPr>
            <w:tcW w:w="2651"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sz w:val="24"/>
                <w:szCs w:val="24"/>
              </w:rPr>
            </w:pPr>
            <w:r>
              <w:rPr>
                <w:rFonts w:hint="eastAsia" w:ascii="宋体" w:hAnsi="宋体" w:eastAsia="宋体" w:cs="宋体"/>
                <w:kern w:val="0"/>
                <w:sz w:val="20"/>
                <w:szCs w:val="20"/>
                <w:lang w:bidi="ar"/>
              </w:rPr>
              <w:t>3.其他</w:t>
            </w:r>
          </w:p>
        </w:tc>
        <w:tc>
          <w:tcPr>
            <w:tcW w:w="685"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96"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29"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07"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62"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85"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31"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53" w:type="dxa"/>
            <w:vMerge w:val="continue"/>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cs="宋体"/>
                <w:b/>
                <w:bCs/>
                <w:sz w:val="24"/>
                <w:szCs w:val="24"/>
              </w:rPr>
            </w:pPr>
          </w:p>
        </w:tc>
        <w:tc>
          <w:tcPr>
            <w:tcW w:w="3466" w:type="dxa"/>
            <w:gridSpan w:val="2"/>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cs="宋体"/>
                <w:b/>
                <w:bCs/>
                <w:sz w:val="24"/>
                <w:szCs w:val="24"/>
              </w:rPr>
            </w:pPr>
            <w:r>
              <w:rPr>
                <w:rFonts w:hint="eastAsia" w:ascii="宋体" w:hAnsi="宋体" w:eastAsia="宋体" w:cs="宋体"/>
                <w:kern w:val="0"/>
                <w:sz w:val="20"/>
                <w:szCs w:val="20"/>
                <w:lang w:bidi="ar"/>
              </w:rPr>
              <w:t>（七）总计</w:t>
            </w:r>
          </w:p>
        </w:tc>
        <w:tc>
          <w:tcPr>
            <w:tcW w:w="685"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0</w:t>
            </w:r>
          </w:p>
        </w:tc>
        <w:tc>
          <w:tcPr>
            <w:tcW w:w="696"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29"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07"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62"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85"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31"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119" w:type="dxa"/>
            <w:gridSpan w:val="3"/>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cs="宋体"/>
                <w:b/>
                <w:bCs/>
                <w:sz w:val="24"/>
                <w:szCs w:val="24"/>
              </w:rPr>
            </w:pPr>
            <w:r>
              <w:rPr>
                <w:rFonts w:hint="eastAsia" w:ascii="宋体" w:hAnsi="宋体" w:eastAsia="宋体" w:cs="宋体"/>
                <w:kern w:val="0"/>
                <w:sz w:val="20"/>
                <w:szCs w:val="20"/>
                <w:lang w:bidi="ar"/>
              </w:rPr>
              <w:t>四、结转下年度继续办理</w:t>
            </w:r>
          </w:p>
        </w:tc>
        <w:tc>
          <w:tcPr>
            <w:tcW w:w="685"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96"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29"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07"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762"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85"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c>
          <w:tcPr>
            <w:tcW w:w="631"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0</w:t>
            </w:r>
          </w:p>
        </w:tc>
      </w:tr>
    </w:tbl>
    <w:p>
      <w:pPr>
        <w:keepNext w:val="0"/>
        <w:keepLines w:val="0"/>
        <w:pageBreakBefore w:val="0"/>
        <w:numPr>
          <w:ilvl w:val="0"/>
          <w:numId w:val="2"/>
        </w:numPr>
        <w:kinsoku/>
        <w:wordWrap/>
        <w:overflowPunct/>
        <w:topLinePunct w:val="0"/>
        <w:autoSpaceDE/>
        <w:autoSpaceDN/>
        <w:bidi w:val="0"/>
        <w:adjustRightInd/>
        <w:snapToGrid/>
        <w:spacing w:line="240" w:lineRule="auto"/>
        <w:ind w:firstLine="482" w:firstLineChars="200"/>
        <w:textAlignment w:val="auto"/>
        <w:rPr>
          <w:rFonts w:ascii="宋体" w:hAnsi="宋体" w:eastAsia="宋体" w:cs="宋体"/>
          <w:b/>
          <w:bCs/>
          <w:sz w:val="24"/>
          <w:szCs w:val="24"/>
        </w:rPr>
      </w:pPr>
      <w:r>
        <w:rPr>
          <w:rFonts w:hint="eastAsia" w:ascii="宋体" w:hAnsi="宋体" w:eastAsia="宋体" w:cs="宋体"/>
          <w:b/>
          <w:bCs/>
          <w:sz w:val="24"/>
          <w:szCs w:val="24"/>
        </w:rPr>
        <w:t>政府信息公开行政复议、行政诉讼情况</w:t>
      </w:r>
    </w:p>
    <w:tbl>
      <w:tblPr>
        <w:tblStyle w:val="6"/>
        <w:tblW w:w="9071" w:type="dxa"/>
        <w:jc w:val="center"/>
        <w:tblLayout w:type="autofit"/>
        <w:tblCellMar>
          <w:top w:w="0" w:type="dxa"/>
          <w:left w:w="0" w:type="dxa"/>
          <w:bottom w:w="0" w:type="dxa"/>
          <w:right w:w="0" w:type="dxa"/>
        </w:tblCellMar>
      </w:tblPr>
      <w:tblGrid>
        <w:gridCol w:w="599"/>
        <w:gridCol w:w="599"/>
        <w:gridCol w:w="599"/>
        <w:gridCol w:w="606"/>
        <w:gridCol w:w="600"/>
        <w:gridCol w:w="629"/>
        <w:gridCol w:w="600"/>
        <w:gridCol w:w="600"/>
        <w:gridCol w:w="618"/>
        <w:gridCol w:w="600"/>
        <w:gridCol w:w="600"/>
        <w:gridCol w:w="600"/>
        <w:gridCol w:w="607"/>
        <w:gridCol w:w="600"/>
        <w:gridCol w:w="614"/>
      </w:tblGrid>
      <w:tr>
        <w:trPr>
          <w:jc w:val="center"/>
        </w:trPr>
        <w:tc>
          <w:tcPr>
            <w:tcW w:w="302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kern w:val="0"/>
                <w:sz w:val="18"/>
                <w:szCs w:val="18"/>
              </w:rPr>
            </w:pPr>
            <w:r>
              <w:rPr>
                <w:rFonts w:hint="eastAsia" w:ascii="宋体" w:hAnsi="宋体" w:eastAsia="宋体" w:cs="宋体"/>
                <w:kern w:val="0"/>
                <w:sz w:val="18"/>
                <w:szCs w:val="18"/>
              </w:rPr>
              <w:t>行政复议</w:t>
            </w:r>
          </w:p>
        </w:tc>
        <w:tc>
          <w:tcPr>
            <w:tcW w:w="604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kern w:val="0"/>
                <w:sz w:val="18"/>
                <w:szCs w:val="18"/>
              </w:rPr>
            </w:pPr>
            <w:r>
              <w:rPr>
                <w:rFonts w:hint="eastAsia" w:ascii="宋体" w:hAnsi="宋体" w:eastAsia="宋体" w:cs="宋体"/>
                <w:kern w:val="0"/>
                <w:sz w:val="18"/>
                <w:szCs w:val="18"/>
              </w:rPr>
              <w:t>行政诉讼</w:t>
            </w:r>
          </w:p>
        </w:tc>
      </w:tr>
      <w:tr>
        <w:tblPrEx>
          <w:tblCellMar>
            <w:top w:w="0" w:type="dxa"/>
            <w:left w:w="0" w:type="dxa"/>
            <w:bottom w:w="0" w:type="dxa"/>
            <w:right w:w="0" w:type="dxa"/>
          </w:tblCellMar>
        </w:tblPrEx>
        <w:trPr>
          <w:jc w:val="center"/>
        </w:trPr>
        <w:tc>
          <w:tcPr>
            <w:tcW w:w="60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kern w:val="0"/>
                <w:sz w:val="18"/>
                <w:szCs w:val="18"/>
              </w:rPr>
            </w:pPr>
            <w:r>
              <w:rPr>
                <w:rFonts w:hint="eastAsia" w:ascii="宋体" w:hAnsi="宋体" w:eastAsia="宋体" w:cs="宋体"/>
                <w:kern w:val="0"/>
                <w:sz w:val="18"/>
                <w:szCs w:val="18"/>
              </w:rPr>
              <w:t>结果维持</w:t>
            </w:r>
          </w:p>
        </w:tc>
        <w:tc>
          <w:tcPr>
            <w:tcW w:w="59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kern w:val="0"/>
                <w:sz w:val="18"/>
                <w:szCs w:val="18"/>
              </w:rPr>
            </w:pPr>
            <w:r>
              <w:rPr>
                <w:rFonts w:hint="eastAsia" w:ascii="宋体" w:hAnsi="宋体" w:eastAsia="宋体" w:cs="宋体"/>
                <w:kern w:val="0"/>
                <w:sz w:val="18"/>
                <w:szCs w:val="18"/>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kern w:val="0"/>
                <w:sz w:val="18"/>
                <w:szCs w:val="18"/>
              </w:rPr>
            </w:pPr>
            <w:r>
              <w:rPr>
                <w:rFonts w:hint="eastAsia" w:ascii="宋体" w:hAnsi="宋体" w:eastAsia="宋体" w:cs="宋体"/>
                <w:kern w:val="0"/>
                <w:sz w:val="18"/>
                <w:szCs w:val="18"/>
              </w:rPr>
              <w:t>其他结果</w:t>
            </w:r>
          </w:p>
        </w:tc>
        <w:tc>
          <w:tcPr>
            <w:tcW w:w="615"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kern w:val="0"/>
                <w:sz w:val="18"/>
                <w:szCs w:val="18"/>
              </w:rPr>
            </w:pPr>
            <w:r>
              <w:rPr>
                <w:rFonts w:hint="eastAsia" w:ascii="宋体" w:hAnsi="宋体" w:eastAsia="宋体" w:cs="宋体"/>
                <w:kern w:val="0"/>
                <w:sz w:val="18"/>
                <w:szCs w:val="18"/>
              </w:rPr>
              <w:t>尚未审结</w:t>
            </w:r>
          </w:p>
        </w:tc>
        <w:tc>
          <w:tcPr>
            <w:tcW w:w="607"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kern w:val="0"/>
                <w:sz w:val="18"/>
                <w:szCs w:val="18"/>
              </w:rPr>
            </w:pPr>
            <w:r>
              <w:rPr>
                <w:rFonts w:hint="eastAsia" w:ascii="宋体" w:hAnsi="宋体" w:eastAsia="宋体" w:cs="宋体"/>
                <w:kern w:val="0"/>
                <w:sz w:val="18"/>
                <w:szCs w:val="18"/>
              </w:rPr>
              <w:t>总计</w:t>
            </w:r>
          </w:p>
        </w:tc>
        <w:tc>
          <w:tcPr>
            <w:tcW w:w="3042"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kern w:val="0"/>
                <w:sz w:val="18"/>
                <w:szCs w:val="18"/>
              </w:rPr>
            </w:pPr>
            <w:r>
              <w:rPr>
                <w:rFonts w:hint="eastAsia" w:ascii="宋体" w:hAnsi="宋体" w:eastAsia="宋体" w:cs="宋体"/>
                <w:kern w:val="0"/>
                <w:sz w:val="18"/>
                <w:szCs w:val="18"/>
              </w:rPr>
              <w:t>未经复议直接起诉</w:t>
            </w:r>
          </w:p>
        </w:tc>
        <w:tc>
          <w:tcPr>
            <w:tcW w:w="3005"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kern w:val="0"/>
                <w:sz w:val="18"/>
                <w:szCs w:val="18"/>
              </w:rPr>
            </w:pPr>
            <w:r>
              <w:rPr>
                <w:rFonts w:hint="eastAsia" w:ascii="宋体" w:hAnsi="宋体" w:eastAsia="宋体" w:cs="宋体"/>
                <w:kern w:val="0"/>
                <w:sz w:val="18"/>
                <w:szCs w:val="18"/>
              </w:rPr>
              <w:t>复议后起诉</w:t>
            </w:r>
          </w:p>
        </w:tc>
      </w:tr>
      <w:tr>
        <w:tblPrEx>
          <w:tblCellMar>
            <w:top w:w="0" w:type="dxa"/>
            <w:left w:w="0" w:type="dxa"/>
            <w:bottom w:w="0" w:type="dxa"/>
            <w:right w:w="0" w:type="dxa"/>
          </w:tblCellMar>
        </w:tblPrEx>
        <w:trPr>
          <w:jc w:val="center"/>
        </w:trPr>
        <w:tc>
          <w:tcPr>
            <w:tcW w:w="665"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kern w:val="0"/>
                <w:sz w:val="18"/>
                <w:szCs w:val="18"/>
              </w:rPr>
            </w:pPr>
          </w:p>
        </w:tc>
        <w:tc>
          <w:tcPr>
            <w:tcW w:w="592" w:type="dxa"/>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kern w:val="0"/>
                <w:sz w:val="18"/>
                <w:szCs w:val="18"/>
              </w:rPr>
            </w:pPr>
          </w:p>
        </w:tc>
        <w:tc>
          <w:tcPr>
            <w:tcW w:w="604" w:type="dxa"/>
            <w:vMerge w:val="continue"/>
            <w:tcBorders>
              <w:top w:val="single" w:color="auto" w:sz="8" w:space="0"/>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kern w:val="0"/>
                <w:sz w:val="18"/>
                <w:szCs w:val="18"/>
              </w:rPr>
            </w:pPr>
          </w:p>
        </w:tc>
        <w:tc>
          <w:tcPr>
            <w:tcW w:w="615" w:type="dxa"/>
            <w:vMerge w:val="continue"/>
            <w:tcBorders>
              <w:top w:val="single" w:color="auto" w:sz="8" w:space="0"/>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kern w:val="0"/>
                <w:sz w:val="18"/>
                <w:szCs w:val="18"/>
              </w:rPr>
            </w:pPr>
          </w:p>
        </w:tc>
        <w:tc>
          <w:tcPr>
            <w:tcW w:w="548" w:type="dxa"/>
            <w:vMerge w:val="continue"/>
            <w:tcBorders>
              <w:top w:val="single" w:color="auto" w:sz="8" w:space="0"/>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kern w:val="0"/>
                <w:sz w:val="18"/>
                <w:szCs w:val="18"/>
              </w:rPr>
            </w:pPr>
          </w:p>
        </w:tc>
        <w:tc>
          <w:tcPr>
            <w:tcW w:w="63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kern w:val="0"/>
                <w:sz w:val="18"/>
                <w:szCs w:val="18"/>
              </w:rPr>
            </w:pPr>
            <w:r>
              <w:rPr>
                <w:rFonts w:hint="eastAsia" w:ascii="宋体" w:hAnsi="宋体" w:eastAsia="宋体" w:cs="宋体"/>
                <w:kern w:val="0"/>
                <w:sz w:val="18"/>
                <w:szCs w:val="18"/>
              </w:rPr>
              <w:t>结果维持</w:t>
            </w:r>
          </w:p>
        </w:tc>
        <w:tc>
          <w:tcPr>
            <w:tcW w:w="59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kern w:val="0"/>
                <w:sz w:val="18"/>
                <w:szCs w:val="18"/>
              </w:rPr>
            </w:pPr>
            <w:r>
              <w:rPr>
                <w:rFonts w:hint="eastAsia" w:ascii="宋体" w:hAnsi="宋体" w:eastAsia="宋体" w:cs="宋体"/>
                <w:kern w:val="0"/>
                <w:sz w:val="18"/>
                <w:szCs w:val="18"/>
              </w:rPr>
              <w:t>结果纠正</w:t>
            </w:r>
          </w:p>
        </w:tc>
        <w:tc>
          <w:tcPr>
            <w:tcW w:w="59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kern w:val="0"/>
                <w:sz w:val="18"/>
                <w:szCs w:val="18"/>
              </w:rPr>
            </w:pPr>
            <w:r>
              <w:rPr>
                <w:rFonts w:hint="eastAsia" w:ascii="宋体" w:hAnsi="宋体" w:eastAsia="宋体" w:cs="宋体"/>
                <w:kern w:val="0"/>
                <w:sz w:val="18"/>
                <w:szCs w:val="18"/>
              </w:rPr>
              <w:t>其他结果</w:t>
            </w:r>
          </w:p>
        </w:tc>
        <w:tc>
          <w:tcPr>
            <w:tcW w:w="62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kern w:val="0"/>
                <w:sz w:val="18"/>
                <w:szCs w:val="18"/>
              </w:rPr>
            </w:pPr>
            <w:r>
              <w:rPr>
                <w:rFonts w:hint="eastAsia" w:ascii="宋体" w:hAnsi="宋体" w:eastAsia="宋体" w:cs="宋体"/>
                <w:kern w:val="0"/>
                <w:sz w:val="18"/>
                <w:szCs w:val="18"/>
              </w:rPr>
              <w:t>尚未审结</w:t>
            </w:r>
          </w:p>
        </w:tc>
        <w:tc>
          <w:tcPr>
            <w:tcW w:w="59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kern w:val="0"/>
                <w:sz w:val="18"/>
                <w:szCs w:val="18"/>
              </w:rPr>
            </w:pPr>
            <w:r>
              <w:rPr>
                <w:rFonts w:hint="eastAsia" w:ascii="宋体" w:hAnsi="宋体" w:eastAsia="宋体" w:cs="宋体"/>
                <w:color w:val="000000"/>
                <w:kern w:val="0"/>
                <w:sz w:val="18"/>
                <w:szCs w:val="18"/>
              </w:rPr>
              <w:t>总计</w:t>
            </w:r>
          </w:p>
        </w:tc>
        <w:tc>
          <w:tcPr>
            <w:tcW w:w="58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kern w:val="0"/>
                <w:sz w:val="18"/>
                <w:szCs w:val="18"/>
              </w:rPr>
            </w:pPr>
            <w:r>
              <w:rPr>
                <w:rFonts w:hint="eastAsia" w:ascii="宋体" w:hAnsi="宋体" w:eastAsia="宋体" w:cs="宋体"/>
                <w:kern w:val="0"/>
                <w:sz w:val="18"/>
                <w:szCs w:val="18"/>
              </w:rPr>
              <w:t>结果维持</w:t>
            </w:r>
          </w:p>
        </w:tc>
        <w:tc>
          <w:tcPr>
            <w:tcW w:w="60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kern w:val="0"/>
                <w:sz w:val="18"/>
                <w:szCs w:val="18"/>
              </w:rPr>
            </w:pPr>
            <w:r>
              <w:rPr>
                <w:rFonts w:hint="eastAsia" w:ascii="宋体" w:hAnsi="宋体" w:eastAsia="宋体" w:cs="宋体"/>
                <w:kern w:val="0"/>
                <w:sz w:val="18"/>
                <w:szCs w:val="18"/>
              </w:rPr>
              <w:t>结果纠正</w:t>
            </w:r>
          </w:p>
        </w:tc>
        <w:tc>
          <w:tcPr>
            <w:tcW w:w="61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kern w:val="0"/>
                <w:sz w:val="18"/>
                <w:szCs w:val="18"/>
              </w:rPr>
            </w:pPr>
            <w:r>
              <w:rPr>
                <w:rFonts w:hint="eastAsia" w:ascii="宋体" w:hAnsi="宋体" w:eastAsia="宋体" w:cs="宋体"/>
                <w:color w:val="000000"/>
                <w:kern w:val="0"/>
                <w:sz w:val="18"/>
                <w:szCs w:val="18"/>
              </w:rPr>
              <w:t>其他结果</w:t>
            </w:r>
          </w:p>
        </w:tc>
        <w:tc>
          <w:tcPr>
            <w:tcW w:w="58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kern w:val="0"/>
                <w:sz w:val="18"/>
                <w:szCs w:val="18"/>
              </w:rPr>
            </w:pPr>
            <w:r>
              <w:rPr>
                <w:rFonts w:hint="eastAsia" w:ascii="宋体" w:hAnsi="宋体" w:eastAsia="宋体" w:cs="宋体"/>
                <w:kern w:val="0"/>
                <w:sz w:val="18"/>
                <w:szCs w:val="18"/>
              </w:rPr>
              <w:t>尚未审结</w:t>
            </w:r>
          </w:p>
        </w:tc>
        <w:tc>
          <w:tcPr>
            <w:tcW w:w="62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kern w:val="0"/>
                <w:sz w:val="18"/>
                <w:szCs w:val="18"/>
              </w:rPr>
            </w:pPr>
            <w:r>
              <w:rPr>
                <w:rFonts w:hint="eastAsia" w:ascii="宋体" w:hAnsi="宋体" w:eastAsia="宋体" w:cs="宋体"/>
                <w:color w:val="000000"/>
                <w:kern w:val="0"/>
                <w:sz w:val="18"/>
                <w:szCs w:val="18"/>
              </w:rPr>
              <w:t>总计</w:t>
            </w:r>
          </w:p>
        </w:tc>
      </w:tr>
      <w:tr>
        <w:tblPrEx>
          <w:tblCellMar>
            <w:top w:w="0" w:type="dxa"/>
            <w:left w:w="0" w:type="dxa"/>
            <w:bottom w:w="0" w:type="dxa"/>
            <w:right w:w="0" w:type="dxa"/>
          </w:tblCellMar>
        </w:tblPrEx>
        <w:trPr>
          <w:trHeight w:val="697" w:hRule="atLeast"/>
          <w:jc w:val="center"/>
        </w:trPr>
        <w:tc>
          <w:tcPr>
            <w:tcW w:w="6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r>
    </w:tbl>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rPr>
        <w:t>五、</w:t>
      </w:r>
      <w:r>
        <w:rPr>
          <w:rFonts w:hint="eastAsia" w:ascii="宋体" w:hAnsi="宋体" w:eastAsia="宋体" w:cs="宋体"/>
          <w:b/>
          <w:bCs/>
          <w:sz w:val="24"/>
          <w:szCs w:val="24"/>
        </w:rPr>
        <w:t>存在的主要问题及改进情况</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一年来，发展改革</w:t>
      </w:r>
      <w:r>
        <w:rPr>
          <w:rFonts w:hint="eastAsia" w:ascii="宋体" w:hAnsi="宋体" w:eastAsia="宋体" w:cs="宋体"/>
          <w:sz w:val="24"/>
          <w:szCs w:val="24"/>
        </w:rPr>
        <w:t>局政府信息公开工作虽然取得了一定成效，但也存在着一些不足。下一步，我局将严格相关要求，结合我局实际情况，着力从以下几个方面改进工作：　　</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一是进一步完善工作机制，将政务公开与业务工作紧密结合，进一步拓宽政务公开领域，创新政务公开形式，提高工作透明度。</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是持续深入学习《政府信息公开条例》，进一步增强做好政务公开工作的思想认识和行动自觉，积极参加政务公开业务学习和培训,确保政务公开准确、及时、规范,进一步完善细化公开项目和内容,不断提升整体工作水平。</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三是进一步规范和完善政务公开的内容、形式,对干部职工关心的重大事项、重大决策应及时公开,同时有区别地抓好对内与对外公开,提高公开针对性。</w:t>
      </w:r>
    </w:p>
    <w:p>
      <w:pPr>
        <w:keepNext w:val="0"/>
        <w:keepLines w:val="0"/>
        <w:pageBreakBefore w:val="0"/>
        <w:kinsoku/>
        <w:wordWrap/>
        <w:overflowPunct/>
        <w:topLinePunct w:val="0"/>
        <w:autoSpaceDE/>
        <w:autoSpaceDN/>
        <w:bidi w:val="0"/>
        <w:adjustRightInd/>
        <w:snapToGrid/>
        <w:spacing w:line="240" w:lineRule="auto"/>
        <w:ind w:firstLine="482" w:firstLineChars="200"/>
        <w:textAlignment w:val="auto"/>
        <w:rPr>
          <w:rFonts w:ascii="宋体" w:hAnsi="宋体" w:eastAsia="宋体" w:cs="宋体"/>
          <w:b/>
          <w:bCs/>
          <w:sz w:val="24"/>
          <w:szCs w:val="24"/>
        </w:rPr>
      </w:pPr>
      <w:r>
        <w:rPr>
          <w:rFonts w:hint="eastAsia" w:ascii="宋体" w:hAnsi="宋体" w:eastAsia="宋体" w:cs="宋体"/>
          <w:b/>
          <w:bCs/>
          <w:sz w:val="24"/>
          <w:szCs w:val="24"/>
        </w:rPr>
        <w:t>六、其他需要报告的事项</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暂无其他需要说明的事项。</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480" w:firstLineChars="200"/>
        <w:jc w:val="both"/>
        <w:textAlignment w:val="auto"/>
        <w:rPr>
          <w:rFonts w:hint="eastAsia" w:ascii="宋体" w:hAnsi="宋体" w:eastAsia="宋体" w:cs="宋体"/>
          <w:kern w:val="2"/>
          <w:sz w:val="24"/>
          <w:szCs w:val="24"/>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480" w:firstLineChars="200"/>
        <w:jc w:val="both"/>
        <w:textAlignment w:val="auto"/>
        <w:rPr>
          <w:rFonts w:hint="eastAsia" w:ascii="宋体" w:hAnsi="宋体" w:eastAsia="宋体" w:cs="宋体"/>
          <w:kern w:val="2"/>
          <w:sz w:val="24"/>
          <w:szCs w:val="24"/>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480" w:firstLineChars="200"/>
        <w:jc w:val="both"/>
        <w:textAlignment w:val="auto"/>
        <w:rPr>
          <w:rFonts w:hint="eastAsia" w:ascii="宋体" w:hAnsi="宋体" w:eastAsia="宋体" w:cs="宋体"/>
          <w:kern w:val="2"/>
          <w:sz w:val="24"/>
          <w:szCs w:val="24"/>
        </w:rPr>
      </w:pPr>
    </w:p>
    <w:p>
      <w:pPr>
        <w:pStyle w:val="5"/>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240" w:lineRule="auto"/>
        <w:ind w:firstLine="480" w:firstLineChars="200"/>
        <w:jc w:val="right"/>
        <w:textAlignment w:val="auto"/>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 xml:space="preserve">     </w:t>
      </w:r>
    </w:p>
    <w:sectPr>
      <w:footerReference r:id="rId3" w:type="default"/>
      <w:pgSz w:w="11906" w:h="16838"/>
      <w:pgMar w:top="1440"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6919734"/>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63B4C4"/>
    <w:multiLevelType w:val="singleLevel"/>
    <w:tmpl w:val="6B63B4C4"/>
    <w:lvl w:ilvl="0" w:tentative="0">
      <w:start w:val="1"/>
      <w:numFmt w:val="chineseCounting"/>
      <w:suff w:val="nothing"/>
      <w:lvlText w:val="（%1）"/>
      <w:lvlJc w:val="left"/>
      <w:rPr>
        <w:rFonts w:hint="eastAsia"/>
      </w:rPr>
    </w:lvl>
  </w:abstractNum>
  <w:abstractNum w:abstractNumId="1">
    <w:nsid w:val="704075A3"/>
    <w:multiLevelType w:val="singleLevel"/>
    <w:tmpl w:val="704075A3"/>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OTBhNTdlMWY5YWFkZjRjNThmMmM3YzUwN2ZjNjQifQ=="/>
  </w:docVars>
  <w:rsids>
    <w:rsidRoot w:val="00EE4669"/>
    <w:rsid w:val="000429A0"/>
    <w:rsid w:val="00096DC5"/>
    <w:rsid w:val="000A26C7"/>
    <w:rsid w:val="000B03EF"/>
    <w:rsid w:val="000C1993"/>
    <w:rsid w:val="000C67C0"/>
    <w:rsid w:val="000E0C5E"/>
    <w:rsid w:val="000E192A"/>
    <w:rsid w:val="000F054B"/>
    <w:rsid w:val="000F6CBB"/>
    <w:rsid w:val="00114B99"/>
    <w:rsid w:val="00155746"/>
    <w:rsid w:val="00160AE1"/>
    <w:rsid w:val="00191C02"/>
    <w:rsid w:val="001D4047"/>
    <w:rsid w:val="002103ED"/>
    <w:rsid w:val="002139CE"/>
    <w:rsid w:val="002235CA"/>
    <w:rsid w:val="00262B9B"/>
    <w:rsid w:val="00300E1E"/>
    <w:rsid w:val="00336CF7"/>
    <w:rsid w:val="00344258"/>
    <w:rsid w:val="0035451E"/>
    <w:rsid w:val="003D3B92"/>
    <w:rsid w:val="003E711E"/>
    <w:rsid w:val="00416D51"/>
    <w:rsid w:val="004253CE"/>
    <w:rsid w:val="00430AE0"/>
    <w:rsid w:val="004967D0"/>
    <w:rsid w:val="004D73DA"/>
    <w:rsid w:val="004E4B70"/>
    <w:rsid w:val="00504BDA"/>
    <w:rsid w:val="00515455"/>
    <w:rsid w:val="00585A9C"/>
    <w:rsid w:val="00594038"/>
    <w:rsid w:val="005C606B"/>
    <w:rsid w:val="005D128B"/>
    <w:rsid w:val="00634E91"/>
    <w:rsid w:val="00666084"/>
    <w:rsid w:val="00667371"/>
    <w:rsid w:val="007178F5"/>
    <w:rsid w:val="00732470"/>
    <w:rsid w:val="00782C19"/>
    <w:rsid w:val="007B17B1"/>
    <w:rsid w:val="007B5621"/>
    <w:rsid w:val="007B6DE2"/>
    <w:rsid w:val="0080399C"/>
    <w:rsid w:val="00822540"/>
    <w:rsid w:val="00831E99"/>
    <w:rsid w:val="00844529"/>
    <w:rsid w:val="0084463A"/>
    <w:rsid w:val="00864104"/>
    <w:rsid w:val="00866A45"/>
    <w:rsid w:val="00882FCE"/>
    <w:rsid w:val="00887377"/>
    <w:rsid w:val="008C4B26"/>
    <w:rsid w:val="00915401"/>
    <w:rsid w:val="009269A2"/>
    <w:rsid w:val="00941A7B"/>
    <w:rsid w:val="009458D3"/>
    <w:rsid w:val="009601BA"/>
    <w:rsid w:val="009737BC"/>
    <w:rsid w:val="009E0E6F"/>
    <w:rsid w:val="00A04FB9"/>
    <w:rsid w:val="00A45231"/>
    <w:rsid w:val="00A7351A"/>
    <w:rsid w:val="00A76BD9"/>
    <w:rsid w:val="00A771E0"/>
    <w:rsid w:val="00AD6863"/>
    <w:rsid w:val="00B16D57"/>
    <w:rsid w:val="00B34B60"/>
    <w:rsid w:val="00B50AB5"/>
    <w:rsid w:val="00B751E4"/>
    <w:rsid w:val="00B83021"/>
    <w:rsid w:val="00B86BEF"/>
    <w:rsid w:val="00B93336"/>
    <w:rsid w:val="00BC6098"/>
    <w:rsid w:val="00C834FE"/>
    <w:rsid w:val="00CD1012"/>
    <w:rsid w:val="00CD1788"/>
    <w:rsid w:val="00CF3763"/>
    <w:rsid w:val="00D72931"/>
    <w:rsid w:val="00DC3320"/>
    <w:rsid w:val="00DF0BB0"/>
    <w:rsid w:val="00E05F91"/>
    <w:rsid w:val="00E1093B"/>
    <w:rsid w:val="00E1401D"/>
    <w:rsid w:val="00E40A4D"/>
    <w:rsid w:val="00E73B0E"/>
    <w:rsid w:val="00EA0B0A"/>
    <w:rsid w:val="00EB1AAF"/>
    <w:rsid w:val="00EB486F"/>
    <w:rsid w:val="00EC161F"/>
    <w:rsid w:val="00EC335E"/>
    <w:rsid w:val="00EE4669"/>
    <w:rsid w:val="00EE507F"/>
    <w:rsid w:val="00EF5CFE"/>
    <w:rsid w:val="00F46632"/>
    <w:rsid w:val="00F56DF8"/>
    <w:rsid w:val="00FF4EA9"/>
    <w:rsid w:val="015772A4"/>
    <w:rsid w:val="01791910"/>
    <w:rsid w:val="01822573"/>
    <w:rsid w:val="01A52705"/>
    <w:rsid w:val="01C74C41"/>
    <w:rsid w:val="02160F0D"/>
    <w:rsid w:val="023A2E4D"/>
    <w:rsid w:val="02A429BD"/>
    <w:rsid w:val="03040CCD"/>
    <w:rsid w:val="03215DBB"/>
    <w:rsid w:val="03615DE6"/>
    <w:rsid w:val="03E05C76"/>
    <w:rsid w:val="049525BD"/>
    <w:rsid w:val="04996659"/>
    <w:rsid w:val="049F168E"/>
    <w:rsid w:val="04B70161"/>
    <w:rsid w:val="04F55751"/>
    <w:rsid w:val="04F6783E"/>
    <w:rsid w:val="05066EA2"/>
    <w:rsid w:val="05092FAB"/>
    <w:rsid w:val="05812B41"/>
    <w:rsid w:val="05F94DCD"/>
    <w:rsid w:val="061816F7"/>
    <w:rsid w:val="061A5470"/>
    <w:rsid w:val="064114F5"/>
    <w:rsid w:val="066F5090"/>
    <w:rsid w:val="06A434A5"/>
    <w:rsid w:val="06E3363B"/>
    <w:rsid w:val="06FC6923"/>
    <w:rsid w:val="075A189C"/>
    <w:rsid w:val="075E138C"/>
    <w:rsid w:val="07830DF3"/>
    <w:rsid w:val="07921036"/>
    <w:rsid w:val="07B40FAC"/>
    <w:rsid w:val="07E41B50"/>
    <w:rsid w:val="083D6326"/>
    <w:rsid w:val="08A763C8"/>
    <w:rsid w:val="08E27D9B"/>
    <w:rsid w:val="09242161"/>
    <w:rsid w:val="09732DA3"/>
    <w:rsid w:val="0983332C"/>
    <w:rsid w:val="09E638BB"/>
    <w:rsid w:val="09F71624"/>
    <w:rsid w:val="0A14667A"/>
    <w:rsid w:val="0A390121"/>
    <w:rsid w:val="0A960E3D"/>
    <w:rsid w:val="0AC4028D"/>
    <w:rsid w:val="0AD33E3F"/>
    <w:rsid w:val="0B1A1A6E"/>
    <w:rsid w:val="0B2C3E41"/>
    <w:rsid w:val="0B3C7C36"/>
    <w:rsid w:val="0B924A77"/>
    <w:rsid w:val="0BBF2615"/>
    <w:rsid w:val="0BC96FF0"/>
    <w:rsid w:val="0BD87233"/>
    <w:rsid w:val="0C1C7A68"/>
    <w:rsid w:val="0C216E2C"/>
    <w:rsid w:val="0C9B6BDE"/>
    <w:rsid w:val="0CA52AB8"/>
    <w:rsid w:val="0CCC516C"/>
    <w:rsid w:val="0CDB522D"/>
    <w:rsid w:val="0CF34325"/>
    <w:rsid w:val="0D1C7438"/>
    <w:rsid w:val="0D414AE0"/>
    <w:rsid w:val="0D4A5F0F"/>
    <w:rsid w:val="0D721683"/>
    <w:rsid w:val="0D9A07CB"/>
    <w:rsid w:val="0DE10621"/>
    <w:rsid w:val="0E2367CE"/>
    <w:rsid w:val="0E835B7C"/>
    <w:rsid w:val="0EB9159E"/>
    <w:rsid w:val="0EC870E3"/>
    <w:rsid w:val="0EE02FCE"/>
    <w:rsid w:val="0EF95E3E"/>
    <w:rsid w:val="0F096930"/>
    <w:rsid w:val="0F0F7410"/>
    <w:rsid w:val="0F184516"/>
    <w:rsid w:val="0F33765C"/>
    <w:rsid w:val="0F3550C8"/>
    <w:rsid w:val="0F3B0205"/>
    <w:rsid w:val="0F403A6D"/>
    <w:rsid w:val="0F841BAC"/>
    <w:rsid w:val="0F8A6A96"/>
    <w:rsid w:val="0F9335DC"/>
    <w:rsid w:val="0FFF2C05"/>
    <w:rsid w:val="101A7A9C"/>
    <w:rsid w:val="10757746"/>
    <w:rsid w:val="10D94ED9"/>
    <w:rsid w:val="10ED3781"/>
    <w:rsid w:val="11531836"/>
    <w:rsid w:val="127D7927"/>
    <w:rsid w:val="129C0FBA"/>
    <w:rsid w:val="12AB7BEB"/>
    <w:rsid w:val="12F17558"/>
    <w:rsid w:val="130C4392"/>
    <w:rsid w:val="1326389B"/>
    <w:rsid w:val="13413D6E"/>
    <w:rsid w:val="134A310C"/>
    <w:rsid w:val="1379239B"/>
    <w:rsid w:val="13916BB7"/>
    <w:rsid w:val="13CB5FFB"/>
    <w:rsid w:val="144E2788"/>
    <w:rsid w:val="14926B19"/>
    <w:rsid w:val="14AD74AF"/>
    <w:rsid w:val="156F5B9B"/>
    <w:rsid w:val="16A13043"/>
    <w:rsid w:val="16A15FC9"/>
    <w:rsid w:val="16F67B0A"/>
    <w:rsid w:val="17005FBC"/>
    <w:rsid w:val="171750B3"/>
    <w:rsid w:val="17326391"/>
    <w:rsid w:val="17B2302E"/>
    <w:rsid w:val="17FA6EAF"/>
    <w:rsid w:val="18311501"/>
    <w:rsid w:val="188449CB"/>
    <w:rsid w:val="18DE0B8B"/>
    <w:rsid w:val="19A40A22"/>
    <w:rsid w:val="1A08177F"/>
    <w:rsid w:val="1A3A39F7"/>
    <w:rsid w:val="1A8011C2"/>
    <w:rsid w:val="1AC35C7E"/>
    <w:rsid w:val="1AC63078"/>
    <w:rsid w:val="1AFD2812"/>
    <w:rsid w:val="1B1A3309"/>
    <w:rsid w:val="1BA05BD5"/>
    <w:rsid w:val="1BA15893"/>
    <w:rsid w:val="1BAF1D5E"/>
    <w:rsid w:val="1BC9751D"/>
    <w:rsid w:val="1BF24C7D"/>
    <w:rsid w:val="1C0025BA"/>
    <w:rsid w:val="1C945AA4"/>
    <w:rsid w:val="1CDA2E0B"/>
    <w:rsid w:val="1CF163A7"/>
    <w:rsid w:val="1D1B717B"/>
    <w:rsid w:val="1D326A70"/>
    <w:rsid w:val="1D8611E5"/>
    <w:rsid w:val="1E37603B"/>
    <w:rsid w:val="1E9B0CC0"/>
    <w:rsid w:val="1EA6092C"/>
    <w:rsid w:val="1EEE2B9E"/>
    <w:rsid w:val="1EF47C7F"/>
    <w:rsid w:val="1EF74148"/>
    <w:rsid w:val="1F321BCC"/>
    <w:rsid w:val="1F4E26E0"/>
    <w:rsid w:val="1FA15E62"/>
    <w:rsid w:val="1FFA52FF"/>
    <w:rsid w:val="206770AC"/>
    <w:rsid w:val="207673DB"/>
    <w:rsid w:val="20881849"/>
    <w:rsid w:val="20EB1A8B"/>
    <w:rsid w:val="21446749"/>
    <w:rsid w:val="21463587"/>
    <w:rsid w:val="21556F04"/>
    <w:rsid w:val="216058A9"/>
    <w:rsid w:val="21F506E7"/>
    <w:rsid w:val="22350AE4"/>
    <w:rsid w:val="227C4964"/>
    <w:rsid w:val="22A719E1"/>
    <w:rsid w:val="23277616"/>
    <w:rsid w:val="23307C29"/>
    <w:rsid w:val="233B037C"/>
    <w:rsid w:val="23BC770E"/>
    <w:rsid w:val="23D06D16"/>
    <w:rsid w:val="23F5677C"/>
    <w:rsid w:val="243F343F"/>
    <w:rsid w:val="2527505B"/>
    <w:rsid w:val="255F2A47"/>
    <w:rsid w:val="26906C30"/>
    <w:rsid w:val="26BB5A5B"/>
    <w:rsid w:val="26FB22FC"/>
    <w:rsid w:val="27167136"/>
    <w:rsid w:val="27271343"/>
    <w:rsid w:val="28123DA1"/>
    <w:rsid w:val="28221B0A"/>
    <w:rsid w:val="282E4405"/>
    <w:rsid w:val="28975D5D"/>
    <w:rsid w:val="28DC615D"/>
    <w:rsid w:val="29177195"/>
    <w:rsid w:val="291D29FD"/>
    <w:rsid w:val="29785E86"/>
    <w:rsid w:val="2AFE7BEA"/>
    <w:rsid w:val="2B1E737A"/>
    <w:rsid w:val="2B25609B"/>
    <w:rsid w:val="2B8E1990"/>
    <w:rsid w:val="2BA016C4"/>
    <w:rsid w:val="2BC71311"/>
    <w:rsid w:val="2C210A56"/>
    <w:rsid w:val="2C511794"/>
    <w:rsid w:val="2CD21D51"/>
    <w:rsid w:val="2CFA4E04"/>
    <w:rsid w:val="2D202ABC"/>
    <w:rsid w:val="2D8C1F00"/>
    <w:rsid w:val="2E2A34C6"/>
    <w:rsid w:val="2E2C723F"/>
    <w:rsid w:val="2E3E3FD1"/>
    <w:rsid w:val="2E474078"/>
    <w:rsid w:val="2E52619A"/>
    <w:rsid w:val="2E552C39"/>
    <w:rsid w:val="2EF2782B"/>
    <w:rsid w:val="2F1232C3"/>
    <w:rsid w:val="2F155F25"/>
    <w:rsid w:val="2F560859"/>
    <w:rsid w:val="2F56299D"/>
    <w:rsid w:val="30221FB4"/>
    <w:rsid w:val="30437CE4"/>
    <w:rsid w:val="31077AEF"/>
    <w:rsid w:val="313E5C07"/>
    <w:rsid w:val="31550DA9"/>
    <w:rsid w:val="31C902D1"/>
    <w:rsid w:val="32441160"/>
    <w:rsid w:val="32CD1B51"/>
    <w:rsid w:val="3321133C"/>
    <w:rsid w:val="333F5835"/>
    <w:rsid w:val="339C6C14"/>
    <w:rsid w:val="33F425AD"/>
    <w:rsid w:val="33FE329E"/>
    <w:rsid w:val="345E7490"/>
    <w:rsid w:val="34707FB0"/>
    <w:rsid w:val="34833930"/>
    <w:rsid w:val="34916BF9"/>
    <w:rsid w:val="34AF4725"/>
    <w:rsid w:val="350B22A4"/>
    <w:rsid w:val="35335357"/>
    <w:rsid w:val="355F614C"/>
    <w:rsid w:val="355F7EFA"/>
    <w:rsid w:val="35712D26"/>
    <w:rsid w:val="36085CF8"/>
    <w:rsid w:val="361707D4"/>
    <w:rsid w:val="36781544"/>
    <w:rsid w:val="36E7464B"/>
    <w:rsid w:val="371D10E5"/>
    <w:rsid w:val="374A6D96"/>
    <w:rsid w:val="37B3452D"/>
    <w:rsid w:val="37BC7885"/>
    <w:rsid w:val="37D921E5"/>
    <w:rsid w:val="385555E4"/>
    <w:rsid w:val="38637D01"/>
    <w:rsid w:val="387523AA"/>
    <w:rsid w:val="38C11757"/>
    <w:rsid w:val="38FD2077"/>
    <w:rsid w:val="393E5745"/>
    <w:rsid w:val="397A17A6"/>
    <w:rsid w:val="39B2551A"/>
    <w:rsid w:val="39F6132E"/>
    <w:rsid w:val="3A0C3897"/>
    <w:rsid w:val="3A175247"/>
    <w:rsid w:val="3A40479E"/>
    <w:rsid w:val="3A4875D7"/>
    <w:rsid w:val="3AC0768C"/>
    <w:rsid w:val="3AE710BD"/>
    <w:rsid w:val="3AFD443D"/>
    <w:rsid w:val="3B281EB3"/>
    <w:rsid w:val="3B291E3A"/>
    <w:rsid w:val="3BA453BA"/>
    <w:rsid w:val="3BBD1E1E"/>
    <w:rsid w:val="3BD553B9"/>
    <w:rsid w:val="3BF770DE"/>
    <w:rsid w:val="3C6B7ACC"/>
    <w:rsid w:val="3C814BF9"/>
    <w:rsid w:val="3C8E444E"/>
    <w:rsid w:val="3C925059"/>
    <w:rsid w:val="3CFE624A"/>
    <w:rsid w:val="3D422253"/>
    <w:rsid w:val="3E3143FD"/>
    <w:rsid w:val="3E620C74"/>
    <w:rsid w:val="3E93708C"/>
    <w:rsid w:val="3ED76D58"/>
    <w:rsid w:val="3ED951C1"/>
    <w:rsid w:val="3F4F0FDF"/>
    <w:rsid w:val="3F9115F7"/>
    <w:rsid w:val="400E44FB"/>
    <w:rsid w:val="404C3770"/>
    <w:rsid w:val="407B7706"/>
    <w:rsid w:val="40FD28FA"/>
    <w:rsid w:val="4125649B"/>
    <w:rsid w:val="416C40CA"/>
    <w:rsid w:val="418807D8"/>
    <w:rsid w:val="41D16C02"/>
    <w:rsid w:val="420A5691"/>
    <w:rsid w:val="421673AA"/>
    <w:rsid w:val="421F70A9"/>
    <w:rsid w:val="422C3859"/>
    <w:rsid w:val="427174BE"/>
    <w:rsid w:val="42DF1123"/>
    <w:rsid w:val="43120CA1"/>
    <w:rsid w:val="43144A19"/>
    <w:rsid w:val="43C27FD1"/>
    <w:rsid w:val="448654A3"/>
    <w:rsid w:val="44974F2C"/>
    <w:rsid w:val="44BC2C73"/>
    <w:rsid w:val="450C3AC5"/>
    <w:rsid w:val="45333C19"/>
    <w:rsid w:val="453E5D7D"/>
    <w:rsid w:val="45801017"/>
    <w:rsid w:val="4595468D"/>
    <w:rsid w:val="45A73923"/>
    <w:rsid w:val="461B7E6D"/>
    <w:rsid w:val="462E7BA0"/>
    <w:rsid w:val="46625A9C"/>
    <w:rsid w:val="466730B2"/>
    <w:rsid w:val="467B090B"/>
    <w:rsid w:val="46957C1F"/>
    <w:rsid w:val="46F030A7"/>
    <w:rsid w:val="4723522B"/>
    <w:rsid w:val="47E03C64"/>
    <w:rsid w:val="48256D81"/>
    <w:rsid w:val="482F19AD"/>
    <w:rsid w:val="48531B40"/>
    <w:rsid w:val="48583B2F"/>
    <w:rsid w:val="48EB7FCA"/>
    <w:rsid w:val="49181DCF"/>
    <w:rsid w:val="492A6A34"/>
    <w:rsid w:val="4940305A"/>
    <w:rsid w:val="49D4280C"/>
    <w:rsid w:val="49FC25C6"/>
    <w:rsid w:val="4A02676F"/>
    <w:rsid w:val="4A0E66D8"/>
    <w:rsid w:val="4B013AD5"/>
    <w:rsid w:val="4B02784D"/>
    <w:rsid w:val="4B286549"/>
    <w:rsid w:val="4B3C692C"/>
    <w:rsid w:val="4B532460"/>
    <w:rsid w:val="4BCC7E94"/>
    <w:rsid w:val="4C011425"/>
    <w:rsid w:val="4C0513A3"/>
    <w:rsid w:val="4C204903"/>
    <w:rsid w:val="4C237A7B"/>
    <w:rsid w:val="4C857993"/>
    <w:rsid w:val="4C862E12"/>
    <w:rsid w:val="4D5301FB"/>
    <w:rsid w:val="4D5C3245"/>
    <w:rsid w:val="4D8409ED"/>
    <w:rsid w:val="4DAC3DFB"/>
    <w:rsid w:val="4DF711BF"/>
    <w:rsid w:val="4DF72F6D"/>
    <w:rsid w:val="4E0B6A19"/>
    <w:rsid w:val="4E3B72FE"/>
    <w:rsid w:val="4EF30321"/>
    <w:rsid w:val="4EF906C1"/>
    <w:rsid w:val="4F020F1C"/>
    <w:rsid w:val="4F450DDF"/>
    <w:rsid w:val="4F4E22F1"/>
    <w:rsid w:val="4F93316A"/>
    <w:rsid w:val="4FAD5FDA"/>
    <w:rsid w:val="4FAE66AC"/>
    <w:rsid w:val="501F1A47"/>
    <w:rsid w:val="502035AF"/>
    <w:rsid w:val="507765E7"/>
    <w:rsid w:val="50E67D98"/>
    <w:rsid w:val="50F47C38"/>
    <w:rsid w:val="50F6575E"/>
    <w:rsid w:val="513D15DF"/>
    <w:rsid w:val="51917235"/>
    <w:rsid w:val="51C254C6"/>
    <w:rsid w:val="51D907C9"/>
    <w:rsid w:val="524F43BC"/>
    <w:rsid w:val="52A66D10"/>
    <w:rsid w:val="52AF1FA1"/>
    <w:rsid w:val="530028C4"/>
    <w:rsid w:val="532A236B"/>
    <w:rsid w:val="532D11DF"/>
    <w:rsid w:val="53426F62"/>
    <w:rsid w:val="5394125E"/>
    <w:rsid w:val="53C51418"/>
    <w:rsid w:val="54183C3E"/>
    <w:rsid w:val="541A1764"/>
    <w:rsid w:val="543A0058"/>
    <w:rsid w:val="54A82B9B"/>
    <w:rsid w:val="558477DD"/>
    <w:rsid w:val="55983288"/>
    <w:rsid w:val="55DD1F13"/>
    <w:rsid w:val="55E0078B"/>
    <w:rsid w:val="55F34962"/>
    <w:rsid w:val="56106EF4"/>
    <w:rsid w:val="56B07488"/>
    <w:rsid w:val="56B7773E"/>
    <w:rsid w:val="57407733"/>
    <w:rsid w:val="575431DF"/>
    <w:rsid w:val="57633422"/>
    <w:rsid w:val="57727B09"/>
    <w:rsid w:val="579E445A"/>
    <w:rsid w:val="57F624E8"/>
    <w:rsid w:val="585039A6"/>
    <w:rsid w:val="585B059D"/>
    <w:rsid w:val="58733B38"/>
    <w:rsid w:val="587D49B7"/>
    <w:rsid w:val="592605B1"/>
    <w:rsid w:val="59374B66"/>
    <w:rsid w:val="59411F8B"/>
    <w:rsid w:val="596516D3"/>
    <w:rsid w:val="5980259E"/>
    <w:rsid w:val="59943D66"/>
    <w:rsid w:val="59CF4E9D"/>
    <w:rsid w:val="5A1629CD"/>
    <w:rsid w:val="5A5F4374"/>
    <w:rsid w:val="5A6621BA"/>
    <w:rsid w:val="5B51267D"/>
    <w:rsid w:val="5BEE619D"/>
    <w:rsid w:val="5C02145B"/>
    <w:rsid w:val="5C142F3C"/>
    <w:rsid w:val="5C760D5E"/>
    <w:rsid w:val="5CA70254"/>
    <w:rsid w:val="5CD8040E"/>
    <w:rsid w:val="5D132369"/>
    <w:rsid w:val="5D5C4B9B"/>
    <w:rsid w:val="5D7874FB"/>
    <w:rsid w:val="5D7A3273"/>
    <w:rsid w:val="5D8B5480"/>
    <w:rsid w:val="5D953969"/>
    <w:rsid w:val="5DA54794"/>
    <w:rsid w:val="5DDB6408"/>
    <w:rsid w:val="5E547F68"/>
    <w:rsid w:val="5E8C0850"/>
    <w:rsid w:val="5EA06D09"/>
    <w:rsid w:val="5EB97DCB"/>
    <w:rsid w:val="5EE673AD"/>
    <w:rsid w:val="5F17346F"/>
    <w:rsid w:val="5F920D48"/>
    <w:rsid w:val="60065292"/>
    <w:rsid w:val="604F4E8B"/>
    <w:rsid w:val="605453EF"/>
    <w:rsid w:val="608B5AEC"/>
    <w:rsid w:val="60C72177"/>
    <w:rsid w:val="60D61108"/>
    <w:rsid w:val="61382CF4"/>
    <w:rsid w:val="616E7593"/>
    <w:rsid w:val="61A53D73"/>
    <w:rsid w:val="624B2778"/>
    <w:rsid w:val="629003E5"/>
    <w:rsid w:val="62B605A1"/>
    <w:rsid w:val="62DD677E"/>
    <w:rsid w:val="631877B6"/>
    <w:rsid w:val="63506F50"/>
    <w:rsid w:val="63554566"/>
    <w:rsid w:val="636D5D54"/>
    <w:rsid w:val="639037F0"/>
    <w:rsid w:val="63BC45E5"/>
    <w:rsid w:val="642B52C7"/>
    <w:rsid w:val="64444295"/>
    <w:rsid w:val="64AD2180"/>
    <w:rsid w:val="65031DA0"/>
    <w:rsid w:val="653603C7"/>
    <w:rsid w:val="65711400"/>
    <w:rsid w:val="65811233"/>
    <w:rsid w:val="659A6BA8"/>
    <w:rsid w:val="65E47E23"/>
    <w:rsid w:val="65FA13F5"/>
    <w:rsid w:val="66383CCB"/>
    <w:rsid w:val="663C01D2"/>
    <w:rsid w:val="66467096"/>
    <w:rsid w:val="664B1C51"/>
    <w:rsid w:val="66522FDF"/>
    <w:rsid w:val="6692787F"/>
    <w:rsid w:val="669B2BD8"/>
    <w:rsid w:val="66AA2E1B"/>
    <w:rsid w:val="66AF3F8D"/>
    <w:rsid w:val="66EF5667"/>
    <w:rsid w:val="670E33AA"/>
    <w:rsid w:val="67281F92"/>
    <w:rsid w:val="67486190"/>
    <w:rsid w:val="675D60DF"/>
    <w:rsid w:val="67626D9E"/>
    <w:rsid w:val="67BA52E0"/>
    <w:rsid w:val="68403AFD"/>
    <w:rsid w:val="686D5EAE"/>
    <w:rsid w:val="688D6550"/>
    <w:rsid w:val="68A815DC"/>
    <w:rsid w:val="68EE3DB7"/>
    <w:rsid w:val="68FE744E"/>
    <w:rsid w:val="69146C72"/>
    <w:rsid w:val="69747710"/>
    <w:rsid w:val="698956DA"/>
    <w:rsid w:val="69895E31"/>
    <w:rsid w:val="69912B2A"/>
    <w:rsid w:val="699658D9"/>
    <w:rsid w:val="69BF098B"/>
    <w:rsid w:val="69E943C2"/>
    <w:rsid w:val="6A061647"/>
    <w:rsid w:val="6AA61B4B"/>
    <w:rsid w:val="6B2A277C"/>
    <w:rsid w:val="6BC404DB"/>
    <w:rsid w:val="6C054650"/>
    <w:rsid w:val="6CF52916"/>
    <w:rsid w:val="6D2531FB"/>
    <w:rsid w:val="6D7B72BF"/>
    <w:rsid w:val="6D81109C"/>
    <w:rsid w:val="6DA66DF4"/>
    <w:rsid w:val="6E0A5005"/>
    <w:rsid w:val="6E0E5B84"/>
    <w:rsid w:val="6E1E6D28"/>
    <w:rsid w:val="6E4A4966"/>
    <w:rsid w:val="6E7E4EE7"/>
    <w:rsid w:val="6E8151DA"/>
    <w:rsid w:val="6EC303EB"/>
    <w:rsid w:val="6EFF7A7C"/>
    <w:rsid w:val="6F0E25FB"/>
    <w:rsid w:val="6F125A01"/>
    <w:rsid w:val="6F6A3147"/>
    <w:rsid w:val="6F7044D6"/>
    <w:rsid w:val="6F9D3BB3"/>
    <w:rsid w:val="6FB026B2"/>
    <w:rsid w:val="6FD5763E"/>
    <w:rsid w:val="6FE0165C"/>
    <w:rsid w:val="6FE56247"/>
    <w:rsid w:val="700A66D9"/>
    <w:rsid w:val="707F70C6"/>
    <w:rsid w:val="708C3591"/>
    <w:rsid w:val="70900DB0"/>
    <w:rsid w:val="70C530B4"/>
    <w:rsid w:val="70DD5B9B"/>
    <w:rsid w:val="70E7254E"/>
    <w:rsid w:val="70EC5DDE"/>
    <w:rsid w:val="716F713B"/>
    <w:rsid w:val="71917722"/>
    <w:rsid w:val="71AD6CF6"/>
    <w:rsid w:val="72117322"/>
    <w:rsid w:val="72273DBC"/>
    <w:rsid w:val="72312642"/>
    <w:rsid w:val="72544ACF"/>
    <w:rsid w:val="72564634"/>
    <w:rsid w:val="726447C6"/>
    <w:rsid w:val="727147ED"/>
    <w:rsid w:val="729B6821"/>
    <w:rsid w:val="72B0307D"/>
    <w:rsid w:val="72C47013"/>
    <w:rsid w:val="72D51220"/>
    <w:rsid w:val="72F22421"/>
    <w:rsid w:val="731C0BFD"/>
    <w:rsid w:val="735008A6"/>
    <w:rsid w:val="73970283"/>
    <w:rsid w:val="73993FFB"/>
    <w:rsid w:val="739A1583"/>
    <w:rsid w:val="73B61793"/>
    <w:rsid w:val="73EE5761"/>
    <w:rsid w:val="73EF4563"/>
    <w:rsid w:val="744523D5"/>
    <w:rsid w:val="74470C8A"/>
    <w:rsid w:val="74484734"/>
    <w:rsid w:val="74B65081"/>
    <w:rsid w:val="74D30849"/>
    <w:rsid w:val="75510906"/>
    <w:rsid w:val="75874327"/>
    <w:rsid w:val="75894543"/>
    <w:rsid w:val="75E11C8A"/>
    <w:rsid w:val="76760624"/>
    <w:rsid w:val="771F6F0D"/>
    <w:rsid w:val="771F702C"/>
    <w:rsid w:val="77447A1D"/>
    <w:rsid w:val="774B1F49"/>
    <w:rsid w:val="77536215"/>
    <w:rsid w:val="77B05DB7"/>
    <w:rsid w:val="77B358A8"/>
    <w:rsid w:val="77B527C2"/>
    <w:rsid w:val="77C879E1"/>
    <w:rsid w:val="78880AE2"/>
    <w:rsid w:val="78DF7CC0"/>
    <w:rsid w:val="792539DA"/>
    <w:rsid w:val="79A758CD"/>
    <w:rsid w:val="79F53FD4"/>
    <w:rsid w:val="7A0E4EF2"/>
    <w:rsid w:val="7A142600"/>
    <w:rsid w:val="7A996FD7"/>
    <w:rsid w:val="7ACA53E2"/>
    <w:rsid w:val="7BA14395"/>
    <w:rsid w:val="7C041E26"/>
    <w:rsid w:val="7C06069C"/>
    <w:rsid w:val="7C18217D"/>
    <w:rsid w:val="7C1F350C"/>
    <w:rsid w:val="7C805C6D"/>
    <w:rsid w:val="7C865339"/>
    <w:rsid w:val="7D2863F0"/>
    <w:rsid w:val="7D48407C"/>
    <w:rsid w:val="7D496BE6"/>
    <w:rsid w:val="7D5102A0"/>
    <w:rsid w:val="7D9903CF"/>
    <w:rsid w:val="7EBA662D"/>
    <w:rsid w:val="7EDE320A"/>
    <w:rsid w:val="7EF26CB5"/>
    <w:rsid w:val="7F250E39"/>
    <w:rsid w:val="7F313C82"/>
    <w:rsid w:val="7F466B1A"/>
    <w:rsid w:val="7F531E4A"/>
    <w:rsid w:val="7FB82F36"/>
    <w:rsid w:val="7FFD1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8"/>
    <w:semiHidden/>
    <w:unhideWhenUsed/>
    <w:qFormat/>
    <w:uiPriority w:val="99"/>
    <w:rPr>
      <w:sz w:val="18"/>
      <w:szCs w:val="18"/>
    </w:rPr>
  </w:style>
  <w:style w:type="paragraph" w:styleId="3">
    <w:name w:val="footer"/>
    <w:basedOn w:val="1"/>
    <w:link w:val="17"/>
    <w:unhideWhenUsed/>
    <w:qFormat/>
    <w:uiPriority w:val="99"/>
    <w:pPr>
      <w:tabs>
        <w:tab w:val="center" w:pos="4153"/>
        <w:tab w:val="right" w:pos="8306"/>
      </w:tabs>
      <w:snapToGrid w:val="0"/>
      <w:jc w:val="left"/>
    </w:pPr>
    <w:rPr>
      <w:sz w:val="18"/>
      <w:szCs w:val="18"/>
    </w:rPr>
  </w:style>
  <w:style w:type="paragraph" w:styleId="4">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FollowedHyperlink"/>
    <w:basedOn w:val="8"/>
    <w:semiHidden/>
    <w:unhideWhenUsed/>
    <w:qFormat/>
    <w:uiPriority w:val="99"/>
    <w:rPr>
      <w:color w:val="000000"/>
      <w:u w:val="none"/>
    </w:rPr>
  </w:style>
  <w:style w:type="character" w:styleId="10">
    <w:name w:val="Emphasis"/>
    <w:basedOn w:val="8"/>
    <w:qFormat/>
    <w:uiPriority w:val="20"/>
  </w:style>
  <w:style w:type="character" w:styleId="11">
    <w:name w:val="HTML Definition"/>
    <w:basedOn w:val="8"/>
    <w:semiHidden/>
    <w:unhideWhenUsed/>
    <w:qFormat/>
    <w:uiPriority w:val="99"/>
  </w:style>
  <w:style w:type="character" w:styleId="12">
    <w:name w:val="HTML Variable"/>
    <w:basedOn w:val="8"/>
    <w:semiHidden/>
    <w:unhideWhenUsed/>
    <w:qFormat/>
    <w:uiPriority w:val="99"/>
  </w:style>
  <w:style w:type="character" w:styleId="13">
    <w:name w:val="Hyperlink"/>
    <w:basedOn w:val="8"/>
    <w:semiHidden/>
    <w:unhideWhenUsed/>
    <w:qFormat/>
    <w:uiPriority w:val="99"/>
    <w:rPr>
      <w:color w:val="000000"/>
      <w:u w:val="none"/>
    </w:rPr>
  </w:style>
  <w:style w:type="character" w:styleId="14">
    <w:name w:val="HTML Code"/>
    <w:basedOn w:val="8"/>
    <w:semiHidden/>
    <w:unhideWhenUsed/>
    <w:qFormat/>
    <w:uiPriority w:val="99"/>
    <w:rPr>
      <w:rFonts w:ascii="Courier New" w:hAnsi="Courier New"/>
      <w:sz w:val="20"/>
    </w:rPr>
  </w:style>
  <w:style w:type="character" w:styleId="15">
    <w:name w:val="HTML Cite"/>
    <w:basedOn w:val="8"/>
    <w:semiHidden/>
    <w:unhideWhenUsed/>
    <w:qFormat/>
    <w:uiPriority w:val="99"/>
  </w:style>
  <w:style w:type="character" w:customStyle="1" w:styleId="16">
    <w:name w:val="页眉 Char"/>
    <w:basedOn w:val="8"/>
    <w:link w:val="4"/>
    <w:qFormat/>
    <w:uiPriority w:val="99"/>
    <w:rPr>
      <w:sz w:val="18"/>
      <w:szCs w:val="18"/>
    </w:rPr>
  </w:style>
  <w:style w:type="character" w:customStyle="1" w:styleId="17">
    <w:name w:val="页脚 Char"/>
    <w:basedOn w:val="8"/>
    <w:link w:val="3"/>
    <w:qFormat/>
    <w:uiPriority w:val="99"/>
    <w:rPr>
      <w:sz w:val="18"/>
      <w:szCs w:val="18"/>
    </w:rPr>
  </w:style>
  <w:style w:type="character" w:customStyle="1" w:styleId="18">
    <w:name w:val="批注框文本 Char"/>
    <w:basedOn w:val="8"/>
    <w:link w:val="2"/>
    <w:semiHidden/>
    <w:qFormat/>
    <w:uiPriority w:val="99"/>
    <w:rPr>
      <w:sz w:val="18"/>
      <w:szCs w:val="18"/>
    </w:rPr>
  </w:style>
  <w:style w:type="character" w:customStyle="1" w:styleId="19">
    <w:name w:val="current"/>
    <w:basedOn w:val="8"/>
    <w:qFormat/>
    <w:uiPriority w:val="0"/>
    <w:rPr>
      <w:b/>
      <w:bCs/>
      <w:color w:val="FFFFFF"/>
      <w:bdr w:val="single" w:color="B41414" w:sz="4" w:space="0"/>
      <w:shd w:val="clear" w:fill="B41414"/>
    </w:rPr>
  </w:style>
  <w:style w:type="character" w:customStyle="1" w:styleId="20">
    <w:name w:val="disabled"/>
    <w:basedOn w:val="8"/>
    <w:qFormat/>
    <w:uiPriority w:val="0"/>
    <w:rPr>
      <w:color w:val="999999"/>
      <w:bdr w:val="single" w:color="CCCCCC" w:sz="4" w:space="0"/>
    </w:rPr>
  </w:style>
  <w:style w:type="paragraph" w:customStyle="1" w:styleId="21">
    <w:name w:val="UserStyle_0"/>
    <w:next w:val="22"/>
    <w:qFormat/>
    <w:uiPriority w:val="0"/>
    <w:pPr>
      <w:ind w:left="200" w:leftChars="200"/>
      <w:jc w:val="both"/>
      <w:textAlignment w:val="baseline"/>
    </w:pPr>
    <w:rPr>
      <w:rFonts w:ascii="Times New Roman" w:hAnsi="Times New Roman" w:eastAsia="仿宋" w:cs="Times New Roman"/>
      <w:kern w:val="2"/>
      <w:sz w:val="32"/>
      <w:lang w:val="en-US" w:eastAsia="zh-CN" w:bidi="ar-SA"/>
    </w:rPr>
  </w:style>
  <w:style w:type="paragraph" w:customStyle="1" w:styleId="22">
    <w:name w:val="UserStyle_1"/>
    <w:qFormat/>
    <w:uiPriority w:val="0"/>
    <w:pPr>
      <w:ind w:firstLine="200" w:firstLineChars="200"/>
      <w:jc w:val="both"/>
      <w:textAlignment w:val="baseline"/>
    </w:pPr>
    <w:rPr>
      <w:rFonts w:ascii="Times New Roman" w:hAnsi="Times New Roman" w:eastAsia="仿宋" w:cs="Times New Roman"/>
      <w:kern w:val="2"/>
      <w:sz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2262</Words>
  <Characters>2315</Characters>
  <Lines>10</Lines>
  <Paragraphs>2</Paragraphs>
  <TotalTime>25</TotalTime>
  <ScaleCrop>false</ScaleCrop>
  <LinksUpToDate>false</LinksUpToDate>
  <CharactersWithSpaces>2322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2021-01-09T06:07:00Z</dcterms:created>
  <dc:creator>lenovo</dc:creator>
  <cp:lastModifiedBy>AK ️ 云天</cp:lastModifiedBy>
  <cp:lastPrinted>2021-01-14T07:20:00Z</cp:lastPrinted>
  <dcterms:modified xsi:type="dcterms:W3CDTF">2023-01-10T02:27:40Z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97FEFCB10DA14C8C9B7E747115EE5E50</vt:lpwstr>
  </property>
</Properties>
</file>