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中韩（长春）国际合作示范区国际合作和商务外事局</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202</w:t>
      </w:r>
      <w:r>
        <w:rPr>
          <w:rFonts w:hint="eastAsia" w:ascii="宋体" w:hAnsi="宋体" w:eastAsia="宋体" w:cs="宋体"/>
          <w:b/>
          <w:bCs/>
          <w:sz w:val="36"/>
          <w:szCs w:val="36"/>
          <w:lang w:val="en-US" w:eastAsia="zh-CN"/>
        </w:rPr>
        <w:t>1</w:t>
      </w:r>
      <w:r>
        <w:rPr>
          <w:rFonts w:hint="eastAsia" w:ascii="宋体" w:hAnsi="宋体" w:eastAsia="宋体" w:cs="宋体"/>
          <w:b/>
          <w:bCs/>
          <w:sz w:val="36"/>
          <w:szCs w:val="36"/>
          <w:lang w:eastAsia="zh-CN"/>
        </w:rPr>
        <w:t>年政府信息公开年度报告</w:t>
      </w:r>
    </w:p>
    <w:p>
      <w:pPr>
        <w:jc w:val="center"/>
        <w:rPr>
          <w:rFonts w:hint="eastAsia" w:ascii="宋体" w:hAnsi="宋体" w:eastAsia="宋体" w:cs="宋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根据《中华人民共和国政府信息公开条例》规定，现公布202</w:t>
      </w:r>
      <w:r>
        <w:rPr>
          <w:rFonts w:hint="eastAsia" w:ascii="宋体" w:hAnsi="宋体" w:eastAsia="宋体"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rPr>
        <w:t>年</w:t>
      </w:r>
      <w:r>
        <w:rPr>
          <w:rFonts w:hint="eastAsia" w:ascii="宋体" w:hAnsi="宋体" w:eastAsia="宋体" w:cs="宋体"/>
          <w:i w:val="0"/>
          <w:iCs w:val="0"/>
          <w:caps w:val="0"/>
          <w:color w:val="auto"/>
          <w:spacing w:val="0"/>
          <w:sz w:val="24"/>
          <w:szCs w:val="24"/>
          <w:shd w:val="clear" w:fill="FFFFFF"/>
          <w:vertAlign w:val="baseline"/>
          <w:lang w:val="en-US" w:eastAsia="zh-CN"/>
        </w:rPr>
        <w:t>中韩（长春）国际合作示范区国际合作和商务外事局</w:t>
      </w:r>
      <w:r>
        <w:rPr>
          <w:rFonts w:hint="eastAsia" w:ascii="宋体" w:hAnsi="宋体" w:eastAsia="宋体" w:cs="宋体"/>
          <w:i w:val="0"/>
          <w:iCs w:val="0"/>
          <w:caps w:val="0"/>
          <w:color w:val="auto"/>
          <w:spacing w:val="0"/>
          <w:sz w:val="24"/>
          <w:szCs w:val="24"/>
          <w:shd w:val="clear" w:fill="FFFFFF"/>
          <w:vertAlign w:val="baseline"/>
        </w:rPr>
        <w:t>政府信息公开年度报告。</w:t>
      </w:r>
      <w:r>
        <w:rPr>
          <w:rFonts w:ascii="宋体" w:hAnsi="宋体" w:eastAsia="宋体" w:cs="宋体"/>
          <w:i w:val="0"/>
          <w:iCs w:val="0"/>
          <w:caps w:val="0"/>
          <w:color w:val="000000"/>
          <w:spacing w:val="0"/>
          <w:sz w:val="24"/>
          <w:szCs w:val="24"/>
          <w:shd w:val="clear" w:fill="FFFFFF"/>
        </w:rPr>
        <w:t>本报告由总体情况、主动公开政府信息情况、收到和处理政府信息公开申请情况、政府信息公开行政复议</w:t>
      </w:r>
      <w:r>
        <w:rPr>
          <w:rFonts w:hint="eastAsia" w:ascii="宋体" w:hAnsi="宋体" w:eastAsia="宋体" w:cs="宋体"/>
          <w:i w:val="0"/>
          <w:iCs w:val="0"/>
          <w:caps w:val="0"/>
          <w:color w:val="000000"/>
          <w:spacing w:val="0"/>
          <w:sz w:val="24"/>
          <w:szCs w:val="24"/>
          <w:shd w:val="clear" w:fill="FFFFFF"/>
          <w:lang w:eastAsia="zh-CN"/>
        </w:rPr>
        <w:t>和</w:t>
      </w:r>
      <w:r>
        <w:rPr>
          <w:rFonts w:ascii="宋体" w:hAnsi="宋体" w:eastAsia="宋体" w:cs="宋体"/>
          <w:i w:val="0"/>
          <w:iCs w:val="0"/>
          <w:caps w:val="0"/>
          <w:color w:val="000000"/>
          <w:spacing w:val="0"/>
          <w:sz w:val="24"/>
          <w:szCs w:val="24"/>
          <w:shd w:val="clear" w:fill="FFFFFF"/>
        </w:rPr>
        <w:t>行政诉讼情况、存在的主要问题及改进情况、</w:t>
      </w:r>
      <w:bookmarkStart w:id="0" w:name="_GoBack"/>
      <w:bookmarkEnd w:id="0"/>
      <w:r>
        <w:rPr>
          <w:rFonts w:ascii="宋体" w:hAnsi="宋体" w:eastAsia="宋体" w:cs="宋体"/>
          <w:i w:val="0"/>
          <w:iCs w:val="0"/>
          <w:caps w:val="0"/>
          <w:color w:val="000000"/>
          <w:spacing w:val="0"/>
          <w:sz w:val="24"/>
          <w:szCs w:val="24"/>
          <w:shd w:val="clear" w:fill="FFFFFF"/>
        </w:rPr>
        <w:t>其他需要报告的事项共六个部分组成。本报告中所列数据的统计期限自202</w:t>
      </w:r>
      <w:r>
        <w:rPr>
          <w:rFonts w:hint="eastAsia" w:ascii="宋体" w:hAnsi="宋体" w:eastAsia="宋体" w:cs="宋体"/>
          <w:i w:val="0"/>
          <w:iCs w:val="0"/>
          <w:caps w:val="0"/>
          <w:color w:val="000000"/>
          <w:spacing w:val="0"/>
          <w:sz w:val="24"/>
          <w:szCs w:val="24"/>
          <w:shd w:val="clear" w:fill="FFFFFF"/>
          <w:lang w:val="en-US" w:eastAsia="zh-CN"/>
        </w:rPr>
        <w:t>1</w:t>
      </w:r>
      <w:r>
        <w:rPr>
          <w:rFonts w:ascii="宋体" w:hAnsi="宋体" w:eastAsia="宋体" w:cs="宋体"/>
          <w:i w:val="0"/>
          <w:iCs w:val="0"/>
          <w:caps w:val="0"/>
          <w:color w:val="000000"/>
          <w:spacing w:val="0"/>
          <w:sz w:val="24"/>
          <w:szCs w:val="24"/>
          <w:shd w:val="clear" w:fill="FFFFFF"/>
        </w:rPr>
        <w:t>年1月1日起至202</w:t>
      </w:r>
      <w:r>
        <w:rPr>
          <w:rFonts w:hint="eastAsia" w:ascii="宋体" w:hAnsi="宋体" w:eastAsia="宋体" w:cs="宋体"/>
          <w:i w:val="0"/>
          <w:iCs w:val="0"/>
          <w:caps w:val="0"/>
          <w:color w:val="000000"/>
          <w:spacing w:val="0"/>
          <w:sz w:val="24"/>
          <w:szCs w:val="24"/>
          <w:shd w:val="clear" w:fill="FFFFFF"/>
          <w:lang w:val="en-US" w:eastAsia="zh-CN"/>
        </w:rPr>
        <w:t>1</w:t>
      </w:r>
      <w:r>
        <w:rPr>
          <w:rFonts w:ascii="宋体" w:hAnsi="宋体" w:eastAsia="宋体" w:cs="宋体"/>
          <w:i w:val="0"/>
          <w:iCs w:val="0"/>
          <w:caps w:val="0"/>
          <w:color w:val="000000"/>
          <w:spacing w:val="0"/>
          <w:sz w:val="24"/>
          <w:szCs w:val="24"/>
          <w:shd w:val="clear" w:fill="FFFFFF"/>
        </w:rPr>
        <w:t>年12月31日止。如对本报告有任何疑问，请与</w:t>
      </w:r>
      <w:r>
        <w:rPr>
          <w:rFonts w:hint="eastAsia" w:ascii="宋体" w:hAnsi="宋体" w:eastAsia="宋体" w:cs="宋体"/>
          <w:i w:val="0"/>
          <w:iCs w:val="0"/>
          <w:caps w:val="0"/>
          <w:color w:val="000000"/>
          <w:spacing w:val="0"/>
          <w:sz w:val="24"/>
          <w:szCs w:val="24"/>
          <w:shd w:val="clear" w:fill="FFFFFF"/>
          <w:lang w:eastAsia="zh-CN"/>
        </w:rPr>
        <w:t>中韩（长春）国际合作示范区</w:t>
      </w:r>
      <w:r>
        <w:rPr>
          <w:rFonts w:hint="eastAsia" w:ascii="宋体" w:hAnsi="宋体" w:eastAsia="宋体" w:cs="宋体"/>
          <w:i w:val="0"/>
          <w:iCs w:val="0"/>
          <w:caps w:val="0"/>
          <w:color w:val="auto"/>
          <w:spacing w:val="0"/>
          <w:sz w:val="24"/>
          <w:szCs w:val="24"/>
          <w:shd w:val="clear" w:fill="FFFFFF"/>
          <w:vertAlign w:val="baseline"/>
          <w:lang w:val="en-US" w:eastAsia="zh-CN"/>
        </w:rPr>
        <w:t>国际合作和商务外事局</w:t>
      </w:r>
      <w:r>
        <w:rPr>
          <w:rFonts w:hint="eastAsia" w:ascii="宋体" w:hAnsi="宋体" w:eastAsia="宋体" w:cs="宋体"/>
          <w:i w:val="0"/>
          <w:iCs w:val="0"/>
          <w:caps w:val="0"/>
          <w:color w:val="000000"/>
          <w:spacing w:val="0"/>
          <w:sz w:val="24"/>
          <w:szCs w:val="24"/>
          <w:shd w:val="clear" w:fill="FFFFFF"/>
          <w:lang w:eastAsia="zh-CN"/>
        </w:rPr>
        <w:t>联系。</w:t>
      </w:r>
      <w:r>
        <w:rPr>
          <w:rFonts w:ascii="宋体" w:hAnsi="宋体" w:eastAsia="宋体" w:cs="宋体"/>
          <w:i w:val="0"/>
          <w:iCs w:val="0"/>
          <w:caps w:val="0"/>
          <w:color w:val="000000"/>
          <w:spacing w:val="0"/>
          <w:sz w:val="24"/>
          <w:szCs w:val="24"/>
          <w:shd w:val="clear" w:fill="FFFFFF"/>
        </w:rPr>
        <w:t>（地址：</w:t>
      </w:r>
      <w:r>
        <w:rPr>
          <w:rFonts w:hint="eastAsia" w:ascii="宋体" w:hAnsi="宋体" w:eastAsia="宋体" w:cs="宋体"/>
          <w:i w:val="0"/>
          <w:iCs w:val="0"/>
          <w:caps w:val="0"/>
          <w:color w:val="000000"/>
          <w:spacing w:val="0"/>
          <w:sz w:val="24"/>
          <w:szCs w:val="24"/>
          <w:shd w:val="clear" w:fill="FFFFFF"/>
          <w:lang w:eastAsia="zh-CN"/>
        </w:rPr>
        <w:t>长春市金汇大路</w:t>
      </w:r>
      <w:r>
        <w:rPr>
          <w:rFonts w:hint="eastAsia" w:ascii="宋体" w:hAnsi="宋体" w:eastAsia="宋体" w:cs="宋体"/>
          <w:i w:val="0"/>
          <w:iCs w:val="0"/>
          <w:caps w:val="0"/>
          <w:color w:val="000000"/>
          <w:spacing w:val="0"/>
          <w:sz w:val="24"/>
          <w:szCs w:val="24"/>
          <w:shd w:val="clear" w:fill="FFFFFF"/>
          <w:lang w:val="en-US" w:eastAsia="zh-CN"/>
        </w:rPr>
        <w:t>1577</w:t>
      </w:r>
      <w:r>
        <w:rPr>
          <w:rFonts w:ascii="宋体" w:hAnsi="宋体" w:eastAsia="宋体" w:cs="宋体"/>
          <w:i w:val="0"/>
          <w:iCs w:val="0"/>
          <w:caps w:val="0"/>
          <w:color w:val="000000"/>
          <w:spacing w:val="0"/>
          <w:sz w:val="24"/>
          <w:szCs w:val="24"/>
          <w:shd w:val="clear" w:fill="FFFFFF"/>
        </w:rPr>
        <w:t>号</w:t>
      </w:r>
      <w:r>
        <w:rPr>
          <w:rFonts w:hint="eastAsia" w:ascii="宋体" w:hAnsi="宋体" w:eastAsia="宋体" w:cs="宋体"/>
          <w:i w:val="0"/>
          <w:iCs w:val="0"/>
          <w:caps w:val="0"/>
          <w:color w:val="000000"/>
          <w:spacing w:val="0"/>
          <w:sz w:val="24"/>
          <w:szCs w:val="24"/>
          <w:shd w:val="clear" w:fill="FFFFFF"/>
          <w:lang w:val="en-US" w:eastAsia="zh-CN"/>
        </w:rPr>
        <w:t>1919室</w:t>
      </w:r>
      <w:r>
        <w:rPr>
          <w:rFonts w:ascii="宋体" w:hAnsi="宋体" w:eastAsia="宋体" w:cs="宋体"/>
          <w:i w:val="0"/>
          <w:iCs w:val="0"/>
          <w:caps w:val="0"/>
          <w:color w:val="000000"/>
          <w:spacing w:val="0"/>
          <w:sz w:val="24"/>
          <w:szCs w:val="24"/>
          <w:shd w:val="clear" w:fill="FFFFFF"/>
        </w:rPr>
        <w:t>；咨询电话：</w:t>
      </w:r>
      <w:r>
        <w:rPr>
          <w:rFonts w:hint="eastAsia" w:ascii="宋体" w:hAnsi="宋体" w:eastAsia="宋体" w:cs="宋体"/>
          <w:i w:val="0"/>
          <w:iCs w:val="0"/>
          <w:caps w:val="0"/>
          <w:color w:val="000000"/>
          <w:spacing w:val="0"/>
          <w:sz w:val="24"/>
          <w:szCs w:val="24"/>
          <w:shd w:val="clear" w:fill="FFFFFF"/>
          <w:lang w:val="en-US" w:eastAsia="zh-CN"/>
        </w:rPr>
        <w:t>0431-</w:t>
      </w:r>
      <w:r>
        <w:rPr>
          <w:rFonts w:hint="eastAsia" w:ascii="宋体" w:hAnsi="宋体" w:eastAsia="宋体" w:cs="宋体"/>
          <w:i w:val="0"/>
          <w:iCs w:val="0"/>
          <w:caps w:val="0"/>
          <w:color w:val="000000"/>
          <w:spacing w:val="0"/>
          <w:sz w:val="24"/>
          <w:szCs w:val="24"/>
          <w:highlight w:val="none"/>
          <w:shd w:val="clear" w:fill="FFFFFF"/>
          <w:lang w:val="en-US" w:eastAsia="zh-CN"/>
        </w:rPr>
        <w:t>81186979</w:t>
      </w:r>
      <w:r>
        <w:rPr>
          <w:rFonts w:ascii="宋体" w:hAnsi="宋体" w:eastAsia="宋体" w:cs="宋体"/>
          <w:i w:val="0"/>
          <w:iCs w:val="0"/>
          <w:caps w:val="0"/>
          <w:color w:val="000000"/>
          <w:spacing w:val="0"/>
          <w:sz w:val="24"/>
          <w:szCs w:val="24"/>
          <w:shd w:val="clear" w:fill="FFFFFF"/>
        </w:rPr>
        <w:t>；邮编：130</w:t>
      </w:r>
      <w:r>
        <w:rPr>
          <w:rFonts w:hint="eastAsia" w:ascii="宋体" w:hAnsi="宋体" w:eastAsia="宋体" w:cs="宋体"/>
          <w:i w:val="0"/>
          <w:iCs w:val="0"/>
          <w:caps w:val="0"/>
          <w:color w:val="000000"/>
          <w:spacing w:val="0"/>
          <w:sz w:val="24"/>
          <w:szCs w:val="24"/>
          <w:shd w:val="clear" w:fill="FFFFFF"/>
          <w:lang w:val="en-US" w:eastAsia="zh-CN"/>
        </w:rPr>
        <w:t>000</w:t>
      </w:r>
      <w:r>
        <w:rPr>
          <w:rFonts w:ascii="宋体" w:hAnsi="宋体" w:eastAsia="宋体" w:cs="宋体"/>
          <w:i w:val="0"/>
          <w:iCs w:val="0"/>
          <w:caps w:val="0"/>
          <w:color w:val="000000"/>
          <w:spacing w:val="0"/>
          <w:sz w:val="24"/>
          <w:szCs w:val="24"/>
          <w:shd w:val="clear" w:fill="FFFFFF"/>
        </w:rPr>
        <w:t>）。</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b w:val="0"/>
          <w:bCs w:val="0"/>
          <w:i w:val="0"/>
          <w:iCs w:val="0"/>
          <w:caps w:val="0"/>
          <w:color w:val="333333"/>
          <w:spacing w:val="0"/>
          <w:sz w:val="24"/>
          <w:szCs w:val="24"/>
          <w:shd w:val="clear" w:fill="FFFFFF"/>
          <w:vertAlign w:val="baseline"/>
        </w:rPr>
        <w:t>202</w:t>
      </w:r>
      <w:r>
        <w:rPr>
          <w:rFonts w:hint="eastAsia" w:ascii="宋体" w:hAnsi="宋体" w:eastAsia="宋体" w:cs="宋体"/>
          <w:b w:val="0"/>
          <w:bCs w:val="0"/>
          <w:i w:val="0"/>
          <w:iCs w:val="0"/>
          <w:caps w:val="0"/>
          <w:color w:val="333333"/>
          <w:spacing w:val="0"/>
          <w:sz w:val="24"/>
          <w:szCs w:val="24"/>
          <w:shd w:val="clear" w:fill="FFFFFF"/>
          <w:vertAlign w:val="baseline"/>
          <w:lang w:val="en-US" w:eastAsia="zh-CN"/>
        </w:rPr>
        <w:t>1</w:t>
      </w:r>
      <w:r>
        <w:rPr>
          <w:rFonts w:hint="eastAsia" w:ascii="宋体" w:hAnsi="宋体" w:eastAsia="宋体" w:cs="宋体"/>
          <w:b w:val="0"/>
          <w:bCs w:val="0"/>
          <w:i w:val="0"/>
          <w:iCs w:val="0"/>
          <w:caps w:val="0"/>
          <w:color w:val="333333"/>
          <w:spacing w:val="0"/>
          <w:sz w:val="24"/>
          <w:szCs w:val="24"/>
          <w:shd w:val="clear" w:fill="FFFFFF"/>
          <w:vertAlign w:val="baseline"/>
        </w:rPr>
        <w:t>年，</w:t>
      </w:r>
      <w:r>
        <w:rPr>
          <w:rFonts w:hint="eastAsia" w:ascii="宋体" w:hAnsi="宋体" w:eastAsia="宋体" w:cs="宋体"/>
          <w:i w:val="0"/>
          <w:iCs w:val="0"/>
          <w:caps w:val="0"/>
          <w:color w:val="auto"/>
          <w:spacing w:val="0"/>
          <w:sz w:val="24"/>
          <w:szCs w:val="24"/>
          <w:shd w:val="clear" w:fill="FFFFFF"/>
          <w:vertAlign w:val="baseline"/>
          <w:lang w:val="en-US" w:eastAsia="zh-CN"/>
        </w:rPr>
        <w:t>中韩（长春）国际合作示范区国际合作和商务外事</w:t>
      </w:r>
      <w:r>
        <w:rPr>
          <w:rFonts w:hint="eastAsia" w:ascii="宋体" w:hAnsi="宋体" w:eastAsia="宋体" w:cs="宋体"/>
          <w:sz w:val="24"/>
          <w:szCs w:val="24"/>
          <w:lang w:val="en-US" w:eastAsia="zh-CN"/>
        </w:rPr>
        <w:t>局按照省、市及示范区政府信息公开相关工作，认真学习贯彻《中华人民共和国政府信息公开条例》要求（以下简称《条例》），不断扩大公开范围，细化公开内容，强化工作措施，切实增强商务工作透明度。</w:t>
      </w:r>
    </w:p>
    <w:p>
      <w:pPr>
        <w:ind w:firstLine="480" w:firstLineChars="200"/>
        <w:rPr>
          <w:rFonts w:hint="eastAsia" w:ascii="宋体" w:hAnsi="宋体" w:eastAsia="宋体" w:cs="宋体"/>
          <w:sz w:val="24"/>
          <w:szCs w:val="24"/>
          <w:lang w:val="en-US" w:eastAsia="zh-CN"/>
        </w:rPr>
      </w:pPr>
      <w:r>
        <w:rPr>
          <w:rFonts w:hint="eastAsia" w:ascii="楷体" w:hAnsi="楷体" w:eastAsia="楷体" w:cs="楷体"/>
          <w:sz w:val="24"/>
          <w:szCs w:val="24"/>
        </w:rPr>
        <w:t>（一）组织推动政府信息公开工作。</w:t>
      </w:r>
      <w:r>
        <w:rPr>
          <w:rFonts w:hint="eastAsia" w:ascii="宋体" w:hAnsi="宋体" w:eastAsia="宋体" w:cs="宋体"/>
          <w:sz w:val="24"/>
          <w:szCs w:val="24"/>
          <w:lang w:val="en-US" w:eastAsia="zh-CN"/>
        </w:rPr>
        <w:t xml:space="preserve">加强组织领导，明确任务分工。根据局里实际及时调整了信息公开工作领导小组，形成了“局长挂帅、副局长把关、责任到科、落实到人”环环紧扣，细化分工、压实责任，层层推动的工作格局，切实加强了信息公开工作的组织领导并保证政务公开工作扎实开展。 </w:t>
      </w:r>
    </w:p>
    <w:p>
      <w:pPr>
        <w:ind w:firstLine="480" w:firstLineChars="200"/>
        <w:rPr>
          <w:rFonts w:hint="eastAsia" w:ascii="宋体" w:hAnsi="宋体" w:eastAsia="宋体" w:cs="宋体"/>
          <w:sz w:val="24"/>
          <w:szCs w:val="24"/>
          <w:lang w:val="en-US" w:eastAsia="zh-CN"/>
        </w:rPr>
      </w:pPr>
      <w:r>
        <w:rPr>
          <w:rFonts w:hint="eastAsia" w:ascii="楷体" w:hAnsi="楷体" w:eastAsia="楷体" w:cs="楷体"/>
          <w:sz w:val="24"/>
          <w:szCs w:val="24"/>
        </w:rPr>
        <w:t>（二）积极推动政府信息主动公开。</w:t>
      </w:r>
      <w:r>
        <w:rPr>
          <w:rFonts w:hint="eastAsia" w:ascii="宋体" w:hAnsi="宋体" w:eastAsia="宋体" w:cs="宋体"/>
          <w:sz w:val="24"/>
          <w:szCs w:val="24"/>
          <w:lang w:val="en-US" w:eastAsia="zh-CN"/>
        </w:rPr>
        <w:t>按照《条例》规定的主动信息公开范围，结合部门职责，做好主动公开信息的编制、审核、发布、更新等工作，我局高度重视政府信息公开工作，落实专门工作机构和人员配备，并确定国际交流合作科为专门的工作机构，负责组织、协调、指导、推进政府信息公开工作的有序进行展开。</w:t>
      </w:r>
    </w:p>
    <w:p>
      <w:pPr>
        <w:ind w:firstLine="480" w:firstLineChars="200"/>
        <w:rPr>
          <w:rFonts w:ascii="宋体" w:hAnsi="宋体" w:eastAsia="宋体" w:cs="宋体"/>
          <w:sz w:val="24"/>
          <w:szCs w:val="24"/>
        </w:rPr>
      </w:pPr>
      <w:r>
        <w:rPr>
          <w:rFonts w:hint="eastAsia" w:ascii="楷体" w:hAnsi="楷体" w:eastAsia="楷体" w:cs="楷体"/>
          <w:sz w:val="24"/>
          <w:szCs w:val="24"/>
        </w:rPr>
        <w:t>（三）认真规范处理依申请公开。</w:t>
      </w:r>
      <w:r>
        <w:rPr>
          <w:rFonts w:hint="eastAsia" w:ascii="宋体" w:hAnsi="宋体" w:eastAsia="宋体" w:cs="宋体"/>
          <w:sz w:val="24"/>
          <w:szCs w:val="24"/>
          <w:lang w:val="en-US" w:eastAsia="zh-CN"/>
        </w:rPr>
        <w:t>我局严格按照省、市规定的依申请公开答复规范，切实做好政府信息公开申请办理工作。持续加大投入力度，规范办理流程和公开内容，着力提升依申请公开办理工作质量和水平，全年未收到政府信息公开申请</w:t>
      </w:r>
      <w:r>
        <w:rPr>
          <w:rFonts w:hint="eastAsia" w:ascii="宋体" w:hAnsi="宋体" w:eastAsia="宋体" w:cs="宋体"/>
          <w:sz w:val="24"/>
          <w:szCs w:val="24"/>
        </w:rPr>
        <w:t>。</w:t>
      </w:r>
    </w:p>
    <w:p>
      <w:pPr>
        <w:ind w:firstLine="480" w:firstLineChars="200"/>
        <w:rPr>
          <w:rFonts w:ascii="宋体" w:hAnsi="宋体" w:eastAsia="宋体" w:cs="宋体"/>
          <w:sz w:val="24"/>
          <w:szCs w:val="24"/>
        </w:rPr>
      </w:pPr>
      <w:r>
        <w:rPr>
          <w:rFonts w:hint="eastAsia" w:ascii="楷体" w:hAnsi="楷体" w:eastAsia="楷体" w:cs="楷体"/>
          <w:sz w:val="24"/>
          <w:szCs w:val="24"/>
        </w:rPr>
        <w:t>（四）不断强化政府信息公开平台内容保障。</w:t>
      </w:r>
      <w:r>
        <w:rPr>
          <w:rFonts w:hint="eastAsia" w:ascii="宋体" w:hAnsi="宋体" w:eastAsia="宋体" w:cs="宋体"/>
          <w:sz w:val="24"/>
          <w:szCs w:val="24"/>
          <w:lang w:val="en-US" w:eastAsia="zh-CN"/>
        </w:rPr>
        <w:t>我局梳理主动公开信息台账，确保无错报、无漏报。现</w:t>
      </w:r>
      <w:r>
        <w:rPr>
          <w:rFonts w:hint="eastAsia" w:ascii="宋体" w:hAnsi="宋体" w:eastAsia="宋体" w:cs="宋体"/>
          <w:i w:val="0"/>
          <w:iCs w:val="0"/>
          <w:caps w:val="0"/>
          <w:color w:val="auto"/>
          <w:spacing w:val="0"/>
          <w:sz w:val="24"/>
          <w:szCs w:val="24"/>
          <w:shd w:val="clear" w:fill="FFFFFF"/>
          <w:vertAlign w:val="baseline"/>
          <w:lang w:val="en-US" w:eastAsia="zh-CN"/>
        </w:rPr>
        <w:t>中韩（长春）国际合作示范区已经设立微信公众号，我局积极履行部门职责，并将中韩（长春）国际合作示范区外商投资企业投诉办事指南发布至示范区微信公众号，供企事业单位查询问询</w:t>
      </w:r>
      <w:r>
        <w:rPr>
          <w:rFonts w:hint="eastAsia" w:ascii="宋体" w:hAnsi="宋体" w:eastAsia="宋体" w:cs="宋体"/>
          <w:sz w:val="24"/>
          <w:szCs w:val="24"/>
        </w:rPr>
        <w:t>。</w:t>
      </w:r>
    </w:p>
    <w:p>
      <w:pPr>
        <w:ind w:firstLine="480" w:firstLineChars="200"/>
        <w:rPr>
          <w:rFonts w:hint="eastAsia" w:ascii="宋体" w:hAnsi="宋体" w:eastAsia="宋体" w:cs="宋体"/>
          <w:sz w:val="24"/>
          <w:szCs w:val="24"/>
          <w:lang w:val="en-US" w:eastAsia="zh-CN"/>
        </w:rPr>
      </w:pPr>
      <w:r>
        <w:rPr>
          <w:rFonts w:hint="eastAsia" w:ascii="楷体" w:hAnsi="楷体" w:eastAsia="楷体" w:cs="楷体"/>
          <w:sz w:val="24"/>
          <w:szCs w:val="24"/>
        </w:rPr>
        <w:t>（五）全力做好宣传培训评估考核等基础工作。</w:t>
      </w:r>
      <w:r>
        <w:rPr>
          <w:rFonts w:hint="eastAsia" w:ascii="宋体" w:hAnsi="宋体" w:eastAsia="宋体" w:cs="宋体"/>
          <w:sz w:val="24"/>
          <w:szCs w:val="24"/>
          <w:lang w:val="en-US" w:eastAsia="zh-CN"/>
        </w:rPr>
        <w:t>发挥领导干部示范促学作用，把政府信息公开条例作为领导干部学法用法制度的重要内容，将政务公开宣传培训纳入年度培训计划，持续提升我局人员的政务公开意识和能力。</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4"/>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5"/>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CellMar>
            <w:top w:w="0" w:type="dxa"/>
            <w:left w:w="108" w:type="dxa"/>
            <w:bottom w:w="0" w:type="dxa"/>
            <w:right w:w="108" w:type="dxa"/>
          </w:tblCellMar>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hint="eastAsia" w:ascii="宋体" w:hAnsi="宋体" w:eastAsia="宋体" w:cs="宋体"/>
                <w:sz w:val="24"/>
                <w:szCs w:val="24"/>
                <w:lang w:val="en-US" w:eastAsia="zh-CN"/>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4"/>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blPrEx>
          <w:tblCellMar>
            <w:top w:w="0" w:type="dxa"/>
            <w:left w:w="0" w:type="dxa"/>
            <w:bottom w:w="0" w:type="dxa"/>
            <w:right w:w="0" w:type="dxa"/>
          </w:tblCellMar>
        </w:tblPrEx>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ind w:firstLine="482" w:firstLineChars="200"/>
        <w:rPr>
          <w:rFonts w:ascii="宋体" w:hAnsi="宋体" w:eastAsia="宋体" w:cs="宋体"/>
          <w:sz w:val="24"/>
          <w:szCs w:val="24"/>
        </w:rPr>
      </w:pPr>
      <w:r>
        <w:rPr>
          <w:rFonts w:hint="eastAsia" w:ascii="宋体" w:hAnsi="宋体" w:eastAsia="宋体" w:cs="宋体"/>
          <w:b/>
          <w:bCs/>
          <w:sz w:val="24"/>
          <w:szCs w:val="24"/>
        </w:rPr>
        <w:t>五、存在的主要问题及改进情况</w:t>
      </w:r>
    </w:p>
    <w:p>
      <w:pPr>
        <w:ind w:firstLine="480" w:firstLineChars="200"/>
        <w:rPr>
          <w:rFonts w:ascii="宋体" w:hAnsi="宋体" w:eastAsia="宋体" w:cs="宋体"/>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202</w:t>
      </w:r>
      <w:r>
        <w:rPr>
          <w:rFonts w:hint="eastAsia" w:ascii="宋体" w:hAnsi="宋体" w:eastAsia="宋体" w:cs="宋体"/>
          <w:b w:val="0"/>
          <w:bCs w:val="0"/>
          <w:i w:val="0"/>
          <w:iCs w:val="0"/>
          <w:caps w:val="0"/>
          <w:color w:val="333333"/>
          <w:spacing w:val="0"/>
          <w:sz w:val="24"/>
          <w:szCs w:val="24"/>
          <w:shd w:val="clear" w:fill="FFFFFF"/>
          <w:vertAlign w:val="baseline"/>
          <w:lang w:val="en-US" w:eastAsia="zh-CN"/>
        </w:rPr>
        <w:t>1</w:t>
      </w:r>
      <w:r>
        <w:rPr>
          <w:rFonts w:hint="eastAsia" w:ascii="宋体" w:hAnsi="宋体" w:eastAsia="宋体" w:cs="宋体"/>
          <w:b w:val="0"/>
          <w:bCs w:val="0"/>
          <w:i w:val="0"/>
          <w:iCs w:val="0"/>
          <w:caps w:val="0"/>
          <w:color w:val="333333"/>
          <w:spacing w:val="0"/>
          <w:sz w:val="24"/>
          <w:szCs w:val="24"/>
          <w:shd w:val="clear" w:fill="FFFFFF"/>
          <w:vertAlign w:val="baseline"/>
        </w:rPr>
        <w:t>年，</w:t>
      </w:r>
      <w:r>
        <w:rPr>
          <w:rFonts w:hint="eastAsia" w:ascii="宋体" w:hAnsi="宋体" w:eastAsia="宋体" w:cs="宋体"/>
          <w:i w:val="0"/>
          <w:iCs w:val="0"/>
          <w:caps w:val="0"/>
          <w:color w:val="auto"/>
          <w:spacing w:val="0"/>
          <w:sz w:val="24"/>
          <w:szCs w:val="24"/>
          <w:shd w:val="clear" w:fill="FFFFFF"/>
          <w:vertAlign w:val="baseline"/>
          <w:lang w:val="en-US" w:eastAsia="zh-CN"/>
        </w:rPr>
        <w:t>中韩（长春）国际合作示范区国际合作和商务外事局</w:t>
      </w:r>
      <w:r>
        <w:rPr>
          <w:rFonts w:hint="eastAsia" w:ascii="宋体" w:hAnsi="宋体" w:eastAsia="宋体" w:cs="宋体"/>
          <w:b w:val="0"/>
          <w:bCs w:val="0"/>
          <w:i w:val="0"/>
          <w:iCs w:val="0"/>
          <w:caps w:val="0"/>
          <w:color w:val="333333"/>
          <w:spacing w:val="0"/>
          <w:sz w:val="24"/>
          <w:szCs w:val="24"/>
          <w:shd w:val="clear" w:fill="FFFFFF"/>
          <w:vertAlign w:val="baseline"/>
        </w:rPr>
        <w:t>政府信息公开工作取得一定成效，但还存在公开范围有待扩大、公开内容有待细化等问题。对此，将重点做好以下几个方面的工作：一是进一步加强主动公开力度。紧紧围绕经济社会发展和人民群众关注关切，不断扩大商务信息公开的范围，加强商务信息发布和政策解读。二是继续加大重点领域信息公开工作。坚持以公开为常态、不公开为例外，着力推进预决算公开、政府采购等方面公开。三是进一步加强商务信息公开平台建设。加强信息公开目录标准体系建设，进一步完善门户网站栏目设置，健全信息内容采集、审核、发布机制，优化信息查询方式。</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无其他需要报告的事项。</w:t>
      </w:r>
    </w:p>
    <w:p>
      <w:pPr>
        <w:ind w:firstLine="480" w:firstLineChars="200"/>
        <w:rPr>
          <w:rFonts w:hint="eastAsia" w:ascii="宋体" w:hAnsi="宋体" w:eastAsia="宋体" w:cs="宋体"/>
          <w:i w:val="0"/>
          <w:iCs w:val="0"/>
          <w:caps w:val="0"/>
          <w:color w:val="333333"/>
          <w:spacing w:val="0"/>
          <w:sz w:val="24"/>
          <w:szCs w:val="24"/>
          <w:shd w:val="clear" w:fill="FFFFFF"/>
        </w:rPr>
      </w:pPr>
    </w:p>
    <w:p>
      <w:pPr>
        <w:ind w:firstLine="480" w:firstLineChars="200"/>
        <w:rPr>
          <w:rFonts w:hint="eastAsia" w:ascii="宋体" w:hAnsi="宋体" w:eastAsia="宋体" w:cs="宋体"/>
          <w:i w:val="0"/>
          <w:iCs w:val="0"/>
          <w:caps w:val="0"/>
          <w:color w:val="333333"/>
          <w:spacing w:val="0"/>
          <w:sz w:val="24"/>
          <w:szCs w:val="24"/>
          <w:shd w:val="clear" w:fill="FFFFFF"/>
        </w:rPr>
      </w:pPr>
    </w:p>
    <w:p>
      <w:pPr>
        <w:ind w:firstLine="480" w:firstLineChars="200"/>
        <w:rPr>
          <w:rFonts w:hint="eastAsia" w:ascii="宋体" w:hAnsi="宋体" w:eastAsia="宋体" w:cs="宋体"/>
          <w:i w:val="0"/>
          <w:iCs w:val="0"/>
          <w:caps w:val="0"/>
          <w:color w:val="333333"/>
          <w:spacing w:val="0"/>
          <w:sz w:val="24"/>
          <w:szCs w:val="24"/>
          <w:shd w:val="clear" w:fill="FFFFFF"/>
        </w:rPr>
      </w:pPr>
    </w:p>
    <w:p>
      <w:pPr>
        <w:rPr>
          <w:rFonts w:hint="eastAsia" w:ascii="宋体" w:hAnsi="宋体" w:eastAsia="宋体" w:cs="宋体"/>
          <w:i w:val="0"/>
          <w:iCs w:val="0"/>
          <w:caps w:val="0"/>
          <w:color w:val="333333"/>
          <w:spacing w:val="0"/>
          <w:sz w:val="24"/>
          <w:szCs w:val="24"/>
          <w:shd w:val="clear" w:fill="FFFFFF"/>
        </w:rPr>
      </w:pPr>
    </w:p>
    <w:p>
      <w:pPr>
        <w:ind w:firstLine="480" w:firstLineChars="200"/>
        <w:rPr>
          <w:rFonts w:hint="eastAsia" w:ascii="宋体" w:hAnsi="宋体" w:eastAsia="宋体" w:cs="宋体"/>
          <w:i w:val="0"/>
          <w:iCs w:val="0"/>
          <w:caps w:val="0"/>
          <w:color w:val="333333"/>
          <w:spacing w:val="0"/>
          <w:sz w:val="24"/>
          <w:szCs w:val="24"/>
          <w:shd w:val="clear" w:fill="FFFFFF"/>
        </w:rPr>
      </w:pPr>
    </w:p>
    <w:p>
      <w:pPr>
        <w:ind w:firstLine="480" w:firstLineChars="200"/>
        <w:rPr>
          <w:rFonts w:hint="eastAsia" w:ascii="宋体" w:hAnsi="宋体" w:eastAsia="宋体" w:cs="宋体"/>
          <w:i w:val="0"/>
          <w:iCs w:val="0"/>
          <w:caps w:val="0"/>
          <w:color w:val="333333"/>
          <w:spacing w:val="0"/>
          <w:sz w:val="24"/>
          <w:szCs w:val="24"/>
          <w:shd w:val="clear" w:fill="FFFFFF"/>
        </w:rPr>
      </w:pPr>
    </w:p>
    <w:p>
      <w:pPr>
        <w:ind w:firstLine="480" w:firstLineChars="200"/>
        <w:jc w:val="center"/>
        <w:rPr>
          <w:rFonts w:hint="default" w:ascii="宋体" w:hAnsi="宋体" w:eastAsia="宋体" w:cs="宋体"/>
          <w:i w:val="0"/>
          <w:iCs w:val="0"/>
          <w:caps w:val="0"/>
          <w:color w:val="333333"/>
          <w:spacing w:val="0"/>
          <w:sz w:val="24"/>
          <w:szCs w:val="24"/>
          <w:shd w:val="clear" w:fill="FFFFFF"/>
          <w:lang w:val="en-US" w:eastAsia="zh-CN"/>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20B4D"/>
    <w:rsid w:val="078C44CA"/>
    <w:rsid w:val="08C05898"/>
    <w:rsid w:val="0960170D"/>
    <w:rsid w:val="096D3B08"/>
    <w:rsid w:val="0C60088F"/>
    <w:rsid w:val="0CD45BE1"/>
    <w:rsid w:val="0F39623B"/>
    <w:rsid w:val="10C20BDE"/>
    <w:rsid w:val="12A2325A"/>
    <w:rsid w:val="15595B46"/>
    <w:rsid w:val="19086F80"/>
    <w:rsid w:val="19FC763C"/>
    <w:rsid w:val="1B100797"/>
    <w:rsid w:val="225C07FA"/>
    <w:rsid w:val="245B6F27"/>
    <w:rsid w:val="25C01B16"/>
    <w:rsid w:val="271675DA"/>
    <w:rsid w:val="28545E9C"/>
    <w:rsid w:val="2E7924DB"/>
    <w:rsid w:val="2EFF324B"/>
    <w:rsid w:val="2FF16992"/>
    <w:rsid w:val="30214F1C"/>
    <w:rsid w:val="30284D9D"/>
    <w:rsid w:val="313E5C07"/>
    <w:rsid w:val="3140301E"/>
    <w:rsid w:val="337D3691"/>
    <w:rsid w:val="36FB506F"/>
    <w:rsid w:val="383C5367"/>
    <w:rsid w:val="3A77082C"/>
    <w:rsid w:val="3CD424CB"/>
    <w:rsid w:val="3E1D0952"/>
    <w:rsid w:val="4043524D"/>
    <w:rsid w:val="40D907C8"/>
    <w:rsid w:val="43A2785B"/>
    <w:rsid w:val="45AF4585"/>
    <w:rsid w:val="46A9371F"/>
    <w:rsid w:val="4828061F"/>
    <w:rsid w:val="49546A7C"/>
    <w:rsid w:val="4960514E"/>
    <w:rsid w:val="4DC64B62"/>
    <w:rsid w:val="4F454E17"/>
    <w:rsid w:val="51A01C21"/>
    <w:rsid w:val="51B54FAE"/>
    <w:rsid w:val="542B3971"/>
    <w:rsid w:val="5AE22268"/>
    <w:rsid w:val="5B1A171D"/>
    <w:rsid w:val="5EE01F35"/>
    <w:rsid w:val="628F00E1"/>
    <w:rsid w:val="6835527A"/>
    <w:rsid w:val="6C620A99"/>
    <w:rsid w:val="6DF703B1"/>
    <w:rsid w:val="6E6807B5"/>
    <w:rsid w:val="6EDF5045"/>
    <w:rsid w:val="6EF70BC7"/>
    <w:rsid w:val="6F80522B"/>
    <w:rsid w:val="70696F32"/>
    <w:rsid w:val="710271DF"/>
    <w:rsid w:val="755521A4"/>
    <w:rsid w:val="7AED10D1"/>
    <w:rsid w:val="7FFF7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UserStyle_0"/>
    <w:next w:val="8"/>
    <w:qFormat/>
    <w:uiPriority w:val="0"/>
    <w:pPr>
      <w:ind w:left="200" w:leftChars="200"/>
      <w:jc w:val="both"/>
      <w:textAlignment w:val="baseline"/>
    </w:pPr>
    <w:rPr>
      <w:rFonts w:ascii="Times New Roman" w:hAnsi="Times New Roman" w:eastAsia="仿宋" w:cs="Times New Roman"/>
      <w:kern w:val="2"/>
      <w:sz w:val="32"/>
      <w:lang w:val="en-US" w:eastAsia="zh-CN" w:bidi="ar-SA"/>
    </w:rPr>
  </w:style>
  <w:style w:type="paragraph" w:customStyle="1" w:styleId="8">
    <w:name w:val="UserStyle_1"/>
    <w:qFormat/>
    <w:uiPriority w:val="0"/>
    <w:pPr>
      <w:ind w:firstLine="200" w:firstLineChars="200"/>
      <w:jc w:val="both"/>
      <w:textAlignment w:val="baseline"/>
    </w:pPr>
    <w:rPr>
      <w:rFonts w:ascii="Times New Roman" w:hAnsi="Times New Roman" w:eastAsia="仿宋"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2021-12-23T06:23:00Z</dcterms:created>
  <dc:creator>DELL</dc:creator>
  <cp:lastModifiedBy>铀秸桶骄铣</cp:lastModifiedBy>
  <cp:lastPrinted>2021-12-23T06:49:00Z</cp:lastPrinted>
  <dcterms:modified xsi:type="dcterms:W3CDTF">2022-01-21T07:47:06Z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B67BBB9E0A674BD497A600080FF2686E</vt:lpwstr>
  </property>
</Properties>
</file>