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0B5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sz w:val="44"/>
          <w:szCs w:val="44"/>
          <w:lang w:val="en-US" w:eastAsia="zh-CN"/>
        </w:rPr>
      </w:pPr>
    </w:p>
    <w:p w14:paraId="11E6BD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方正小标宋简体" w:hAnsi="方正小标宋简体" w:eastAsia="方正小标宋简体" w:cs="方正小标宋简体"/>
          <w:sz w:val="44"/>
          <w:szCs w:val="44"/>
        </w:rPr>
      </w:pPr>
    </w:p>
    <w:p w14:paraId="273D8B40">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hint="eastAsia" w:ascii="方正小标宋简体" w:hAnsi="方正小标宋简体" w:eastAsia="方正小标宋简体" w:cs="方正小标宋简体"/>
          <w:b w:val="0"/>
          <w:bCs/>
          <w:color w:val="000000"/>
          <w:sz w:val="44"/>
          <w:szCs w:val="44"/>
          <w:highlight w:val="none"/>
          <w:lang w:eastAsia="zh-CN"/>
        </w:rPr>
      </w:pPr>
      <w:bookmarkStart w:id="0" w:name="_Toc23758"/>
      <w:bookmarkStart w:id="1" w:name="_Toc20477"/>
      <w:bookmarkStart w:id="2" w:name="_Toc31782"/>
      <w:bookmarkStart w:id="3" w:name="_Toc25055"/>
      <w:r>
        <w:rPr>
          <w:rFonts w:hint="eastAsia" w:ascii="方正小标宋简体" w:hAnsi="方正小标宋简体" w:eastAsia="方正小标宋简体" w:cs="方正小标宋简体"/>
          <w:b w:val="0"/>
          <w:bCs/>
          <w:color w:val="000000"/>
          <w:sz w:val="44"/>
          <w:szCs w:val="44"/>
          <w:highlight w:val="none"/>
          <w:lang w:eastAsia="zh-CN"/>
        </w:rPr>
        <w:t>中韩（长春）国际合作示范区数字经济产业园项目</w:t>
      </w:r>
    </w:p>
    <w:p w14:paraId="5E3D320F">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ascii="宋体" w:hAnsi="宋体" w:eastAsia="宋体"/>
          <w:color w:val="000000"/>
          <w:sz w:val="40"/>
          <w:szCs w:val="40"/>
        </w:rPr>
      </w:pPr>
      <w:bookmarkStart w:id="4" w:name="_Toc5905"/>
      <w:r>
        <w:rPr>
          <w:rFonts w:hint="eastAsia" w:ascii="方正小标宋简体" w:hAnsi="方正小标宋简体" w:eastAsia="方正小标宋简体" w:cs="方正小标宋简体"/>
          <w:b w:val="0"/>
          <w:bCs/>
          <w:color w:val="000000"/>
          <w:sz w:val="44"/>
          <w:szCs w:val="44"/>
          <w:highlight w:val="none"/>
          <w:lang w:eastAsia="zh-CN"/>
        </w:rPr>
        <w:t>专项债券项目绩效评价报告</w:t>
      </w:r>
      <w:bookmarkEnd w:id="0"/>
      <w:bookmarkEnd w:id="1"/>
      <w:bookmarkEnd w:id="2"/>
      <w:bookmarkEnd w:id="3"/>
      <w:bookmarkEnd w:id="4"/>
    </w:p>
    <w:p w14:paraId="4F33A00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highlight w:val="none"/>
        </w:rPr>
      </w:pPr>
    </w:p>
    <w:p w14:paraId="2EB097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highlight w:val="none"/>
          <w:lang w:val="en-US" w:eastAsia="zh-CN"/>
        </w:rPr>
      </w:pPr>
    </w:p>
    <w:p w14:paraId="36D95AAF">
      <w:pPr>
        <w:pStyle w:val="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highlight w:val="none"/>
          <w:lang w:val="en-US" w:eastAsia="zh-CN"/>
        </w:rPr>
      </w:pPr>
    </w:p>
    <w:p w14:paraId="4AFD518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b/>
          <w:bCs/>
          <w:sz w:val="32"/>
          <w:szCs w:val="32"/>
          <w:highlight w:val="none"/>
          <w:lang w:val="en-US"/>
        </w:rPr>
      </w:pPr>
      <w:r>
        <w:rPr>
          <w:rFonts w:hint="eastAsia" w:ascii="方正小标宋简体" w:hAnsi="方正小标宋简体" w:eastAsia="方正小标宋简体" w:cs="方正小标宋简体"/>
          <w:b w:val="0"/>
          <w:bCs/>
          <w:color w:val="000000"/>
          <w:kern w:val="2"/>
          <w:sz w:val="28"/>
          <w:szCs w:val="28"/>
          <w:highlight w:val="none"/>
          <w:lang w:val="en-US" w:eastAsia="zh-CN" w:bidi="ar-SA"/>
        </w:rPr>
        <w:t>项目编号：</w:t>
      </w:r>
      <w:r>
        <w:rPr>
          <w:rFonts w:hint="default" w:ascii="Times New Roman" w:hAnsi="Times New Roman" w:eastAsia="方正小标宋简体" w:cs="Times New Roman"/>
          <w:b/>
          <w:bCs w:val="0"/>
          <w:color w:val="000000"/>
          <w:kern w:val="2"/>
          <w:sz w:val="28"/>
          <w:szCs w:val="28"/>
          <w:highlight w:val="none"/>
          <w:lang w:val="en-US" w:eastAsia="zh-CN" w:bidi="ar-SA"/>
        </w:rPr>
        <w:t>JXPJ-XM-2025089</w:t>
      </w:r>
    </w:p>
    <w:p w14:paraId="488C9D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5D39CFA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2677622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18E3B657">
      <w:pPr>
        <w:pStyle w:val="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pPr>
    </w:p>
    <w:p w14:paraId="3A2B69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64D85E59">
      <w:pPr>
        <w:pStyle w:val="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pPr>
    </w:p>
    <w:p w14:paraId="7262387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40190A2E">
      <w:pPr>
        <w:pStyle w:val="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pPr>
    </w:p>
    <w:p w14:paraId="06DFD23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76B2784E">
      <w:pPr>
        <w:pStyle w:val="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pPr>
    </w:p>
    <w:p w14:paraId="6F4696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1624AC3D">
      <w:pPr>
        <w:pStyle w:val="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pPr>
    </w:p>
    <w:p w14:paraId="1EE80C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14F988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42D149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1C372A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pPr>
    </w:p>
    <w:p w14:paraId="310BBBA1">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hint="default" w:ascii="方正小标宋简体" w:hAnsi="方正小标宋简体" w:eastAsia="方正小标宋简体" w:cs="方正小标宋简体"/>
          <w:b w:val="0"/>
          <w:bCs/>
          <w:color w:val="000000"/>
          <w:sz w:val="40"/>
          <w:szCs w:val="40"/>
          <w:highlight w:val="none"/>
          <w:lang w:val="en-US" w:eastAsia="zh-CN"/>
        </w:rPr>
      </w:pPr>
      <w:bookmarkStart w:id="5" w:name="_Toc9436"/>
      <w:bookmarkStart w:id="6" w:name="_Toc17738"/>
      <w:bookmarkStart w:id="7" w:name="_Toc3346"/>
      <w:bookmarkStart w:id="8" w:name="_Toc17651"/>
      <w:bookmarkStart w:id="9" w:name="_Toc26639"/>
      <w:bookmarkStart w:id="10" w:name="_Toc24850"/>
      <w:bookmarkStart w:id="11" w:name="_Toc23103"/>
      <w:bookmarkStart w:id="12" w:name="_Toc31377"/>
      <w:bookmarkStart w:id="13" w:name="_Toc27946"/>
      <w:bookmarkStart w:id="14" w:name="_Toc21708"/>
      <w:bookmarkStart w:id="15" w:name="_Toc15645"/>
      <w:bookmarkStart w:id="16" w:name="_Toc16853"/>
      <w:r>
        <w:rPr>
          <w:rFonts w:hint="eastAsia" w:ascii="方正小标宋简体" w:hAnsi="方正小标宋简体" w:eastAsia="方正小标宋简体" w:cs="方正小标宋简体"/>
          <w:b w:val="0"/>
          <w:bCs/>
          <w:color w:val="000000"/>
          <w:sz w:val="40"/>
          <w:szCs w:val="40"/>
          <w:highlight w:val="none"/>
          <w:lang w:eastAsia="zh-CN"/>
        </w:rPr>
        <w:t>委托单位：</w:t>
      </w:r>
      <w:bookmarkEnd w:id="5"/>
      <w:bookmarkEnd w:id="6"/>
      <w:bookmarkEnd w:id="7"/>
      <w:bookmarkEnd w:id="8"/>
      <w:bookmarkEnd w:id="9"/>
      <w:bookmarkEnd w:id="10"/>
      <w:bookmarkEnd w:id="11"/>
      <w:bookmarkEnd w:id="12"/>
      <w:bookmarkEnd w:id="13"/>
      <w:bookmarkEnd w:id="14"/>
      <w:bookmarkEnd w:id="15"/>
      <w:bookmarkEnd w:id="16"/>
      <w:r>
        <w:rPr>
          <w:rFonts w:hint="eastAsia" w:ascii="方正小标宋简体" w:hAnsi="方正小标宋简体" w:eastAsia="方正小标宋简体" w:cs="方正小标宋简体"/>
          <w:b w:val="0"/>
          <w:bCs/>
          <w:color w:val="000000"/>
          <w:sz w:val="40"/>
          <w:szCs w:val="40"/>
          <w:highlight w:val="none"/>
          <w:lang w:eastAsia="zh-CN"/>
        </w:rPr>
        <w:t>中韩（长春）国际合作示范区</w:t>
      </w:r>
      <w:r>
        <w:rPr>
          <w:rFonts w:hint="eastAsia" w:ascii="方正小标宋简体" w:hAnsi="方正小标宋简体" w:eastAsia="方正小标宋简体" w:cs="方正小标宋简体"/>
          <w:b w:val="0"/>
          <w:bCs/>
          <w:color w:val="000000"/>
          <w:sz w:val="40"/>
          <w:szCs w:val="40"/>
          <w:highlight w:val="none"/>
          <w:lang w:val="en-US" w:eastAsia="zh-CN"/>
        </w:rPr>
        <w:t>管理委员会</w:t>
      </w:r>
    </w:p>
    <w:p w14:paraId="7803B9B5">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hint="eastAsia" w:ascii="方正小标宋简体" w:hAnsi="方正小标宋简体" w:eastAsia="方正小标宋简体" w:cs="方正小标宋简体"/>
          <w:b w:val="0"/>
          <w:bCs/>
          <w:color w:val="000000"/>
          <w:sz w:val="40"/>
          <w:szCs w:val="40"/>
          <w:highlight w:val="none"/>
          <w:lang w:eastAsia="zh-CN"/>
        </w:rPr>
      </w:pPr>
      <w:r>
        <w:rPr>
          <w:rFonts w:hint="eastAsia" w:ascii="方正小标宋简体" w:hAnsi="方正小标宋简体" w:eastAsia="方正小标宋简体" w:cs="方正小标宋简体"/>
          <w:b w:val="0"/>
          <w:bCs/>
          <w:color w:val="000000"/>
          <w:sz w:val="40"/>
          <w:szCs w:val="40"/>
          <w:highlight w:val="none"/>
          <w:lang w:eastAsia="zh-CN"/>
        </w:rPr>
        <w:t>评价机构：吉林省绩效评价咨询有限公司</w:t>
      </w:r>
    </w:p>
    <w:p w14:paraId="67A46A83">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ascii="Times New Roman" w:hAnsi="Times New Roman" w:eastAsia="宋体" w:cs="Times New Roman"/>
          <w:color w:val="000000"/>
        </w:rPr>
      </w:pPr>
      <w:bookmarkStart w:id="74" w:name="_GoBack"/>
      <w:bookmarkStart w:id="17" w:name="_Toc16895"/>
      <w:bookmarkStart w:id="18" w:name="_Toc24362"/>
      <w:bookmarkStart w:id="19" w:name="_Toc13462"/>
      <w:bookmarkStart w:id="20" w:name="_Toc12418"/>
      <w:bookmarkStart w:id="21" w:name="_Toc10322"/>
      <w:bookmarkStart w:id="22" w:name="_Toc24283"/>
      <w:bookmarkStart w:id="23" w:name="_Toc22031"/>
      <w:bookmarkStart w:id="24" w:name="_Toc29916"/>
      <w:bookmarkStart w:id="25" w:name="_Toc5334"/>
      <w:bookmarkStart w:id="26" w:name="_Toc13254"/>
      <w:bookmarkStart w:id="27" w:name="_Toc16519"/>
      <w:bookmarkStart w:id="28" w:name="_Toc27634"/>
      <w:r>
        <w:rPr>
          <w:rFonts w:hint="default" w:ascii="Times New Roman" w:hAnsi="Times New Roman" w:eastAsia="方正小标宋简体" w:cs="Times New Roman"/>
          <w:b w:val="0"/>
          <w:bCs/>
          <w:color w:val="000000"/>
          <w:sz w:val="40"/>
          <w:szCs w:val="40"/>
          <w:highlight w:val="none"/>
          <w:lang w:eastAsia="zh-CN"/>
        </w:rPr>
        <w:t>202</w:t>
      </w:r>
      <w:r>
        <w:rPr>
          <w:rFonts w:hint="default" w:ascii="Times New Roman" w:hAnsi="Times New Roman" w:eastAsia="方正小标宋简体" w:cs="Times New Roman"/>
          <w:b w:val="0"/>
          <w:bCs/>
          <w:color w:val="000000"/>
          <w:sz w:val="40"/>
          <w:szCs w:val="40"/>
          <w:highlight w:val="none"/>
          <w:lang w:val="en-US" w:eastAsia="zh-CN"/>
        </w:rPr>
        <w:t>5</w:t>
      </w:r>
      <w:r>
        <w:rPr>
          <w:rFonts w:hint="default" w:ascii="Times New Roman" w:hAnsi="Times New Roman" w:eastAsia="方正小标宋简体" w:cs="Times New Roman"/>
          <w:b w:val="0"/>
          <w:bCs/>
          <w:color w:val="000000"/>
          <w:sz w:val="40"/>
          <w:szCs w:val="40"/>
          <w:highlight w:val="none"/>
          <w:lang w:eastAsia="zh-CN"/>
        </w:rPr>
        <w:t>年</w:t>
      </w:r>
      <w:r>
        <w:rPr>
          <w:rFonts w:hint="default" w:ascii="Times New Roman" w:hAnsi="Times New Roman" w:eastAsia="方正小标宋简体" w:cs="Times New Roman"/>
          <w:b w:val="0"/>
          <w:bCs/>
          <w:color w:val="000000"/>
          <w:sz w:val="40"/>
          <w:szCs w:val="40"/>
          <w:highlight w:val="none"/>
          <w:lang w:val="en-US" w:eastAsia="zh-CN"/>
        </w:rPr>
        <w:t>6</w:t>
      </w:r>
      <w:bookmarkEnd w:id="74"/>
      <w:r>
        <w:rPr>
          <w:rFonts w:hint="eastAsia" w:ascii="方正小标宋简体" w:hAnsi="方正小标宋简体" w:eastAsia="方正小标宋简体" w:cs="方正小标宋简体"/>
          <w:b w:val="0"/>
          <w:bCs/>
          <w:color w:val="000000"/>
          <w:sz w:val="40"/>
          <w:szCs w:val="40"/>
          <w:highlight w:val="none"/>
          <w:lang w:eastAsia="zh-CN"/>
        </w:rPr>
        <w:t>月</w:t>
      </w:r>
      <w:bookmarkEnd w:id="17"/>
      <w:bookmarkEnd w:id="18"/>
      <w:bookmarkEnd w:id="19"/>
      <w:bookmarkEnd w:id="20"/>
      <w:bookmarkEnd w:id="21"/>
      <w:bookmarkEnd w:id="22"/>
      <w:bookmarkEnd w:id="23"/>
      <w:bookmarkEnd w:id="24"/>
      <w:bookmarkEnd w:id="25"/>
      <w:bookmarkEnd w:id="26"/>
      <w:bookmarkEnd w:id="27"/>
      <w:bookmarkEnd w:id="28"/>
    </w:p>
    <w:p w14:paraId="642C0ECD">
      <w:pPr>
        <w:keepNext w:val="0"/>
        <w:keepLines w:val="0"/>
        <w:pageBreakBefore w:val="0"/>
        <w:widowControl w:val="0"/>
        <w:kinsoku/>
        <w:wordWrap/>
        <w:overflowPunct/>
        <w:topLinePunct w:val="0"/>
        <w:autoSpaceDE/>
        <w:autoSpaceDN/>
        <w:bidi w:val="0"/>
        <w:textAlignment w:val="auto"/>
        <w:outlineLvl w:val="9"/>
      </w:pPr>
    </w:p>
    <w:p w14:paraId="42E61CD2">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ascii="宋体" w:hAnsi="宋体" w:eastAsia="宋体"/>
        </w:rPr>
        <w:sectPr>
          <w:pgSz w:w="11906" w:h="16838"/>
          <w:pgMar w:top="1440" w:right="1080" w:bottom="1440" w:left="1080" w:header="851" w:footer="850" w:gutter="0"/>
          <w:pgNumType w:start="1"/>
          <w:cols w:space="720" w:num="1"/>
          <w:docGrid w:type="lines" w:linePitch="312" w:charSpace="0"/>
        </w:sectPr>
      </w:pPr>
    </w:p>
    <w:sdt>
      <w:sdtPr>
        <w:rPr>
          <w:rFonts w:ascii="宋体" w:hAnsi="宋体" w:eastAsia="宋体"/>
        </w:rPr>
        <w:id w:val="147460224"/>
        <w15:color w:val="DBDBDB"/>
        <w:docPartObj>
          <w:docPartGallery w:val="Table of Contents"/>
          <w:docPartUnique/>
        </w:docPartObj>
      </w:sdtPr>
      <w:sdtEndPr>
        <w:rPr>
          <w:rFonts w:ascii="宋体" w:hAnsi="宋体" w:eastAsia="宋体"/>
        </w:rPr>
      </w:sdtEndPr>
      <w:sdtContent>
        <w:p w14:paraId="02555F17">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hint="eastAsia" w:ascii="方正小标宋简体" w:hAnsi="方正小标宋简体" w:eastAsia="方正小标宋简体" w:cs="方正小标宋简体"/>
              <w:b w:val="0"/>
              <w:bCs/>
              <w:color w:val="000000"/>
              <w:sz w:val="44"/>
              <w:szCs w:val="44"/>
              <w:highlight w:val="none"/>
              <w:lang w:eastAsia="zh-CN"/>
            </w:rPr>
          </w:pPr>
          <w:bookmarkStart w:id="29" w:name="_Toc11966"/>
          <w:r>
            <w:rPr>
              <w:rFonts w:hint="eastAsia" w:ascii="方正小标宋简体" w:hAnsi="方正小标宋简体" w:eastAsia="方正小标宋简体" w:cs="方正小标宋简体"/>
              <w:b w:val="0"/>
              <w:bCs/>
              <w:color w:val="000000"/>
              <w:sz w:val="44"/>
              <w:szCs w:val="44"/>
              <w:highlight w:val="none"/>
              <w:lang w:eastAsia="zh-CN"/>
            </w:rPr>
            <w:t>中韩（长春）国际合作示范区数字经济产业园项目</w:t>
          </w:r>
        </w:p>
        <w:p w14:paraId="4552D99C">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ascii="仿宋" w:hAnsi="仿宋" w:eastAsia="仿宋" w:cs="仿宋"/>
              <w:b/>
              <w:bCs/>
              <w:sz w:val="36"/>
              <w:szCs w:val="36"/>
              <w:highlight w:val="none"/>
            </w:rPr>
          </w:pPr>
          <w:r>
            <w:rPr>
              <w:rFonts w:hint="eastAsia" w:ascii="方正小标宋简体" w:hAnsi="方正小标宋简体" w:eastAsia="方正小标宋简体" w:cs="方正小标宋简体"/>
              <w:b w:val="0"/>
              <w:bCs/>
              <w:color w:val="000000"/>
              <w:sz w:val="44"/>
              <w:szCs w:val="44"/>
              <w:highlight w:val="none"/>
              <w:lang w:eastAsia="zh-CN"/>
            </w:rPr>
            <w:t>专项债券项目绩效评价</w:t>
          </w:r>
        </w:p>
        <w:p w14:paraId="13611FFC">
          <w:pPr>
            <w:keepNext w:val="0"/>
            <w:keepLines w:val="0"/>
            <w:pageBreakBefore w:val="0"/>
            <w:widowControl w:val="0"/>
            <w:kinsoku/>
            <w:wordWrap/>
            <w:overflowPunct/>
            <w:topLinePunct w:val="0"/>
            <w:autoSpaceDE/>
            <w:autoSpaceDN/>
            <w:bidi w:val="0"/>
            <w:adjustRightInd w:val="0"/>
            <w:snapToGrid w:val="0"/>
            <w:textAlignment w:val="auto"/>
            <w:outlineLvl w:val="9"/>
            <w:rPr>
              <w:b/>
              <w:bCs/>
              <w:sz w:val="36"/>
              <w:szCs w:val="36"/>
              <w:highlight w:val="none"/>
            </w:rPr>
          </w:pPr>
        </w:p>
        <w:p w14:paraId="08326D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imes New Roman" w:hAnsi="Times New Roman" w:eastAsia="仿宋" w:cs="Times New Roman"/>
              <w:sz w:val="32"/>
              <w:szCs w:val="40"/>
              <w:highlight w:val="none"/>
            </w:rPr>
          </w:pPr>
          <w:r>
            <w:rPr>
              <w:rFonts w:hint="eastAsia" w:ascii="Times New Roman" w:hAnsi="Times New Roman" w:eastAsia="仿宋" w:cs="Times New Roman"/>
              <w:sz w:val="32"/>
              <w:szCs w:val="40"/>
              <w:highlight w:val="none"/>
            </w:rPr>
            <w:t>（</w:t>
          </w:r>
          <w:r>
            <w:rPr>
              <w:rFonts w:ascii="Times New Roman" w:hAnsi="Times New Roman" w:eastAsia="仿宋" w:cs="Times New Roman"/>
              <w:sz w:val="32"/>
              <w:szCs w:val="40"/>
              <w:highlight w:val="none"/>
            </w:rPr>
            <w:t>项目编号：</w:t>
          </w:r>
          <w:r>
            <w:rPr>
              <w:rFonts w:hint="eastAsia" w:ascii="Times New Roman" w:hAnsi="Times New Roman" w:eastAsia="仿宋" w:cs="Times New Roman"/>
              <w:sz w:val="32"/>
              <w:szCs w:val="40"/>
              <w:highlight w:val="none"/>
              <w:lang w:eastAsia="zh-CN"/>
            </w:rPr>
            <w:t>JXPJ-XM-20250</w:t>
          </w:r>
          <w:r>
            <w:rPr>
              <w:rFonts w:hint="eastAsia" w:ascii="Times New Roman" w:hAnsi="Times New Roman" w:eastAsia="仿宋" w:cs="Times New Roman"/>
              <w:sz w:val="32"/>
              <w:szCs w:val="40"/>
              <w:highlight w:val="none"/>
              <w:lang w:val="en-US" w:eastAsia="zh-CN"/>
            </w:rPr>
            <w:t>89</w:t>
          </w:r>
          <w:r>
            <w:rPr>
              <w:rFonts w:hint="eastAsia" w:ascii="Times New Roman" w:hAnsi="Times New Roman" w:eastAsia="仿宋" w:cs="Times New Roman"/>
              <w:sz w:val="32"/>
              <w:szCs w:val="40"/>
              <w:highlight w:val="none"/>
            </w:rPr>
            <w:t>）</w:t>
          </w:r>
        </w:p>
        <w:p w14:paraId="1982BB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Times New Roman" w:hAnsi="Times New Roman" w:eastAsia="仿宋" w:cs="Times New Roman"/>
              <w:sz w:val="32"/>
              <w:szCs w:val="40"/>
            </w:rPr>
          </w:pPr>
        </w:p>
        <w:p w14:paraId="1F02A61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中韩（长春）国际合作示范区管理委员会：</w:t>
          </w:r>
        </w:p>
        <w:p w14:paraId="6E9F1DD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left"/>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受贵单位委托，我公司成立绩效评价工作组，于2025年6月开展中韩（长春）国际合作示范区数字经济产业园项目绩效评价工作。</w:t>
          </w:r>
        </w:p>
        <w:p w14:paraId="2AA7D7C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left"/>
            <w:textAlignment w:val="auto"/>
            <w:outlineLvl w:val="9"/>
            <w:rPr>
              <w:rFonts w:ascii="Times New Roman" w:hAnsi="Times New Roman" w:eastAsia="仿宋_GB2312" w:cs="Times New Roman"/>
              <w:sz w:val="32"/>
              <w:szCs w:val="32"/>
              <w:highlight w:val="none"/>
              <w:shd w:val="clear"/>
            </w:rPr>
          </w:pPr>
          <w:r>
            <w:rPr>
              <w:rFonts w:hint="eastAsia" w:ascii="Times New Roman" w:hAnsi="Times New Roman" w:eastAsia="仿宋_GB2312" w:cs="Times New Roman"/>
              <w:color w:val="auto"/>
              <w:sz w:val="32"/>
              <w:szCs w:val="32"/>
              <w:highlight w:val="none"/>
              <w:lang w:val="en-US" w:eastAsia="zh-CN"/>
            </w:rPr>
            <w:t>运用由评价组设计的评价指标体系及评分标准，通过数据采集、问卷调查等方式，对中韩（长春）国际合作示范区数字经济产业园项目进行客观评价，可考察指标总分</w:t>
          </w:r>
          <w:r>
            <w:rPr>
              <w:rFonts w:hint="eastAsia" w:ascii="Times New Roman" w:hAnsi="Times New Roman" w:eastAsia="仿宋_GB2312" w:cs="Times New Roman"/>
              <w:color w:val="auto"/>
              <w:sz w:val="32"/>
              <w:szCs w:val="32"/>
              <w:highlight w:val="none"/>
              <w:shd w:val="clear"/>
              <w:lang w:val="en-US" w:eastAsia="zh-CN"/>
            </w:rPr>
            <w:t>为100分，本项目最终得分66.16分，得分率66.16%，评价结果为“中”。</w:t>
          </w:r>
        </w:p>
        <w:p w14:paraId="74EA9AAD">
          <w:pPr>
            <w:pStyle w:val="5"/>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01FF682E">
          <w:pPr>
            <w:pStyle w:val="5"/>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6A6C787F">
          <w:pPr>
            <w:pStyle w:val="5"/>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主评人（签字/盖章）：          副评人（签字/盖章）：</w:t>
          </w:r>
        </w:p>
        <w:p w14:paraId="009DF2FA">
          <w:pPr>
            <w:pStyle w:val="5"/>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08AD40DD">
          <w:pPr>
            <w:pStyle w:val="5"/>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695AC60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righ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吉林省绩效评价咨询有限公司</w:t>
          </w:r>
        </w:p>
        <w:p w14:paraId="5055A8CB">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outlineLvl w:val="9"/>
            <w:rPr>
              <w:rFonts w:ascii="宋体" w:hAnsi="宋体" w:eastAsia="宋体"/>
            </w:rPr>
            <w:sectPr>
              <w:footerReference r:id="rId4" w:type="default"/>
              <w:pgSz w:w="11906" w:h="16838"/>
              <w:pgMar w:top="1440" w:right="1080" w:bottom="1440" w:left="1080" w:header="851" w:footer="850" w:gutter="0"/>
              <w:pgNumType w:start="1"/>
              <w:cols w:space="720" w:num="1"/>
              <w:docGrid w:type="lines" w:linePitch="312" w:charSpace="0"/>
            </w:sectPr>
          </w:pPr>
          <w:r>
            <w:rPr>
              <w:rFonts w:hint="eastAsia" w:ascii="Times New Roman" w:hAnsi="Times New Roman" w:eastAsia="仿宋_GB2312" w:cs="Times New Roman"/>
              <w:color w:val="auto"/>
              <w:sz w:val="32"/>
              <w:szCs w:val="32"/>
              <w:highlight w:val="none"/>
              <w:lang w:val="en-US" w:eastAsia="zh-CN"/>
            </w:rPr>
            <w:t>2025年6月25日</w:t>
          </w:r>
          <w:r>
            <w:rPr>
              <w:rFonts w:hint="eastAsia" w:ascii="Times New Roman" w:hAnsi="Times New Roman" w:eastAsia="仿宋_GB2312" w:cs="Times New Roman"/>
              <w:sz w:val="32"/>
              <w:szCs w:val="32"/>
              <w:highlight w:val="none"/>
            </w:rPr>
            <w:t>日</w:t>
          </w:r>
        </w:p>
        <w:p w14:paraId="66E4ABB2">
          <w:pPr>
            <w:adjustRightInd w:val="0"/>
            <w:snapToGrid w:val="0"/>
            <w:spacing w:line="360" w:lineRule="auto"/>
            <w:jc w:val="center"/>
            <w:rPr>
              <w:rFonts w:asciiTheme="minorHAnsi" w:hAnsiTheme="minorHAnsi" w:eastAsiaTheme="minorEastAsia" w:cstheme="minorBidi"/>
              <w:kern w:val="2"/>
              <w:sz w:val="21"/>
              <w:szCs w:val="24"/>
              <w:lang w:val="en-US" w:eastAsia="zh-CN" w:bidi="ar-SA"/>
            </w:rPr>
          </w:pPr>
          <w:r>
            <w:rPr>
              <w:rFonts w:hint="default" w:ascii="仿宋_GB2312" w:hAnsi="仿宋_GB2312" w:eastAsia="仿宋_GB2312" w:cs="仿宋_GB2312"/>
              <w:b/>
              <w:bCs/>
              <w:sz w:val="32"/>
              <w:szCs w:val="40"/>
              <w:highlight w:val="none"/>
              <w:lang w:val="en-US" w:eastAsia="zh-CN"/>
            </w:rPr>
            <w:t>目</w:t>
          </w:r>
          <w:r>
            <w:rPr>
              <w:rFonts w:hint="eastAsia" w:ascii="仿宋_GB2312" w:hAnsi="仿宋_GB2312" w:eastAsia="仿宋_GB2312" w:cs="仿宋_GB2312"/>
              <w:b/>
              <w:bCs/>
              <w:sz w:val="32"/>
              <w:szCs w:val="40"/>
              <w:highlight w:val="none"/>
              <w:lang w:val="en-US" w:eastAsia="zh-CN"/>
            </w:rPr>
            <w:t xml:space="preserve">  </w:t>
          </w:r>
          <w:r>
            <w:rPr>
              <w:rFonts w:hint="default" w:ascii="仿宋_GB2312" w:hAnsi="仿宋_GB2312" w:eastAsia="仿宋_GB2312" w:cs="仿宋_GB2312"/>
              <w:b/>
              <w:bCs/>
              <w:sz w:val="32"/>
              <w:szCs w:val="40"/>
              <w:highlight w:val="none"/>
              <w:lang w:val="en-US" w:eastAsia="zh-CN"/>
            </w:rPr>
            <w:t>录</w:t>
          </w:r>
          <w:r>
            <w:fldChar w:fldCharType="begin"/>
          </w:r>
          <w:r>
            <w:instrText xml:space="preserve">TOC \o "1-3" \h \u </w:instrText>
          </w:r>
          <w:r>
            <w:fldChar w:fldCharType="separate"/>
          </w:r>
        </w:p>
        <w:p w14:paraId="16ABB501">
          <w:pPr>
            <w:pStyle w:val="12"/>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_Toc12339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
              <w:bCs/>
              <w:sz w:val="32"/>
              <w:szCs w:val="32"/>
              <w:highlight w:val="none"/>
              <w:lang w:eastAsia="zh-CN" w:bidi="ar"/>
            </w:rPr>
            <w:t>一、基本情况</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_Toc12339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4C73590E">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_Toc5881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（一）项目概况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_Toc5881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2D6DC422">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_Toc19689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（二）项目绩效目标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_Toc19689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3A68C1A5">
          <w:pPr>
            <w:pStyle w:val="12"/>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lang w:eastAsia="zh-CN" w:bidi="ar"/>
            </w:rPr>
            <w:fldChar w:fldCharType="begin"/>
          </w:r>
          <w:r>
            <w:rPr>
              <w:rFonts w:hint="default" w:ascii="Times New Roman" w:hAnsi="Times New Roman" w:eastAsia="仿宋_GB2312" w:cs="Times New Roman"/>
              <w:b/>
              <w:bCs/>
              <w:sz w:val="32"/>
              <w:szCs w:val="32"/>
              <w:highlight w:val="none"/>
              <w:lang w:eastAsia="zh-CN" w:bidi="ar"/>
            </w:rPr>
            <w:instrText xml:space="preserve"> HYPERLINK \l _Toc12414 </w:instrText>
          </w:r>
          <w:r>
            <w:rPr>
              <w:rFonts w:hint="default" w:ascii="Times New Roman" w:hAnsi="Times New Roman" w:eastAsia="仿宋_GB2312" w:cs="Times New Roman"/>
              <w:b/>
              <w:bCs/>
              <w:sz w:val="32"/>
              <w:szCs w:val="32"/>
              <w:highlight w:val="none"/>
              <w:lang w:eastAsia="zh-CN" w:bidi="ar"/>
            </w:rPr>
            <w:fldChar w:fldCharType="separate"/>
          </w:r>
          <w:r>
            <w:rPr>
              <w:rFonts w:hint="default" w:ascii="Times New Roman" w:hAnsi="Times New Roman" w:eastAsia="仿宋_GB2312" w:cs="Times New Roman"/>
              <w:b/>
              <w:bCs/>
              <w:sz w:val="32"/>
              <w:szCs w:val="32"/>
              <w:highlight w:val="none"/>
              <w:lang w:eastAsia="zh-CN" w:bidi="ar"/>
            </w:rPr>
            <w:t>二、绩效评价工作开展情况</w:t>
          </w:r>
          <w:r>
            <w:rPr>
              <w:rFonts w:hint="default" w:ascii="Times New Roman" w:hAnsi="Times New Roman" w:eastAsia="仿宋_GB2312" w:cs="Times New Roman"/>
              <w:b/>
              <w:bCs/>
              <w:sz w:val="32"/>
              <w:szCs w:val="32"/>
              <w:highlight w:val="none"/>
              <w:lang w:eastAsia="zh-CN" w:bidi="ar"/>
            </w:rPr>
            <w:tab/>
          </w:r>
          <w:r>
            <w:rPr>
              <w:rFonts w:hint="default" w:ascii="Times New Roman" w:hAnsi="Times New Roman" w:eastAsia="仿宋_GB2312" w:cs="Times New Roman"/>
              <w:b/>
              <w:bCs/>
              <w:sz w:val="32"/>
              <w:szCs w:val="32"/>
              <w:highlight w:val="none"/>
              <w:lang w:eastAsia="zh-CN" w:bidi="ar"/>
            </w:rPr>
            <w:fldChar w:fldCharType="begin"/>
          </w:r>
          <w:r>
            <w:rPr>
              <w:rFonts w:hint="default" w:ascii="Times New Roman" w:hAnsi="Times New Roman" w:eastAsia="仿宋_GB2312" w:cs="Times New Roman"/>
              <w:b/>
              <w:bCs/>
              <w:sz w:val="32"/>
              <w:szCs w:val="32"/>
              <w:highlight w:val="none"/>
              <w:lang w:eastAsia="zh-CN" w:bidi="ar"/>
            </w:rPr>
            <w:instrText xml:space="preserve"> PAGEREF _Toc12414 \h </w:instrText>
          </w:r>
          <w:r>
            <w:rPr>
              <w:rFonts w:hint="default" w:ascii="Times New Roman" w:hAnsi="Times New Roman" w:eastAsia="仿宋_GB2312" w:cs="Times New Roman"/>
              <w:b/>
              <w:bCs/>
              <w:sz w:val="32"/>
              <w:szCs w:val="32"/>
              <w:highlight w:val="none"/>
              <w:lang w:eastAsia="zh-CN" w:bidi="ar"/>
            </w:rPr>
            <w:fldChar w:fldCharType="separate"/>
          </w:r>
          <w:r>
            <w:rPr>
              <w:rFonts w:hint="default" w:ascii="Times New Roman" w:hAnsi="Times New Roman" w:eastAsia="仿宋_GB2312" w:cs="Times New Roman"/>
              <w:b/>
              <w:bCs/>
              <w:sz w:val="32"/>
              <w:szCs w:val="32"/>
              <w:highlight w:val="none"/>
              <w:lang w:eastAsia="zh-CN" w:bidi="ar"/>
            </w:rPr>
            <w:t>5</w:t>
          </w:r>
          <w:r>
            <w:rPr>
              <w:rFonts w:hint="default" w:ascii="Times New Roman" w:hAnsi="Times New Roman" w:eastAsia="仿宋_GB2312" w:cs="Times New Roman"/>
              <w:b/>
              <w:bCs/>
              <w:sz w:val="32"/>
              <w:szCs w:val="32"/>
              <w:highlight w:val="none"/>
              <w:lang w:eastAsia="zh-CN" w:bidi="ar"/>
            </w:rPr>
            <w:fldChar w:fldCharType="end"/>
          </w:r>
          <w:r>
            <w:rPr>
              <w:rFonts w:hint="default" w:ascii="Times New Roman" w:hAnsi="Times New Roman" w:eastAsia="仿宋_GB2312" w:cs="Times New Roman"/>
              <w:b/>
              <w:bCs/>
              <w:sz w:val="32"/>
              <w:szCs w:val="32"/>
              <w:highlight w:val="none"/>
              <w:lang w:eastAsia="zh-CN" w:bidi="ar"/>
            </w:rPr>
            <w:fldChar w:fldCharType="end"/>
          </w:r>
        </w:p>
        <w:p w14:paraId="54EB7EDB">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_Toc26878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（一）绩效评价目标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_Toc26878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4D1FCE68">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_Toc31604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（二）绩效评价对象和范围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_Toc31604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2E27411B">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_Toc7965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（三）绩效评价原则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_Toc7965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618A54EB">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_Toc13875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（四）绩效评价指标体系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_Toc13875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552BC98D">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_Toc28979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（五）绩效评价方法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_Toc28979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06657099">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_Toc27673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（六）绩效评价标准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_Toc27673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006EA25E">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_Toc12710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（七）绩效评价依据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_Toc12710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420D0859">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_Toc20595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（八）绩效评价工作过程</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_Toc20595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0B33EAC2">
          <w:pPr>
            <w:pStyle w:val="12"/>
            <w:tabs>
              <w:tab w:val="right" w:leader="dot" w:pos="9746"/>
            </w:tabs>
            <w:rPr>
              <w:rFonts w:hint="default" w:ascii="Times New Roman" w:hAnsi="Times New Roman" w:eastAsia="仿宋_GB2312" w:cs="Times New Roman"/>
              <w:b/>
              <w:bCs/>
              <w:sz w:val="32"/>
              <w:szCs w:val="32"/>
              <w:highlight w:val="none"/>
              <w:lang w:eastAsia="zh-CN" w:bidi="ar"/>
            </w:rPr>
          </w:pPr>
          <w:r>
            <w:rPr>
              <w:rFonts w:hint="default" w:ascii="Times New Roman" w:hAnsi="Times New Roman" w:eastAsia="仿宋_GB2312" w:cs="Times New Roman"/>
              <w:b/>
              <w:bCs/>
              <w:sz w:val="32"/>
              <w:szCs w:val="32"/>
              <w:highlight w:val="none"/>
              <w:lang w:eastAsia="zh-CN" w:bidi="ar"/>
            </w:rPr>
            <w:fldChar w:fldCharType="begin"/>
          </w:r>
          <w:r>
            <w:rPr>
              <w:rFonts w:hint="default" w:ascii="Times New Roman" w:hAnsi="Times New Roman" w:eastAsia="仿宋_GB2312" w:cs="Times New Roman"/>
              <w:b/>
              <w:bCs/>
              <w:sz w:val="32"/>
              <w:szCs w:val="32"/>
              <w:highlight w:val="none"/>
              <w:lang w:eastAsia="zh-CN" w:bidi="ar"/>
            </w:rPr>
            <w:instrText xml:space="preserve"> HYPERLINK \l _Toc12064 </w:instrText>
          </w:r>
          <w:r>
            <w:rPr>
              <w:rFonts w:hint="default" w:ascii="Times New Roman" w:hAnsi="Times New Roman" w:eastAsia="仿宋_GB2312" w:cs="Times New Roman"/>
              <w:b/>
              <w:bCs/>
              <w:sz w:val="32"/>
              <w:szCs w:val="32"/>
              <w:highlight w:val="none"/>
              <w:lang w:eastAsia="zh-CN" w:bidi="ar"/>
            </w:rPr>
            <w:fldChar w:fldCharType="separate"/>
          </w:r>
          <w:r>
            <w:rPr>
              <w:rFonts w:hint="default" w:ascii="Times New Roman" w:hAnsi="Times New Roman" w:eastAsia="仿宋_GB2312" w:cs="Times New Roman"/>
              <w:b/>
              <w:bCs/>
              <w:sz w:val="32"/>
              <w:szCs w:val="32"/>
              <w:highlight w:val="none"/>
              <w:lang w:eastAsia="zh-CN" w:bidi="ar"/>
            </w:rPr>
            <w:t>三、综合评价情况及评</w:t>
          </w:r>
          <w:r>
            <w:rPr>
              <w:rFonts w:hint="default" w:ascii="Times New Roman" w:hAnsi="Times New Roman" w:eastAsia="仿宋_GB2312" w:cs="Times New Roman"/>
              <w:b/>
              <w:bCs/>
              <w:sz w:val="32"/>
              <w:szCs w:val="32"/>
              <w:highlight w:val="none"/>
              <w:lang w:val="en-US" w:eastAsia="zh-CN" w:bidi="ar"/>
            </w:rPr>
            <w:t>价</w:t>
          </w:r>
          <w:r>
            <w:rPr>
              <w:rFonts w:hint="default" w:ascii="Times New Roman" w:hAnsi="Times New Roman" w:eastAsia="仿宋_GB2312" w:cs="Times New Roman"/>
              <w:b/>
              <w:bCs/>
              <w:sz w:val="32"/>
              <w:szCs w:val="32"/>
              <w:highlight w:val="none"/>
              <w:lang w:eastAsia="zh-CN" w:bidi="ar"/>
            </w:rPr>
            <w:t>结论</w:t>
          </w:r>
          <w:r>
            <w:rPr>
              <w:rFonts w:hint="default" w:ascii="Times New Roman" w:hAnsi="Times New Roman" w:eastAsia="仿宋_GB2312" w:cs="Times New Roman"/>
              <w:b/>
              <w:bCs/>
              <w:sz w:val="32"/>
              <w:szCs w:val="32"/>
              <w:highlight w:val="none"/>
              <w:lang w:eastAsia="zh-CN" w:bidi="ar"/>
            </w:rPr>
            <w:tab/>
          </w:r>
          <w:r>
            <w:rPr>
              <w:rFonts w:hint="default" w:ascii="Times New Roman" w:hAnsi="Times New Roman" w:eastAsia="仿宋_GB2312" w:cs="Times New Roman"/>
              <w:b/>
              <w:bCs/>
              <w:sz w:val="32"/>
              <w:szCs w:val="32"/>
              <w:highlight w:val="none"/>
              <w:lang w:eastAsia="zh-CN" w:bidi="ar"/>
            </w:rPr>
            <w:fldChar w:fldCharType="begin"/>
          </w:r>
          <w:r>
            <w:rPr>
              <w:rFonts w:hint="default" w:ascii="Times New Roman" w:hAnsi="Times New Roman" w:eastAsia="仿宋_GB2312" w:cs="Times New Roman"/>
              <w:b/>
              <w:bCs/>
              <w:sz w:val="32"/>
              <w:szCs w:val="32"/>
              <w:highlight w:val="none"/>
              <w:lang w:eastAsia="zh-CN" w:bidi="ar"/>
            </w:rPr>
            <w:instrText xml:space="preserve"> PAGEREF _Toc12064 \h </w:instrText>
          </w:r>
          <w:r>
            <w:rPr>
              <w:rFonts w:hint="default" w:ascii="Times New Roman" w:hAnsi="Times New Roman" w:eastAsia="仿宋_GB2312" w:cs="Times New Roman"/>
              <w:b/>
              <w:bCs/>
              <w:sz w:val="32"/>
              <w:szCs w:val="32"/>
              <w:highlight w:val="none"/>
              <w:lang w:eastAsia="zh-CN" w:bidi="ar"/>
            </w:rPr>
            <w:fldChar w:fldCharType="separate"/>
          </w:r>
          <w:r>
            <w:rPr>
              <w:rFonts w:hint="default" w:ascii="Times New Roman" w:hAnsi="Times New Roman" w:eastAsia="仿宋_GB2312" w:cs="Times New Roman"/>
              <w:b/>
              <w:bCs/>
              <w:sz w:val="32"/>
              <w:szCs w:val="32"/>
              <w:highlight w:val="none"/>
              <w:lang w:eastAsia="zh-CN" w:bidi="ar"/>
            </w:rPr>
            <w:t>11</w:t>
          </w:r>
          <w:r>
            <w:rPr>
              <w:rFonts w:hint="default" w:ascii="Times New Roman" w:hAnsi="Times New Roman" w:eastAsia="仿宋_GB2312" w:cs="Times New Roman"/>
              <w:b/>
              <w:bCs/>
              <w:sz w:val="32"/>
              <w:szCs w:val="32"/>
              <w:highlight w:val="none"/>
              <w:lang w:eastAsia="zh-CN" w:bidi="ar"/>
            </w:rPr>
            <w:fldChar w:fldCharType="end"/>
          </w:r>
          <w:r>
            <w:rPr>
              <w:rFonts w:hint="default" w:ascii="Times New Roman" w:hAnsi="Times New Roman" w:eastAsia="仿宋_GB2312" w:cs="Times New Roman"/>
              <w:b/>
              <w:bCs/>
              <w:sz w:val="32"/>
              <w:szCs w:val="32"/>
              <w:highlight w:val="none"/>
              <w:lang w:eastAsia="zh-CN" w:bidi="ar"/>
            </w:rPr>
            <w:fldChar w:fldCharType="end"/>
          </w:r>
        </w:p>
        <w:p w14:paraId="17ADF4E5">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_Toc1419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（一）评分结果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_Toc1419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42E01F3E">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_Toc32745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（二）主要绩效</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_Toc32745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2A91E6FC">
          <w:pPr>
            <w:pStyle w:val="12"/>
            <w:tabs>
              <w:tab w:val="right" w:leader="dot" w:pos="9746"/>
            </w:tabs>
            <w:rPr>
              <w:rFonts w:hint="default" w:ascii="Times New Roman" w:hAnsi="Times New Roman" w:eastAsia="仿宋_GB2312" w:cs="Times New Roman"/>
              <w:b/>
              <w:bCs/>
              <w:sz w:val="32"/>
              <w:szCs w:val="32"/>
              <w:highlight w:val="none"/>
              <w:lang w:eastAsia="zh-CN" w:bidi="ar"/>
            </w:rPr>
          </w:pPr>
          <w:r>
            <w:rPr>
              <w:rFonts w:hint="default" w:ascii="Times New Roman" w:hAnsi="Times New Roman" w:eastAsia="仿宋_GB2312" w:cs="Times New Roman"/>
              <w:b/>
              <w:bCs/>
              <w:sz w:val="32"/>
              <w:szCs w:val="32"/>
              <w:highlight w:val="none"/>
              <w:lang w:eastAsia="zh-CN" w:bidi="ar"/>
            </w:rPr>
            <w:fldChar w:fldCharType="begin"/>
          </w:r>
          <w:r>
            <w:rPr>
              <w:rFonts w:hint="default" w:ascii="Times New Roman" w:hAnsi="Times New Roman" w:eastAsia="仿宋_GB2312" w:cs="Times New Roman"/>
              <w:b/>
              <w:bCs/>
              <w:sz w:val="32"/>
              <w:szCs w:val="32"/>
              <w:highlight w:val="none"/>
              <w:lang w:eastAsia="zh-CN" w:bidi="ar"/>
            </w:rPr>
            <w:instrText xml:space="preserve"> HYPERLINK \l _Toc22819 </w:instrText>
          </w:r>
          <w:r>
            <w:rPr>
              <w:rFonts w:hint="default" w:ascii="Times New Roman" w:hAnsi="Times New Roman" w:eastAsia="仿宋_GB2312" w:cs="Times New Roman"/>
              <w:b/>
              <w:bCs/>
              <w:sz w:val="32"/>
              <w:szCs w:val="32"/>
              <w:highlight w:val="none"/>
              <w:lang w:eastAsia="zh-CN" w:bidi="ar"/>
            </w:rPr>
            <w:fldChar w:fldCharType="separate"/>
          </w:r>
          <w:r>
            <w:rPr>
              <w:rFonts w:hint="default" w:ascii="Times New Roman" w:hAnsi="Times New Roman" w:eastAsia="仿宋_GB2312" w:cs="Times New Roman"/>
              <w:b/>
              <w:bCs/>
              <w:sz w:val="32"/>
              <w:szCs w:val="32"/>
              <w:highlight w:val="none"/>
              <w:lang w:eastAsia="zh-CN" w:bidi="ar"/>
            </w:rPr>
            <w:t>四、绩效评价指标分析</w:t>
          </w:r>
          <w:r>
            <w:rPr>
              <w:rFonts w:hint="default" w:ascii="Times New Roman" w:hAnsi="Times New Roman" w:eastAsia="仿宋_GB2312" w:cs="Times New Roman"/>
              <w:b/>
              <w:bCs/>
              <w:sz w:val="32"/>
              <w:szCs w:val="32"/>
              <w:highlight w:val="none"/>
              <w:lang w:eastAsia="zh-CN" w:bidi="ar"/>
            </w:rPr>
            <w:tab/>
          </w:r>
          <w:r>
            <w:rPr>
              <w:rFonts w:hint="default" w:ascii="Times New Roman" w:hAnsi="Times New Roman" w:eastAsia="仿宋_GB2312" w:cs="Times New Roman"/>
              <w:b/>
              <w:bCs/>
              <w:sz w:val="32"/>
              <w:szCs w:val="32"/>
              <w:highlight w:val="none"/>
              <w:lang w:eastAsia="zh-CN" w:bidi="ar"/>
            </w:rPr>
            <w:fldChar w:fldCharType="begin"/>
          </w:r>
          <w:r>
            <w:rPr>
              <w:rFonts w:hint="default" w:ascii="Times New Roman" w:hAnsi="Times New Roman" w:eastAsia="仿宋_GB2312" w:cs="Times New Roman"/>
              <w:b/>
              <w:bCs/>
              <w:sz w:val="32"/>
              <w:szCs w:val="32"/>
              <w:highlight w:val="none"/>
              <w:lang w:eastAsia="zh-CN" w:bidi="ar"/>
            </w:rPr>
            <w:instrText xml:space="preserve"> PAGEREF _Toc22819 \h </w:instrText>
          </w:r>
          <w:r>
            <w:rPr>
              <w:rFonts w:hint="default" w:ascii="Times New Roman" w:hAnsi="Times New Roman" w:eastAsia="仿宋_GB2312" w:cs="Times New Roman"/>
              <w:b/>
              <w:bCs/>
              <w:sz w:val="32"/>
              <w:szCs w:val="32"/>
              <w:highlight w:val="none"/>
              <w:lang w:eastAsia="zh-CN" w:bidi="ar"/>
            </w:rPr>
            <w:fldChar w:fldCharType="separate"/>
          </w:r>
          <w:r>
            <w:rPr>
              <w:rFonts w:hint="default" w:ascii="Times New Roman" w:hAnsi="Times New Roman" w:eastAsia="仿宋_GB2312" w:cs="Times New Roman"/>
              <w:b/>
              <w:bCs/>
              <w:sz w:val="32"/>
              <w:szCs w:val="32"/>
              <w:highlight w:val="none"/>
              <w:lang w:eastAsia="zh-CN" w:bidi="ar"/>
            </w:rPr>
            <w:t>13</w:t>
          </w:r>
          <w:r>
            <w:rPr>
              <w:rFonts w:hint="default" w:ascii="Times New Roman" w:hAnsi="Times New Roman" w:eastAsia="仿宋_GB2312" w:cs="Times New Roman"/>
              <w:b/>
              <w:bCs/>
              <w:sz w:val="32"/>
              <w:szCs w:val="32"/>
              <w:highlight w:val="none"/>
              <w:lang w:eastAsia="zh-CN" w:bidi="ar"/>
            </w:rPr>
            <w:fldChar w:fldCharType="end"/>
          </w:r>
          <w:r>
            <w:rPr>
              <w:rFonts w:hint="default" w:ascii="Times New Roman" w:hAnsi="Times New Roman" w:eastAsia="仿宋_GB2312" w:cs="Times New Roman"/>
              <w:b/>
              <w:bCs/>
              <w:sz w:val="32"/>
              <w:szCs w:val="32"/>
              <w:highlight w:val="none"/>
              <w:lang w:eastAsia="zh-CN" w:bidi="ar"/>
            </w:rPr>
            <w:fldChar w:fldCharType="end"/>
          </w:r>
        </w:p>
        <w:p w14:paraId="3EA7E4DA">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_Toc28903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（一）项目决策情况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_Toc28903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18D53E62">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_Toc2548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（二）项目管理情况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_Toc2548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6B1350DA">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_Toc32182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（三）项目产出情况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_Toc32182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088B3738">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_Toc1504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（四）项目效益情况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_Toc1504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3FF26B8A">
          <w:pPr>
            <w:pStyle w:val="12"/>
            <w:tabs>
              <w:tab w:val="right" w:leader="dot" w:pos="9746"/>
            </w:tabs>
            <w:rPr>
              <w:rFonts w:hint="default" w:ascii="Times New Roman" w:hAnsi="Times New Roman" w:eastAsia="仿宋_GB2312" w:cs="Times New Roman"/>
              <w:b/>
              <w:bCs/>
              <w:sz w:val="32"/>
              <w:szCs w:val="32"/>
              <w:highlight w:val="none"/>
              <w:lang w:eastAsia="zh-CN" w:bidi="ar"/>
            </w:rPr>
          </w:pPr>
          <w:r>
            <w:rPr>
              <w:rFonts w:hint="default" w:ascii="Times New Roman" w:hAnsi="Times New Roman" w:eastAsia="仿宋_GB2312" w:cs="Times New Roman"/>
              <w:b/>
              <w:bCs/>
              <w:sz w:val="32"/>
              <w:szCs w:val="32"/>
              <w:highlight w:val="none"/>
              <w:lang w:eastAsia="zh-CN" w:bidi="ar"/>
            </w:rPr>
            <w:fldChar w:fldCharType="begin"/>
          </w:r>
          <w:r>
            <w:rPr>
              <w:rFonts w:hint="default" w:ascii="Times New Roman" w:hAnsi="Times New Roman" w:eastAsia="仿宋_GB2312" w:cs="Times New Roman"/>
              <w:b/>
              <w:bCs/>
              <w:sz w:val="32"/>
              <w:szCs w:val="32"/>
              <w:highlight w:val="none"/>
              <w:lang w:eastAsia="zh-CN" w:bidi="ar"/>
            </w:rPr>
            <w:instrText xml:space="preserve"> HYPERLINK \l _Toc8832 </w:instrText>
          </w:r>
          <w:r>
            <w:rPr>
              <w:rFonts w:hint="default" w:ascii="Times New Roman" w:hAnsi="Times New Roman" w:eastAsia="仿宋_GB2312" w:cs="Times New Roman"/>
              <w:b/>
              <w:bCs/>
              <w:sz w:val="32"/>
              <w:szCs w:val="32"/>
              <w:highlight w:val="none"/>
              <w:lang w:eastAsia="zh-CN" w:bidi="ar"/>
            </w:rPr>
            <w:fldChar w:fldCharType="separate"/>
          </w:r>
          <w:r>
            <w:rPr>
              <w:rFonts w:hint="default" w:ascii="Times New Roman" w:hAnsi="Times New Roman" w:eastAsia="仿宋_GB2312" w:cs="Times New Roman"/>
              <w:b/>
              <w:bCs/>
              <w:sz w:val="32"/>
              <w:szCs w:val="32"/>
              <w:highlight w:val="none"/>
              <w:lang w:eastAsia="zh-CN" w:bidi="ar"/>
            </w:rPr>
            <w:t>五、存在的问题</w:t>
          </w:r>
          <w:r>
            <w:rPr>
              <w:rFonts w:hint="default" w:ascii="Times New Roman" w:hAnsi="Times New Roman" w:eastAsia="仿宋_GB2312" w:cs="Times New Roman"/>
              <w:b/>
              <w:bCs/>
              <w:sz w:val="32"/>
              <w:szCs w:val="32"/>
              <w:highlight w:val="none"/>
              <w:lang w:eastAsia="zh-CN" w:bidi="ar"/>
            </w:rPr>
            <w:tab/>
          </w:r>
          <w:r>
            <w:rPr>
              <w:rFonts w:hint="default" w:ascii="Times New Roman" w:hAnsi="Times New Roman" w:eastAsia="仿宋_GB2312" w:cs="Times New Roman"/>
              <w:b/>
              <w:bCs/>
              <w:sz w:val="32"/>
              <w:szCs w:val="32"/>
              <w:highlight w:val="none"/>
              <w:lang w:eastAsia="zh-CN" w:bidi="ar"/>
            </w:rPr>
            <w:fldChar w:fldCharType="begin"/>
          </w:r>
          <w:r>
            <w:rPr>
              <w:rFonts w:hint="default" w:ascii="Times New Roman" w:hAnsi="Times New Roman" w:eastAsia="仿宋_GB2312" w:cs="Times New Roman"/>
              <w:b/>
              <w:bCs/>
              <w:sz w:val="32"/>
              <w:szCs w:val="32"/>
              <w:highlight w:val="none"/>
              <w:lang w:eastAsia="zh-CN" w:bidi="ar"/>
            </w:rPr>
            <w:instrText xml:space="preserve"> PAGEREF _Toc8832 \h </w:instrText>
          </w:r>
          <w:r>
            <w:rPr>
              <w:rFonts w:hint="default" w:ascii="Times New Roman" w:hAnsi="Times New Roman" w:eastAsia="仿宋_GB2312" w:cs="Times New Roman"/>
              <w:b/>
              <w:bCs/>
              <w:sz w:val="32"/>
              <w:szCs w:val="32"/>
              <w:highlight w:val="none"/>
              <w:lang w:eastAsia="zh-CN" w:bidi="ar"/>
            </w:rPr>
            <w:fldChar w:fldCharType="separate"/>
          </w:r>
          <w:r>
            <w:rPr>
              <w:rFonts w:hint="default" w:ascii="Times New Roman" w:hAnsi="Times New Roman" w:eastAsia="仿宋_GB2312" w:cs="Times New Roman"/>
              <w:b/>
              <w:bCs/>
              <w:sz w:val="32"/>
              <w:szCs w:val="32"/>
              <w:highlight w:val="none"/>
              <w:lang w:eastAsia="zh-CN" w:bidi="ar"/>
            </w:rPr>
            <w:t>30</w:t>
          </w:r>
          <w:r>
            <w:rPr>
              <w:rFonts w:hint="default" w:ascii="Times New Roman" w:hAnsi="Times New Roman" w:eastAsia="仿宋_GB2312" w:cs="Times New Roman"/>
              <w:b/>
              <w:bCs/>
              <w:sz w:val="32"/>
              <w:szCs w:val="32"/>
              <w:highlight w:val="none"/>
              <w:lang w:eastAsia="zh-CN" w:bidi="ar"/>
            </w:rPr>
            <w:fldChar w:fldCharType="end"/>
          </w:r>
          <w:r>
            <w:rPr>
              <w:rFonts w:hint="default" w:ascii="Times New Roman" w:hAnsi="Times New Roman" w:eastAsia="仿宋_GB2312" w:cs="Times New Roman"/>
              <w:b/>
              <w:bCs/>
              <w:sz w:val="32"/>
              <w:szCs w:val="32"/>
              <w:highlight w:val="none"/>
              <w:lang w:eastAsia="zh-CN" w:bidi="ar"/>
            </w:rPr>
            <w:fldChar w:fldCharType="end"/>
          </w:r>
        </w:p>
        <w:p w14:paraId="64F08246">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_Toc20217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决策</w:t>
          </w:r>
          <w:r>
            <w:rPr>
              <w:rFonts w:hint="default" w:ascii="Times New Roman" w:hAnsi="Times New Roman" w:eastAsia="仿宋_GB2312" w:cs="Times New Roman"/>
              <w:sz w:val="32"/>
              <w:szCs w:val="32"/>
            </w:rPr>
            <w:t>方面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_Toc20217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785749DA">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_Toc7537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）管理方面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_Toc7537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57846324">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_Toc26002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）产出方面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_Toc26002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225CD7FE">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_Toc9473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项目效益情况</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_Toc9473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1042527B">
          <w:pPr>
            <w:pStyle w:val="12"/>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lang w:eastAsia="zh-CN" w:bidi="ar"/>
            </w:rPr>
            <w:fldChar w:fldCharType="begin"/>
          </w:r>
          <w:r>
            <w:rPr>
              <w:rFonts w:hint="default" w:ascii="Times New Roman" w:hAnsi="Times New Roman" w:eastAsia="仿宋_GB2312" w:cs="Times New Roman"/>
              <w:b/>
              <w:bCs/>
              <w:sz w:val="32"/>
              <w:szCs w:val="32"/>
              <w:highlight w:val="none"/>
              <w:lang w:eastAsia="zh-CN" w:bidi="ar"/>
            </w:rPr>
            <w:instrText xml:space="preserve"> HYPERLINK \l _Toc18413 </w:instrText>
          </w:r>
          <w:r>
            <w:rPr>
              <w:rFonts w:hint="default" w:ascii="Times New Roman" w:hAnsi="Times New Roman" w:eastAsia="仿宋_GB2312" w:cs="Times New Roman"/>
              <w:b/>
              <w:bCs/>
              <w:sz w:val="32"/>
              <w:szCs w:val="32"/>
              <w:highlight w:val="none"/>
              <w:lang w:eastAsia="zh-CN" w:bidi="ar"/>
            </w:rPr>
            <w:fldChar w:fldCharType="separate"/>
          </w:r>
          <w:r>
            <w:rPr>
              <w:rFonts w:hint="default" w:ascii="Times New Roman" w:hAnsi="Times New Roman" w:eastAsia="仿宋_GB2312" w:cs="Times New Roman"/>
              <w:b/>
              <w:bCs/>
              <w:sz w:val="32"/>
              <w:szCs w:val="32"/>
              <w:highlight w:val="none"/>
              <w:lang w:val="en-US" w:eastAsia="zh-CN" w:bidi="ar"/>
            </w:rPr>
            <w:t>六、</w:t>
          </w:r>
          <w:r>
            <w:rPr>
              <w:rFonts w:hint="default" w:ascii="Times New Roman" w:hAnsi="Times New Roman" w:eastAsia="仿宋_GB2312" w:cs="Times New Roman"/>
              <w:b/>
              <w:bCs/>
              <w:sz w:val="32"/>
              <w:szCs w:val="32"/>
              <w:highlight w:val="none"/>
              <w:lang w:eastAsia="zh-CN" w:bidi="ar"/>
            </w:rPr>
            <w:t>有关建议</w:t>
          </w:r>
          <w:r>
            <w:rPr>
              <w:rFonts w:hint="default" w:ascii="Times New Roman" w:hAnsi="Times New Roman" w:eastAsia="仿宋_GB2312" w:cs="Times New Roman"/>
              <w:b/>
              <w:bCs/>
              <w:sz w:val="32"/>
              <w:szCs w:val="32"/>
              <w:highlight w:val="none"/>
              <w:lang w:eastAsia="zh-CN" w:bidi="ar"/>
            </w:rPr>
            <w:tab/>
          </w:r>
          <w:r>
            <w:rPr>
              <w:rFonts w:hint="default" w:ascii="Times New Roman" w:hAnsi="Times New Roman" w:eastAsia="仿宋_GB2312" w:cs="Times New Roman"/>
              <w:b/>
              <w:bCs/>
              <w:sz w:val="32"/>
              <w:szCs w:val="32"/>
              <w:highlight w:val="none"/>
              <w:lang w:eastAsia="zh-CN" w:bidi="ar"/>
            </w:rPr>
            <w:fldChar w:fldCharType="begin"/>
          </w:r>
          <w:r>
            <w:rPr>
              <w:rFonts w:hint="default" w:ascii="Times New Roman" w:hAnsi="Times New Roman" w:eastAsia="仿宋_GB2312" w:cs="Times New Roman"/>
              <w:b/>
              <w:bCs/>
              <w:sz w:val="32"/>
              <w:szCs w:val="32"/>
              <w:highlight w:val="none"/>
              <w:lang w:eastAsia="zh-CN" w:bidi="ar"/>
            </w:rPr>
            <w:instrText xml:space="preserve"> PAGEREF _Toc18413 \h </w:instrText>
          </w:r>
          <w:r>
            <w:rPr>
              <w:rFonts w:hint="default" w:ascii="Times New Roman" w:hAnsi="Times New Roman" w:eastAsia="仿宋_GB2312" w:cs="Times New Roman"/>
              <w:b/>
              <w:bCs/>
              <w:sz w:val="32"/>
              <w:szCs w:val="32"/>
              <w:highlight w:val="none"/>
              <w:lang w:eastAsia="zh-CN" w:bidi="ar"/>
            </w:rPr>
            <w:fldChar w:fldCharType="separate"/>
          </w:r>
          <w:r>
            <w:rPr>
              <w:rFonts w:hint="default" w:ascii="Times New Roman" w:hAnsi="Times New Roman" w:eastAsia="仿宋_GB2312" w:cs="Times New Roman"/>
              <w:b/>
              <w:bCs/>
              <w:sz w:val="32"/>
              <w:szCs w:val="32"/>
              <w:highlight w:val="none"/>
              <w:lang w:eastAsia="zh-CN" w:bidi="ar"/>
            </w:rPr>
            <w:t>33</w:t>
          </w:r>
          <w:r>
            <w:rPr>
              <w:rFonts w:hint="default" w:ascii="Times New Roman" w:hAnsi="Times New Roman" w:eastAsia="仿宋_GB2312" w:cs="Times New Roman"/>
              <w:b/>
              <w:bCs/>
              <w:sz w:val="32"/>
              <w:szCs w:val="32"/>
              <w:highlight w:val="none"/>
              <w:lang w:eastAsia="zh-CN" w:bidi="ar"/>
            </w:rPr>
            <w:fldChar w:fldCharType="end"/>
          </w:r>
          <w:r>
            <w:rPr>
              <w:rFonts w:hint="default" w:ascii="Times New Roman" w:hAnsi="Times New Roman" w:eastAsia="仿宋_GB2312" w:cs="Times New Roman"/>
              <w:b/>
              <w:bCs/>
              <w:sz w:val="32"/>
              <w:szCs w:val="32"/>
              <w:highlight w:val="none"/>
              <w:lang w:eastAsia="zh-CN" w:bidi="ar"/>
            </w:rPr>
            <w:fldChar w:fldCharType="end"/>
          </w:r>
        </w:p>
        <w:p w14:paraId="105A5D74">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_Toc368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（一）决策方面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_Toc368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46A5A062">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_Toc23620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（二）管理方面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_Toc23620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38D7E50C">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_Toc11037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（三）产出方面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_Toc11037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4BFDDE41">
          <w:pPr>
            <w:pStyle w:val="14"/>
            <w:tabs>
              <w:tab w:val="right" w:leader="dot" w:pos="9746"/>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_Toc68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highlight w:val="none"/>
              <w:lang w:val="en-US" w:eastAsia="zh-CN"/>
            </w:rPr>
            <w:t>（四）效益方面</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14:paraId="1D0D5637">
          <w:pPr>
            <w:pStyle w:val="12"/>
            <w:tabs>
              <w:tab w:val="right" w:leader="dot" w:pos="9746"/>
            </w:tabs>
            <w:rPr>
              <w:rFonts w:hint="default" w:ascii="Times New Roman" w:hAnsi="Times New Roman" w:eastAsia="仿宋_GB2312" w:cs="Times New Roman"/>
              <w:b/>
              <w:bCs/>
              <w:sz w:val="32"/>
              <w:szCs w:val="32"/>
              <w:highlight w:val="none"/>
              <w:lang w:eastAsia="zh-CN" w:bidi="ar"/>
            </w:rPr>
          </w:pPr>
          <w:r>
            <w:rPr>
              <w:rFonts w:hint="default" w:ascii="Times New Roman" w:hAnsi="Times New Roman" w:eastAsia="仿宋_GB2312" w:cs="Times New Roman"/>
              <w:b/>
              <w:bCs/>
              <w:sz w:val="32"/>
              <w:szCs w:val="32"/>
              <w:highlight w:val="none"/>
              <w:lang w:eastAsia="zh-CN" w:bidi="ar"/>
            </w:rPr>
            <w:fldChar w:fldCharType="begin"/>
          </w:r>
          <w:r>
            <w:rPr>
              <w:rFonts w:hint="default" w:ascii="Times New Roman" w:hAnsi="Times New Roman" w:eastAsia="仿宋_GB2312" w:cs="Times New Roman"/>
              <w:b/>
              <w:bCs/>
              <w:sz w:val="32"/>
              <w:szCs w:val="32"/>
              <w:highlight w:val="none"/>
              <w:lang w:eastAsia="zh-CN" w:bidi="ar"/>
            </w:rPr>
            <w:instrText xml:space="preserve"> HYPERLINK \l _Toc23717 </w:instrText>
          </w:r>
          <w:r>
            <w:rPr>
              <w:rFonts w:hint="default" w:ascii="Times New Roman" w:hAnsi="Times New Roman" w:eastAsia="仿宋_GB2312" w:cs="Times New Roman"/>
              <w:b/>
              <w:bCs/>
              <w:sz w:val="32"/>
              <w:szCs w:val="32"/>
              <w:highlight w:val="none"/>
              <w:lang w:eastAsia="zh-CN" w:bidi="ar"/>
            </w:rPr>
            <w:fldChar w:fldCharType="separate"/>
          </w:r>
          <w:r>
            <w:rPr>
              <w:rFonts w:hint="default" w:ascii="Times New Roman" w:hAnsi="Times New Roman" w:eastAsia="仿宋_GB2312" w:cs="Times New Roman"/>
              <w:b/>
              <w:bCs/>
              <w:sz w:val="32"/>
              <w:szCs w:val="32"/>
              <w:highlight w:val="none"/>
              <w:lang w:val="en-US" w:eastAsia="zh-CN" w:bidi="ar"/>
            </w:rPr>
            <w:t>七、附件</w:t>
          </w:r>
          <w:r>
            <w:rPr>
              <w:rFonts w:hint="default" w:ascii="Times New Roman" w:hAnsi="Times New Roman" w:eastAsia="仿宋_GB2312" w:cs="Times New Roman"/>
              <w:b/>
              <w:bCs/>
              <w:sz w:val="32"/>
              <w:szCs w:val="32"/>
              <w:highlight w:val="none"/>
              <w:lang w:eastAsia="zh-CN" w:bidi="ar"/>
            </w:rPr>
            <w:tab/>
          </w:r>
          <w:r>
            <w:rPr>
              <w:rFonts w:hint="default" w:ascii="Times New Roman" w:hAnsi="Times New Roman" w:eastAsia="仿宋_GB2312" w:cs="Times New Roman"/>
              <w:b/>
              <w:bCs/>
              <w:sz w:val="32"/>
              <w:szCs w:val="32"/>
              <w:highlight w:val="none"/>
              <w:lang w:eastAsia="zh-CN" w:bidi="ar"/>
            </w:rPr>
            <w:fldChar w:fldCharType="begin"/>
          </w:r>
          <w:r>
            <w:rPr>
              <w:rFonts w:hint="default" w:ascii="Times New Roman" w:hAnsi="Times New Roman" w:eastAsia="仿宋_GB2312" w:cs="Times New Roman"/>
              <w:b/>
              <w:bCs/>
              <w:sz w:val="32"/>
              <w:szCs w:val="32"/>
              <w:highlight w:val="none"/>
              <w:lang w:eastAsia="zh-CN" w:bidi="ar"/>
            </w:rPr>
            <w:instrText xml:space="preserve"> PAGEREF _Toc23717 \h </w:instrText>
          </w:r>
          <w:r>
            <w:rPr>
              <w:rFonts w:hint="default" w:ascii="Times New Roman" w:hAnsi="Times New Roman" w:eastAsia="仿宋_GB2312" w:cs="Times New Roman"/>
              <w:b/>
              <w:bCs/>
              <w:sz w:val="32"/>
              <w:szCs w:val="32"/>
              <w:highlight w:val="none"/>
              <w:lang w:eastAsia="zh-CN" w:bidi="ar"/>
            </w:rPr>
            <w:fldChar w:fldCharType="separate"/>
          </w:r>
          <w:r>
            <w:rPr>
              <w:rFonts w:hint="default" w:ascii="Times New Roman" w:hAnsi="Times New Roman" w:eastAsia="仿宋_GB2312" w:cs="Times New Roman"/>
              <w:b/>
              <w:bCs/>
              <w:sz w:val="32"/>
              <w:szCs w:val="32"/>
              <w:highlight w:val="none"/>
              <w:lang w:eastAsia="zh-CN" w:bidi="ar"/>
            </w:rPr>
            <w:t>36</w:t>
          </w:r>
          <w:r>
            <w:rPr>
              <w:rFonts w:hint="default" w:ascii="Times New Roman" w:hAnsi="Times New Roman" w:eastAsia="仿宋_GB2312" w:cs="Times New Roman"/>
              <w:b/>
              <w:bCs/>
              <w:sz w:val="32"/>
              <w:szCs w:val="32"/>
              <w:highlight w:val="none"/>
              <w:lang w:eastAsia="zh-CN" w:bidi="ar"/>
            </w:rPr>
            <w:fldChar w:fldCharType="end"/>
          </w:r>
          <w:r>
            <w:rPr>
              <w:rFonts w:hint="default" w:ascii="Times New Roman" w:hAnsi="Times New Roman" w:eastAsia="仿宋_GB2312" w:cs="Times New Roman"/>
              <w:b/>
              <w:bCs/>
              <w:sz w:val="32"/>
              <w:szCs w:val="32"/>
              <w:highlight w:val="none"/>
              <w:lang w:eastAsia="zh-CN" w:bidi="ar"/>
            </w:rPr>
            <w:fldChar w:fldCharType="end"/>
          </w:r>
        </w:p>
        <w:p w14:paraId="1D9609EB">
          <w:pPr>
            <w:pStyle w:val="12"/>
            <w:tabs>
              <w:tab w:val="right" w:leader="dot" w:pos="9746"/>
            </w:tabs>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_Toc4403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highlight w:val="none"/>
              <w:lang w:val="en-US" w:eastAsia="zh-CN" w:bidi="ar"/>
            </w:rPr>
            <w:t>附件1：绩效评价指标体系</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_Toc4403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36</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4DCDA876">
          <w:pPr>
            <w:pStyle w:val="12"/>
            <w:tabs>
              <w:tab w:val="right" w:leader="dot" w:pos="9746"/>
            </w:tabs>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_Toc16107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lang w:val="en-US" w:eastAsia="zh-CN"/>
            </w:rPr>
            <w:t>附件2：</w:t>
          </w:r>
          <w:r>
            <w:rPr>
              <w:rFonts w:hint="default" w:ascii="Times New Roman" w:hAnsi="Times New Roman" w:eastAsia="仿宋_GB2312" w:cs="Times New Roman"/>
              <w:b/>
              <w:bCs/>
              <w:sz w:val="32"/>
              <w:szCs w:val="32"/>
            </w:rPr>
            <w:t>绩效评价评分表</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_Toc16107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46</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5DD6C7B">
          <w:pPr>
            <w:adjustRightInd w:val="0"/>
            <w:snapToGrid w:val="0"/>
            <w:spacing w:line="360" w:lineRule="auto"/>
            <w:jc w:val="center"/>
            <w:rPr>
              <w:rFonts w:ascii="宋体" w:hAnsi="宋体" w:eastAsia="宋体"/>
            </w:rPr>
          </w:pPr>
          <w:r>
            <w:fldChar w:fldCharType="end"/>
          </w:r>
        </w:p>
      </w:sdtContent>
    </w:sdt>
    <w:p w14:paraId="17FFD0EF">
      <w:pPr>
        <w:tabs>
          <w:tab w:val="left" w:pos="490"/>
        </w:tabs>
        <w:bidi w:val="0"/>
        <w:jc w:val="center"/>
        <w:rPr>
          <w:rFonts w:hint="default" w:ascii="Times New Roman" w:hAnsi="Times New Roman" w:eastAsia="仿宋" w:cs="Times New Roman"/>
          <w:sz w:val="32"/>
          <w:szCs w:val="32"/>
        </w:rPr>
        <w:sectPr>
          <w:footerReference r:id="rId5" w:type="default"/>
          <w:pgSz w:w="11906" w:h="16838"/>
          <w:pgMar w:top="1440" w:right="1080" w:bottom="1440" w:left="1080" w:header="851" w:footer="992" w:gutter="0"/>
          <w:pgNumType w:start="1"/>
          <w:cols w:space="425" w:num="1"/>
          <w:docGrid w:type="lines" w:linePitch="312" w:charSpace="0"/>
        </w:sectPr>
      </w:pPr>
    </w:p>
    <w:p w14:paraId="4E4DF03C">
      <w:pPr>
        <w:tabs>
          <w:tab w:val="left" w:pos="490"/>
        </w:tabs>
        <w:bidi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引言</w:t>
      </w:r>
      <w:bookmarkEnd w:id="29"/>
    </w:p>
    <w:p w14:paraId="016A6A49">
      <w:pPr>
        <w:ind w:firstLine="640"/>
        <w:rPr>
          <w:rFonts w:hint="default" w:ascii="Times New Roman" w:hAnsi="Times New Roman" w:eastAsia="仿宋" w:cs="Times New Roman"/>
          <w:sz w:val="32"/>
          <w:szCs w:val="32"/>
        </w:rPr>
      </w:pPr>
    </w:p>
    <w:p w14:paraId="17EA9B0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贯彻落实党中央、国务院决策部署，加强地方政府专项债券项目资金绩效管理，提高专项债券资金使用效益，有效防范政府债务风险，根据财政部印发《项目支出绩效评价管理办法》（财预〔2020〕10号）、财政部印发《地方政府专项债券项目资金绩效管理办法》（财预〔2021〕61号）、《中共吉林省委吉林省人民政府关于全面实施预算绩效管理的实施意见》（吉发〔2019〕10号）、《关于印发&lt;吉林省项目支出绩效评价管理暂行办法&gt;的通知》（吉财绩〔2020〕711号）和吉林省财政厅印发的《吉林省地方政府专项债券项目资金绩效管理办法（试行）》（吉财债〔2021〕1044号）等相关规定，吉林省绩效评价咨询有限公司受</w:t>
      </w:r>
      <w:r>
        <w:rPr>
          <w:rFonts w:hint="eastAsia" w:ascii="Times New Roman" w:hAnsi="Times New Roman" w:eastAsia="仿宋_GB2312" w:cs="Times New Roman"/>
          <w:sz w:val="32"/>
          <w:szCs w:val="32"/>
          <w:highlight w:val="none"/>
          <w:lang w:val="en-US" w:eastAsia="zh-CN"/>
        </w:rPr>
        <w:t>中韩（长春）国际合作示范区管理委员会</w:t>
      </w:r>
      <w:r>
        <w:rPr>
          <w:rFonts w:hint="default" w:ascii="Times New Roman" w:hAnsi="Times New Roman" w:eastAsia="仿宋_GB2312" w:cs="Times New Roman"/>
          <w:sz w:val="32"/>
          <w:szCs w:val="32"/>
          <w:highlight w:val="none"/>
          <w:lang w:val="en-US" w:eastAsia="zh-CN"/>
        </w:rPr>
        <w:t>的委托，</w:t>
      </w:r>
      <w:r>
        <w:rPr>
          <w:rFonts w:hint="eastAsia" w:ascii="Times New Roman" w:hAnsi="Times New Roman" w:eastAsia="仿宋_GB2312" w:cs="Times New Roman"/>
          <w:sz w:val="32"/>
          <w:szCs w:val="32"/>
          <w:highlight w:val="none"/>
          <w:lang w:val="en-US" w:eastAsia="zh-CN"/>
        </w:rPr>
        <w:t>对中韩（长春）国际合作示范区数字经济产业园项目</w:t>
      </w:r>
      <w:r>
        <w:rPr>
          <w:rFonts w:hint="default" w:ascii="Times New Roman" w:hAnsi="Times New Roman" w:eastAsia="仿宋_GB2312" w:cs="Times New Roman"/>
          <w:sz w:val="32"/>
          <w:szCs w:val="32"/>
          <w:highlight w:val="none"/>
          <w:lang w:val="en-US" w:eastAsia="zh-CN"/>
        </w:rPr>
        <w:t>开展绩效评价。</w:t>
      </w:r>
    </w:p>
    <w:p w14:paraId="19BC005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本次评价适用于对</w:t>
      </w:r>
      <w:r>
        <w:rPr>
          <w:rFonts w:hint="eastAsia" w:ascii="Times New Roman" w:hAnsi="Times New Roman" w:eastAsia="仿宋_GB2312" w:cs="Times New Roman"/>
          <w:sz w:val="32"/>
          <w:szCs w:val="32"/>
          <w:highlight w:val="none"/>
          <w:lang w:val="en-US" w:eastAsia="zh-CN"/>
        </w:rPr>
        <w:t>中韩（长春）国际合作示范区数字经济产业园项目</w:t>
      </w:r>
      <w:r>
        <w:rPr>
          <w:rFonts w:hint="default" w:ascii="Times New Roman" w:hAnsi="Times New Roman" w:eastAsia="仿宋_GB2312" w:cs="Times New Roman"/>
          <w:sz w:val="32"/>
          <w:szCs w:val="32"/>
          <w:highlight w:val="none"/>
          <w:lang w:val="en-US" w:eastAsia="zh-CN"/>
        </w:rPr>
        <w:t>（以下简称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本项目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）绩效评价（以下简称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绩效评价</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p>
    <w:p w14:paraId="19D190D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sz w:val="32"/>
          <w:szCs w:val="32"/>
        </w:rPr>
        <w:sectPr>
          <w:pgSz w:w="11906" w:h="16838"/>
          <w:pgMar w:top="1440" w:right="1080" w:bottom="1440" w:left="1080" w:header="851" w:footer="992" w:gutter="0"/>
          <w:pgNumType w:start="1"/>
          <w:cols w:space="425" w:num="1"/>
          <w:docGrid w:type="lines" w:linePitch="312" w:charSpace="0"/>
        </w:sectPr>
      </w:pPr>
      <w:r>
        <w:rPr>
          <w:rFonts w:hint="default" w:ascii="Times New Roman" w:hAnsi="Times New Roman" w:eastAsia="仿宋_GB2312" w:cs="Times New Roman"/>
          <w:sz w:val="32"/>
          <w:szCs w:val="32"/>
          <w:highlight w:val="none"/>
          <w:lang w:val="en-US" w:eastAsia="zh-CN"/>
        </w:rPr>
        <w:t>本次评价所称的项目资金，是指本项目的执行主体为完成既定的各种指标和社会经济发展目标，通过申请专项债券资金、自筹资金的方式，所构成的仅用于该项目的资金。</w:t>
      </w:r>
    </w:p>
    <w:p w14:paraId="46E8570B">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30" w:name="_Toc12339"/>
      <w:r>
        <w:rPr>
          <w:rFonts w:hint="eastAsia" w:ascii="黑体" w:hAnsi="黑体" w:eastAsia="黑体" w:cs="黑体"/>
          <w:b w:val="0"/>
          <w:bCs w:val="0"/>
          <w:highlight w:val="none"/>
          <w:lang w:eastAsia="zh-CN" w:bidi="ar"/>
        </w:rPr>
        <w:t>一、基本情况</w:t>
      </w:r>
      <w:bookmarkEnd w:id="30"/>
    </w:p>
    <w:p w14:paraId="0A7F38D9">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31" w:name="_Toc5881"/>
      <w:r>
        <w:rPr>
          <w:rFonts w:hint="eastAsia" w:ascii="仿宋_GB2312" w:hAnsi="仿宋_GB2312" w:eastAsia="仿宋_GB2312" w:cs="仿宋_GB2312"/>
          <w:szCs w:val="24"/>
          <w:highlight w:val="none"/>
          <w:lang w:val="en-US" w:eastAsia="zh-CN"/>
        </w:rPr>
        <w:t>（一）项目概况</w:t>
      </w:r>
      <w:bookmarkEnd w:id="31"/>
    </w:p>
    <w:p w14:paraId="1465C71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1.项目背景</w:t>
      </w:r>
    </w:p>
    <w:p w14:paraId="1884473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2019年5月20日，韩国北方经济合作委员会委员长到访吉林省，提出加快推进中韩国际示范区建设。此后，长春市与韩国北方经济合作委员会先后在长春、首尔召开工作对接会，双方达成合作共识，确定依托长春市建设中韩（长春）国际合作示范区，拟在现有合作的基础上，进一步提高合作水平，加大在新能源汽车等先进装备制造业、电池美容健康产业、新一代信息技术产业等方面务实合作，提升在现代物流、现代金融、现代服务业等方面的深入合作，为两国关系发展作出新的更大的贡献。</w:t>
      </w:r>
    </w:p>
    <w:p w14:paraId="367CCB8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2020年3月19日，吉林省举行长春高质量发展“四大板块”新闻发布会，中韩（长春）国际合作示范区被列为“四大板块”之一，围绕拟争取的国家政策优势，将中韩（长春）国际合作示范区定位为东北亚区域经济合作的引领区、中韩全方位宽领域合作的先行区、吉林省乃至东北地区振兴发展的新引擎。主导产业为新能源汽车和智能网联汽车、信息技术、装备制造、医药医疗、健康食品、影视动漫、航空物流、临空制造等园区，配套建设国际商务功能区。目标建成高质量发展的国际开放合作平台。示范区依据各项规划、发展基础和潜力，紧密围绕战略定位要求，明确了“一核、两翼、多园”的总体空间格局。“多园”即包含数字经济产业园。</w:t>
      </w:r>
    </w:p>
    <w:p w14:paraId="30E9FF1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2.主要内容及实施情况</w:t>
      </w:r>
    </w:p>
    <w:p w14:paraId="19925B9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项目实施单位：中韩（长春）国际合作示范区长荣城市建设投资（集团）有限</w:t>
      </w:r>
      <w:r>
        <w:rPr>
          <w:rStyle w:val="24"/>
          <w:rFonts w:hint="default" w:ascii="Times New Roman" w:hAnsi="Times New Roman" w:eastAsia="仿宋_GB2312" w:cs="Times New Roman"/>
          <w:sz w:val="32"/>
          <w:szCs w:val="32"/>
          <w:highlight w:val="none"/>
          <w:lang w:val="en-US" w:eastAsia="zh-CN"/>
        </w:rPr>
        <w:footnoteReference w:id="0"/>
      </w:r>
      <w:r>
        <w:rPr>
          <w:rFonts w:hint="default" w:ascii="Times New Roman" w:hAnsi="Times New Roman" w:eastAsia="仿宋_GB2312" w:cs="Times New Roman"/>
          <w:sz w:val="32"/>
          <w:szCs w:val="32"/>
          <w:highlight w:val="none"/>
          <w:lang w:val="en-US" w:eastAsia="zh-CN"/>
        </w:rPr>
        <w:t>。</w:t>
      </w:r>
    </w:p>
    <w:p w14:paraId="4BAF42D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项目建设地点：项目建设地点位于中韩（长春）国际合作示范区内，东至尚德大街，南至中韩快一路，西至中韩丙五街，北至中韩丙十八路。</w:t>
      </w:r>
    </w:p>
    <w:p w14:paraId="789293E0">
      <w:pPr>
        <w:pStyle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建设内容：根据《关于中韩（长春）国际合作示范区数字经济产业园项目初步设计的批复》（中韩发改审批字〔2021〕38号），项目规划总用地面积122961平方米，总建筑面积175136.29平方米，建（构）筑总占地面积49375.67平方米，主要建设17栋建（构）筑物，包括多层厂房、高层厂房、会展中心、门卫室及室外配套基础设施等。</w:t>
      </w:r>
    </w:p>
    <w:p w14:paraId="0DB3B74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实施情况</w:t>
      </w:r>
      <w:r>
        <w:rPr>
          <w:rFonts w:hint="eastAsia" w:ascii="Times New Roman" w:hAnsi="Times New Roman" w:eastAsia="仿宋_GB2312" w:cs="Times New Roman"/>
          <w:sz w:val="32"/>
          <w:szCs w:val="32"/>
          <w:highlight w:val="none"/>
          <w:lang w:val="en-US" w:eastAsia="zh-CN"/>
        </w:rPr>
        <w:t>：根据项目工程开工报告，项目自2020年10月23日开工建设，2024年7月12日完成竣工验收，完成全部计划内容，包括多层厂房、高层厂房、会展中心、门卫室及室外配套基础设施等。</w:t>
      </w:r>
    </w:p>
    <w:p w14:paraId="7943C4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Times New Roman" w:hAnsi="Times New Roman" w:cs="Times New Roman" w:eastAsiaTheme="minorEastAsia"/>
          <w:sz w:val="32"/>
          <w:szCs w:val="32"/>
          <w:highlight w:val="none"/>
          <w:lang w:val="en-US" w:eastAsia="zh-CN"/>
        </w:rPr>
      </w:pPr>
      <w:r>
        <w:drawing>
          <wp:inline distT="0" distB="0" distL="114300" distR="114300">
            <wp:extent cx="3067050" cy="2299970"/>
            <wp:effectExtent l="0" t="0" r="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3067050" cy="2299970"/>
                    </a:xfrm>
                    <a:prstGeom prst="rect">
                      <a:avLst/>
                    </a:prstGeom>
                    <a:noFill/>
                    <a:ln>
                      <a:noFill/>
                    </a:ln>
                  </pic:spPr>
                </pic:pic>
              </a:graphicData>
            </a:graphic>
          </wp:inline>
        </w:drawing>
      </w:r>
      <w:r>
        <w:rPr>
          <w:rFonts w:hint="eastAsia" w:ascii="Times New Roman" w:hAnsi="Times New Roman" w:cs="Times New Roman" w:eastAsiaTheme="minorEastAsia"/>
          <w:sz w:val="32"/>
          <w:szCs w:val="32"/>
          <w:highlight w:val="none"/>
          <w:lang w:val="en-US" w:eastAsia="zh-CN"/>
        </w:rPr>
        <w:drawing>
          <wp:inline distT="0" distB="0" distL="114300" distR="114300">
            <wp:extent cx="2288540" cy="3053715"/>
            <wp:effectExtent l="0" t="0" r="13335" b="16510"/>
            <wp:docPr id="4" name="图片 4" descr="4ef2e43fb6a6bcd41120d6c062d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ef2e43fb6a6bcd41120d6c062d8322"/>
                    <pic:cNvPicPr>
                      <a:picLocks noChangeAspect="1"/>
                    </pic:cNvPicPr>
                  </pic:nvPicPr>
                  <pic:blipFill>
                    <a:blip r:embed="rId9"/>
                    <a:stretch>
                      <a:fillRect/>
                    </a:stretch>
                  </pic:blipFill>
                  <pic:spPr>
                    <a:xfrm rot="16200000">
                      <a:off x="0" y="0"/>
                      <a:ext cx="2288540" cy="3053715"/>
                    </a:xfrm>
                    <a:prstGeom prst="rect">
                      <a:avLst/>
                    </a:prstGeom>
                  </pic:spPr>
                </pic:pic>
              </a:graphicData>
            </a:graphic>
          </wp:inline>
        </w:drawing>
      </w:r>
    </w:p>
    <w:p w14:paraId="1C82A22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drawing>
          <wp:anchor distT="0" distB="0" distL="114300" distR="114300" simplePos="0" relativeHeight="251660288" behindDoc="0" locked="0" layoutInCell="1" allowOverlap="1">
            <wp:simplePos x="0" y="0"/>
            <wp:positionH relativeFrom="column">
              <wp:posOffset>3622040</wp:posOffset>
            </wp:positionH>
            <wp:positionV relativeFrom="paragraph">
              <wp:posOffset>-299085</wp:posOffset>
            </wp:positionV>
            <wp:extent cx="2369185" cy="3159760"/>
            <wp:effectExtent l="0" t="0" r="2540" b="12065"/>
            <wp:wrapSquare wrapText="bothSides"/>
            <wp:docPr id="2" name="图片 2" descr="0b7e73fc004e94eae38e266cf5bc2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b7e73fc004e94eae38e266cf5bc24f"/>
                    <pic:cNvPicPr>
                      <a:picLocks noChangeAspect="1"/>
                    </pic:cNvPicPr>
                  </pic:nvPicPr>
                  <pic:blipFill>
                    <a:blip r:embed="rId10"/>
                    <a:stretch>
                      <a:fillRect/>
                    </a:stretch>
                  </pic:blipFill>
                  <pic:spPr>
                    <a:xfrm rot="16200000">
                      <a:off x="0" y="0"/>
                      <a:ext cx="2369185" cy="3159760"/>
                    </a:xfrm>
                    <a:prstGeom prst="rect">
                      <a:avLst/>
                    </a:prstGeom>
                  </pic:spPr>
                </pic:pic>
              </a:graphicData>
            </a:graphic>
          </wp:anchor>
        </w:drawing>
      </w:r>
      <w:r>
        <w:rPr>
          <w:rFonts w:hint="eastAsia" w:ascii="Times New Roman" w:hAnsi="Times New Roman" w:eastAsia="仿宋_GB2312" w:cs="Times New Roman"/>
          <w:sz w:val="32"/>
          <w:szCs w:val="32"/>
          <w:highlight w:val="none"/>
          <w:lang w:val="en-US"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-297180</wp:posOffset>
            </wp:positionV>
            <wp:extent cx="2367915" cy="3157855"/>
            <wp:effectExtent l="0" t="0" r="4445" b="13335"/>
            <wp:wrapTopAndBottom/>
            <wp:docPr id="1" name="图片 1" descr="abca95f94d965a60f2ee14429ffa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ca95f94d965a60f2ee14429ffad8e"/>
                    <pic:cNvPicPr>
                      <a:picLocks noChangeAspect="1"/>
                    </pic:cNvPicPr>
                  </pic:nvPicPr>
                  <pic:blipFill>
                    <a:blip r:embed="rId11"/>
                    <a:stretch>
                      <a:fillRect/>
                    </a:stretch>
                  </pic:blipFill>
                  <pic:spPr>
                    <a:xfrm rot="16200000">
                      <a:off x="0" y="0"/>
                      <a:ext cx="2367915" cy="3157855"/>
                    </a:xfrm>
                    <a:prstGeom prst="rect">
                      <a:avLst/>
                    </a:prstGeom>
                  </pic:spPr>
                </pic:pic>
              </a:graphicData>
            </a:graphic>
          </wp:anchor>
        </w:drawing>
      </w:r>
      <w:r>
        <w:rPr>
          <w:rFonts w:hint="default" w:ascii="Times New Roman" w:hAnsi="Times New Roman" w:eastAsia="仿宋_GB2312" w:cs="Times New Roman"/>
          <w:sz w:val="32"/>
          <w:szCs w:val="32"/>
          <w:highlight w:val="none"/>
          <w:lang w:val="en-US" w:eastAsia="zh-CN"/>
        </w:rPr>
        <w:t>3.资金投入和使用情况</w:t>
      </w:r>
    </w:p>
    <w:p w14:paraId="73E9CE2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根据《关于中韩（长春）国际合作示范区数字经济产业园项目初步设计的批复》（中韩发改审批字〔2021〕38号），项目总投资为92888.42万元，资金来源拟申请地方政府专项债券、其余自筹。</w:t>
      </w:r>
    </w:p>
    <w:p w14:paraId="78D38BD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根据2023年度《中韩（长春）国际合作示范区数字经济产业园项目收益与融资自求平衡方案》，项目总投资92888.42万元，其中：项目单位自有资金22288.42万元，占项目总投资的23.99%，拟申请专项债券70600.00万元，占项目总投资的76.01%。</w:t>
      </w:r>
    </w:p>
    <w:p w14:paraId="7C56161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截至</w:t>
      </w:r>
      <w:r>
        <w:rPr>
          <w:rFonts w:hint="eastAsia" w:ascii="Times New Roman" w:hAnsi="Times New Roman" w:eastAsia="仿宋_GB2312" w:cs="Times New Roman"/>
          <w:sz w:val="32"/>
          <w:szCs w:val="32"/>
          <w:highlight w:val="none"/>
          <w:lang w:val="en-US" w:eastAsia="zh-CN"/>
        </w:rPr>
        <w:t>2024年12月31日</w:t>
      </w:r>
      <w:r>
        <w:rPr>
          <w:rFonts w:hint="default" w:ascii="Times New Roman" w:hAnsi="Times New Roman" w:eastAsia="仿宋_GB2312" w:cs="Times New Roman"/>
          <w:sz w:val="32"/>
          <w:szCs w:val="32"/>
          <w:highlight w:val="none"/>
          <w:lang w:val="en-US" w:eastAsia="zh-CN"/>
        </w:rPr>
        <w:t>，实际</w:t>
      </w:r>
      <w:r>
        <w:rPr>
          <w:rFonts w:hint="eastAsia" w:ascii="Times New Roman" w:hAnsi="Times New Roman" w:eastAsia="仿宋_GB2312" w:cs="Times New Roman"/>
          <w:sz w:val="32"/>
          <w:szCs w:val="32"/>
          <w:highlight w:val="none"/>
          <w:lang w:val="en-US" w:eastAsia="zh-CN"/>
        </w:rPr>
        <w:t>落实到项目的专项债券</w:t>
      </w:r>
      <w:r>
        <w:rPr>
          <w:rFonts w:hint="default" w:ascii="Times New Roman" w:hAnsi="Times New Roman" w:eastAsia="仿宋_GB2312" w:cs="Times New Roman"/>
          <w:sz w:val="32"/>
          <w:szCs w:val="32"/>
          <w:highlight w:val="none"/>
          <w:lang w:val="en-US" w:eastAsia="zh-CN"/>
        </w:rPr>
        <w:t>资金</w:t>
      </w:r>
      <w:r>
        <w:rPr>
          <w:rFonts w:hint="eastAsia" w:ascii="Times New Roman" w:hAnsi="Times New Roman" w:eastAsia="仿宋_GB2312" w:cs="Times New Roman"/>
          <w:sz w:val="32"/>
          <w:szCs w:val="32"/>
          <w:highlight w:val="none"/>
          <w:lang w:val="en-US" w:eastAsia="zh-CN"/>
        </w:rPr>
        <w:t>为70600.00</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（其中2020年已发行专项债券15000.00万元，2021年已发行专项债30000.00万元，2022年申请专项债券15800.00万元，2023年已发行专项债券9800.00万元），实际落实自有资金10683.02万元，共计81283.02万元；</w:t>
      </w:r>
      <w:r>
        <w:rPr>
          <w:rFonts w:hint="default" w:ascii="Times New Roman" w:hAnsi="Times New Roman" w:eastAsia="仿宋_GB2312" w:cs="Times New Roman"/>
          <w:sz w:val="32"/>
          <w:szCs w:val="32"/>
          <w:highlight w:val="none"/>
          <w:lang w:val="en-US" w:eastAsia="zh-CN"/>
        </w:rPr>
        <w:t>实际支出</w:t>
      </w:r>
      <w:r>
        <w:rPr>
          <w:rFonts w:hint="eastAsia" w:ascii="Times New Roman" w:hAnsi="Times New Roman" w:eastAsia="仿宋_GB2312" w:cs="Times New Roman"/>
          <w:sz w:val="32"/>
          <w:szCs w:val="32"/>
          <w:highlight w:val="none"/>
          <w:lang w:val="en-US" w:eastAsia="zh-CN"/>
        </w:rPr>
        <w:t>专项债券</w:t>
      </w:r>
      <w:r>
        <w:rPr>
          <w:rFonts w:hint="default" w:ascii="Times New Roman" w:hAnsi="Times New Roman" w:eastAsia="仿宋_GB2312" w:cs="Times New Roman"/>
          <w:sz w:val="32"/>
          <w:szCs w:val="32"/>
          <w:highlight w:val="none"/>
          <w:lang w:val="en-US" w:eastAsia="zh-CN"/>
        </w:rPr>
        <w:t>资金</w:t>
      </w:r>
      <w:r>
        <w:rPr>
          <w:rFonts w:hint="eastAsia" w:ascii="Times New Roman" w:hAnsi="Times New Roman" w:eastAsia="仿宋_GB2312" w:cs="Times New Roman"/>
          <w:sz w:val="32"/>
          <w:szCs w:val="32"/>
          <w:highlight w:val="none"/>
          <w:lang w:val="en-US" w:eastAsia="zh-CN"/>
        </w:rPr>
        <w:t>70600.00</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自有资金10683.02万元</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共计81283.02</w:t>
      </w:r>
      <w:r>
        <w:rPr>
          <w:rFonts w:hint="default" w:ascii="Times New Roman" w:hAnsi="Times New Roman" w:eastAsia="仿宋_GB2312" w:cs="Times New Roman"/>
          <w:sz w:val="32"/>
          <w:szCs w:val="32"/>
          <w:highlight w:val="none"/>
          <w:lang w:val="en-US" w:eastAsia="zh-CN"/>
        </w:rPr>
        <w:t>万元。</w:t>
      </w:r>
    </w:p>
    <w:p w14:paraId="70E25889">
      <w:pPr>
        <w:pStyle w:val="5"/>
        <w:rPr>
          <w:rFonts w:hint="default"/>
          <w:highlight w:val="none"/>
          <w:lang w:val="en-US" w:eastAsia="zh-CN"/>
        </w:rPr>
      </w:pPr>
      <w:r>
        <w:rPr>
          <w:rFonts w:hint="eastAsia" w:ascii="Times New Roman" w:hAnsi="Times New Roman" w:eastAsia="仿宋_GB2312" w:cs="Times New Roman"/>
          <w:sz w:val="32"/>
          <w:szCs w:val="32"/>
          <w:highlight w:val="none"/>
          <w:lang w:eastAsia="zh-CN"/>
        </w:rPr>
        <w:t>截至202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年12月31日</w:t>
      </w:r>
      <w:r>
        <w:rPr>
          <w:rFonts w:hint="default" w:ascii="Times New Roman" w:hAnsi="Times New Roman" w:eastAsia="仿宋_GB2312" w:cs="Times New Roman"/>
          <w:sz w:val="32"/>
          <w:szCs w:val="32"/>
          <w:highlight w:val="none"/>
        </w:rPr>
        <w:t>，资金到位情况见表1-1，资金支出情况详见表4-2-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p>
    <w:p w14:paraId="6A8046E4">
      <w:pPr>
        <w:pStyle w:val="9"/>
        <w:jc w:val="center"/>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表1-1 资金到位统计情况表</w:t>
      </w:r>
    </w:p>
    <w:p w14:paraId="164775BF">
      <w:pPr>
        <w:jc w:val="right"/>
        <w:rPr>
          <w:rFonts w:hint="eastAsia" w:ascii="Times New Roman" w:hAnsi="Times New Roman" w:eastAsia="仿宋_GB2312" w:cs="Times New Roman"/>
          <w:b w:val="0"/>
          <w:bCs w:val="0"/>
          <w:sz w:val="28"/>
          <w:szCs w:val="28"/>
          <w:highlight w:val="none"/>
          <w:lang w:val="en-US" w:eastAsia="zh-CN"/>
        </w:rPr>
      </w:pPr>
      <w:r>
        <w:rPr>
          <w:rFonts w:hint="eastAsia" w:ascii="Times New Roman" w:hAnsi="Times New Roman" w:eastAsia="仿宋_GB2312" w:cs="Times New Roman"/>
          <w:b w:val="0"/>
          <w:bCs w:val="0"/>
          <w:sz w:val="28"/>
          <w:szCs w:val="28"/>
          <w:highlight w:val="none"/>
          <w:lang w:val="en-US" w:eastAsia="zh-CN"/>
        </w:rPr>
        <w:t>单位：万元</w:t>
      </w:r>
    </w:p>
    <w:tbl>
      <w:tblPr>
        <w:tblStyle w:val="19"/>
        <w:tblW w:w="49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653"/>
        <w:gridCol w:w="3033"/>
        <w:gridCol w:w="3266"/>
      </w:tblGrid>
      <w:tr w14:paraId="6300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02E62CE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序号</w:t>
            </w:r>
          </w:p>
        </w:tc>
        <w:tc>
          <w:tcPr>
            <w:tcW w:w="133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3ED3A80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lang w:val="en-US"/>
              </w:rPr>
            </w:pPr>
            <w:r>
              <w:rPr>
                <w:rFonts w:hint="default" w:ascii="Times New Roman" w:hAnsi="Times New Roman" w:eastAsia="仿宋_GB2312" w:cs="Times New Roman"/>
                <w:b w:val="0"/>
                <w:bCs w:val="0"/>
                <w:i w:val="0"/>
                <w:iCs w:val="0"/>
                <w:color w:val="000000"/>
                <w:kern w:val="0"/>
                <w:sz w:val="24"/>
                <w:szCs w:val="24"/>
                <w:u w:val="none"/>
                <w:lang w:val="en-US" w:eastAsia="zh-CN" w:bidi="ar"/>
              </w:rPr>
              <w:t>资金</w:t>
            </w:r>
            <w:r>
              <w:rPr>
                <w:rFonts w:hint="eastAsia" w:ascii="Times New Roman" w:hAnsi="Times New Roman" w:eastAsia="仿宋_GB2312" w:cs="Times New Roman"/>
                <w:b w:val="0"/>
                <w:bCs w:val="0"/>
                <w:i w:val="0"/>
                <w:iCs w:val="0"/>
                <w:color w:val="000000"/>
                <w:kern w:val="0"/>
                <w:sz w:val="24"/>
                <w:szCs w:val="24"/>
                <w:u w:val="none"/>
                <w:lang w:val="en-US" w:eastAsia="zh-CN" w:bidi="ar"/>
              </w:rPr>
              <w:t>来源</w:t>
            </w:r>
          </w:p>
        </w:tc>
        <w:tc>
          <w:tcPr>
            <w:tcW w:w="152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73E65B0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到位时间</w:t>
            </w:r>
          </w:p>
        </w:tc>
        <w:tc>
          <w:tcPr>
            <w:tcW w:w="164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3F891BD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到位金额</w:t>
            </w:r>
          </w:p>
        </w:tc>
      </w:tr>
      <w:tr w14:paraId="0573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40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AE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专项债券资金</w:t>
            </w:r>
          </w:p>
        </w:tc>
        <w:tc>
          <w:tcPr>
            <w:tcW w:w="1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B1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w:t>
            </w:r>
          </w:p>
        </w:tc>
        <w:tc>
          <w:tcPr>
            <w:tcW w:w="1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05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15000</w:t>
            </w:r>
            <w:r>
              <w:rPr>
                <w:rFonts w:hint="eastAsia" w:ascii="Times New Roman" w:hAnsi="Times New Roman" w:eastAsia="仿宋_GB2312" w:cs="Times New Roman"/>
                <w:i w:val="0"/>
                <w:iCs w:val="0"/>
                <w:color w:val="000000"/>
                <w:kern w:val="0"/>
                <w:sz w:val="24"/>
                <w:szCs w:val="24"/>
                <w:u w:val="none"/>
                <w:lang w:val="en-US" w:eastAsia="zh-CN" w:bidi="ar"/>
              </w:rPr>
              <w:t>.00</w:t>
            </w:r>
          </w:p>
        </w:tc>
      </w:tr>
      <w:tr w14:paraId="5391A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21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E5F4">
            <w:pPr>
              <w:jc w:val="center"/>
              <w:rPr>
                <w:rFonts w:hint="default" w:ascii="Times New Roman" w:hAnsi="Times New Roman" w:eastAsia="仿宋_GB2312" w:cs="Times New Roman"/>
                <w:i w:val="0"/>
                <w:iCs w:val="0"/>
                <w:color w:val="000000"/>
                <w:sz w:val="24"/>
                <w:szCs w:val="24"/>
                <w:u w:val="none"/>
              </w:rPr>
            </w:pPr>
          </w:p>
        </w:tc>
        <w:tc>
          <w:tcPr>
            <w:tcW w:w="1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FE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w:t>
            </w:r>
          </w:p>
        </w:tc>
        <w:tc>
          <w:tcPr>
            <w:tcW w:w="1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87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30000</w:t>
            </w:r>
            <w:r>
              <w:rPr>
                <w:rFonts w:hint="eastAsia" w:ascii="Times New Roman" w:hAnsi="Times New Roman" w:eastAsia="仿宋_GB2312" w:cs="Times New Roman"/>
                <w:i w:val="0"/>
                <w:iCs w:val="0"/>
                <w:color w:val="000000"/>
                <w:kern w:val="0"/>
                <w:sz w:val="24"/>
                <w:szCs w:val="24"/>
                <w:u w:val="none"/>
                <w:lang w:val="en-US" w:eastAsia="zh-CN" w:bidi="ar"/>
              </w:rPr>
              <w:t>.00</w:t>
            </w:r>
          </w:p>
        </w:tc>
      </w:tr>
      <w:tr w14:paraId="63BF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CF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6416">
            <w:pPr>
              <w:jc w:val="center"/>
              <w:rPr>
                <w:rFonts w:hint="default" w:ascii="Times New Roman" w:hAnsi="Times New Roman" w:eastAsia="仿宋_GB2312" w:cs="Times New Roman"/>
                <w:i w:val="0"/>
                <w:iCs w:val="0"/>
                <w:color w:val="000000"/>
                <w:sz w:val="24"/>
                <w:szCs w:val="24"/>
                <w:u w:val="none"/>
              </w:rPr>
            </w:pPr>
          </w:p>
        </w:tc>
        <w:tc>
          <w:tcPr>
            <w:tcW w:w="1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29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p>
        </w:tc>
        <w:tc>
          <w:tcPr>
            <w:tcW w:w="1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53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15800</w:t>
            </w:r>
            <w:r>
              <w:rPr>
                <w:rFonts w:hint="eastAsia" w:ascii="Times New Roman" w:hAnsi="Times New Roman" w:eastAsia="仿宋_GB2312" w:cs="Times New Roman"/>
                <w:i w:val="0"/>
                <w:iCs w:val="0"/>
                <w:color w:val="000000"/>
                <w:kern w:val="0"/>
                <w:sz w:val="24"/>
                <w:szCs w:val="24"/>
                <w:u w:val="none"/>
                <w:lang w:val="en-US" w:eastAsia="zh-CN" w:bidi="ar"/>
              </w:rPr>
              <w:t>.00</w:t>
            </w:r>
          </w:p>
        </w:tc>
      </w:tr>
      <w:tr w14:paraId="6FA6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C7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63C6">
            <w:pPr>
              <w:jc w:val="center"/>
              <w:rPr>
                <w:rFonts w:hint="default" w:ascii="Times New Roman" w:hAnsi="Times New Roman" w:eastAsia="仿宋_GB2312" w:cs="Times New Roman"/>
                <w:i w:val="0"/>
                <w:iCs w:val="0"/>
                <w:color w:val="000000"/>
                <w:sz w:val="24"/>
                <w:szCs w:val="24"/>
                <w:u w:val="none"/>
              </w:rPr>
            </w:pPr>
          </w:p>
        </w:tc>
        <w:tc>
          <w:tcPr>
            <w:tcW w:w="1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8B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w:t>
            </w:r>
          </w:p>
        </w:tc>
        <w:tc>
          <w:tcPr>
            <w:tcW w:w="1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0E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9800</w:t>
            </w:r>
            <w:r>
              <w:rPr>
                <w:rFonts w:hint="eastAsia" w:ascii="Times New Roman" w:hAnsi="Times New Roman" w:eastAsia="仿宋_GB2312" w:cs="Times New Roman"/>
                <w:i w:val="0"/>
                <w:iCs w:val="0"/>
                <w:color w:val="000000"/>
                <w:kern w:val="0"/>
                <w:sz w:val="24"/>
                <w:szCs w:val="24"/>
                <w:u w:val="none"/>
                <w:lang w:val="en-US" w:eastAsia="zh-CN" w:bidi="ar"/>
              </w:rPr>
              <w:t>.00</w:t>
            </w:r>
          </w:p>
        </w:tc>
      </w:tr>
      <w:tr w14:paraId="0456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BE1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t>专项债券资金</w:t>
            </w:r>
            <w:r>
              <w:rPr>
                <w:rFonts w:hint="eastAsia" w:ascii="Times New Roman" w:hAnsi="Times New Roman" w:eastAsia="仿宋_GB2312" w:cs="Times New Roman"/>
                <w:b/>
                <w:bCs/>
                <w:i w:val="0"/>
                <w:iCs w:val="0"/>
                <w:color w:val="000000"/>
                <w:kern w:val="0"/>
                <w:sz w:val="24"/>
                <w:szCs w:val="24"/>
                <w:u w:val="none"/>
                <w:lang w:val="en-US" w:eastAsia="zh-CN" w:bidi="ar"/>
              </w:rPr>
              <w:t>合计</w:t>
            </w:r>
          </w:p>
        </w:tc>
        <w:tc>
          <w:tcPr>
            <w:tcW w:w="1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761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bidi="ar"/>
              </w:rPr>
              <w:fldChar w:fldCharType="begin"/>
            </w:r>
            <w:r>
              <w:rPr>
                <w:rFonts w:hint="default" w:ascii="Times New Roman" w:hAnsi="Times New Roman" w:eastAsia="仿宋_GB2312" w:cs="Times New Roman"/>
                <w:b/>
                <w:bCs/>
                <w:i w:val="0"/>
                <w:iCs w:val="0"/>
                <w:color w:val="000000"/>
                <w:kern w:val="0"/>
                <w:sz w:val="24"/>
                <w:szCs w:val="24"/>
                <w:u w:val="none"/>
                <w:lang w:val="en-US" w:eastAsia="zh-CN" w:bidi="ar"/>
              </w:rPr>
              <w:instrText xml:space="preserve"> = sum(F2:F5) \* MERGEFORMAT </w:instrText>
            </w:r>
            <w:r>
              <w:rPr>
                <w:rFonts w:hint="default" w:ascii="Times New Roman" w:hAnsi="Times New Roman" w:eastAsia="仿宋_GB2312" w:cs="Times New Roman"/>
                <w:b/>
                <w:bCs/>
                <w:i w:val="0"/>
                <w:iCs w:val="0"/>
                <w:color w:val="000000"/>
                <w:kern w:val="0"/>
                <w:sz w:val="24"/>
                <w:szCs w:val="24"/>
                <w:u w:val="none"/>
                <w:lang w:val="en-US" w:eastAsia="zh-CN" w:bidi="ar"/>
              </w:rPr>
              <w:fldChar w:fldCharType="separate"/>
            </w:r>
            <w:r>
              <w:rPr>
                <w:rFonts w:hint="default" w:ascii="Times New Roman" w:hAnsi="Times New Roman" w:eastAsia="仿宋_GB2312" w:cs="Times New Roman"/>
                <w:b/>
                <w:bCs/>
                <w:i w:val="0"/>
                <w:iCs w:val="0"/>
                <w:color w:val="000000"/>
                <w:kern w:val="0"/>
                <w:sz w:val="24"/>
                <w:szCs w:val="24"/>
                <w:u w:val="none"/>
                <w:lang w:val="en-US" w:eastAsia="zh-CN" w:bidi="ar"/>
              </w:rPr>
              <w:t>70600</w:t>
            </w:r>
            <w:r>
              <w:rPr>
                <w:rFonts w:hint="default" w:ascii="Times New Roman" w:hAnsi="Times New Roman" w:eastAsia="仿宋_GB2312" w:cs="Times New Roman"/>
                <w:b/>
                <w:bCs/>
                <w:i w:val="0"/>
                <w:iCs w:val="0"/>
                <w:color w:val="000000"/>
                <w:kern w:val="0"/>
                <w:sz w:val="24"/>
                <w:szCs w:val="24"/>
                <w:u w:val="none"/>
                <w:lang w:val="en-US" w:eastAsia="zh-CN" w:bidi="ar"/>
              </w:rPr>
              <w:fldChar w:fldCharType="end"/>
            </w:r>
            <w:r>
              <w:rPr>
                <w:rFonts w:hint="eastAsia" w:ascii="Times New Roman" w:hAnsi="Times New Roman" w:eastAsia="仿宋_GB2312" w:cs="Times New Roman"/>
                <w:b/>
                <w:bCs/>
                <w:i w:val="0"/>
                <w:iCs w:val="0"/>
                <w:color w:val="000000"/>
                <w:kern w:val="0"/>
                <w:sz w:val="24"/>
                <w:szCs w:val="24"/>
                <w:u w:val="none"/>
                <w:lang w:val="en-US" w:eastAsia="zh-CN" w:bidi="ar"/>
              </w:rPr>
              <w:t>.00</w:t>
            </w:r>
          </w:p>
        </w:tc>
      </w:tr>
      <w:tr w14:paraId="06CA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4F38">
            <w:pPr>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5</w:t>
            </w:r>
          </w:p>
        </w:tc>
        <w:tc>
          <w:tcPr>
            <w:tcW w:w="1333" w:type="pct"/>
            <w:vMerge w:val="restart"/>
            <w:tcBorders>
              <w:top w:val="single" w:color="000000" w:sz="4" w:space="0"/>
              <w:left w:val="single" w:color="000000" w:sz="4" w:space="0"/>
              <w:right w:val="single" w:color="000000" w:sz="4" w:space="0"/>
            </w:tcBorders>
            <w:shd w:val="clear" w:color="auto" w:fill="auto"/>
            <w:noWrap/>
            <w:vAlign w:val="center"/>
          </w:tcPr>
          <w:p w14:paraId="175A4387">
            <w:pPr>
              <w:jc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配套资金</w:t>
            </w:r>
          </w:p>
        </w:tc>
        <w:tc>
          <w:tcPr>
            <w:tcW w:w="1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DB4F">
            <w:pPr>
              <w:jc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2020</w:t>
            </w:r>
          </w:p>
        </w:tc>
        <w:tc>
          <w:tcPr>
            <w:tcW w:w="1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C4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37</w:t>
            </w:r>
            <w:r>
              <w:rPr>
                <w:rFonts w:hint="eastAsia" w:ascii="Times New Roman" w:hAnsi="Times New Roman" w:eastAsia="仿宋_GB2312" w:cs="Times New Roman"/>
                <w:i w:val="0"/>
                <w:iCs w:val="0"/>
                <w:color w:val="000000"/>
                <w:kern w:val="0"/>
                <w:sz w:val="24"/>
                <w:szCs w:val="24"/>
                <w:u w:val="none"/>
                <w:lang w:val="en-US" w:eastAsia="zh-CN" w:bidi="ar"/>
              </w:rPr>
              <w:t>33.03</w:t>
            </w:r>
          </w:p>
        </w:tc>
      </w:tr>
      <w:tr w14:paraId="15A2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C177">
            <w:pPr>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6</w:t>
            </w:r>
          </w:p>
        </w:tc>
        <w:tc>
          <w:tcPr>
            <w:tcW w:w="1333" w:type="pct"/>
            <w:vMerge w:val="continue"/>
            <w:tcBorders>
              <w:left w:val="single" w:color="000000" w:sz="4" w:space="0"/>
              <w:right w:val="single" w:color="000000" w:sz="4" w:space="0"/>
            </w:tcBorders>
            <w:shd w:val="clear" w:color="auto" w:fill="auto"/>
            <w:noWrap/>
            <w:vAlign w:val="center"/>
          </w:tcPr>
          <w:p w14:paraId="60AFC871">
            <w:pPr>
              <w:jc w:val="center"/>
              <w:rPr>
                <w:rFonts w:hint="default" w:ascii="Times New Roman" w:hAnsi="Times New Roman" w:eastAsia="仿宋_GB2312" w:cs="Times New Roman"/>
                <w:i w:val="0"/>
                <w:iCs w:val="0"/>
                <w:color w:val="000000"/>
                <w:sz w:val="24"/>
                <w:szCs w:val="24"/>
                <w:u w:val="none"/>
              </w:rPr>
            </w:pPr>
          </w:p>
        </w:tc>
        <w:tc>
          <w:tcPr>
            <w:tcW w:w="1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E0DC">
            <w:pPr>
              <w:jc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2021</w:t>
            </w:r>
          </w:p>
        </w:tc>
        <w:tc>
          <w:tcPr>
            <w:tcW w:w="1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7F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1881.27</w:t>
            </w:r>
          </w:p>
        </w:tc>
      </w:tr>
      <w:tr w14:paraId="3DA8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D1EC">
            <w:pPr>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7</w:t>
            </w:r>
          </w:p>
        </w:tc>
        <w:tc>
          <w:tcPr>
            <w:tcW w:w="1333" w:type="pct"/>
            <w:vMerge w:val="continue"/>
            <w:tcBorders>
              <w:left w:val="single" w:color="000000" w:sz="4" w:space="0"/>
              <w:right w:val="single" w:color="000000" w:sz="4" w:space="0"/>
            </w:tcBorders>
            <w:shd w:val="clear" w:color="auto" w:fill="auto"/>
            <w:noWrap/>
            <w:vAlign w:val="center"/>
          </w:tcPr>
          <w:p w14:paraId="244C23F9">
            <w:pPr>
              <w:jc w:val="center"/>
              <w:rPr>
                <w:rFonts w:hint="default" w:ascii="Times New Roman" w:hAnsi="Times New Roman" w:eastAsia="仿宋_GB2312" w:cs="Times New Roman"/>
                <w:i w:val="0"/>
                <w:iCs w:val="0"/>
                <w:color w:val="000000"/>
                <w:sz w:val="24"/>
                <w:szCs w:val="24"/>
                <w:u w:val="none"/>
              </w:rPr>
            </w:pPr>
          </w:p>
        </w:tc>
        <w:tc>
          <w:tcPr>
            <w:tcW w:w="1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D76F">
            <w:pPr>
              <w:jc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2022</w:t>
            </w:r>
          </w:p>
        </w:tc>
        <w:tc>
          <w:tcPr>
            <w:tcW w:w="1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D4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1722.9</w:t>
            </w:r>
            <w:r>
              <w:rPr>
                <w:rFonts w:hint="eastAsia" w:ascii="Times New Roman" w:hAnsi="Times New Roman" w:eastAsia="仿宋_GB2312" w:cs="Times New Roman"/>
                <w:i w:val="0"/>
                <w:iCs w:val="0"/>
                <w:color w:val="000000"/>
                <w:kern w:val="0"/>
                <w:sz w:val="24"/>
                <w:szCs w:val="24"/>
                <w:u w:val="none"/>
                <w:lang w:val="en-US" w:eastAsia="zh-CN" w:bidi="ar"/>
              </w:rPr>
              <w:t>4</w:t>
            </w:r>
          </w:p>
        </w:tc>
      </w:tr>
      <w:tr w14:paraId="075AF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36BE">
            <w:pPr>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8</w:t>
            </w:r>
          </w:p>
        </w:tc>
        <w:tc>
          <w:tcPr>
            <w:tcW w:w="1333" w:type="pct"/>
            <w:vMerge w:val="continue"/>
            <w:tcBorders>
              <w:left w:val="single" w:color="000000" w:sz="4" w:space="0"/>
              <w:right w:val="single" w:color="000000" w:sz="4" w:space="0"/>
            </w:tcBorders>
            <w:shd w:val="clear" w:color="auto" w:fill="auto"/>
            <w:noWrap/>
            <w:vAlign w:val="center"/>
          </w:tcPr>
          <w:p w14:paraId="044E682C">
            <w:pPr>
              <w:jc w:val="center"/>
              <w:rPr>
                <w:rFonts w:hint="default" w:ascii="Times New Roman" w:hAnsi="Times New Roman" w:eastAsia="仿宋_GB2312" w:cs="Times New Roman"/>
                <w:i w:val="0"/>
                <w:iCs w:val="0"/>
                <w:color w:val="000000"/>
                <w:sz w:val="24"/>
                <w:szCs w:val="24"/>
                <w:u w:val="none"/>
              </w:rPr>
            </w:pPr>
          </w:p>
        </w:tc>
        <w:tc>
          <w:tcPr>
            <w:tcW w:w="1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BF77">
            <w:pPr>
              <w:jc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2023</w:t>
            </w:r>
          </w:p>
        </w:tc>
        <w:tc>
          <w:tcPr>
            <w:tcW w:w="1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31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681.03</w:t>
            </w:r>
          </w:p>
        </w:tc>
      </w:tr>
      <w:tr w14:paraId="4538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EB4B">
            <w:pPr>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9</w:t>
            </w:r>
          </w:p>
        </w:tc>
        <w:tc>
          <w:tcPr>
            <w:tcW w:w="1333" w:type="pct"/>
            <w:vMerge w:val="continue"/>
            <w:tcBorders>
              <w:left w:val="single" w:color="000000" w:sz="4" w:space="0"/>
              <w:bottom w:val="single" w:color="000000" w:sz="4" w:space="0"/>
              <w:right w:val="single" w:color="000000" w:sz="4" w:space="0"/>
            </w:tcBorders>
            <w:shd w:val="clear" w:color="auto" w:fill="auto"/>
            <w:noWrap/>
            <w:vAlign w:val="center"/>
          </w:tcPr>
          <w:p w14:paraId="647EC5CF">
            <w:pPr>
              <w:jc w:val="center"/>
              <w:rPr>
                <w:rFonts w:hint="default" w:ascii="Times New Roman" w:hAnsi="Times New Roman" w:eastAsia="仿宋_GB2312" w:cs="Times New Roman"/>
                <w:i w:val="0"/>
                <w:iCs w:val="0"/>
                <w:color w:val="000000"/>
                <w:sz w:val="24"/>
                <w:szCs w:val="24"/>
                <w:u w:val="none"/>
              </w:rPr>
            </w:pPr>
          </w:p>
        </w:tc>
        <w:tc>
          <w:tcPr>
            <w:tcW w:w="1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2ACB">
            <w:pPr>
              <w:jc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2024</w:t>
            </w:r>
          </w:p>
        </w:tc>
        <w:tc>
          <w:tcPr>
            <w:tcW w:w="1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82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2664.75</w:t>
            </w:r>
          </w:p>
        </w:tc>
      </w:tr>
      <w:tr w14:paraId="1FD7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6161">
            <w:pPr>
              <w:jc w:val="center"/>
              <w:rPr>
                <w:rFonts w:hint="default" w:ascii="Times New Roman" w:hAnsi="Times New Roman" w:eastAsia="仿宋_GB2312" w:cs="Times New Roman"/>
                <w:b/>
                <w:bCs/>
                <w:i w:val="0"/>
                <w:iCs w:val="0"/>
                <w:color w:val="000000"/>
                <w:sz w:val="24"/>
                <w:szCs w:val="24"/>
                <w:u w:val="none"/>
                <w:lang w:val="en-US" w:eastAsia="zh-CN"/>
              </w:rPr>
            </w:pPr>
            <w:r>
              <w:rPr>
                <w:rFonts w:hint="eastAsia" w:ascii="Times New Roman" w:hAnsi="Times New Roman" w:eastAsia="仿宋_GB2312" w:cs="Times New Roman"/>
                <w:b/>
                <w:bCs/>
                <w:i w:val="0"/>
                <w:iCs w:val="0"/>
                <w:color w:val="000000"/>
                <w:sz w:val="24"/>
                <w:szCs w:val="24"/>
                <w:u w:val="none"/>
                <w:lang w:val="en-US" w:eastAsia="zh-CN"/>
              </w:rPr>
              <w:t>配套资金合计</w:t>
            </w:r>
          </w:p>
        </w:tc>
        <w:tc>
          <w:tcPr>
            <w:tcW w:w="1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0DE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r>
              <w:rPr>
                <w:rFonts w:hint="default" w:ascii="Times New Roman" w:hAnsi="Times New Roman" w:eastAsia="仿宋_GB2312" w:cs="Times New Roman"/>
                <w:b/>
                <w:bCs/>
                <w:i w:val="0"/>
                <w:iCs w:val="0"/>
                <w:color w:val="000000"/>
                <w:kern w:val="0"/>
                <w:sz w:val="24"/>
                <w:szCs w:val="24"/>
                <w:u w:val="none"/>
                <w:lang w:val="en-US" w:eastAsia="zh-CN" w:bidi="ar"/>
              </w:rPr>
              <w:t>1068</w:t>
            </w:r>
            <w:r>
              <w:rPr>
                <w:rFonts w:hint="eastAsia" w:ascii="Times New Roman" w:hAnsi="Times New Roman" w:eastAsia="仿宋_GB2312" w:cs="Times New Roman"/>
                <w:b/>
                <w:bCs/>
                <w:i w:val="0"/>
                <w:iCs w:val="0"/>
                <w:color w:val="000000"/>
                <w:kern w:val="0"/>
                <w:sz w:val="24"/>
                <w:szCs w:val="24"/>
                <w:u w:val="none"/>
                <w:lang w:val="en-US" w:eastAsia="zh-CN" w:bidi="ar"/>
              </w:rPr>
              <w:t>3.0</w:t>
            </w:r>
            <w:r>
              <w:rPr>
                <w:rFonts w:hint="default" w:ascii="Times New Roman" w:hAnsi="Times New Roman" w:eastAsia="仿宋_GB2312" w:cs="Times New Roman"/>
                <w:b/>
                <w:bCs/>
                <w:i w:val="0"/>
                <w:iCs w:val="0"/>
                <w:color w:val="000000"/>
                <w:kern w:val="0"/>
                <w:sz w:val="24"/>
                <w:szCs w:val="24"/>
                <w:u w:val="none"/>
                <w:lang w:val="en-US" w:eastAsia="zh-CN" w:bidi="ar"/>
              </w:rPr>
              <w:t>2</w:t>
            </w:r>
          </w:p>
        </w:tc>
      </w:tr>
      <w:tr w14:paraId="6245D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E506">
            <w:pPr>
              <w:jc w:val="center"/>
              <w:rPr>
                <w:rFonts w:hint="default" w:ascii="Times New Roman" w:hAnsi="Times New Roman" w:eastAsia="仿宋_GB2312" w:cs="Times New Roman"/>
                <w:b/>
                <w:bCs/>
                <w:i w:val="0"/>
                <w:iCs w:val="0"/>
                <w:color w:val="000000"/>
                <w:sz w:val="24"/>
                <w:szCs w:val="24"/>
                <w:u w:val="none"/>
                <w:lang w:val="en-US" w:eastAsia="zh-CN"/>
              </w:rPr>
            </w:pPr>
            <w:r>
              <w:rPr>
                <w:rFonts w:hint="eastAsia" w:ascii="Times New Roman" w:hAnsi="Times New Roman" w:eastAsia="仿宋_GB2312" w:cs="Times New Roman"/>
                <w:b/>
                <w:bCs/>
                <w:i w:val="0"/>
                <w:iCs w:val="0"/>
                <w:color w:val="000000"/>
                <w:sz w:val="24"/>
                <w:szCs w:val="24"/>
                <w:u w:val="none"/>
                <w:lang w:val="en-US" w:eastAsia="zh-CN"/>
              </w:rPr>
              <w:t>总计</w:t>
            </w:r>
          </w:p>
        </w:tc>
        <w:tc>
          <w:tcPr>
            <w:tcW w:w="1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3BB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r>
              <w:rPr>
                <w:rFonts w:hint="default" w:ascii="Times New Roman" w:hAnsi="Times New Roman" w:eastAsia="仿宋_GB2312" w:cs="Times New Roman"/>
                <w:b/>
                <w:bCs/>
                <w:i w:val="0"/>
                <w:iCs w:val="0"/>
                <w:color w:val="000000"/>
                <w:kern w:val="0"/>
                <w:sz w:val="24"/>
                <w:szCs w:val="24"/>
                <w:u w:val="none"/>
                <w:lang w:val="en-US" w:eastAsia="zh-CN" w:bidi="ar"/>
              </w:rPr>
              <w:t>81283.02</w:t>
            </w:r>
          </w:p>
        </w:tc>
      </w:tr>
    </w:tbl>
    <w:p w14:paraId="09F34EC6">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2" w:name="_Toc19689"/>
      <w:r>
        <w:rPr>
          <w:rFonts w:hint="default" w:ascii="仿宋_GB2312" w:hAnsi="仿宋_GB2312" w:eastAsia="仿宋_GB2312" w:cs="仿宋_GB2312"/>
          <w:szCs w:val="24"/>
          <w:highlight w:val="none"/>
          <w:lang w:val="en-US" w:eastAsia="zh-CN"/>
        </w:rPr>
        <w:t>（二）项目绩效目标</w:t>
      </w:r>
      <w:bookmarkEnd w:id="32"/>
    </w:p>
    <w:p w14:paraId="1020803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根据项目单位填报的2022年度《地方政府专项债券项目绩效目标申报表》，项目绩效目标设置如下：</w:t>
      </w:r>
    </w:p>
    <w:p w14:paraId="6AAE7A8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1.2022年度总体目标</w:t>
      </w:r>
      <w:r>
        <w:rPr>
          <w:rFonts w:hint="default" w:ascii="Times New Roman" w:hAnsi="Times New Roman" w:eastAsia="仿宋_GB2312" w:cs="Times New Roman"/>
          <w:sz w:val="32"/>
          <w:szCs w:val="32"/>
          <w:highlight w:val="none"/>
          <w:lang w:val="en-US" w:eastAsia="zh-CN"/>
        </w:rPr>
        <w:tab/>
      </w:r>
      <w:r>
        <w:rPr>
          <w:rFonts w:hint="default" w:ascii="Times New Roman" w:hAnsi="Times New Roman" w:eastAsia="仿宋_GB2312" w:cs="Times New Roman"/>
          <w:sz w:val="32"/>
          <w:szCs w:val="32"/>
          <w:highlight w:val="none"/>
          <w:lang w:val="en-US" w:eastAsia="zh-CN"/>
        </w:rPr>
        <w:t>项目</w:t>
      </w:r>
    </w:p>
    <w:p w14:paraId="571B5C1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所有单体达到移交条件，外网工程全部完成，道路工程全部完成，园区内景观绿化工程完成。</w:t>
      </w:r>
      <w:r>
        <w:rPr>
          <w:rFonts w:hint="default" w:ascii="Times New Roman" w:hAnsi="Times New Roman" w:eastAsia="仿宋_GB2312" w:cs="Times New Roman"/>
          <w:sz w:val="32"/>
          <w:szCs w:val="32"/>
          <w:highlight w:val="none"/>
          <w:lang w:val="en-US" w:eastAsia="zh-CN"/>
        </w:rPr>
        <w:tab/>
      </w:r>
      <w:r>
        <w:rPr>
          <w:rFonts w:hint="default" w:ascii="Times New Roman" w:hAnsi="Times New Roman" w:eastAsia="仿宋_GB2312" w:cs="Times New Roman"/>
          <w:sz w:val="32"/>
          <w:szCs w:val="32"/>
          <w:highlight w:val="none"/>
          <w:lang w:val="en-US" w:eastAsia="zh-CN"/>
        </w:rPr>
        <w:tab/>
      </w:r>
      <w:r>
        <w:rPr>
          <w:rFonts w:hint="default" w:ascii="Times New Roman" w:hAnsi="Times New Roman" w:eastAsia="仿宋_GB2312" w:cs="Times New Roman"/>
          <w:sz w:val="32"/>
          <w:szCs w:val="32"/>
          <w:highlight w:val="none"/>
          <w:lang w:val="en-US" w:eastAsia="zh-CN"/>
        </w:rPr>
        <w:tab/>
      </w:r>
      <w:r>
        <w:rPr>
          <w:rFonts w:hint="default" w:ascii="Times New Roman" w:hAnsi="Times New Roman" w:eastAsia="仿宋_GB2312" w:cs="Times New Roman"/>
          <w:sz w:val="32"/>
          <w:szCs w:val="32"/>
          <w:highlight w:val="none"/>
          <w:lang w:val="en-US" w:eastAsia="zh-CN"/>
        </w:rPr>
        <w:tab/>
      </w:r>
      <w:r>
        <w:rPr>
          <w:rFonts w:hint="default" w:ascii="Times New Roman" w:hAnsi="Times New Roman" w:eastAsia="仿宋_GB2312" w:cs="Times New Roman"/>
          <w:sz w:val="32"/>
          <w:szCs w:val="32"/>
          <w:highlight w:val="none"/>
          <w:lang w:val="en-US" w:eastAsia="zh-CN"/>
        </w:rPr>
        <w:tab/>
      </w:r>
    </w:p>
    <w:p w14:paraId="65188F9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2.项目实施期目标</w:t>
      </w:r>
    </w:p>
    <w:p w14:paraId="30CEA04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目标1：建设信息技术研发中心建筑面积30000㎡；</w:t>
      </w:r>
    </w:p>
    <w:p w14:paraId="34C0FC1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目标2：建设智能制造研发中心建筑面积30000㎡；</w:t>
      </w:r>
    </w:p>
    <w:p w14:paraId="69B711D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目标3：建设创新科技交流中心建筑面积30000㎡；</w:t>
      </w:r>
    </w:p>
    <w:p w14:paraId="7407E21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目标4：建设综合服务中心建筑面积18000㎡；</w:t>
      </w:r>
    </w:p>
    <w:p w14:paraId="30E4517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目标5：智能制造标准厂房共10座，建筑面积39900㎡；</w:t>
      </w:r>
    </w:p>
    <w:p w14:paraId="3E3B64D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目标6：建设人才公寓建筑面积24000㎡；</w:t>
      </w:r>
    </w:p>
    <w:p w14:paraId="5140497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lang w:val="en-US" w:eastAsia="zh-CN"/>
        </w:rPr>
        <w:sectPr>
          <w:footerReference r:id="rId6" w:type="default"/>
          <w:pgSz w:w="11906" w:h="16838"/>
          <w:pgMar w:top="1440" w:right="1080" w:bottom="1440" w:left="1080" w:header="851" w:footer="992" w:gutter="0"/>
          <w:pgNumType w:start="1"/>
          <w:cols w:space="425" w:num="1"/>
          <w:docGrid w:type="lines" w:linePitch="312" w:charSpace="0"/>
        </w:sectPr>
      </w:pPr>
      <w:r>
        <w:rPr>
          <w:rFonts w:hint="default" w:ascii="Times New Roman" w:hAnsi="Times New Roman" w:eastAsia="仿宋_GB2312" w:cs="Times New Roman"/>
          <w:sz w:val="32"/>
          <w:szCs w:val="32"/>
          <w:highlight w:val="none"/>
          <w:lang w:val="en-US" w:eastAsia="zh-CN"/>
        </w:rPr>
        <w:t>目标7：建设辅助附属用房715㎡。</w:t>
      </w:r>
    </w:p>
    <w:p w14:paraId="3C0A11A5">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33" w:name="_Toc12414"/>
      <w:r>
        <w:rPr>
          <w:rFonts w:hint="default" w:ascii="黑体" w:hAnsi="黑体" w:eastAsia="黑体" w:cs="黑体"/>
          <w:b w:val="0"/>
          <w:bCs w:val="0"/>
          <w:highlight w:val="none"/>
          <w:lang w:eastAsia="zh-CN" w:bidi="ar"/>
        </w:rPr>
        <w:t>二、绩效评价工作开展情况</w:t>
      </w:r>
      <w:bookmarkEnd w:id="33"/>
    </w:p>
    <w:p w14:paraId="216FDB79">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4" w:name="_Toc26878"/>
      <w:r>
        <w:rPr>
          <w:rFonts w:hint="default" w:ascii="仿宋_GB2312" w:hAnsi="仿宋_GB2312" w:eastAsia="仿宋_GB2312" w:cs="仿宋_GB2312"/>
          <w:szCs w:val="24"/>
          <w:highlight w:val="none"/>
          <w:lang w:val="en-US" w:eastAsia="zh-CN"/>
        </w:rPr>
        <w:t>（一）绩效评价目标</w:t>
      </w:r>
      <w:bookmarkEnd w:id="34"/>
    </w:p>
    <w:p w14:paraId="27B35CD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绩效评价的主要目的是为了全面贯彻落实《中共吉林省委</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吉林省人民政府关于全面实施预算绩效管理的实施意见》（吉发〔2019〕10号）文件精神，建立科学、合理的地方政府专项债券绩效评价管理体系，从而提升专项债券资金的使用效率及效果，发挥专项债券资金促进稳投资、扩内需、补短板的积极作用。</w:t>
      </w:r>
    </w:p>
    <w:p w14:paraId="7460B2A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lang w:val="en-US" w:eastAsia="zh-CN"/>
        </w:rPr>
        <w:t>本次绩效评价，通过科学、合理的评价方法，对</w:t>
      </w:r>
      <w:r>
        <w:rPr>
          <w:rFonts w:hint="eastAsia" w:ascii="Times New Roman" w:hAnsi="Times New Roman" w:eastAsia="仿宋_GB2312" w:cs="Times New Roman"/>
          <w:sz w:val="32"/>
          <w:szCs w:val="32"/>
          <w:highlight w:val="none"/>
          <w:lang w:val="en-US" w:eastAsia="zh-CN"/>
        </w:rPr>
        <w:t>中韩（长春）国际合作示范区数字经济产业园项目</w:t>
      </w:r>
      <w:r>
        <w:rPr>
          <w:rFonts w:hint="default" w:ascii="Times New Roman" w:hAnsi="Times New Roman" w:eastAsia="仿宋_GB2312" w:cs="Times New Roman"/>
          <w:sz w:val="32"/>
          <w:szCs w:val="32"/>
          <w:highlight w:val="none"/>
          <w:lang w:val="en-US" w:eastAsia="zh-CN"/>
        </w:rPr>
        <w:t>进行可靠的绩效评价，分析绩效目标的完成度以及预期由此产生的相关效益，旨在发现项目实施过程中存在的问题，得出关于项目的初步结论，并在此基础上提出修正性建议，以促进债券项目资金的管理和使用水平进一步提高。</w:t>
      </w:r>
    </w:p>
    <w:p w14:paraId="250E52F6">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5" w:name="_Toc31604"/>
      <w:r>
        <w:rPr>
          <w:rFonts w:hint="default" w:ascii="仿宋_GB2312" w:hAnsi="仿宋_GB2312" w:eastAsia="仿宋_GB2312" w:cs="仿宋_GB2312"/>
          <w:szCs w:val="24"/>
          <w:highlight w:val="none"/>
          <w:lang w:val="en-US" w:eastAsia="zh-CN"/>
        </w:rPr>
        <w:t>（二）绩效评价对象和范围</w:t>
      </w:r>
      <w:bookmarkEnd w:id="35"/>
    </w:p>
    <w:p w14:paraId="1EB33BF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lang w:val="en-US" w:eastAsia="zh-CN"/>
        </w:rPr>
        <w:t>本次评价的对象为</w:t>
      </w:r>
      <w:r>
        <w:rPr>
          <w:rFonts w:hint="eastAsia" w:ascii="Times New Roman" w:hAnsi="Times New Roman" w:eastAsia="仿宋_GB2312" w:cs="Times New Roman"/>
          <w:sz w:val="32"/>
          <w:szCs w:val="32"/>
          <w:highlight w:val="none"/>
          <w:lang w:val="en-US" w:eastAsia="zh-CN"/>
        </w:rPr>
        <w:t>中韩（长春）国际合作示范区数字经济产业园项目</w:t>
      </w:r>
      <w:r>
        <w:rPr>
          <w:rFonts w:hint="default" w:ascii="Times New Roman" w:hAnsi="Times New Roman" w:eastAsia="仿宋_GB2312" w:cs="Times New Roman"/>
          <w:sz w:val="32"/>
          <w:szCs w:val="32"/>
          <w:highlight w:val="none"/>
          <w:lang w:val="en-US" w:eastAsia="zh-CN"/>
        </w:rPr>
        <w:t>，涉及项目总投资</w:t>
      </w:r>
      <w:r>
        <w:rPr>
          <w:rFonts w:hint="eastAsia" w:ascii="Times New Roman" w:hAnsi="Times New Roman" w:eastAsia="仿宋_GB2312" w:cs="Times New Roman"/>
          <w:sz w:val="32"/>
          <w:szCs w:val="32"/>
          <w:highlight w:val="none"/>
          <w:lang w:val="en-US" w:eastAsia="zh-CN"/>
        </w:rPr>
        <w:t>92888.42</w:t>
      </w:r>
      <w:r>
        <w:rPr>
          <w:rFonts w:hint="default" w:ascii="Times New Roman" w:hAnsi="Times New Roman" w:eastAsia="仿宋_GB2312" w:cs="Times New Roman"/>
          <w:sz w:val="32"/>
          <w:szCs w:val="32"/>
          <w:highlight w:val="none"/>
          <w:lang w:val="en-US" w:eastAsia="zh-CN"/>
        </w:rPr>
        <w:t>万元。截</w:t>
      </w:r>
      <w:r>
        <w:rPr>
          <w:rFonts w:hint="eastAsia"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12月31日</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实际到位资金81283.02</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实际支出资金</w:t>
      </w:r>
      <w:r>
        <w:rPr>
          <w:rFonts w:hint="eastAsia" w:ascii="Times New Roman" w:hAnsi="Times New Roman" w:eastAsia="仿宋_GB2312" w:cs="Times New Roman"/>
          <w:sz w:val="32"/>
          <w:szCs w:val="32"/>
          <w:highlight w:val="none"/>
          <w:lang w:val="en-US" w:eastAsia="zh-CN"/>
        </w:rPr>
        <w:t>81283.02</w:t>
      </w:r>
      <w:r>
        <w:rPr>
          <w:rFonts w:hint="default" w:ascii="Times New Roman" w:hAnsi="Times New Roman" w:eastAsia="仿宋_GB2312" w:cs="Times New Roman"/>
          <w:sz w:val="32"/>
          <w:szCs w:val="32"/>
          <w:highlight w:val="none"/>
          <w:lang w:val="en-US" w:eastAsia="zh-CN"/>
        </w:rPr>
        <w:t>万元。资金来源为</w:t>
      </w:r>
      <w:r>
        <w:rPr>
          <w:rFonts w:hint="eastAsia" w:ascii="Times New Roman" w:hAnsi="Times New Roman" w:eastAsia="仿宋_GB2312" w:cs="Times New Roman"/>
          <w:sz w:val="32"/>
          <w:szCs w:val="32"/>
          <w:highlight w:val="none"/>
          <w:lang w:val="en-US" w:eastAsia="zh-CN"/>
        </w:rPr>
        <w:t>地方</w:t>
      </w:r>
      <w:r>
        <w:rPr>
          <w:rFonts w:hint="default" w:ascii="Times New Roman" w:hAnsi="Times New Roman" w:eastAsia="仿宋_GB2312" w:cs="Times New Roman"/>
          <w:sz w:val="32"/>
          <w:szCs w:val="32"/>
          <w:highlight w:val="none"/>
          <w:lang w:val="en-US" w:eastAsia="zh-CN"/>
        </w:rPr>
        <w:t>政府专项债券资金</w:t>
      </w:r>
      <w:r>
        <w:rPr>
          <w:rFonts w:hint="eastAsia" w:ascii="Times New Roman" w:hAnsi="Times New Roman" w:eastAsia="仿宋_GB2312" w:cs="Times New Roman"/>
          <w:sz w:val="32"/>
          <w:szCs w:val="32"/>
          <w:highlight w:val="none"/>
          <w:lang w:val="en-US" w:eastAsia="zh-CN"/>
        </w:rPr>
        <w:t>和自筹资金</w:t>
      </w:r>
      <w:r>
        <w:rPr>
          <w:rFonts w:hint="default" w:ascii="Times New Roman" w:hAnsi="Times New Roman" w:eastAsia="仿宋_GB2312" w:cs="Times New Roman"/>
          <w:sz w:val="32"/>
          <w:szCs w:val="32"/>
          <w:highlight w:val="none"/>
          <w:lang w:val="en-US" w:eastAsia="zh-CN"/>
        </w:rPr>
        <w:t>。</w:t>
      </w:r>
    </w:p>
    <w:p w14:paraId="3A51FBE5">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6" w:name="_Toc7965"/>
      <w:r>
        <w:rPr>
          <w:rFonts w:hint="default" w:ascii="仿宋_GB2312" w:hAnsi="仿宋_GB2312" w:eastAsia="仿宋_GB2312" w:cs="仿宋_GB2312"/>
          <w:szCs w:val="24"/>
          <w:highlight w:val="none"/>
          <w:lang w:val="en-US" w:eastAsia="zh-CN"/>
        </w:rPr>
        <w:t>（三）绩效评价原则</w:t>
      </w:r>
      <w:bookmarkEnd w:id="36"/>
    </w:p>
    <w:p w14:paraId="0F6864E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一是科学规范原则：绩效评价严格遵循既定程序，科学可行；</w:t>
      </w:r>
    </w:p>
    <w:p w14:paraId="223E60D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二是公开公正原则：评价结果客观公正，并接受社会公开监督；</w:t>
      </w:r>
    </w:p>
    <w:p w14:paraId="6DFAB20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三是分级分类原则：根据评价对象特点分类组织实施；</w:t>
      </w:r>
    </w:p>
    <w:p w14:paraId="7B69374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四是绩效相关原则：支出与其产出之间有紧密相关关系。</w:t>
      </w:r>
    </w:p>
    <w:p w14:paraId="4BB3A4E7">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7" w:name="_Toc13875"/>
      <w:r>
        <w:rPr>
          <w:rFonts w:hint="default" w:ascii="仿宋_GB2312" w:hAnsi="仿宋_GB2312" w:eastAsia="仿宋_GB2312" w:cs="仿宋_GB2312"/>
          <w:szCs w:val="24"/>
          <w:highlight w:val="none"/>
          <w:lang w:val="en-US" w:eastAsia="zh-CN"/>
        </w:rPr>
        <w:t>（四）绩效评价指标体系</w:t>
      </w:r>
      <w:bookmarkEnd w:id="37"/>
    </w:p>
    <w:p w14:paraId="64E6C11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根据《吉林省地方政府专项债券项目资金绩效管理办法（试行）》（吉财债〔2021〕1044号），绩效评价结果量化为百分制综合评分，并按照综合评分进行分级。综合评分为90分（含）以上的为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优</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，80分（含）至90分的为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良</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，60分（含）至80分的为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中</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，60分以下的为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p>
    <w:p w14:paraId="7B38BF0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本次绩效评价采用定量与定性相结合的方式，对收集的相关资料，在汇总、整理、分析的基础上，运用审阅资料、对比分析法、公众评判法、实地调查法等方法，系统、科学地反映项目综合绩效情况。</w:t>
      </w:r>
    </w:p>
    <w:p w14:paraId="33E4C33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本项目绩效评价指标体系</w:t>
      </w:r>
      <w:r>
        <w:rPr>
          <w:rFonts w:hint="eastAsia" w:ascii="Times New Roman" w:hAnsi="Times New Roman" w:eastAsia="仿宋_GB2312" w:cs="Times New Roman"/>
          <w:sz w:val="32"/>
          <w:szCs w:val="32"/>
          <w:highlight w:val="none"/>
          <w:lang w:val="en-US" w:eastAsia="zh-CN"/>
        </w:rPr>
        <w:t>详见附件1。</w:t>
      </w:r>
    </w:p>
    <w:p w14:paraId="5F619AA4">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8" w:name="_Toc28979"/>
      <w:r>
        <w:rPr>
          <w:rFonts w:hint="default" w:ascii="仿宋_GB2312" w:hAnsi="仿宋_GB2312" w:eastAsia="仿宋_GB2312" w:cs="仿宋_GB2312"/>
          <w:szCs w:val="24"/>
          <w:highlight w:val="none"/>
          <w:lang w:val="en-US" w:eastAsia="zh-CN"/>
        </w:rPr>
        <w:t>（五）绩效评价方法</w:t>
      </w:r>
      <w:bookmarkEnd w:id="38"/>
    </w:p>
    <w:p w14:paraId="295DACE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财政部关于印发〈项目支出绩效评价管理办法〉的通知》（财预〔2020〕10号），财政和部门评价的方法主要包括成本效益分析法、比较法、因素分析法、最低成本法、公众评判法、标杆管理法等。根据评价对象的具体情况，可采用一种或多种方法。</w:t>
      </w:r>
    </w:p>
    <w:p w14:paraId="50CA655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1.成本效益分析法。通过将</w:t>
      </w:r>
      <w:r>
        <w:rPr>
          <w:rFonts w:hint="eastAsia" w:ascii="Times New Roman" w:hAnsi="Times New Roman" w:eastAsia="仿宋_GB2312" w:cs="Times New Roman"/>
          <w:sz w:val="32"/>
          <w:szCs w:val="32"/>
          <w:highlight w:val="none"/>
          <w:lang w:val="en-US" w:eastAsia="zh-CN"/>
        </w:rPr>
        <w:t>学校自筹资金</w:t>
      </w:r>
      <w:r>
        <w:rPr>
          <w:rFonts w:hint="default" w:ascii="Times New Roman" w:hAnsi="Times New Roman" w:eastAsia="仿宋_GB2312" w:cs="Times New Roman"/>
          <w:sz w:val="32"/>
          <w:szCs w:val="32"/>
          <w:highlight w:val="none"/>
          <w:lang w:val="en-US" w:eastAsia="zh-CN"/>
        </w:rPr>
        <w:t>的投入与产出、效益进行关联性分析，得出评价结论。这种分析方法主要用于对具有直接经济效益的财政支出项目进行微观效益分析。</w:t>
      </w:r>
    </w:p>
    <w:p w14:paraId="63B9F61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2.比较法。通过对绩效目标与实施效果、历史与当期情况、不同部门和地区同类支出的比较，综合分析绩效目标实现程度。</w:t>
      </w:r>
    </w:p>
    <w:p w14:paraId="041BE15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——历史比较法：将相同或类似的财政支出在不同时期的支出效果进行比较，分析判断绩效的评价方法。</w:t>
      </w:r>
    </w:p>
    <w:p w14:paraId="15BFF56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——横向比较法：通过对相同或类似的财政支出在不同地区或不同部门、单位间的支出效果进行比较，分析判断绩效的评价方法。</w:t>
      </w:r>
    </w:p>
    <w:p w14:paraId="498EC1E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——目标比较法：通过对财政支出产生的实际效果与预定目标的比较，分析完成目标或未完成目标的原因，从而评价绩效的方法。</w:t>
      </w:r>
    </w:p>
    <w:p w14:paraId="0481C3A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3.因素分析法。通过综合分析影响绩效目标实现、实施效果的内外因素，评价绩效目标实现程度；通过列举所有影响成本与收益的因素，进行全面、综合的分析，从而得出评价结果的方法。</w:t>
      </w:r>
    </w:p>
    <w:p w14:paraId="01F84BF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专家评议法。邀请相关领域的专家实地勘察、查看项目资料，充分了解掌握项目情况后，根据自己的专业判断，进行评议，得出评价结果的方法。对于无法直接用指标计量其效益的支出项目，可以选择有关专家进行评价。</w:t>
      </w:r>
    </w:p>
    <w:p w14:paraId="7A0B906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5.公众评判法。通过设计不同形式的调查问卷，在一定范围内发放，收集、分析调查问卷，进行评价和判断。在一些公共服务、公共投资项目上可设置目标群体满意度或公众满意度指标来评价绩效。</w:t>
      </w:r>
    </w:p>
    <w:p w14:paraId="64FFDED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6.标杆管理法。是指以国内外同行业中较高的绩效水平为标杆进行评判的方法。在评价过程中，参考国家标准、行业标准、历史标准对项目各指标设置目标标杆。</w:t>
      </w:r>
    </w:p>
    <w:p w14:paraId="1480949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7.其他评价方法。</w:t>
      </w:r>
    </w:p>
    <w:p w14:paraId="422C0872">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9" w:name="_Toc27673"/>
      <w:r>
        <w:rPr>
          <w:rFonts w:hint="default" w:ascii="仿宋_GB2312" w:hAnsi="仿宋_GB2312" w:eastAsia="仿宋_GB2312" w:cs="仿宋_GB2312"/>
          <w:szCs w:val="24"/>
          <w:highlight w:val="none"/>
          <w:lang w:val="en-US" w:eastAsia="zh-CN"/>
        </w:rPr>
        <w:t>（六）绩效评价标准</w:t>
      </w:r>
      <w:bookmarkEnd w:id="39"/>
    </w:p>
    <w:p w14:paraId="0DD0A17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绩效评价标准是指衡量绩效目标完成程度的尺度。绩效评价标准通常包括计划标准、行业标准、历史标准等，用于对绩效指标完成情况进行比较。</w:t>
      </w:r>
    </w:p>
    <w:p w14:paraId="6AEF64E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1.计划标准。指以预先制定的目标、计划、预算、定额等作为评价的标准。</w:t>
      </w:r>
    </w:p>
    <w:p w14:paraId="29CDD0F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2.行业标准。指参照国家公布的行业指标数据制定的评价标准。</w:t>
      </w:r>
    </w:p>
    <w:p w14:paraId="4CB6098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3.历史标准。指参照历史数据制定的评价标准。为体现绩效改进的原则，在可实现的条件下应当确定相对较高的评价标准。</w:t>
      </w:r>
    </w:p>
    <w:p w14:paraId="7FF67BE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4.财政和项目主管部门确认或认可的其他标准。</w:t>
      </w:r>
    </w:p>
    <w:p w14:paraId="51636457">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40" w:name="_Toc12710"/>
      <w:r>
        <w:rPr>
          <w:rFonts w:hint="default" w:ascii="仿宋_GB2312" w:hAnsi="仿宋_GB2312" w:eastAsia="仿宋_GB2312" w:cs="仿宋_GB2312"/>
          <w:szCs w:val="24"/>
          <w:highlight w:val="none"/>
          <w:lang w:val="en-US" w:eastAsia="zh-CN"/>
        </w:rPr>
        <w:t>（七）绩效评价依据</w:t>
      </w:r>
      <w:bookmarkEnd w:id="40"/>
    </w:p>
    <w:p w14:paraId="7472233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项目评价依据主要包括国家、省（市）等绩效相关政策文件，同时参考项目前期及中期全部过程材料。</w:t>
      </w:r>
    </w:p>
    <w:p w14:paraId="0DBB6C3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1.《中华人民共和国预算法（2018修正）》（中华人民共和国主席令第22号）；</w:t>
      </w:r>
    </w:p>
    <w:p w14:paraId="2B82236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2.《中华人民共和国预算法实施条例（2020修正）》（中华人民共和国国务院令第729号）；</w:t>
      </w:r>
    </w:p>
    <w:p w14:paraId="78DF010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3.《中共中央、国务院关于全面实施预算绩效管理的意见》（中发〔2018〕34号）；</w:t>
      </w:r>
    </w:p>
    <w:p w14:paraId="128D9EF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4.《财政部关于推进政府购买服务第三方绩效评价工作的指导意见》（财综〔2018〕10号）；</w:t>
      </w:r>
    </w:p>
    <w:p w14:paraId="4C9DB4A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5.《财政部关于委托第三方机构参与预算绩效管理的指导意见》（财预〔2021〕6号）；</w:t>
      </w:r>
    </w:p>
    <w:p w14:paraId="6777717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6.《中共吉林省委吉林省人民政府关于全面实施预算绩效管理的实施意见》（吉发〔2019〕10号）；</w:t>
      </w:r>
    </w:p>
    <w:p w14:paraId="5D6A051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7.《关于印发&lt;吉林省项目支出绩效评价管理暂行办法&gt;的通知》（吉财绩〔2020〕711号）；</w:t>
      </w:r>
    </w:p>
    <w:p w14:paraId="18444BC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8.《关于印发&lt;吉林省地方政府专项债券项目资金绩效管理办法（试行）&gt;的通知》（吉财债〔2021〕1044号）；</w:t>
      </w:r>
    </w:p>
    <w:p w14:paraId="640FBE9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lang w:val="en-US" w:eastAsia="zh-CN"/>
        </w:rPr>
        <w:t>中韩（长春）国际合作示范区数字经济产业园项目</w:t>
      </w:r>
      <w:r>
        <w:rPr>
          <w:rFonts w:hint="default" w:ascii="Times New Roman" w:hAnsi="Times New Roman" w:eastAsia="仿宋_GB2312" w:cs="Times New Roman"/>
          <w:sz w:val="32"/>
          <w:szCs w:val="32"/>
          <w:highlight w:val="none"/>
          <w:lang w:val="en-US" w:eastAsia="zh-CN"/>
        </w:rPr>
        <w:t>的可行性研究报告、项目收益与融资自求平衡方案等其他资料；</w:t>
      </w:r>
    </w:p>
    <w:p w14:paraId="19CD19A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10.项目实施期的相关记录、现场资料等。</w:t>
      </w:r>
    </w:p>
    <w:p w14:paraId="318F6ADC">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41" w:name="_Toc20595"/>
      <w:r>
        <w:rPr>
          <w:rFonts w:hint="default" w:ascii="仿宋_GB2312" w:hAnsi="仿宋_GB2312" w:eastAsia="仿宋_GB2312" w:cs="仿宋_GB2312"/>
          <w:szCs w:val="24"/>
          <w:highlight w:val="none"/>
          <w:lang w:val="en-US" w:eastAsia="zh-CN"/>
        </w:rPr>
        <w:t>（八）绩效评价工作过程</w:t>
      </w:r>
      <w:bookmarkEnd w:id="41"/>
    </w:p>
    <w:p w14:paraId="5A4E634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本次绩效评价工作主要分为前期准备、评价实施和形成报告三个阶段。具体情况如下：</w:t>
      </w:r>
    </w:p>
    <w:p w14:paraId="69B6DE0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1.前期准备阶段</w:t>
      </w:r>
    </w:p>
    <w:p w14:paraId="5615865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（1）成立工作组。在明确委托方要求后，组建工作组，明确工作组内的任务分工。</w:t>
      </w:r>
    </w:p>
    <w:p w14:paraId="4D105B1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（2）编制工作方案。编制绩效评价工作方案，对评价对象、评价内容、评价方式方法、评价体系和标准、工作程序和时间安排、人员安排及相关附件等</w:t>
      </w:r>
      <w:r>
        <w:rPr>
          <w:rFonts w:hint="eastAsia" w:ascii="Times New Roman" w:hAnsi="Times New Roman" w:eastAsia="仿宋_GB2312" w:cs="Times New Roman"/>
          <w:sz w:val="32"/>
          <w:szCs w:val="32"/>
          <w:highlight w:val="none"/>
          <w:lang w:val="en-US" w:eastAsia="zh-CN"/>
        </w:rPr>
        <w:t>作出</w:t>
      </w:r>
      <w:r>
        <w:rPr>
          <w:rFonts w:hint="default" w:ascii="Times New Roman" w:hAnsi="Times New Roman" w:eastAsia="仿宋_GB2312" w:cs="Times New Roman"/>
          <w:sz w:val="32"/>
          <w:szCs w:val="32"/>
          <w:highlight w:val="none"/>
          <w:lang w:val="en-US" w:eastAsia="zh-CN"/>
        </w:rPr>
        <w:t>具体规定。工作方案将报委托方审阅征求意见，并进行调整完善。</w:t>
      </w:r>
    </w:p>
    <w:p w14:paraId="599B6D8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2.评价实施阶段</w:t>
      </w:r>
    </w:p>
    <w:p w14:paraId="7F17CFB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（1）前期准备通知。工作组通过委托方获取项目单位联系方式，与项目单位提前沟通，下发资料清单，由项目单位进行前期资料准备。</w:t>
      </w:r>
    </w:p>
    <w:p w14:paraId="2E19820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收集部门资料。为满足评价工作需要，通过邮件、电话、建立微信工作群等方式，根据需要准备资料清单，跟踪辅导被评价项目单位准备评价所需相关资料，对遇到的疑惑，及时予以解答，为被评价项目单位能够提供出满足评价需要的资料提供辅导支持。</w:t>
      </w:r>
    </w:p>
    <w:p w14:paraId="06F5A4F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（3）资料收集及审核反馈。工作组将依据资料收集清单对资料进行形式审核，对于不符合要求、存在重大缺项漏项的资料予以退回，并反馈原因，辅导被评价项目单位补充完善。</w:t>
      </w:r>
    </w:p>
    <w:p w14:paraId="13585C1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（4）现场评价。工作组到被评价项目单位进行现场调研，拟通过实地勘察、资料查阅、沟通访谈、问卷调查等形式，了解项目实施的实际情况，并对勘察情况进行视图和文字记录。</w:t>
      </w:r>
    </w:p>
    <w:p w14:paraId="5475B84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非现场评价。在现场评价的基础上，主要对被评价项目提交的评价相关资料进行审核，统计和评分，在审核过程中对于存有疑义的问题，我们会与相关单位充分沟通，对于对评价结果有重大影响的存疑事项，也将进行现场检查或勘察。</w:t>
      </w:r>
    </w:p>
    <w:p w14:paraId="15D64C8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综合评价分析。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w:t>
      </w:r>
    </w:p>
    <w:p w14:paraId="54E951E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3.报告撰写阶段</w:t>
      </w:r>
    </w:p>
    <w:p w14:paraId="7BF0460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pPr>
      <w:r>
        <w:rPr>
          <w:rFonts w:hint="default" w:ascii="Times New Roman" w:hAnsi="Times New Roman" w:eastAsia="仿宋_GB2312" w:cs="Times New Roman"/>
          <w:sz w:val="32"/>
          <w:szCs w:val="32"/>
          <w:highlight w:val="none"/>
          <w:lang w:val="en-US" w:eastAsia="zh-CN"/>
        </w:rPr>
        <w:t>在前期工作开展的基础上，工作组对项目情况进行汇总和分析，撰写绩效评价报告，经公司内部审核后，递交委托方征求意见并根据反馈意见修改完成形成报告终稿。</w:t>
      </w:r>
    </w:p>
    <w:p w14:paraId="3415E697">
      <w:pPr>
        <w:sectPr>
          <w:pgSz w:w="11906" w:h="16838"/>
          <w:pgMar w:top="1440" w:right="1080" w:bottom="1440" w:left="1080" w:header="851" w:footer="992" w:gutter="0"/>
          <w:cols w:space="425" w:num="1"/>
          <w:docGrid w:type="lines" w:linePitch="312" w:charSpace="0"/>
        </w:sectPr>
      </w:pPr>
    </w:p>
    <w:p w14:paraId="5C504EBB">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42" w:name="_Toc12064"/>
      <w:r>
        <w:rPr>
          <w:rFonts w:hint="eastAsia" w:ascii="黑体" w:hAnsi="黑体" w:eastAsia="黑体" w:cs="黑体"/>
          <w:b w:val="0"/>
          <w:bCs w:val="0"/>
          <w:highlight w:val="none"/>
          <w:lang w:eastAsia="zh-CN" w:bidi="ar"/>
        </w:rPr>
        <w:t>三、综合评价情况及评</w:t>
      </w:r>
      <w:r>
        <w:rPr>
          <w:rFonts w:hint="eastAsia" w:ascii="黑体" w:hAnsi="黑体" w:eastAsia="黑体" w:cs="黑体"/>
          <w:b w:val="0"/>
          <w:bCs w:val="0"/>
          <w:highlight w:val="none"/>
          <w:lang w:val="en-US" w:eastAsia="zh-CN" w:bidi="ar"/>
        </w:rPr>
        <w:t>价</w:t>
      </w:r>
      <w:r>
        <w:rPr>
          <w:rFonts w:hint="eastAsia" w:ascii="黑体" w:hAnsi="黑体" w:eastAsia="黑体" w:cs="黑体"/>
          <w:b w:val="0"/>
          <w:bCs w:val="0"/>
          <w:highlight w:val="none"/>
          <w:lang w:eastAsia="zh-CN" w:bidi="ar"/>
        </w:rPr>
        <w:t>结论</w:t>
      </w:r>
      <w:bookmarkEnd w:id="42"/>
    </w:p>
    <w:p w14:paraId="0D34C0DB">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43" w:name="_Toc1419"/>
      <w:r>
        <w:rPr>
          <w:rFonts w:hint="eastAsia" w:ascii="仿宋_GB2312" w:hAnsi="仿宋_GB2312" w:eastAsia="仿宋_GB2312" w:cs="仿宋_GB2312"/>
          <w:szCs w:val="24"/>
          <w:highlight w:val="none"/>
          <w:lang w:val="en-US" w:eastAsia="zh-CN"/>
        </w:rPr>
        <w:t>（一）评分结果</w:t>
      </w:r>
      <w:bookmarkEnd w:id="43"/>
    </w:p>
    <w:p w14:paraId="6A7030F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运用由评价组设计的评价指标体系及评分标准，通过数据采集、访谈，对</w:t>
      </w:r>
      <w:r>
        <w:rPr>
          <w:rFonts w:hint="eastAsia" w:ascii="Times New Roman" w:hAnsi="Times New Roman" w:eastAsia="仿宋_GB2312" w:cs="Times New Roman"/>
          <w:sz w:val="32"/>
          <w:szCs w:val="32"/>
          <w:highlight w:val="none"/>
          <w:lang w:val="en-US" w:eastAsia="zh-CN"/>
        </w:rPr>
        <w:t>中韩（长春）国际合作示范区数字经济产业园项目</w:t>
      </w:r>
      <w:r>
        <w:rPr>
          <w:rFonts w:hint="default" w:ascii="Times New Roman" w:hAnsi="Times New Roman" w:eastAsia="仿宋_GB2312" w:cs="Times New Roman"/>
          <w:sz w:val="32"/>
          <w:szCs w:val="32"/>
          <w:highlight w:val="none"/>
          <w:lang w:val="en-US" w:eastAsia="zh-CN"/>
        </w:rPr>
        <w:t>进行客观评价，可考察指标总分为100分，最终得分</w:t>
      </w:r>
      <w:r>
        <w:rPr>
          <w:rFonts w:hint="eastAsia" w:ascii="Times New Roman" w:hAnsi="Times New Roman" w:eastAsia="仿宋_GB2312" w:cs="Times New Roman"/>
          <w:sz w:val="32"/>
          <w:szCs w:val="32"/>
          <w:highlight w:val="none"/>
          <w:lang w:val="en-US" w:eastAsia="zh-CN"/>
        </w:rPr>
        <w:t>66.16</w:t>
      </w:r>
      <w:r>
        <w:rPr>
          <w:rFonts w:hint="default" w:ascii="Times New Roman" w:hAnsi="Times New Roman" w:eastAsia="仿宋_GB2312" w:cs="Times New Roman"/>
          <w:sz w:val="32"/>
          <w:szCs w:val="32"/>
          <w:highlight w:val="none"/>
          <w:lang w:val="en-US" w:eastAsia="zh-CN"/>
        </w:rPr>
        <w:t>分，得分率</w:t>
      </w:r>
      <w:r>
        <w:rPr>
          <w:rFonts w:hint="eastAsia" w:ascii="Times New Roman" w:hAnsi="Times New Roman" w:eastAsia="仿宋_GB2312" w:cs="Times New Roman"/>
          <w:sz w:val="32"/>
          <w:szCs w:val="32"/>
          <w:highlight w:val="none"/>
          <w:lang w:val="en-US" w:eastAsia="zh-CN"/>
        </w:rPr>
        <w:t>66.16</w:t>
      </w:r>
      <w:r>
        <w:rPr>
          <w:rFonts w:hint="default" w:ascii="Times New Roman" w:hAnsi="Times New Roman" w:eastAsia="仿宋_GB2312" w:cs="Times New Roman"/>
          <w:sz w:val="32"/>
          <w:szCs w:val="32"/>
          <w:highlight w:val="none"/>
          <w:lang w:val="en-US" w:eastAsia="zh-CN"/>
        </w:rPr>
        <w:t>%，评价结果为</w:t>
      </w:r>
      <w:r>
        <w:rPr>
          <w:rFonts w:hint="eastAsia" w:ascii="Times New Roman" w:hAnsi="Times New Roman" w:eastAsia="仿宋_GB2312" w:cs="Times New Roman"/>
          <w:sz w:val="32"/>
          <w:szCs w:val="32"/>
          <w:highlight w:val="none"/>
          <w:lang w:val="en-US" w:eastAsia="zh-CN"/>
        </w:rPr>
        <w:t>“中”</w:t>
      </w:r>
      <w:r>
        <w:rPr>
          <w:rFonts w:hint="default" w:ascii="Times New Roman" w:hAnsi="Times New Roman" w:eastAsia="仿宋_GB2312" w:cs="Times New Roman"/>
          <w:sz w:val="32"/>
          <w:szCs w:val="32"/>
          <w:highlight w:val="none"/>
          <w:lang w:val="en-US" w:eastAsia="zh-CN"/>
        </w:rPr>
        <w:t>。</w:t>
      </w:r>
    </w:p>
    <w:p w14:paraId="2227677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lang w:val="en-US" w:eastAsia="zh-CN"/>
        </w:rPr>
        <w:t>由表3-1可见，该项目的决策类指标权重为10分，得分为</w:t>
      </w:r>
      <w:r>
        <w:rPr>
          <w:rFonts w:hint="eastAsia" w:ascii="Times New Roman" w:hAnsi="Times New Roman" w:eastAsia="仿宋_GB2312" w:cs="Times New Roman"/>
          <w:sz w:val="32"/>
          <w:szCs w:val="32"/>
          <w:highlight w:val="none"/>
          <w:lang w:val="en-US" w:eastAsia="zh-CN"/>
        </w:rPr>
        <w:t>7.7</w:t>
      </w:r>
      <w:r>
        <w:rPr>
          <w:rFonts w:hint="default" w:ascii="Times New Roman" w:hAnsi="Times New Roman" w:eastAsia="仿宋_GB2312" w:cs="Times New Roman"/>
          <w:sz w:val="32"/>
          <w:szCs w:val="32"/>
          <w:highlight w:val="none"/>
          <w:lang w:val="en-US" w:eastAsia="zh-CN"/>
        </w:rPr>
        <w:t>分，得分率为</w:t>
      </w:r>
      <w:r>
        <w:rPr>
          <w:rFonts w:hint="eastAsia" w:ascii="Times New Roman" w:hAnsi="Times New Roman" w:eastAsia="仿宋_GB2312" w:cs="Times New Roman"/>
          <w:sz w:val="32"/>
          <w:szCs w:val="32"/>
          <w:highlight w:val="none"/>
          <w:lang w:val="en-US" w:eastAsia="zh-CN"/>
        </w:rPr>
        <w:t>77</w:t>
      </w:r>
      <w:r>
        <w:rPr>
          <w:rFonts w:hint="default" w:ascii="Times New Roman" w:hAnsi="Times New Roman" w:eastAsia="仿宋_GB2312" w:cs="Times New Roman"/>
          <w:sz w:val="32"/>
          <w:szCs w:val="32"/>
          <w:highlight w:val="none"/>
          <w:lang w:val="en-US" w:eastAsia="zh-CN"/>
        </w:rPr>
        <w:t>%；管理类指标权重为30分，得分为</w:t>
      </w:r>
      <w:r>
        <w:rPr>
          <w:rFonts w:hint="eastAsia" w:ascii="Times New Roman" w:hAnsi="Times New Roman" w:eastAsia="仿宋_GB2312" w:cs="Times New Roman"/>
          <w:sz w:val="32"/>
          <w:szCs w:val="32"/>
          <w:highlight w:val="none"/>
          <w:lang w:val="en-US" w:eastAsia="zh-CN"/>
        </w:rPr>
        <w:t>21.46</w:t>
      </w:r>
      <w:r>
        <w:rPr>
          <w:rFonts w:hint="default" w:ascii="Times New Roman" w:hAnsi="Times New Roman" w:eastAsia="仿宋_GB2312" w:cs="Times New Roman"/>
          <w:sz w:val="32"/>
          <w:szCs w:val="32"/>
          <w:highlight w:val="none"/>
          <w:lang w:val="en-US" w:eastAsia="zh-CN"/>
        </w:rPr>
        <w:t>分，得分率为</w:t>
      </w:r>
      <w:r>
        <w:rPr>
          <w:rFonts w:hint="eastAsia" w:ascii="Times New Roman" w:hAnsi="Times New Roman" w:eastAsia="仿宋_GB2312" w:cs="Times New Roman"/>
          <w:sz w:val="32"/>
          <w:szCs w:val="32"/>
          <w:highlight w:val="none"/>
          <w:lang w:val="en-US" w:eastAsia="zh-CN"/>
        </w:rPr>
        <w:t>71.53</w:t>
      </w:r>
      <w:r>
        <w:rPr>
          <w:rFonts w:hint="default" w:ascii="Times New Roman" w:hAnsi="Times New Roman" w:eastAsia="仿宋_GB2312" w:cs="Times New Roman"/>
          <w:sz w:val="32"/>
          <w:szCs w:val="32"/>
          <w:highlight w:val="none"/>
          <w:lang w:val="en-US" w:eastAsia="zh-CN"/>
        </w:rPr>
        <w:t>%；产出类指标权重为</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0分，得分为</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分，得分率为</w:t>
      </w:r>
      <w:r>
        <w:rPr>
          <w:rFonts w:hint="eastAsia" w:ascii="Times New Roman" w:hAnsi="Times New Roman" w:eastAsia="仿宋_GB2312" w:cs="Times New Roman"/>
          <w:sz w:val="32"/>
          <w:szCs w:val="32"/>
          <w:highlight w:val="none"/>
          <w:lang w:val="en-US" w:eastAsia="zh-CN"/>
        </w:rPr>
        <w:t>60%</w:t>
      </w:r>
      <w:r>
        <w:rPr>
          <w:rFonts w:hint="default" w:ascii="Times New Roman" w:hAnsi="Times New Roman" w:eastAsia="仿宋_GB2312" w:cs="Times New Roman"/>
          <w:sz w:val="32"/>
          <w:szCs w:val="32"/>
          <w:highlight w:val="none"/>
          <w:lang w:val="en-US" w:eastAsia="zh-CN"/>
        </w:rPr>
        <w:t>；效益类指标权重为</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0分，得分为</w:t>
      </w:r>
      <w:r>
        <w:rPr>
          <w:rFonts w:hint="eastAsia"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lang w:val="en-US" w:eastAsia="zh-CN"/>
        </w:rPr>
        <w:t>分，得分率为</w:t>
      </w:r>
      <w:r>
        <w:rPr>
          <w:rFonts w:hint="eastAsia" w:ascii="Times New Roman" w:hAnsi="Times New Roman" w:eastAsia="仿宋_GB2312" w:cs="Times New Roman"/>
          <w:sz w:val="32"/>
          <w:szCs w:val="32"/>
          <w:highlight w:val="none"/>
          <w:lang w:val="en-US" w:eastAsia="zh-CN"/>
        </w:rPr>
        <w:t>62.5</w:t>
      </w:r>
      <w:r>
        <w:rPr>
          <w:rFonts w:hint="default" w:ascii="Times New Roman" w:hAnsi="Times New Roman" w:eastAsia="仿宋_GB2312" w:cs="Times New Roman"/>
          <w:sz w:val="32"/>
          <w:szCs w:val="32"/>
          <w:highlight w:val="none"/>
          <w:lang w:val="en-US" w:eastAsia="zh-CN"/>
        </w:rPr>
        <w:t>%。</w:t>
      </w:r>
    </w:p>
    <w:p w14:paraId="516BA968">
      <w:pPr>
        <w:pStyle w:val="5"/>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表3-1</w:t>
      </w:r>
      <w:r>
        <w:rPr>
          <w:rFonts w:hint="eastAsia" w:ascii="Times New Roman" w:hAnsi="Times New Roman" w:eastAsia="仿宋_GB2312" w:cs="Times New Roman"/>
          <w:b/>
          <w:bCs/>
          <w:color w:val="auto"/>
          <w:sz w:val="28"/>
          <w:szCs w:val="28"/>
          <w:highlight w:val="none"/>
          <w:lang w:val="en-US" w:eastAsia="zh-CN"/>
        </w:rPr>
        <w:t>中韩（长春）国际合作示范区数字经济产业园项目</w:t>
      </w:r>
      <w:r>
        <w:rPr>
          <w:rFonts w:hint="default" w:ascii="Times New Roman" w:hAnsi="Times New Roman" w:eastAsia="仿宋_GB2312" w:cs="Times New Roman"/>
          <w:b/>
          <w:bCs/>
          <w:color w:val="auto"/>
          <w:sz w:val="28"/>
          <w:szCs w:val="28"/>
          <w:highlight w:val="none"/>
          <w:lang w:val="en-US" w:eastAsia="zh-CN"/>
        </w:rPr>
        <w:t>得分情况表</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2314"/>
        <w:gridCol w:w="1998"/>
        <w:gridCol w:w="2525"/>
      </w:tblGrid>
      <w:tr w14:paraId="745B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D7D7D7" w:themeFill="background1" w:themeFillShade="D8"/>
            <w:vAlign w:val="center"/>
          </w:tcPr>
          <w:p w14:paraId="5C8CC33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一级指标</w:t>
            </w:r>
          </w:p>
        </w:tc>
        <w:tc>
          <w:tcPr>
            <w:tcW w:w="1162" w:type="pct"/>
            <w:shd w:val="clear" w:color="auto" w:fill="D7D7D7" w:themeFill="background1" w:themeFillShade="D8"/>
            <w:vAlign w:val="center"/>
          </w:tcPr>
          <w:p w14:paraId="246AC34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权重</w:t>
            </w:r>
          </w:p>
        </w:tc>
        <w:tc>
          <w:tcPr>
            <w:tcW w:w="1003" w:type="pct"/>
            <w:shd w:val="clear" w:color="auto" w:fill="D7D7D7" w:themeFill="background1" w:themeFillShade="D8"/>
            <w:vAlign w:val="center"/>
          </w:tcPr>
          <w:p w14:paraId="7A78777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分值</w:t>
            </w:r>
          </w:p>
        </w:tc>
        <w:tc>
          <w:tcPr>
            <w:tcW w:w="1268" w:type="pct"/>
            <w:shd w:val="clear" w:color="auto" w:fill="D7D7D7" w:themeFill="background1" w:themeFillShade="D8"/>
            <w:vAlign w:val="center"/>
          </w:tcPr>
          <w:p w14:paraId="16B1B25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得分率</w:t>
            </w:r>
          </w:p>
        </w:tc>
      </w:tr>
      <w:tr w14:paraId="6DAA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14:paraId="4E9E340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决策</w:t>
            </w:r>
          </w:p>
        </w:tc>
        <w:tc>
          <w:tcPr>
            <w:tcW w:w="1162" w:type="pct"/>
            <w:vAlign w:val="center"/>
          </w:tcPr>
          <w:p w14:paraId="28CCA68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10</w:t>
            </w:r>
          </w:p>
        </w:tc>
        <w:tc>
          <w:tcPr>
            <w:tcW w:w="1003" w:type="pct"/>
            <w:shd w:val="clear" w:color="auto" w:fill="auto"/>
          </w:tcPr>
          <w:p w14:paraId="718A97C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7.7</w:t>
            </w:r>
          </w:p>
        </w:tc>
        <w:tc>
          <w:tcPr>
            <w:tcW w:w="1268" w:type="pct"/>
            <w:shd w:val="clear" w:color="auto" w:fill="auto"/>
          </w:tcPr>
          <w:p w14:paraId="528FC39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77</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1A27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14:paraId="03C5C6C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管理</w:t>
            </w:r>
          </w:p>
        </w:tc>
        <w:tc>
          <w:tcPr>
            <w:tcW w:w="1162" w:type="pct"/>
            <w:vAlign w:val="center"/>
          </w:tcPr>
          <w:p w14:paraId="395AD10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30</w:t>
            </w:r>
          </w:p>
        </w:tc>
        <w:tc>
          <w:tcPr>
            <w:tcW w:w="1003" w:type="pct"/>
          </w:tcPr>
          <w:p w14:paraId="5E022D6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21.46</w:t>
            </w:r>
          </w:p>
        </w:tc>
        <w:tc>
          <w:tcPr>
            <w:tcW w:w="1268" w:type="pct"/>
          </w:tcPr>
          <w:p w14:paraId="7CBE2A5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71.53</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48AE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14:paraId="4108F0B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产出</w:t>
            </w:r>
          </w:p>
        </w:tc>
        <w:tc>
          <w:tcPr>
            <w:tcW w:w="1162" w:type="pct"/>
            <w:vAlign w:val="center"/>
          </w:tcPr>
          <w:p w14:paraId="157D651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w:t>
            </w:r>
          </w:p>
        </w:tc>
        <w:tc>
          <w:tcPr>
            <w:tcW w:w="1998" w:type="dxa"/>
            <w:vAlign w:val="top"/>
          </w:tcPr>
          <w:p w14:paraId="1687F6F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12</w:t>
            </w:r>
          </w:p>
        </w:tc>
        <w:tc>
          <w:tcPr>
            <w:tcW w:w="2525" w:type="dxa"/>
            <w:vAlign w:val="top"/>
          </w:tcPr>
          <w:p w14:paraId="588DF08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60</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7FA8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14:paraId="2A57ED9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效益</w:t>
            </w:r>
          </w:p>
        </w:tc>
        <w:tc>
          <w:tcPr>
            <w:tcW w:w="1162" w:type="pct"/>
            <w:vAlign w:val="center"/>
          </w:tcPr>
          <w:p w14:paraId="2274518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w:t>
            </w:r>
          </w:p>
        </w:tc>
        <w:tc>
          <w:tcPr>
            <w:tcW w:w="1003" w:type="pct"/>
            <w:vAlign w:val="center"/>
          </w:tcPr>
          <w:p w14:paraId="226F063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25</w:t>
            </w:r>
          </w:p>
        </w:tc>
        <w:tc>
          <w:tcPr>
            <w:tcW w:w="1268" w:type="pct"/>
            <w:vAlign w:val="center"/>
          </w:tcPr>
          <w:p w14:paraId="219202D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62.5</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0F61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5" w:type="pct"/>
            <w:vAlign w:val="center"/>
          </w:tcPr>
          <w:p w14:paraId="3DAD202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合计</w:t>
            </w:r>
          </w:p>
        </w:tc>
        <w:tc>
          <w:tcPr>
            <w:tcW w:w="1162" w:type="pct"/>
            <w:vAlign w:val="center"/>
          </w:tcPr>
          <w:p w14:paraId="3611874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100</w:t>
            </w:r>
          </w:p>
        </w:tc>
        <w:tc>
          <w:tcPr>
            <w:tcW w:w="1003" w:type="pct"/>
          </w:tcPr>
          <w:p w14:paraId="498CF14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66.16</w:t>
            </w:r>
          </w:p>
        </w:tc>
        <w:tc>
          <w:tcPr>
            <w:tcW w:w="1268" w:type="pct"/>
          </w:tcPr>
          <w:p w14:paraId="2BC8318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66.16</w:t>
            </w:r>
            <w:r>
              <w:rPr>
                <w:rFonts w:hint="default" w:ascii="Times New Roman" w:hAnsi="Times New Roman" w:eastAsia="仿宋_GB2312" w:cs="Times New Roman"/>
                <w:b/>
                <w:bCs/>
                <w:i w:val="0"/>
                <w:iCs w:val="0"/>
                <w:color w:val="000000"/>
                <w:kern w:val="0"/>
                <w:sz w:val="24"/>
                <w:szCs w:val="24"/>
                <w:highlight w:val="none"/>
                <w:u w:val="none"/>
                <w:lang w:val="en-US" w:eastAsia="zh-CN" w:bidi="ar"/>
              </w:rPr>
              <w:t>%</w:t>
            </w:r>
          </w:p>
        </w:tc>
      </w:tr>
    </w:tbl>
    <w:p w14:paraId="3EAFEC2F">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44" w:name="_Toc32745"/>
      <w:r>
        <w:rPr>
          <w:rFonts w:hint="default" w:ascii="仿宋_GB2312" w:hAnsi="仿宋_GB2312" w:eastAsia="仿宋_GB2312" w:cs="仿宋_GB2312"/>
          <w:szCs w:val="24"/>
          <w:highlight w:val="none"/>
          <w:lang w:val="en-US" w:eastAsia="zh-CN"/>
        </w:rPr>
        <w:t>（二）主要绩效</w:t>
      </w:r>
      <w:bookmarkEnd w:id="44"/>
    </w:p>
    <w:p w14:paraId="19822BA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中韩（长春）国际合作示范区数字经济产业园项目</w:t>
      </w:r>
      <w:r>
        <w:rPr>
          <w:rFonts w:hint="default" w:ascii="Times New Roman" w:hAnsi="Times New Roman" w:eastAsia="仿宋_GB2312" w:cs="Times New Roman"/>
          <w:sz w:val="32"/>
          <w:szCs w:val="32"/>
          <w:highlight w:val="none"/>
          <w:lang w:val="en-US" w:eastAsia="zh-CN"/>
        </w:rPr>
        <w:t>主要绩效如下：</w:t>
      </w:r>
    </w:p>
    <w:p w14:paraId="0C2D50B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Cs w:val="32"/>
          <w:highlight w:val="yellow"/>
          <w:lang w:val="en-US"/>
        </w:rPr>
        <w:sectPr>
          <w:pgSz w:w="11906" w:h="16838"/>
          <w:pgMar w:top="1440" w:right="1080" w:bottom="1440" w:left="1080" w:header="851" w:footer="992" w:gutter="0"/>
          <w:cols w:space="425" w:num="1"/>
          <w:docGrid w:type="lines" w:linePitch="312" w:charSpace="0"/>
        </w:sectPr>
      </w:pPr>
      <w:r>
        <w:rPr>
          <w:rFonts w:hint="eastAsia" w:ascii="Times New Roman" w:hAnsi="Times New Roman" w:eastAsia="仿宋_GB2312" w:cs="Times New Roman"/>
          <w:sz w:val="32"/>
          <w:szCs w:val="32"/>
          <w:highlight w:val="none"/>
          <w:lang w:val="en-US" w:eastAsia="zh-CN"/>
        </w:rPr>
        <w:t>项目自2020年10月23日开工建设，2024年7月12日完成竣工验收，完成全部计划内容，包括多层厂房、高层厂房、会展中心、门卫室及室外配套基础设施等。竣工验收合格率为100%，专项债券资金执行率为100%；配套资金执行率为100%。通过项目的实施，可以推动当地新型基础设施建设，推动当地数字经济新兴企业成长，推动当地传统产业数字化转型升级，缩短硬件产品制造能力和产品质量与需求之间差距。项目社会效益情况和满意度情况较好。</w:t>
      </w:r>
    </w:p>
    <w:p w14:paraId="1DD8D3DE">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45" w:name="_Toc22819"/>
      <w:r>
        <w:rPr>
          <w:rFonts w:hint="eastAsia" w:ascii="黑体" w:hAnsi="黑体" w:eastAsia="黑体" w:cs="黑体"/>
          <w:b w:val="0"/>
          <w:bCs w:val="0"/>
          <w:highlight w:val="none"/>
          <w:lang w:eastAsia="zh-CN" w:bidi="ar"/>
        </w:rPr>
        <w:t>四、绩效评价指标分析</w:t>
      </w:r>
      <w:bookmarkEnd w:id="45"/>
    </w:p>
    <w:p w14:paraId="42E0E53B">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46" w:name="_Toc28903"/>
      <w:r>
        <w:rPr>
          <w:rFonts w:hint="eastAsia" w:ascii="仿宋_GB2312" w:hAnsi="仿宋_GB2312" w:eastAsia="仿宋_GB2312" w:cs="仿宋_GB2312"/>
          <w:szCs w:val="24"/>
          <w:highlight w:val="none"/>
          <w:lang w:val="en-US" w:eastAsia="zh-CN"/>
        </w:rPr>
        <w:t>（一）项目决策情况</w:t>
      </w:r>
      <w:bookmarkEnd w:id="46"/>
    </w:p>
    <w:p w14:paraId="2043683D">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项目建设符合</w:t>
      </w:r>
      <w:r>
        <w:rPr>
          <w:rFonts w:hint="eastAsia" w:ascii="Times New Roman" w:hAnsi="Times New Roman" w:eastAsia="仿宋_GB2312" w:cs="Times New Roman"/>
          <w:kern w:val="2"/>
          <w:sz w:val="32"/>
          <w:szCs w:val="32"/>
          <w:highlight w:val="none"/>
          <w:lang w:val="en-US" w:eastAsia="zh-CN" w:bidi="ar-SA"/>
        </w:rPr>
        <w:t>中共中央、国务院</w:t>
      </w:r>
      <w:r>
        <w:rPr>
          <w:rFonts w:hint="default" w:ascii="Times New Roman" w:hAnsi="Times New Roman" w:eastAsia="仿宋_GB2312" w:cs="Times New Roman"/>
          <w:kern w:val="2"/>
          <w:sz w:val="32"/>
          <w:szCs w:val="32"/>
          <w:highlight w:val="none"/>
          <w:lang w:val="en-US" w:eastAsia="zh-CN" w:bidi="ar-SA"/>
        </w:rPr>
        <w:t>《关于全面振兴东北地区等老工业基地的若干意见</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中共吉林省委吉林省人民政府关于以数字吉林建设为引领，加快新旧动能转换，推动高质量发展的意见</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吉林省关于发展数字经济稳定并扩大就业的实施意见</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长春市人民政府办公厅关于促进专业产业园区发展的实施意见（试行）》政策文件要求及吉林省城市发展规划，项目属于产业园基础设施建设领域，建设符合专项债券支持领域和方向。</w:t>
      </w:r>
    </w:p>
    <w:p w14:paraId="053238AB">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单位委托吉林东南工程管理咨询有限公司负责本项目项目建议书编制工作，取得项目建议书后，项目单位向长春新区发展改革与工业信息化局提交《关于中韩（长春）国际合作示范区数字经济产业园项目建议书批复的请示》，2020年7月22日，项目单位取得</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《关于中韩（长春）国际合作示范区数字经济产业园项目建议书的批复》（长新发改叁〔2020〕30号）。</w:t>
      </w:r>
    </w:p>
    <w:p w14:paraId="7B557F57">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单位委托天启工程咨询有限公司为本项目编制可行性研究报告，取得可行性研究报告成果文件后，项目单位向长春新区发展改革与工业信息化局提交《关于中韩（长春）国际合作示范区数字经济产业园项目可行性研究报告批复的请示》；吉林东南工程管理咨询有限公司对报告进行评估并出具了《关于报送&lt;中韩（长春）国际合作示范区数字经济产业园项目可行性研究报告评估意见&gt;的报告》（东南咨询评字〔2020〕169号）；2020年7月31日，项目单位取得</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《关于中韩（长春）国际合作示范区数字经济产业园项目可行性研究报告的批复》（长新发改叁〔2020〕40号）。</w:t>
      </w:r>
    </w:p>
    <w:p w14:paraId="5A2079F1">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2020年8月，项目单位对本项目建设内容进行调整，天启工程咨询有限公司出具了调整版可行性研究报告，报告经海南省国际工程咨询有限公司评估。2020年9月2日，长春新区发展改革与工业信息化局核发</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关于中韩（长春）国际合作示范区数字经济产业园项目可行性研究报告建设内容调整的批复》（长新发改叁〔2020〕48号），统一对已批复建设内容进行调整，调整内容为：项目用地面积由121572.㎡调整为122961㎡；原项目总投资83186.79万元，其中拟申请债券资金66500万元，调整后项目总投资90884.94万元，拟申请专项债券70600万元；建设地点调整为中韩（长春）国际合作示范区，东至尚德大街，南至中韩快一路，西至中韩丙五街，北至中韩丙十八路。</w:t>
      </w:r>
    </w:p>
    <w:p w14:paraId="7DBBFF8A">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单位委托吉林省中达工程科技有限公司为本项目编制节能报告，取得报告后项目单位向长春市发展和改革委员会提交《长春市发展改革委关于中韩（长春）国际合作示范区数字经济产业园项目节能报告的审批请示》，报告经白城市工程建设咨询有限责任公司评审。2020年9月24日，项目单位取得</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《长春市发展改革委关于中韩（长春）国际合作示范区数字经济产业园项目节能报告的审查意见》（长发改审批字〔2020〕228号）。</w:t>
      </w:r>
    </w:p>
    <w:p w14:paraId="3CF17647">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天津市市政工程设计研究院负责为本项目编制初步设计，初步设计文件经过长春市工程咨询有限公司审查，2021年3月1日，项目单位取得</w:t>
      </w:r>
      <w:r>
        <w:rPr>
          <w:rFonts w:hint="default" w:ascii="Times New Roman" w:hAnsi="Times New Roman" w:eastAsia="仿宋_GB2312" w:cs="Times New Roman"/>
          <w:kern w:val="2"/>
          <w:sz w:val="32"/>
          <w:szCs w:val="32"/>
          <w:highlight w:val="none"/>
          <w:lang w:val="en-US" w:eastAsia="zh-CN" w:bidi="ar-SA"/>
        </w:rPr>
        <w:tab/>
      </w:r>
      <w:r>
        <w:rPr>
          <w:rFonts w:hint="default" w:ascii="Times New Roman" w:hAnsi="Times New Roman" w:eastAsia="仿宋_GB2312" w:cs="Times New Roman"/>
          <w:kern w:val="2"/>
          <w:sz w:val="32"/>
          <w:szCs w:val="32"/>
          <w:highlight w:val="none"/>
          <w:lang w:val="en-US" w:eastAsia="zh-CN" w:bidi="ar-SA"/>
        </w:rPr>
        <w:t>《关于中韩（长春）国际合作示范区数字经济产业园项目初步设计的批复》（中韩发改审批字〔2021〕38号）。</w:t>
      </w:r>
    </w:p>
    <w:p w14:paraId="324F4A26">
      <w:pPr>
        <w:pStyle w:val="5"/>
        <w:keepNext w:val="0"/>
        <w:keepLines w:val="0"/>
        <w:pageBreakBefore w:val="0"/>
        <w:widowControl w:val="0"/>
        <w:kinsoku/>
        <w:wordWrap w:val="0"/>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项目单位批件取得情况见下表：</w:t>
      </w:r>
    </w:p>
    <w:p w14:paraId="1546D60C">
      <w:pPr>
        <w:jc w:val="center"/>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表4-1-</w:t>
      </w:r>
      <w:r>
        <w:rPr>
          <w:rFonts w:hint="eastAsia" w:ascii="Times New Roman" w:hAnsi="Times New Roman" w:eastAsia="仿宋_GB2312" w:cs="Times New Roman"/>
          <w:b/>
          <w:bCs/>
          <w:color w:val="auto"/>
          <w:sz w:val="28"/>
          <w:szCs w:val="28"/>
          <w:highlight w:val="none"/>
          <w:lang w:val="en-US" w:eastAsia="zh-CN"/>
        </w:rPr>
        <w:t>1</w:t>
      </w:r>
      <w:r>
        <w:rPr>
          <w:rFonts w:hint="default" w:ascii="Times New Roman" w:hAnsi="Times New Roman" w:eastAsia="仿宋_GB2312" w:cs="Times New Roman"/>
          <w:b/>
          <w:bCs/>
          <w:color w:val="auto"/>
          <w:sz w:val="28"/>
          <w:szCs w:val="28"/>
          <w:highlight w:val="none"/>
          <w:lang w:val="en-US" w:eastAsia="zh-CN"/>
        </w:rPr>
        <w:t xml:space="preserve"> 项目</w:t>
      </w:r>
      <w:r>
        <w:rPr>
          <w:rFonts w:hint="eastAsia" w:ascii="Times New Roman" w:hAnsi="Times New Roman" w:eastAsia="仿宋_GB2312" w:cs="Times New Roman"/>
          <w:b/>
          <w:bCs/>
          <w:color w:val="auto"/>
          <w:sz w:val="28"/>
          <w:szCs w:val="28"/>
          <w:highlight w:val="none"/>
          <w:lang w:val="en-US" w:eastAsia="zh-CN"/>
        </w:rPr>
        <w:t>取得批复文件情况统计</w:t>
      </w:r>
      <w:r>
        <w:rPr>
          <w:rFonts w:hint="default" w:ascii="Times New Roman" w:hAnsi="Times New Roman" w:eastAsia="仿宋_GB2312" w:cs="Times New Roman"/>
          <w:b/>
          <w:bCs/>
          <w:color w:val="auto"/>
          <w:sz w:val="28"/>
          <w:szCs w:val="28"/>
          <w:highlight w:val="none"/>
          <w:lang w:val="en-US" w:eastAsia="zh-CN"/>
        </w:rPr>
        <w:t>表</w:t>
      </w:r>
    </w:p>
    <w:tbl>
      <w:tblPr>
        <w:tblStyle w:val="1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3"/>
        <w:gridCol w:w="1866"/>
        <w:gridCol w:w="7323"/>
      </w:tblGrid>
      <w:tr w14:paraId="5729B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38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17414053">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936"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1C7F71EB">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批件日期</w:t>
            </w:r>
          </w:p>
        </w:tc>
        <w:tc>
          <w:tcPr>
            <w:tcW w:w="367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14:paraId="3A3C982F">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批件名称</w:t>
            </w:r>
          </w:p>
        </w:tc>
      </w:tr>
      <w:tr w14:paraId="51FA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26C6">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AD09">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2020.7.22</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0FE6">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《关于中韩（长春）国际合作示范区数字经济产业园项目建议书的批复》（长新发改叁〔2020〕30号）</w:t>
            </w:r>
          </w:p>
        </w:tc>
      </w:tr>
      <w:tr w14:paraId="23AB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D086">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1ACF">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2020.7.31</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FFC3A">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《关于中韩（长春）国际合作示范区数字经济产业园项目可行性研究报告的批复》（长新发改叁〔2020〕40号）</w:t>
            </w:r>
          </w:p>
        </w:tc>
      </w:tr>
      <w:tr w14:paraId="16E6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1EA2">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BD94">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2020.9.2</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183E">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《关于中韩（长春）国际合作示范区数字经济产业园项目可行性研究报告建设内容调整的批复》（长新发改叁〔2020〕48号）</w:t>
            </w:r>
          </w:p>
        </w:tc>
      </w:tr>
      <w:tr w14:paraId="3330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C9D6">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E6C5">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2020.9.24</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28FF">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《长春市发展改革委关于中韩（长春）国际合作示范区数字经济产业园项目节能报告的审查意见》（长发改审批字〔2020〕228号）</w:t>
            </w:r>
          </w:p>
        </w:tc>
      </w:tr>
      <w:tr w14:paraId="449C5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A374">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0C49">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2020.10.26</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CDCCA">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《建设项目环境影响登记表》（备案号：20202201000200000784）</w:t>
            </w:r>
          </w:p>
        </w:tc>
      </w:tr>
      <w:tr w14:paraId="5C07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94AB">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4313">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2021.1.28</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0DC3">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《不动产权证》（长春市不动产权第0041724号）</w:t>
            </w:r>
          </w:p>
        </w:tc>
      </w:tr>
      <w:tr w14:paraId="0F89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8F2E">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7277">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2021.2.3</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1C1B">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《建设用地规划许可证》（地字第220173202100016号）</w:t>
            </w:r>
          </w:p>
        </w:tc>
      </w:tr>
      <w:tr w14:paraId="0481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077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15DF">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2021.3.1</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8A0C0">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《关于中韩（长春）国际合作示范区数字经济产业园项目初步设计的批复》（中韩发改审批字〔2021〕38号）</w:t>
            </w:r>
          </w:p>
        </w:tc>
      </w:tr>
      <w:tr w14:paraId="36C8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C37F">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7D8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2021.3.2</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8CDC">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《建设工程规划许可证》（建字第220000202100048号）</w:t>
            </w:r>
          </w:p>
        </w:tc>
      </w:tr>
      <w:tr w14:paraId="5D2A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AB37">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1594">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2021.8.18</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FD9F1">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《中韩（长春）国际合作示范区数字经济产业园项目水土保持行政许可承诺书》（中韩长示范农0008）</w:t>
            </w:r>
          </w:p>
        </w:tc>
      </w:tr>
      <w:tr w14:paraId="7DED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0BE3">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eastAsia="仿宋_GB2312" w:cs="Times New Roman"/>
                <w:i w:val="0"/>
                <w:iCs w:val="0"/>
                <w:color w:val="000000"/>
                <w:kern w:val="0"/>
                <w:sz w:val="24"/>
                <w:szCs w:val="24"/>
                <w:u w:val="none"/>
                <w:lang w:val="en-US" w:eastAsia="zh-CN" w:bidi="ar"/>
              </w:rPr>
              <w:t>1</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C351">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2022.9.9</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7BB1">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《建设工程规划许可证》（建字第220175202200009号）</w:t>
            </w:r>
            <w:r>
              <w:rPr>
                <w:rFonts w:hint="eastAsia" w:ascii="Times New Roman" w:hAnsi="Times New Roman" w:eastAsia="仿宋_GB2312" w:cs="Times New Roman"/>
                <w:i w:val="0"/>
                <w:iCs w:val="0"/>
                <w:color w:val="000000"/>
                <w:kern w:val="0"/>
                <w:sz w:val="24"/>
                <w:szCs w:val="24"/>
                <w:u w:val="none"/>
                <w:lang w:val="en-US" w:eastAsia="zh-CN" w:bidi="ar"/>
              </w:rPr>
              <w:t>（调整版）</w:t>
            </w:r>
          </w:p>
        </w:tc>
      </w:tr>
      <w:tr w14:paraId="1A5C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B10C">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12</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D79E">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2022.11.20</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DF14">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《吉林省房屋建筑工程设计文件施工图审查合格书》（审查序号：2201752112220102CC05SH01）</w:t>
            </w:r>
          </w:p>
        </w:tc>
      </w:tr>
      <w:tr w14:paraId="198D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0E4A">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13</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CB96">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2022.11.20</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D056C">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《吉林省房屋建筑工程设计文件施工图审查合格备案书》</w:t>
            </w:r>
          </w:p>
        </w:tc>
      </w:tr>
      <w:tr w14:paraId="07F7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41C3">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14</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4AA3">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2022.11.20</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25A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《吉林省建设工程施工图设计文件</w:t>
            </w:r>
          </w:p>
          <w:p w14:paraId="38743F39">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消防审查合格书》（编号：2201752112220102CC05XH01）</w:t>
            </w:r>
          </w:p>
        </w:tc>
      </w:tr>
      <w:tr w14:paraId="3031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6E06">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eastAsia="仿宋_GB2312" w:cs="Times New Roman"/>
                <w:i w:val="0"/>
                <w:iCs w:val="0"/>
                <w:color w:val="000000"/>
                <w:kern w:val="0"/>
                <w:sz w:val="24"/>
                <w:szCs w:val="24"/>
                <w:u w:val="none"/>
                <w:lang w:val="en-US" w:eastAsia="zh-CN" w:bidi="ar"/>
              </w:rPr>
              <w:t>5</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9BBE">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2022.11.23</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E8F1">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《建筑工程施工许可证》（编号：220175202211230101）（10#高层厂房、11#高层厂房、15#会展中心）</w:t>
            </w:r>
          </w:p>
        </w:tc>
      </w:tr>
      <w:tr w14:paraId="5356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E031">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eastAsia" w:ascii="Times New Roman" w:hAnsi="Times New Roman" w:eastAsia="仿宋_GB2312" w:cs="Times New Roman"/>
                <w:i w:val="0"/>
                <w:iCs w:val="0"/>
                <w:color w:val="000000"/>
                <w:kern w:val="0"/>
                <w:sz w:val="24"/>
                <w:szCs w:val="24"/>
                <w:u w:val="none"/>
                <w:lang w:val="en-US" w:eastAsia="zh-CN" w:bidi="ar"/>
              </w:rPr>
              <w:t>6</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B0B">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2022.12.12</w:t>
            </w:r>
          </w:p>
        </w:tc>
        <w:tc>
          <w:tcPr>
            <w:tcW w:w="3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AB02C">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《建筑工程施工许可证》（编号：220175202212120101）（1#-9#、13#、14#多层厂房，12#高层厂房、16#、17#成品岗亭）</w:t>
            </w:r>
          </w:p>
        </w:tc>
      </w:tr>
    </w:tbl>
    <w:p w14:paraId="53CF0D9D">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项目单位在申请地方政府专项债券时，严格按照评审要求提供了完整的评审材料。在申请发行2020年、2021年2022年和2023年专项债券时，均编制了项目收益与融资自求平衡方案、法律意见书、财务评价报告书。</w:t>
      </w:r>
    </w:p>
    <w:p w14:paraId="059A1450">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平衡方案中项目资金</w:t>
      </w:r>
      <w:r>
        <w:rPr>
          <w:rFonts w:hint="eastAsia" w:ascii="Times New Roman" w:hAnsi="Times New Roman" w:eastAsia="仿宋_GB2312" w:cs="Times New Roman"/>
          <w:kern w:val="2"/>
          <w:sz w:val="32"/>
          <w:szCs w:val="32"/>
          <w:highlight w:val="none"/>
          <w:lang w:val="en-US" w:eastAsia="zh-CN" w:bidi="ar-SA"/>
        </w:rPr>
        <w:t>分配使用</w:t>
      </w:r>
      <w:r>
        <w:rPr>
          <w:rFonts w:hint="default" w:ascii="Times New Roman" w:hAnsi="Times New Roman" w:eastAsia="仿宋_GB2312" w:cs="Times New Roman"/>
          <w:kern w:val="2"/>
          <w:sz w:val="32"/>
          <w:szCs w:val="32"/>
          <w:highlight w:val="none"/>
          <w:lang w:val="en-US" w:eastAsia="zh-CN" w:bidi="ar-SA"/>
        </w:rPr>
        <w:t>计划如下：</w:t>
      </w:r>
    </w:p>
    <w:p w14:paraId="50A11EAA">
      <w:pPr>
        <w:pStyle w:val="5"/>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表4-1-2 平衡方案项目资金使用计划表</w:t>
      </w:r>
    </w:p>
    <w:p w14:paraId="3272E375">
      <w:pPr>
        <w:tabs>
          <w:tab w:val="left" w:pos="1507"/>
        </w:tabs>
        <w:adjustRightInd w:val="0"/>
        <w:jc w:val="right"/>
        <w:rPr>
          <w:rFonts w:hint="default" w:ascii="Times New Roman" w:hAnsi="Times New Roman" w:eastAsia="仿宋" w:cs="Times New Roman"/>
          <w:color w:val="auto"/>
          <w:sz w:val="24"/>
          <w:highlight w:val="none"/>
        </w:rPr>
      </w:pPr>
      <w:r>
        <w:rPr>
          <w:rFonts w:hint="default" w:ascii="Times New Roman" w:hAnsi="Times New Roman" w:eastAsia="仿宋_GB2312" w:cs="Times New Roman"/>
          <w:b w:val="0"/>
          <w:bCs w:val="0"/>
          <w:color w:val="auto"/>
          <w:kern w:val="2"/>
          <w:sz w:val="24"/>
          <w:szCs w:val="24"/>
          <w:highlight w:val="none"/>
          <w:lang w:val="en-US" w:eastAsia="zh-CN" w:bidi="ar-SA"/>
        </w:rPr>
        <w:t>单位：万元</w:t>
      </w:r>
    </w:p>
    <w:tbl>
      <w:tblPr>
        <w:tblStyle w:val="1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4"/>
        <w:gridCol w:w="1167"/>
        <w:gridCol w:w="1244"/>
        <w:gridCol w:w="1248"/>
        <w:gridCol w:w="1244"/>
        <w:gridCol w:w="1244"/>
        <w:gridCol w:w="1246"/>
        <w:gridCol w:w="1245"/>
      </w:tblGrid>
      <w:tr w14:paraId="183F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pct"/>
            <w:vMerge w:val="restart"/>
            <w:tcBorders>
              <w:top w:val="single" w:color="000000" w:sz="8" w:space="0"/>
              <w:left w:val="single" w:color="000000" w:sz="8" w:space="0"/>
              <w:bottom w:val="single" w:color="000000" w:sz="8" w:space="0"/>
              <w:right w:val="single" w:color="000000" w:sz="8" w:space="0"/>
            </w:tcBorders>
            <w:shd w:val="clear" w:color="auto" w:fill="C8C8C8"/>
            <w:vAlign w:val="center"/>
          </w:tcPr>
          <w:p w14:paraId="41ED5F5B">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建设内容</w:t>
            </w:r>
          </w:p>
        </w:tc>
        <w:tc>
          <w:tcPr>
            <w:tcW w:w="1838" w:type="pct"/>
            <w:gridSpan w:val="3"/>
            <w:tcBorders>
              <w:top w:val="single" w:color="000000" w:sz="8" w:space="0"/>
              <w:left w:val="nil"/>
              <w:bottom w:val="single" w:color="000000" w:sz="8" w:space="0"/>
              <w:right w:val="single" w:color="000000" w:sz="8" w:space="0"/>
            </w:tcBorders>
            <w:shd w:val="clear" w:color="auto" w:fill="C8C8C8"/>
            <w:vAlign w:val="center"/>
          </w:tcPr>
          <w:p w14:paraId="26BDD03F">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eastAsia" w:ascii="Times New Roman" w:hAnsi="Times New Roman" w:eastAsia="仿宋_GB2312" w:cs="Times New Roman"/>
                <w:b/>
                <w:bCs/>
                <w:i w:val="0"/>
                <w:iCs w:val="0"/>
                <w:color w:val="000000"/>
                <w:kern w:val="0"/>
                <w:sz w:val="24"/>
                <w:szCs w:val="24"/>
                <w:u w:val="none"/>
                <w:lang w:val="en-US" w:eastAsia="zh-CN" w:bidi="ar"/>
              </w:rPr>
              <w:t>配套资金</w:t>
            </w:r>
          </w:p>
        </w:tc>
        <w:tc>
          <w:tcPr>
            <w:tcW w:w="1876" w:type="pct"/>
            <w:gridSpan w:val="3"/>
            <w:tcBorders>
              <w:top w:val="single" w:color="000000" w:sz="8" w:space="0"/>
              <w:left w:val="nil"/>
              <w:bottom w:val="single" w:color="000000" w:sz="8" w:space="0"/>
              <w:right w:val="single" w:color="000000" w:sz="8" w:space="0"/>
            </w:tcBorders>
            <w:shd w:val="clear" w:color="auto" w:fill="C8C8C8"/>
            <w:vAlign w:val="center"/>
          </w:tcPr>
          <w:p w14:paraId="0D49145B">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专项债券资金</w:t>
            </w:r>
          </w:p>
        </w:tc>
        <w:tc>
          <w:tcPr>
            <w:tcW w:w="625" w:type="pct"/>
            <w:vMerge w:val="restart"/>
            <w:tcBorders>
              <w:top w:val="single" w:color="000000" w:sz="8" w:space="0"/>
              <w:left w:val="nil"/>
              <w:bottom w:val="single" w:color="000000" w:sz="8" w:space="0"/>
              <w:right w:val="single" w:color="000000" w:sz="8" w:space="0"/>
            </w:tcBorders>
            <w:shd w:val="clear" w:color="auto" w:fill="C8C8C8"/>
            <w:vAlign w:val="center"/>
          </w:tcPr>
          <w:p w14:paraId="591889D7">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r>
      <w:tr w14:paraId="2D7E8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0" w:type="pct"/>
            <w:vMerge w:val="continue"/>
            <w:tcBorders>
              <w:top w:val="single" w:color="000000" w:sz="8" w:space="0"/>
              <w:left w:val="single" w:color="000000" w:sz="8" w:space="0"/>
              <w:bottom w:val="single" w:color="000000" w:sz="8" w:space="0"/>
              <w:right w:val="single" w:color="000000" w:sz="8" w:space="0"/>
            </w:tcBorders>
            <w:shd w:val="clear" w:color="auto" w:fill="C8C8C8"/>
            <w:vAlign w:val="center"/>
          </w:tcPr>
          <w:p w14:paraId="74D4F05D">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rPr>
                <w:rFonts w:hint="default" w:ascii="Times New Roman" w:hAnsi="Times New Roman" w:eastAsia="仿宋_GB2312" w:cs="Times New Roman"/>
                <w:b/>
                <w:bCs/>
                <w:i w:val="0"/>
                <w:iCs w:val="0"/>
                <w:color w:val="000000"/>
                <w:sz w:val="24"/>
                <w:szCs w:val="24"/>
                <w:u w:val="none"/>
              </w:rPr>
            </w:pPr>
          </w:p>
        </w:tc>
        <w:tc>
          <w:tcPr>
            <w:tcW w:w="586" w:type="pct"/>
            <w:tcBorders>
              <w:top w:val="nil"/>
              <w:left w:val="nil"/>
              <w:bottom w:val="single" w:color="000000" w:sz="8" w:space="0"/>
              <w:right w:val="single" w:color="000000" w:sz="8" w:space="0"/>
            </w:tcBorders>
            <w:shd w:val="clear" w:color="auto" w:fill="C8C8C8"/>
            <w:vAlign w:val="center"/>
          </w:tcPr>
          <w:p w14:paraId="488BA960">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2022年及以前</w:t>
            </w:r>
          </w:p>
        </w:tc>
        <w:tc>
          <w:tcPr>
            <w:tcW w:w="625" w:type="pct"/>
            <w:tcBorders>
              <w:top w:val="single" w:color="000000" w:sz="8" w:space="0"/>
              <w:left w:val="nil"/>
              <w:bottom w:val="single" w:color="000000" w:sz="8" w:space="0"/>
              <w:right w:val="single" w:color="000000" w:sz="8" w:space="0"/>
            </w:tcBorders>
            <w:shd w:val="clear" w:color="auto" w:fill="C8C8C8"/>
            <w:vAlign w:val="center"/>
          </w:tcPr>
          <w:p w14:paraId="6AE5545C">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2023年</w:t>
            </w:r>
          </w:p>
        </w:tc>
        <w:tc>
          <w:tcPr>
            <w:tcW w:w="626" w:type="pct"/>
            <w:tcBorders>
              <w:top w:val="single" w:color="000000" w:sz="8" w:space="0"/>
              <w:left w:val="nil"/>
              <w:bottom w:val="single" w:color="000000" w:sz="8" w:space="0"/>
              <w:right w:val="single" w:color="000000" w:sz="8" w:space="0"/>
            </w:tcBorders>
            <w:shd w:val="clear" w:color="auto" w:fill="C8C8C8"/>
            <w:vAlign w:val="center"/>
          </w:tcPr>
          <w:p w14:paraId="31F98F18">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2024年</w:t>
            </w:r>
          </w:p>
        </w:tc>
        <w:tc>
          <w:tcPr>
            <w:tcW w:w="625" w:type="pct"/>
            <w:tcBorders>
              <w:top w:val="single" w:color="000000" w:sz="8" w:space="0"/>
              <w:left w:val="nil"/>
              <w:bottom w:val="single" w:color="000000" w:sz="8" w:space="0"/>
              <w:right w:val="single" w:color="000000" w:sz="8" w:space="0"/>
            </w:tcBorders>
            <w:shd w:val="clear" w:color="auto" w:fill="C8C8C8"/>
            <w:vAlign w:val="center"/>
          </w:tcPr>
          <w:p w14:paraId="6A9006E0">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2022年及以前</w:t>
            </w:r>
          </w:p>
        </w:tc>
        <w:tc>
          <w:tcPr>
            <w:tcW w:w="625" w:type="pct"/>
            <w:tcBorders>
              <w:top w:val="single" w:color="000000" w:sz="8" w:space="0"/>
              <w:left w:val="nil"/>
              <w:bottom w:val="single" w:color="000000" w:sz="8" w:space="0"/>
              <w:right w:val="single" w:color="000000" w:sz="8" w:space="0"/>
            </w:tcBorders>
            <w:shd w:val="clear" w:color="auto" w:fill="C8C8C8"/>
            <w:vAlign w:val="center"/>
          </w:tcPr>
          <w:p w14:paraId="1C5519A9">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2023年</w:t>
            </w:r>
          </w:p>
        </w:tc>
        <w:tc>
          <w:tcPr>
            <w:tcW w:w="625" w:type="pct"/>
            <w:tcBorders>
              <w:top w:val="single" w:color="000000" w:sz="8" w:space="0"/>
              <w:left w:val="nil"/>
              <w:bottom w:val="single" w:color="000000" w:sz="8" w:space="0"/>
              <w:right w:val="single" w:color="000000" w:sz="8" w:space="0"/>
            </w:tcBorders>
            <w:shd w:val="clear" w:color="auto" w:fill="C8C8C8"/>
            <w:vAlign w:val="center"/>
          </w:tcPr>
          <w:p w14:paraId="47200F8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2024年</w:t>
            </w:r>
          </w:p>
        </w:tc>
        <w:tc>
          <w:tcPr>
            <w:tcW w:w="625" w:type="pct"/>
            <w:vMerge w:val="continue"/>
            <w:tcBorders>
              <w:top w:val="single" w:color="000000" w:sz="8" w:space="0"/>
              <w:left w:val="nil"/>
              <w:bottom w:val="single" w:color="000000" w:sz="8" w:space="0"/>
              <w:right w:val="single" w:color="000000" w:sz="8" w:space="0"/>
            </w:tcBorders>
            <w:shd w:val="clear" w:color="auto" w:fill="C8C8C8"/>
            <w:vAlign w:val="center"/>
          </w:tcPr>
          <w:p w14:paraId="065AA57E">
            <w:pPr>
              <w:keepNext w:val="0"/>
              <w:keepLines w:val="0"/>
              <w:pageBreakBefore w:val="0"/>
              <w:widowControl/>
              <w:kinsoku/>
              <w:wordWrap/>
              <w:overflowPunct/>
              <w:topLinePunct w:val="0"/>
              <w:autoSpaceDE/>
              <w:autoSpaceDN/>
              <w:bidi w:val="0"/>
              <w:adjustRightInd w:val="0"/>
              <w:snapToGrid w:val="0"/>
              <w:spacing w:before="63" w:beforeLines="20" w:after="63" w:afterLines="20" w:line="240" w:lineRule="auto"/>
              <w:jc w:val="center"/>
              <w:rPr>
                <w:rFonts w:hint="default" w:ascii="Times New Roman" w:hAnsi="Times New Roman" w:eastAsia="仿宋_GB2312" w:cs="Times New Roman"/>
                <w:b/>
                <w:bCs/>
                <w:i w:val="0"/>
                <w:iCs w:val="0"/>
                <w:color w:val="000000"/>
                <w:sz w:val="24"/>
                <w:szCs w:val="24"/>
                <w:u w:val="none"/>
              </w:rPr>
            </w:pPr>
          </w:p>
        </w:tc>
      </w:tr>
      <w:tr w14:paraId="47CF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tcBorders>
              <w:top w:val="nil"/>
              <w:left w:val="single" w:color="000000" w:sz="8" w:space="0"/>
              <w:bottom w:val="single" w:color="auto" w:sz="4" w:space="0"/>
              <w:right w:val="single" w:color="000000" w:sz="8" w:space="0"/>
            </w:tcBorders>
            <w:shd w:val="clear" w:color="auto" w:fill="auto"/>
            <w:vAlign w:val="center"/>
          </w:tcPr>
          <w:p w14:paraId="5F26BE15">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建筑工程</w:t>
            </w:r>
          </w:p>
        </w:tc>
        <w:tc>
          <w:tcPr>
            <w:tcW w:w="586" w:type="pct"/>
            <w:tcBorders>
              <w:top w:val="nil"/>
              <w:left w:val="nil"/>
              <w:bottom w:val="single" w:color="auto" w:sz="4" w:space="0"/>
              <w:right w:val="single" w:color="000000" w:sz="8" w:space="0"/>
            </w:tcBorders>
            <w:shd w:val="clear" w:color="auto" w:fill="auto"/>
            <w:vAlign w:val="center"/>
          </w:tcPr>
          <w:p w14:paraId="259A3357">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88.72</w:t>
            </w:r>
          </w:p>
        </w:tc>
        <w:tc>
          <w:tcPr>
            <w:tcW w:w="625" w:type="pct"/>
            <w:tcBorders>
              <w:top w:val="nil"/>
              <w:left w:val="nil"/>
              <w:bottom w:val="single" w:color="auto" w:sz="4" w:space="0"/>
              <w:right w:val="single" w:color="000000" w:sz="8" w:space="0"/>
            </w:tcBorders>
            <w:shd w:val="clear" w:color="auto" w:fill="auto"/>
            <w:vAlign w:val="center"/>
          </w:tcPr>
          <w:p w14:paraId="049BB83E">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6" w:type="pct"/>
            <w:tcBorders>
              <w:top w:val="nil"/>
              <w:left w:val="nil"/>
              <w:bottom w:val="single" w:color="auto" w:sz="4" w:space="0"/>
              <w:right w:val="single" w:color="000000" w:sz="8" w:space="0"/>
            </w:tcBorders>
            <w:shd w:val="clear" w:color="auto" w:fill="auto"/>
            <w:vAlign w:val="center"/>
          </w:tcPr>
          <w:p w14:paraId="433C2D81">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nil"/>
              <w:left w:val="nil"/>
              <w:bottom w:val="single" w:color="auto" w:sz="4" w:space="0"/>
              <w:right w:val="single" w:color="000000" w:sz="8" w:space="0"/>
            </w:tcBorders>
            <w:shd w:val="clear" w:color="auto" w:fill="auto"/>
            <w:vAlign w:val="center"/>
          </w:tcPr>
          <w:p w14:paraId="0A42721F">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59384.95</w:t>
            </w:r>
          </w:p>
        </w:tc>
        <w:tc>
          <w:tcPr>
            <w:tcW w:w="625" w:type="pct"/>
            <w:tcBorders>
              <w:top w:val="nil"/>
              <w:left w:val="nil"/>
              <w:bottom w:val="single" w:color="auto" w:sz="4" w:space="0"/>
              <w:right w:val="single" w:color="000000" w:sz="8" w:space="0"/>
            </w:tcBorders>
            <w:shd w:val="clear" w:color="auto" w:fill="auto"/>
            <w:vAlign w:val="center"/>
          </w:tcPr>
          <w:p w14:paraId="63934CEC">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5128.11</w:t>
            </w:r>
          </w:p>
        </w:tc>
        <w:tc>
          <w:tcPr>
            <w:tcW w:w="625" w:type="pct"/>
            <w:tcBorders>
              <w:top w:val="nil"/>
              <w:left w:val="nil"/>
              <w:bottom w:val="single" w:color="auto" w:sz="4" w:space="0"/>
              <w:right w:val="single" w:color="000000" w:sz="8" w:space="0"/>
            </w:tcBorders>
            <w:shd w:val="clear" w:color="auto" w:fill="auto"/>
            <w:vAlign w:val="center"/>
          </w:tcPr>
          <w:p w14:paraId="49D587D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nil"/>
              <w:left w:val="nil"/>
              <w:bottom w:val="single" w:color="auto" w:sz="4" w:space="0"/>
              <w:right w:val="single" w:color="000000" w:sz="8" w:space="0"/>
            </w:tcBorders>
            <w:shd w:val="clear" w:color="auto" w:fill="auto"/>
            <w:vAlign w:val="center"/>
          </w:tcPr>
          <w:p w14:paraId="59AAA52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64601.78</w:t>
            </w:r>
          </w:p>
        </w:tc>
      </w:tr>
      <w:tr w14:paraId="7DB0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453DFBD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设备购置费</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00363538">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69D65BF0">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453EC68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20A6420C">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798.32</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710EDF7">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311.38</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77BF9C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219FD95E">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1109.7</w:t>
            </w:r>
          </w:p>
        </w:tc>
      </w:tr>
      <w:tr w14:paraId="5213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09BA9FF0">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安装工程费</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50A13801">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20D62E98">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4B90F947">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3E5FF9F0">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616.73</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7B8AD9CB">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480.2</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347E7A50">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390B510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1096.93</w:t>
            </w:r>
          </w:p>
        </w:tc>
      </w:tr>
      <w:tr w14:paraId="23E0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131A1FBB">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工程建设其它费</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14:paraId="4C1633D9">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6680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70B1B65">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6203.48</w:t>
            </w:r>
          </w:p>
        </w:tc>
        <w:tc>
          <w:tcPr>
            <w:tcW w:w="626" w:type="pct"/>
            <w:tcBorders>
              <w:top w:val="single" w:color="auto" w:sz="4" w:space="0"/>
              <w:left w:val="single" w:color="auto" w:sz="4" w:space="0"/>
              <w:bottom w:val="single" w:color="auto" w:sz="4" w:space="0"/>
              <w:right w:val="single" w:color="auto" w:sz="4" w:space="0"/>
            </w:tcBorders>
            <w:shd w:val="clear" w:color="auto" w:fill="auto"/>
            <w:vAlign w:val="center"/>
          </w:tcPr>
          <w:p w14:paraId="56BFBC27">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432DD97B">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140DB10C">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36334E8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14:paraId="03C9FC14">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12883.48</w:t>
            </w:r>
          </w:p>
        </w:tc>
      </w:tr>
      <w:tr w14:paraId="7A75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0" w:type="pct"/>
            <w:tcBorders>
              <w:top w:val="single" w:color="auto" w:sz="4" w:space="0"/>
              <w:left w:val="single" w:color="000000" w:sz="8" w:space="0"/>
              <w:bottom w:val="single" w:color="000000" w:sz="8" w:space="0"/>
              <w:right w:val="single" w:color="000000" w:sz="8" w:space="0"/>
            </w:tcBorders>
            <w:shd w:val="clear" w:color="auto" w:fill="auto"/>
            <w:vAlign w:val="center"/>
          </w:tcPr>
          <w:p w14:paraId="62826ADA">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基本预备费</w:t>
            </w:r>
          </w:p>
        </w:tc>
        <w:tc>
          <w:tcPr>
            <w:tcW w:w="586" w:type="pct"/>
            <w:tcBorders>
              <w:top w:val="single" w:color="auto" w:sz="4" w:space="0"/>
              <w:left w:val="nil"/>
              <w:bottom w:val="single" w:color="000000" w:sz="8" w:space="0"/>
              <w:right w:val="single" w:color="000000" w:sz="8" w:space="0"/>
            </w:tcBorders>
            <w:shd w:val="clear" w:color="auto" w:fill="auto"/>
            <w:vAlign w:val="center"/>
          </w:tcPr>
          <w:p w14:paraId="3961B2B1">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2196.75</w:t>
            </w:r>
          </w:p>
        </w:tc>
        <w:tc>
          <w:tcPr>
            <w:tcW w:w="625" w:type="pct"/>
            <w:tcBorders>
              <w:top w:val="single" w:color="auto" w:sz="4" w:space="0"/>
              <w:left w:val="nil"/>
              <w:bottom w:val="single" w:color="000000" w:sz="8" w:space="0"/>
              <w:right w:val="single" w:color="000000" w:sz="8" w:space="0"/>
            </w:tcBorders>
            <w:shd w:val="clear" w:color="auto" w:fill="auto"/>
            <w:vAlign w:val="center"/>
          </w:tcPr>
          <w:p w14:paraId="4814FAE0">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1691.78</w:t>
            </w:r>
          </w:p>
        </w:tc>
        <w:tc>
          <w:tcPr>
            <w:tcW w:w="626" w:type="pct"/>
            <w:tcBorders>
              <w:top w:val="single" w:color="auto" w:sz="4" w:space="0"/>
              <w:left w:val="nil"/>
              <w:bottom w:val="single" w:color="000000" w:sz="8" w:space="0"/>
              <w:right w:val="single" w:color="000000" w:sz="8" w:space="0"/>
            </w:tcBorders>
            <w:shd w:val="clear" w:color="auto" w:fill="auto"/>
            <w:vAlign w:val="center"/>
          </w:tcPr>
          <w:p w14:paraId="01D39A65">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nil"/>
              <w:bottom w:val="single" w:color="000000" w:sz="8" w:space="0"/>
              <w:right w:val="single" w:color="000000" w:sz="8" w:space="0"/>
            </w:tcBorders>
            <w:shd w:val="clear" w:color="auto" w:fill="auto"/>
            <w:vAlign w:val="center"/>
          </w:tcPr>
          <w:p w14:paraId="520EAACE">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nil"/>
              <w:bottom w:val="single" w:color="000000" w:sz="8" w:space="0"/>
              <w:right w:val="single" w:color="000000" w:sz="8" w:space="0"/>
            </w:tcBorders>
            <w:shd w:val="clear" w:color="auto" w:fill="auto"/>
            <w:vAlign w:val="center"/>
          </w:tcPr>
          <w:p w14:paraId="0F20EC7A">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3880.31</w:t>
            </w:r>
          </w:p>
        </w:tc>
        <w:tc>
          <w:tcPr>
            <w:tcW w:w="625" w:type="pct"/>
            <w:tcBorders>
              <w:top w:val="single" w:color="auto" w:sz="4" w:space="0"/>
              <w:left w:val="nil"/>
              <w:bottom w:val="single" w:color="000000" w:sz="8" w:space="0"/>
              <w:right w:val="single" w:color="000000" w:sz="8" w:space="0"/>
            </w:tcBorders>
            <w:shd w:val="clear" w:color="auto" w:fill="auto"/>
            <w:vAlign w:val="center"/>
          </w:tcPr>
          <w:p w14:paraId="19040B30">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single" w:color="auto" w:sz="4" w:space="0"/>
              <w:left w:val="nil"/>
              <w:bottom w:val="single" w:color="000000" w:sz="8" w:space="0"/>
              <w:right w:val="single" w:color="000000" w:sz="8" w:space="0"/>
            </w:tcBorders>
            <w:shd w:val="clear" w:color="auto" w:fill="auto"/>
            <w:vAlign w:val="center"/>
          </w:tcPr>
          <w:p w14:paraId="0F3F9D5B">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7768.84</w:t>
            </w:r>
          </w:p>
        </w:tc>
      </w:tr>
      <w:tr w14:paraId="71955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14:paraId="2A5671CC">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建设期利息</w:t>
            </w:r>
          </w:p>
        </w:tc>
        <w:tc>
          <w:tcPr>
            <w:tcW w:w="586" w:type="pct"/>
            <w:tcBorders>
              <w:top w:val="nil"/>
              <w:left w:val="nil"/>
              <w:bottom w:val="single" w:color="000000" w:sz="8" w:space="0"/>
              <w:right w:val="single" w:color="000000" w:sz="8" w:space="0"/>
            </w:tcBorders>
            <w:shd w:val="clear" w:color="auto" w:fill="auto"/>
            <w:vAlign w:val="center"/>
          </w:tcPr>
          <w:p w14:paraId="5215E365">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2609.43</w:t>
            </w:r>
          </w:p>
        </w:tc>
        <w:tc>
          <w:tcPr>
            <w:tcW w:w="625" w:type="pct"/>
            <w:tcBorders>
              <w:top w:val="nil"/>
              <w:left w:val="nil"/>
              <w:bottom w:val="single" w:color="000000" w:sz="8" w:space="0"/>
              <w:right w:val="single" w:color="000000" w:sz="8" w:space="0"/>
            </w:tcBorders>
            <w:shd w:val="clear" w:color="auto" w:fill="auto"/>
            <w:vAlign w:val="center"/>
          </w:tcPr>
          <w:p w14:paraId="3CBF70EE">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2258.86</w:t>
            </w:r>
          </w:p>
        </w:tc>
        <w:tc>
          <w:tcPr>
            <w:tcW w:w="626" w:type="pct"/>
            <w:tcBorders>
              <w:top w:val="nil"/>
              <w:left w:val="nil"/>
              <w:bottom w:val="single" w:color="000000" w:sz="8" w:space="0"/>
              <w:right w:val="single" w:color="000000" w:sz="8" w:space="0"/>
            </w:tcBorders>
            <w:shd w:val="clear" w:color="auto" w:fill="auto"/>
            <w:vAlign w:val="center"/>
          </w:tcPr>
          <w:p w14:paraId="59FEF7D6">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nil"/>
              <w:left w:val="nil"/>
              <w:bottom w:val="single" w:color="000000" w:sz="8" w:space="0"/>
              <w:right w:val="single" w:color="000000" w:sz="8" w:space="0"/>
            </w:tcBorders>
            <w:shd w:val="clear" w:color="auto" w:fill="auto"/>
            <w:vAlign w:val="center"/>
          </w:tcPr>
          <w:p w14:paraId="05D994BC">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nil"/>
              <w:left w:val="nil"/>
              <w:bottom w:val="single" w:color="000000" w:sz="8" w:space="0"/>
              <w:right w:val="single" w:color="000000" w:sz="8" w:space="0"/>
            </w:tcBorders>
            <w:shd w:val="clear" w:color="auto" w:fill="auto"/>
            <w:vAlign w:val="center"/>
          </w:tcPr>
          <w:p w14:paraId="55E40CE4">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nil"/>
              <w:left w:val="nil"/>
              <w:bottom w:val="single" w:color="000000" w:sz="8" w:space="0"/>
              <w:right w:val="single" w:color="000000" w:sz="8" w:space="0"/>
            </w:tcBorders>
            <w:shd w:val="clear" w:color="auto" w:fill="auto"/>
            <w:vAlign w:val="center"/>
          </w:tcPr>
          <w:p w14:paraId="71517B99">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nil"/>
              <w:left w:val="nil"/>
              <w:bottom w:val="single" w:color="000000" w:sz="8" w:space="0"/>
              <w:right w:val="single" w:color="000000" w:sz="8" w:space="0"/>
            </w:tcBorders>
            <w:shd w:val="clear" w:color="auto" w:fill="auto"/>
            <w:vAlign w:val="center"/>
          </w:tcPr>
          <w:p w14:paraId="7AD516E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4868.29</w:t>
            </w:r>
          </w:p>
        </w:tc>
      </w:tr>
      <w:tr w14:paraId="41EF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14:paraId="6540D594">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流动资金</w:t>
            </w:r>
          </w:p>
        </w:tc>
        <w:tc>
          <w:tcPr>
            <w:tcW w:w="586" w:type="pct"/>
            <w:tcBorders>
              <w:top w:val="nil"/>
              <w:left w:val="nil"/>
              <w:bottom w:val="single" w:color="000000" w:sz="8" w:space="0"/>
              <w:right w:val="single" w:color="000000" w:sz="8" w:space="0"/>
            </w:tcBorders>
            <w:shd w:val="clear" w:color="auto" w:fill="auto"/>
            <w:vAlign w:val="center"/>
          </w:tcPr>
          <w:p w14:paraId="033D9EB8">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nil"/>
              <w:left w:val="nil"/>
              <w:bottom w:val="single" w:color="000000" w:sz="8" w:space="0"/>
              <w:right w:val="single" w:color="000000" w:sz="8" w:space="0"/>
            </w:tcBorders>
            <w:shd w:val="clear" w:color="auto" w:fill="auto"/>
            <w:vAlign w:val="center"/>
          </w:tcPr>
          <w:p w14:paraId="6BBAC9F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292.12</w:t>
            </w:r>
          </w:p>
        </w:tc>
        <w:tc>
          <w:tcPr>
            <w:tcW w:w="626" w:type="pct"/>
            <w:tcBorders>
              <w:top w:val="nil"/>
              <w:left w:val="nil"/>
              <w:bottom w:val="single" w:color="000000" w:sz="8" w:space="0"/>
              <w:right w:val="single" w:color="000000" w:sz="8" w:space="0"/>
            </w:tcBorders>
            <w:shd w:val="clear" w:color="auto" w:fill="auto"/>
            <w:vAlign w:val="center"/>
          </w:tcPr>
          <w:p w14:paraId="7FB80C6E">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267.28</w:t>
            </w:r>
          </w:p>
        </w:tc>
        <w:tc>
          <w:tcPr>
            <w:tcW w:w="625" w:type="pct"/>
            <w:tcBorders>
              <w:top w:val="nil"/>
              <w:left w:val="nil"/>
              <w:bottom w:val="single" w:color="000000" w:sz="8" w:space="0"/>
              <w:right w:val="single" w:color="000000" w:sz="8" w:space="0"/>
            </w:tcBorders>
            <w:shd w:val="clear" w:color="auto" w:fill="auto"/>
            <w:vAlign w:val="center"/>
          </w:tcPr>
          <w:p w14:paraId="6289B18E">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nil"/>
              <w:left w:val="nil"/>
              <w:bottom w:val="single" w:color="000000" w:sz="8" w:space="0"/>
              <w:right w:val="single" w:color="000000" w:sz="8" w:space="0"/>
            </w:tcBorders>
            <w:shd w:val="clear" w:color="auto" w:fill="auto"/>
            <w:vAlign w:val="center"/>
          </w:tcPr>
          <w:p w14:paraId="4456C10F">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nil"/>
              <w:left w:val="nil"/>
              <w:bottom w:val="single" w:color="000000" w:sz="8" w:space="0"/>
              <w:right w:val="single" w:color="000000" w:sz="8" w:space="0"/>
            </w:tcBorders>
            <w:shd w:val="clear" w:color="auto" w:fill="auto"/>
            <w:vAlign w:val="center"/>
          </w:tcPr>
          <w:p w14:paraId="4600451E">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625" w:type="pct"/>
            <w:tcBorders>
              <w:top w:val="nil"/>
              <w:left w:val="nil"/>
              <w:bottom w:val="single" w:color="000000" w:sz="8" w:space="0"/>
              <w:right w:val="single" w:color="000000" w:sz="8" w:space="0"/>
            </w:tcBorders>
            <w:shd w:val="clear" w:color="auto" w:fill="auto"/>
            <w:vAlign w:val="center"/>
          </w:tcPr>
          <w:p w14:paraId="6CDB2BD1">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559.4</w:t>
            </w:r>
          </w:p>
        </w:tc>
      </w:tr>
      <w:tr w14:paraId="1331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tcBorders>
              <w:top w:val="nil"/>
              <w:left w:val="single" w:color="000000" w:sz="8" w:space="0"/>
              <w:bottom w:val="single" w:color="000000" w:sz="8" w:space="0"/>
              <w:right w:val="single" w:color="000000" w:sz="8" w:space="0"/>
            </w:tcBorders>
            <w:shd w:val="clear" w:color="auto" w:fill="auto"/>
            <w:vAlign w:val="center"/>
          </w:tcPr>
          <w:p w14:paraId="4FC5FCE0">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586" w:type="pct"/>
            <w:tcBorders>
              <w:top w:val="nil"/>
              <w:left w:val="nil"/>
              <w:bottom w:val="single" w:color="000000" w:sz="8" w:space="0"/>
              <w:right w:val="single" w:color="000000" w:sz="8" w:space="0"/>
            </w:tcBorders>
            <w:shd w:val="clear" w:color="auto" w:fill="auto"/>
            <w:vAlign w:val="center"/>
          </w:tcPr>
          <w:p w14:paraId="22547FE0">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11574.9</w:t>
            </w:r>
          </w:p>
        </w:tc>
        <w:tc>
          <w:tcPr>
            <w:tcW w:w="625" w:type="pct"/>
            <w:tcBorders>
              <w:top w:val="nil"/>
              <w:left w:val="nil"/>
              <w:bottom w:val="single" w:color="000000" w:sz="8" w:space="0"/>
              <w:right w:val="single" w:color="000000" w:sz="8" w:space="0"/>
            </w:tcBorders>
            <w:shd w:val="clear" w:color="auto" w:fill="auto"/>
            <w:vAlign w:val="center"/>
          </w:tcPr>
          <w:p w14:paraId="16131342">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10446.24</w:t>
            </w:r>
          </w:p>
        </w:tc>
        <w:tc>
          <w:tcPr>
            <w:tcW w:w="626" w:type="pct"/>
            <w:tcBorders>
              <w:top w:val="nil"/>
              <w:left w:val="nil"/>
              <w:bottom w:val="single" w:color="000000" w:sz="8" w:space="0"/>
              <w:right w:val="single" w:color="000000" w:sz="8" w:space="0"/>
            </w:tcBorders>
            <w:shd w:val="clear" w:color="auto" w:fill="auto"/>
            <w:vAlign w:val="center"/>
          </w:tcPr>
          <w:p w14:paraId="3FB936AB">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267.28</w:t>
            </w:r>
          </w:p>
        </w:tc>
        <w:tc>
          <w:tcPr>
            <w:tcW w:w="625" w:type="pct"/>
            <w:tcBorders>
              <w:top w:val="nil"/>
              <w:left w:val="nil"/>
              <w:bottom w:val="single" w:color="000000" w:sz="8" w:space="0"/>
              <w:right w:val="single" w:color="000000" w:sz="8" w:space="0"/>
            </w:tcBorders>
            <w:shd w:val="clear" w:color="auto" w:fill="auto"/>
            <w:vAlign w:val="center"/>
          </w:tcPr>
          <w:p w14:paraId="3C119DDD">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60800</w:t>
            </w:r>
          </w:p>
        </w:tc>
        <w:tc>
          <w:tcPr>
            <w:tcW w:w="625" w:type="pct"/>
            <w:tcBorders>
              <w:top w:val="nil"/>
              <w:left w:val="nil"/>
              <w:bottom w:val="single" w:color="000000" w:sz="8" w:space="0"/>
              <w:right w:val="single" w:color="000000" w:sz="8" w:space="0"/>
            </w:tcBorders>
            <w:shd w:val="clear" w:color="auto" w:fill="auto"/>
            <w:vAlign w:val="center"/>
          </w:tcPr>
          <w:p w14:paraId="40ED7D5C">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9800</w:t>
            </w:r>
          </w:p>
        </w:tc>
        <w:tc>
          <w:tcPr>
            <w:tcW w:w="625" w:type="pct"/>
            <w:tcBorders>
              <w:top w:val="nil"/>
              <w:left w:val="nil"/>
              <w:bottom w:val="single" w:color="000000" w:sz="8" w:space="0"/>
              <w:right w:val="single" w:color="000000" w:sz="8" w:space="0"/>
            </w:tcBorders>
            <w:shd w:val="clear" w:color="auto" w:fill="auto"/>
            <w:vAlign w:val="center"/>
          </w:tcPr>
          <w:p w14:paraId="4E4B82D7">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0</w:t>
            </w:r>
          </w:p>
        </w:tc>
        <w:tc>
          <w:tcPr>
            <w:tcW w:w="625" w:type="pct"/>
            <w:tcBorders>
              <w:top w:val="nil"/>
              <w:left w:val="nil"/>
              <w:bottom w:val="single" w:color="000000" w:sz="8" w:space="0"/>
              <w:right w:val="single" w:color="000000" w:sz="8" w:space="0"/>
            </w:tcBorders>
            <w:shd w:val="clear" w:color="auto" w:fill="auto"/>
            <w:vAlign w:val="center"/>
          </w:tcPr>
          <w:p w14:paraId="3E06653E">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92888.42</w:t>
            </w:r>
          </w:p>
        </w:tc>
      </w:tr>
    </w:tbl>
    <w:p w14:paraId="379D1265">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项目申请发行专项债券资金</w:t>
      </w:r>
      <w:r>
        <w:rPr>
          <w:rFonts w:hint="eastAsia" w:ascii="Times New Roman" w:hAnsi="Times New Roman" w:eastAsia="仿宋_GB2312" w:cs="Times New Roman"/>
          <w:kern w:val="2"/>
          <w:sz w:val="32"/>
          <w:szCs w:val="32"/>
          <w:highlight w:val="none"/>
          <w:lang w:val="en-US" w:eastAsia="zh-CN" w:bidi="ar-SA"/>
        </w:rPr>
        <w:t>70600</w:t>
      </w:r>
      <w:r>
        <w:rPr>
          <w:rFonts w:hint="default" w:ascii="Times New Roman" w:hAnsi="Times New Roman" w:eastAsia="仿宋_GB2312" w:cs="Times New Roman"/>
          <w:kern w:val="2"/>
          <w:sz w:val="32"/>
          <w:szCs w:val="32"/>
          <w:highlight w:val="none"/>
          <w:lang w:val="en-US" w:eastAsia="zh-CN" w:bidi="ar-SA"/>
        </w:rPr>
        <w:t>万元，占项目总投资的</w:t>
      </w:r>
      <w:r>
        <w:rPr>
          <w:rFonts w:hint="eastAsia" w:ascii="Times New Roman" w:hAnsi="Times New Roman" w:eastAsia="仿宋_GB2312" w:cs="Times New Roman"/>
          <w:kern w:val="2"/>
          <w:sz w:val="32"/>
          <w:szCs w:val="32"/>
          <w:highlight w:val="none"/>
          <w:lang w:val="en-US" w:eastAsia="zh-CN" w:bidi="ar-SA"/>
        </w:rPr>
        <w:t>比重为</w:t>
      </w:r>
      <w:r>
        <w:rPr>
          <w:rFonts w:hint="default" w:ascii="Times New Roman" w:hAnsi="Times New Roman" w:eastAsia="仿宋_GB2312" w:cs="Times New Roman"/>
          <w:kern w:val="2"/>
          <w:sz w:val="32"/>
          <w:szCs w:val="32"/>
          <w:highlight w:val="none"/>
          <w:lang w:val="en-US" w:eastAsia="zh-CN" w:bidi="ar-SA"/>
        </w:rPr>
        <w:t>76.01%，符合《</w:t>
      </w:r>
      <w:r>
        <w:rPr>
          <w:rFonts w:hint="eastAsia" w:ascii="Times New Roman" w:hAnsi="Times New Roman" w:eastAsia="仿宋_GB2312" w:cs="Times New Roman"/>
          <w:kern w:val="2"/>
          <w:sz w:val="32"/>
          <w:szCs w:val="32"/>
          <w:highlight w:val="none"/>
          <w:lang w:val="en-US" w:eastAsia="zh-CN" w:bidi="ar-SA"/>
        </w:rPr>
        <w:t>配套资金</w:t>
      </w:r>
      <w:r>
        <w:rPr>
          <w:rFonts w:hint="default" w:ascii="Times New Roman" w:hAnsi="Times New Roman" w:eastAsia="仿宋_GB2312" w:cs="Times New Roman"/>
          <w:kern w:val="2"/>
          <w:sz w:val="32"/>
          <w:szCs w:val="32"/>
          <w:highlight w:val="none"/>
          <w:lang w:val="en-US" w:eastAsia="zh-CN" w:bidi="ar-SA"/>
        </w:rPr>
        <w:t>管理的通知》中关于专项债券发债比例的要求。</w:t>
      </w:r>
    </w:p>
    <w:p w14:paraId="61E7494C">
      <w:pPr>
        <w:pStyle w:val="5"/>
        <w:pageBreakBefore w:val="0"/>
        <w:kinsoku/>
        <w:wordWrap/>
        <w:overflowPunct/>
        <w:topLinePunct w:val="0"/>
        <w:autoSpaceDE/>
        <w:autoSpaceDN/>
        <w:bidi w:val="0"/>
        <w:adjustRightInd w:val="0"/>
        <w:snapToGrid w:val="0"/>
        <w:spacing w:line="576"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项目单位编制的平衡方案经过科学论证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平衡方案专项债券额度测算依据按照专项债券资金使用规定编制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债券项目资金额度与当年专项债券项目任务相匹配</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SA"/>
        </w:rPr>
        <w:t>平衡方案中项目资金来源为专项债券资金和项目单位自有资金，资金分配合理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但2021年度和2022年度平衡方案中项目总投资与项目初步设计批复项目总投资不一致。</w:t>
      </w:r>
    </w:p>
    <w:p w14:paraId="5745F2CB">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rPr>
        <w:t>项目单位填报了</w:t>
      </w:r>
      <w:r>
        <w:rPr>
          <w:rFonts w:hint="eastAsia" w:ascii="Times New Roman" w:hAnsi="Times New Roman" w:eastAsia="仿宋_GB2312" w:cs="Times New Roman"/>
          <w:sz w:val="32"/>
          <w:szCs w:val="32"/>
          <w:highlight w:val="none"/>
          <w:lang w:val="en-US" w:eastAsia="zh-CN"/>
        </w:rPr>
        <w:t>2021年度和2022年度</w:t>
      </w:r>
      <w:r>
        <w:rPr>
          <w:rFonts w:hint="default" w:ascii="Times New Roman" w:hAnsi="Times New Roman" w:eastAsia="仿宋_GB2312" w:cs="Times New Roman"/>
          <w:sz w:val="32"/>
          <w:szCs w:val="32"/>
          <w:highlight w:val="none"/>
        </w:rPr>
        <w:t>绩效目标申报表，绩效目标指标值与债券资金投入的项目内容相符；项目预期产出的效益和效果符合当地经济发展需求</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但项目实施期目标仅填报预期产出，未填报预期效益；项目概算金额与初设批复总投资不一致。2022年度申报表</w:t>
      </w:r>
      <w:r>
        <w:rPr>
          <w:rFonts w:hint="default" w:ascii="Times New Roman" w:hAnsi="Times New Roman" w:eastAsia="仿宋_GB2312" w:cs="Times New Roman"/>
          <w:sz w:val="32"/>
          <w:szCs w:val="32"/>
          <w:highlight w:val="none"/>
        </w:rPr>
        <w:t>项目绩效目标细化分解的具体指标能够真实反映该项目相关信息；细化分解的具体指标通过清晰、可衡量、可量化的指标值体现；绩效目标指标值的设定与项目目标任务数相对应。</w:t>
      </w:r>
      <w:r>
        <w:rPr>
          <w:rFonts w:hint="eastAsia" w:ascii="Times New Roman" w:hAnsi="Times New Roman" w:eastAsia="仿宋_GB2312" w:cs="Times New Roman"/>
          <w:sz w:val="32"/>
          <w:szCs w:val="32"/>
          <w:highlight w:val="none"/>
          <w:lang w:val="en-US" w:eastAsia="zh-CN"/>
        </w:rPr>
        <w:t>但2021年度质量指标3设置为“功能、节能、环保”指标设置不明确，2021年度已有2个质量指标设置合理，质量指标3可删除；质量指标、时效指标、成本指标的指标值设置未量化。</w:t>
      </w:r>
    </w:p>
    <w:p w14:paraId="2B25D7C0">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47" w:name="_Toc2548"/>
      <w:r>
        <w:rPr>
          <w:rFonts w:hint="eastAsia" w:ascii="仿宋_GB2312" w:hAnsi="仿宋_GB2312" w:eastAsia="仿宋_GB2312" w:cs="仿宋_GB2312"/>
          <w:szCs w:val="24"/>
          <w:highlight w:val="none"/>
          <w:lang w:val="en-US" w:eastAsia="zh-CN"/>
        </w:rPr>
        <w:t>（二）项目管理情况</w:t>
      </w:r>
      <w:bookmarkEnd w:id="47"/>
    </w:p>
    <w:p w14:paraId="3AF5E6AD">
      <w:pPr>
        <w:pStyle w:val="5"/>
        <w:pageBreakBefore w:val="0"/>
        <w:kinsoku/>
        <w:wordWrap/>
        <w:overflowPunct/>
        <w:topLinePunct w:val="0"/>
        <w:autoSpaceDE/>
        <w:autoSpaceDN/>
        <w:bidi w:val="0"/>
        <w:adjustRightInd w:val="0"/>
        <w:snapToGrid w:val="0"/>
        <w:spacing w:line="576" w:lineRule="exact"/>
        <w:ind w:firstLine="640" w:firstLineChars="200"/>
        <w:rPr>
          <w:rFonts w:hint="eastAsia" w:ascii="仿宋_GB2312" w:hAnsi="仿宋_GB2312" w:eastAsia="仿宋_GB2312" w:cs="仿宋_GB2312"/>
          <w:sz w:val="32"/>
          <w:szCs w:val="32"/>
          <w:highlight w:val="none"/>
        </w:rPr>
      </w:pPr>
      <w:bookmarkStart w:id="48" w:name="_Hlk109146604"/>
      <w:r>
        <w:rPr>
          <w:rFonts w:hint="eastAsia" w:ascii="仿宋_GB2312" w:hAnsi="仿宋_GB2312" w:eastAsia="仿宋_GB2312" w:cs="仿宋_GB2312"/>
          <w:sz w:val="32"/>
          <w:szCs w:val="32"/>
          <w:highlight w:val="none"/>
        </w:rPr>
        <w:t>按照中韩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长春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国际合作示范区工作要求，在集团党支部书记、董事长邢越超同志的指示下，为加速推进集团专项债项目，成立</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rPr>
        <w:t>中韩长荣集团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政府专项债项目工作专班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，进一步明确</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rPr>
        <w:t>工作分工，加强</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rPr>
        <w:t>组织调度，切实形成</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rPr>
        <w:t>工作合力。</w:t>
      </w:r>
    </w:p>
    <w:p w14:paraId="1162DC9B">
      <w:pPr>
        <w:pStyle w:val="5"/>
        <w:pageBreakBefore w:val="0"/>
        <w:kinsoku/>
        <w:wordWrap/>
        <w:overflowPunct/>
        <w:topLinePunct w:val="0"/>
        <w:autoSpaceDE/>
        <w:autoSpaceDN/>
        <w:bidi w:val="0"/>
        <w:adjustRightInd w:val="0"/>
        <w:snapToGrid w:val="0"/>
        <w:spacing w:line="576" w:lineRule="exact"/>
        <w:ind w:firstLine="640" w:firstLineChars="20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在财务管理方面，项目单位制定《中韩（长春）国际合作示范区长荣城市建设投资（集团）有限公司财政专项资金管理制度》，但该制度</w:t>
      </w:r>
      <w:r>
        <w:rPr>
          <w:rFonts w:hint="eastAsia" w:ascii="Times New Roman" w:hAnsi="Times New Roman" w:eastAsia="仿宋_GB2312" w:cs="Times New Roman"/>
          <w:sz w:val="32"/>
          <w:szCs w:val="32"/>
          <w:highlight w:val="none"/>
          <w:lang w:val="en-US" w:eastAsia="zh-CN"/>
        </w:rPr>
        <w:t>内容较为简略，</w:t>
      </w:r>
      <w:r>
        <w:rPr>
          <w:rFonts w:hint="default" w:ascii="Times New Roman" w:hAnsi="Times New Roman" w:eastAsia="仿宋_GB2312" w:cs="Times New Roman"/>
          <w:sz w:val="32"/>
          <w:szCs w:val="32"/>
          <w:highlight w:val="none"/>
        </w:rPr>
        <w:t>对专项债券资金的管理、收支、监督、时间节点、审计等内容</w:t>
      </w:r>
      <w:r>
        <w:rPr>
          <w:rFonts w:hint="eastAsia" w:ascii="Times New Roman" w:hAnsi="Times New Roman" w:eastAsia="仿宋_GB2312" w:cs="Times New Roman"/>
          <w:sz w:val="32"/>
          <w:szCs w:val="32"/>
          <w:highlight w:val="none"/>
          <w:lang w:val="en-US" w:eastAsia="zh-CN"/>
        </w:rPr>
        <w:t>未</w:t>
      </w:r>
      <w:r>
        <w:rPr>
          <w:rFonts w:hint="default" w:ascii="Times New Roman" w:hAnsi="Times New Roman" w:eastAsia="仿宋_GB2312" w:cs="Times New Roman"/>
          <w:sz w:val="32"/>
          <w:szCs w:val="32"/>
          <w:highlight w:val="none"/>
        </w:rPr>
        <w:t>进行明确约束，资金管理制度不完整</w:t>
      </w:r>
      <w:r>
        <w:rPr>
          <w:rFonts w:hint="eastAsia" w:ascii="Times New Roman" w:hAnsi="Times New Roman" w:eastAsia="仿宋_GB2312" w:cs="Times New Roman"/>
          <w:sz w:val="32"/>
          <w:szCs w:val="32"/>
          <w:highlight w:val="none"/>
          <w:lang w:eastAsia="zh-CN"/>
        </w:rPr>
        <w:t>。</w:t>
      </w:r>
    </w:p>
    <w:p w14:paraId="465ACD4A">
      <w:pPr>
        <w:pStyle w:val="5"/>
        <w:pageBreakBefore w:val="0"/>
        <w:kinsoku/>
        <w:wordWrap/>
        <w:overflowPunct/>
        <w:topLinePunct w:val="0"/>
        <w:autoSpaceDE/>
        <w:autoSpaceDN/>
        <w:bidi w:val="0"/>
        <w:adjustRightInd w:val="0"/>
        <w:snapToGrid w:val="0"/>
        <w:spacing w:line="576" w:lineRule="exact"/>
        <w:ind w:firstLine="640" w:firstLineChars="200"/>
        <w:rPr>
          <w:rFonts w:hint="default" w:ascii="Times New Roman" w:hAnsi="Times New Roman" w:eastAsia="仿宋_GB2312" w:cs="Times New Roman"/>
          <w:kern w:val="2"/>
          <w:sz w:val="32"/>
          <w:szCs w:val="32"/>
          <w:highlight w:val="yellow"/>
          <w:lang w:val="en-US" w:eastAsia="zh-CN" w:bidi="ar-SA"/>
        </w:rPr>
      </w:pPr>
      <w:r>
        <w:rPr>
          <w:rFonts w:hint="default" w:ascii="Times New Roman" w:hAnsi="Times New Roman" w:eastAsia="仿宋_GB2312" w:cs="Times New Roman"/>
          <w:sz w:val="32"/>
          <w:szCs w:val="32"/>
          <w:highlight w:val="none"/>
        </w:rPr>
        <w:t>在项目管理方面，未制定相关项目管理办法，对专项债券项目的申报、实施、项目调整、施工质量、监督检查、风险防控、竣工验收等重点内容没有约束，项目管理制度不健全。</w:t>
      </w:r>
    </w:p>
    <w:p w14:paraId="1D533837">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sectPr>
          <w:pgSz w:w="11906" w:h="16838"/>
          <w:pgMar w:top="1440" w:right="1080" w:bottom="1440" w:left="1080" w:header="851" w:footer="992" w:gutter="0"/>
          <w:cols w:space="425" w:num="1"/>
          <w:docGrid w:type="lines" w:linePitch="312" w:charSpace="0"/>
        </w:sectPr>
      </w:pPr>
      <w:r>
        <w:rPr>
          <w:rFonts w:hint="default" w:ascii="Times New Roman" w:hAnsi="Times New Roman" w:eastAsia="仿宋_GB2312" w:cs="Times New Roman"/>
          <w:sz w:val="32"/>
          <w:szCs w:val="32"/>
          <w:highlight w:val="none"/>
        </w:rPr>
        <w:t>在项目实施过程中，项目单位按照规定对</w:t>
      </w:r>
      <w:r>
        <w:rPr>
          <w:rFonts w:hint="eastAsia" w:ascii="Times New Roman" w:hAnsi="Times New Roman" w:eastAsia="仿宋_GB2312" w:cs="Times New Roman"/>
          <w:sz w:val="32"/>
          <w:szCs w:val="32"/>
          <w:highlight w:val="none"/>
          <w:lang w:val="en-US" w:eastAsia="zh-CN"/>
        </w:rPr>
        <w:t>工程总包、监理、检测等</w:t>
      </w:r>
      <w:r>
        <w:rPr>
          <w:rFonts w:hint="default" w:ascii="Times New Roman" w:hAnsi="Times New Roman" w:eastAsia="仿宋_GB2312" w:cs="Times New Roman"/>
          <w:sz w:val="32"/>
          <w:szCs w:val="32"/>
          <w:highlight w:val="none"/>
        </w:rPr>
        <w:t>进行</w:t>
      </w:r>
      <w:r>
        <w:rPr>
          <w:rFonts w:hint="eastAsia" w:ascii="Times New Roman" w:hAnsi="Times New Roman" w:eastAsia="仿宋_GB2312" w:cs="Times New Roman"/>
          <w:sz w:val="32"/>
          <w:szCs w:val="32"/>
          <w:highlight w:val="none"/>
          <w:lang w:val="en-US" w:eastAsia="zh-CN"/>
        </w:rPr>
        <w:t>公开</w:t>
      </w:r>
      <w:r>
        <w:rPr>
          <w:rFonts w:hint="default" w:ascii="Times New Roman" w:hAnsi="Times New Roman" w:eastAsia="仿宋_GB2312" w:cs="Times New Roman"/>
          <w:sz w:val="32"/>
          <w:szCs w:val="32"/>
          <w:highlight w:val="none"/>
        </w:rPr>
        <w:t>招标，</w:t>
      </w:r>
      <w:r>
        <w:rPr>
          <w:rFonts w:hint="eastAsia" w:ascii="Times New Roman" w:hAnsi="Times New Roman" w:eastAsia="仿宋_GB2312" w:cs="Times New Roman"/>
          <w:sz w:val="32"/>
          <w:szCs w:val="32"/>
          <w:highlight w:val="none"/>
          <w:lang w:val="en-US" w:eastAsia="zh-CN"/>
        </w:rPr>
        <w:t>具体</w:t>
      </w:r>
      <w:r>
        <w:rPr>
          <w:rFonts w:hint="default" w:ascii="Times New Roman" w:hAnsi="Times New Roman" w:eastAsia="仿宋_GB2312" w:cs="Times New Roman"/>
          <w:sz w:val="32"/>
          <w:szCs w:val="32"/>
          <w:highlight w:val="none"/>
        </w:rPr>
        <w:t>招标情况如</w:t>
      </w:r>
      <w:r>
        <w:rPr>
          <w:rFonts w:hint="eastAsia" w:ascii="Times New Roman" w:hAnsi="Times New Roman" w:eastAsia="仿宋_GB2312" w:cs="Times New Roman"/>
          <w:sz w:val="32"/>
          <w:szCs w:val="32"/>
          <w:highlight w:val="none"/>
          <w:lang w:val="en-US" w:eastAsia="zh-CN"/>
        </w:rPr>
        <w:t>表4-2-1</w:t>
      </w:r>
      <w:r>
        <w:rPr>
          <w:rFonts w:hint="default" w:ascii="Times New Roman" w:hAnsi="Times New Roman" w:eastAsia="仿宋_GB2312" w:cs="Times New Roman"/>
          <w:sz w:val="32"/>
          <w:szCs w:val="32"/>
          <w:highlight w:val="none"/>
        </w:rPr>
        <w:t>：</w:t>
      </w:r>
    </w:p>
    <w:p w14:paraId="668CC8C6">
      <w:pPr>
        <w:pStyle w:val="5"/>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表4-2</w:t>
      </w:r>
      <w:r>
        <w:rPr>
          <w:rFonts w:hint="eastAsia" w:ascii="Times New Roman" w:hAnsi="Times New Roman" w:eastAsia="仿宋_GB2312" w:cs="Times New Roman"/>
          <w:b/>
          <w:bCs/>
          <w:color w:val="auto"/>
          <w:sz w:val="28"/>
          <w:szCs w:val="28"/>
          <w:highlight w:val="none"/>
          <w:lang w:val="en-US" w:eastAsia="zh-CN"/>
        </w:rPr>
        <w:t>-1</w:t>
      </w:r>
      <w:r>
        <w:rPr>
          <w:rFonts w:hint="default" w:ascii="Times New Roman" w:hAnsi="Times New Roman" w:eastAsia="仿宋_GB2312" w:cs="Times New Roman"/>
          <w:b/>
          <w:bCs/>
          <w:color w:val="auto"/>
          <w:sz w:val="28"/>
          <w:szCs w:val="28"/>
          <w:highlight w:val="none"/>
          <w:lang w:val="en-US" w:eastAsia="zh-CN"/>
        </w:rPr>
        <w:t xml:space="preserve"> </w:t>
      </w:r>
      <w:r>
        <w:rPr>
          <w:rFonts w:hint="eastAsia" w:ascii="Times New Roman" w:hAnsi="Times New Roman" w:eastAsia="仿宋_GB2312" w:cs="Times New Roman"/>
          <w:b/>
          <w:bCs/>
          <w:color w:val="auto"/>
          <w:sz w:val="28"/>
          <w:szCs w:val="28"/>
          <w:highlight w:val="none"/>
          <w:lang w:val="en-US" w:eastAsia="zh-CN"/>
        </w:rPr>
        <w:t>中韩（长春）国际合作示范区数字经济产业园项目招标情况统计</w:t>
      </w:r>
      <w:r>
        <w:rPr>
          <w:rFonts w:hint="default" w:ascii="Times New Roman" w:hAnsi="Times New Roman" w:eastAsia="仿宋_GB2312" w:cs="Times New Roman"/>
          <w:b/>
          <w:bCs/>
          <w:color w:val="auto"/>
          <w:sz w:val="28"/>
          <w:szCs w:val="28"/>
          <w:highlight w:val="none"/>
          <w:lang w:val="en-US" w:eastAsia="zh-CN"/>
        </w:rPr>
        <w:t>表</w:t>
      </w:r>
    </w:p>
    <w:p w14:paraId="12100680">
      <w:pPr>
        <w:jc w:val="right"/>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val="en-US" w:eastAsia="zh-CN" w:bidi="ar-SA"/>
        </w:rPr>
        <w:t>单位：万元</w:t>
      </w:r>
    </w:p>
    <w:p w14:paraId="260A3D72">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yellow"/>
          <w:lang w:val="en-US" w:eastAsia="zh-CN" w:bidi="ar-SA"/>
        </w:rPr>
      </w:pPr>
    </w:p>
    <w:tbl>
      <w:tblPr>
        <w:tblStyle w:val="1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2313"/>
        <w:gridCol w:w="1229"/>
        <w:gridCol w:w="1297"/>
        <w:gridCol w:w="1402"/>
        <w:gridCol w:w="1470"/>
        <w:gridCol w:w="2579"/>
        <w:gridCol w:w="3121"/>
      </w:tblGrid>
      <w:tr w14:paraId="5A09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26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3D7CD5FF">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81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183C8FF7">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招标项目</w:t>
            </w:r>
          </w:p>
        </w:tc>
        <w:tc>
          <w:tcPr>
            <w:tcW w:w="43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08E38D5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招标公告时间</w:t>
            </w:r>
          </w:p>
        </w:tc>
        <w:tc>
          <w:tcPr>
            <w:tcW w:w="45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1022B8E0">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开标时间</w:t>
            </w:r>
          </w:p>
        </w:tc>
        <w:tc>
          <w:tcPr>
            <w:tcW w:w="49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3A5E77B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中标公示时间</w:t>
            </w:r>
          </w:p>
        </w:tc>
        <w:tc>
          <w:tcPr>
            <w:tcW w:w="51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72468513">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中标通知书时间</w:t>
            </w:r>
          </w:p>
        </w:tc>
        <w:tc>
          <w:tcPr>
            <w:tcW w:w="90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3541EAB0">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中标单位</w:t>
            </w:r>
          </w:p>
        </w:tc>
        <w:tc>
          <w:tcPr>
            <w:tcW w:w="110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1ADBFCFE">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中标金额</w:t>
            </w:r>
          </w:p>
        </w:tc>
      </w:tr>
      <w:tr w14:paraId="0F2A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89FF7">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F48C">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中韩（长春）国际合作示范区数字经济产业园项目工程总承包</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29912">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2020.9.4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6202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2020.10.13</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465F">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2020.10.19</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1A3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2020.10.19</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934C">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牵头：中铁十局集团有限公司、成员：天津市市政工程设计研究院</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013B">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设计部分：0.61（折扣系数）、施工部分：0.968（折扣系数）</w:t>
            </w:r>
          </w:p>
        </w:tc>
      </w:tr>
      <w:tr w14:paraId="4ABA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2AA35">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7F101">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中韩（长春）国际合作示范区数字经济产业园项目监理</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5F3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2020.9.4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35C2E">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2020.10.10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AE693">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2020.10.15</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D9B19">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2020.10.15</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AEC68">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吉林省赛得工程管理有限公司</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DBA9">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折扣系数0.55</w:t>
            </w:r>
          </w:p>
        </w:tc>
      </w:tr>
      <w:tr w14:paraId="1437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DBF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C756">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长春高新城市建设投资</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集团</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有限公司建设项目试验检测单位选择</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F059">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2020.9.4</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7FBB0">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2020.10.15</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7BD4">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2020.10.21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A641">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2020.10.23</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0671">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吉林华瀚工程检测有限公司</w:t>
            </w:r>
          </w:p>
        </w:tc>
        <w:tc>
          <w:tcPr>
            <w:tcW w:w="11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96B1">
            <w:pPr>
              <w:keepNext w:val="0"/>
              <w:keepLines w:val="0"/>
              <w:pageBreakBefore w:val="0"/>
              <w:widowControl/>
              <w:suppressLineNumbers w:val="0"/>
              <w:kinsoku/>
              <w:wordWrap/>
              <w:overflowPunct/>
              <w:topLinePunct w:val="0"/>
              <w:autoSpaceDE/>
              <w:autoSpaceDN/>
              <w:bidi w:val="0"/>
              <w:adjustRightInd/>
              <w:snapToGrid/>
              <w:spacing w:line="576"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折扣系数0.49</w:t>
            </w:r>
          </w:p>
        </w:tc>
      </w:tr>
    </w:tbl>
    <w:p w14:paraId="28B11CC7">
      <w:pPr>
        <w:rPr>
          <w:rFonts w:hint="default"/>
          <w:lang w:val="en-US" w:eastAsia="zh-CN"/>
        </w:rPr>
        <w:sectPr>
          <w:pgSz w:w="16838" w:h="11906" w:orient="landscape"/>
          <w:pgMar w:top="1080" w:right="1440" w:bottom="1080" w:left="1440" w:header="851" w:footer="992" w:gutter="0"/>
          <w:cols w:space="425" w:num="1"/>
          <w:docGrid w:type="lines" w:linePitch="312" w:charSpace="0"/>
        </w:sectPr>
      </w:pPr>
    </w:p>
    <w:p w14:paraId="73CD38C0">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项目实施过程中各项合同签订情况见下表：</w:t>
      </w:r>
    </w:p>
    <w:p w14:paraId="4ADEAF3B">
      <w:pPr>
        <w:pStyle w:val="5"/>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表4-2</w:t>
      </w:r>
      <w:r>
        <w:rPr>
          <w:rFonts w:hint="eastAsia"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lang w:val="en-US" w:eastAsia="zh-CN"/>
        </w:rPr>
        <w:t xml:space="preserve"> </w:t>
      </w:r>
      <w:r>
        <w:rPr>
          <w:rFonts w:hint="eastAsia" w:ascii="Times New Roman" w:hAnsi="Times New Roman" w:eastAsia="仿宋_GB2312" w:cs="Times New Roman"/>
          <w:b/>
          <w:bCs/>
          <w:color w:val="auto"/>
          <w:sz w:val="28"/>
          <w:szCs w:val="28"/>
          <w:highlight w:val="none"/>
          <w:lang w:val="en-US" w:eastAsia="zh-CN"/>
        </w:rPr>
        <w:t>中韩（长春）国际合作示范区数字经济产业园项目主要合同汇总</w:t>
      </w:r>
      <w:r>
        <w:rPr>
          <w:rFonts w:hint="default" w:ascii="Times New Roman" w:hAnsi="Times New Roman" w:eastAsia="仿宋_GB2312" w:cs="Times New Roman"/>
          <w:b/>
          <w:bCs/>
          <w:color w:val="auto"/>
          <w:sz w:val="28"/>
          <w:szCs w:val="28"/>
          <w:highlight w:val="none"/>
          <w:lang w:val="en-US" w:eastAsia="zh-CN"/>
        </w:rPr>
        <w:t>表</w:t>
      </w:r>
    </w:p>
    <w:p w14:paraId="53EB06E4">
      <w:pPr>
        <w:pStyle w:val="5"/>
        <w:keepNext w:val="0"/>
        <w:keepLines w:val="0"/>
        <w:pageBreakBefore w:val="0"/>
        <w:widowControl w:val="0"/>
        <w:kinsoku/>
        <w:wordWrap/>
        <w:overflowPunct/>
        <w:topLinePunct w:val="0"/>
        <w:autoSpaceDE/>
        <w:autoSpaceDN/>
        <w:bidi w:val="0"/>
        <w:adjustRightInd w:val="0"/>
        <w:snapToGrid w:val="0"/>
        <w:spacing w:line="576" w:lineRule="exact"/>
        <w:ind w:firstLine="480" w:firstLineChars="200"/>
        <w:jc w:val="right"/>
        <w:textAlignment w:val="auto"/>
        <w:rPr>
          <w:rFonts w:hint="default" w:ascii="Times New Roman" w:hAnsi="Times New Roman" w:eastAsia="仿宋_GB2312" w:cs="Times New Roman"/>
          <w:b w:val="0"/>
          <w:bCs w:val="0"/>
          <w:color w:val="auto"/>
          <w:kern w:val="2"/>
          <w:sz w:val="24"/>
          <w:szCs w:val="24"/>
          <w:highlight w:val="none"/>
          <w:lang w:val="en-US" w:eastAsia="zh-CN" w:bidi="ar-SA"/>
        </w:rPr>
      </w:pPr>
      <w:r>
        <w:rPr>
          <w:rFonts w:hint="default" w:ascii="Times New Roman" w:hAnsi="Times New Roman" w:eastAsia="仿宋_GB2312" w:cs="Times New Roman"/>
          <w:b w:val="0"/>
          <w:bCs w:val="0"/>
          <w:color w:val="auto"/>
          <w:kern w:val="2"/>
          <w:sz w:val="24"/>
          <w:szCs w:val="24"/>
          <w:highlight w:val="none"/>
          <w:lang w:val="en-US" w:eastAsia="zh-CN" w:bidi="ar-SA"/>
        </w:rPr>
        <w:t>单位：万元</w:t>
      </w:r>
    </w:p>
    <w:tbl>
      <w:tblPr>
        <w:tblStyle w:val="19"/>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1339"/>
        <w:gridCol w:w="1906"/>
        <w:gridCol w:w="3097"/>
        <w:gridCol w:w="2914"/>
      </w:tblGrid>
      <w:tr w14:paraId="4CC7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jc w:val="center"/>
        </w:trPr>
        <w:tc>
          <w:tcPr>
            <w:tcW w:w="42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1AC2F54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74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32AA236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签约时间</w:t>
            </w:r>
          </w:p>
        </w:tc>
        <w:tc>
          <w:tcPr>
            <w:tcW w:w="103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29356D0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合同名称</w:t>
            </w:r>
          </w:p>
        </w:tc>
        <w:tc>
          <w:tcPr>
            <w:tcW w:w="125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2D28607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签约单位</w:t>
            </w:r>
          </w:p>
        </w:tc>
        <w:tc>
          <w:tcPr>
            <w:tcW w:w="153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14:paraId="481116C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签约金额</w:t>
            </w:r>
          </w:p>
        </w:tc>
      </w:tr>
      <w:tr w14:paraId="0A90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C3C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669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94BA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《技术咨询合同》（节能报告）</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6E4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吉林省中达工程科技有限公司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E80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r>
      <w:tr w14:paraId="6E0D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5D7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820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2020.8.3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56C4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《工程咨询合同》（可研编制）</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A6B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天启工程咨询有限公司长春分公司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D0F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r>
      <w:tr w14:paraId="5977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10E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B9A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2020.8.3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7D3A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《工程咨询合同》（项目建议书编制）</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3B1B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天启工程咨询有限公司长春分公司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327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r>
      <w:tr w14:paraId="08F8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629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999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2020.8.14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528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《测绘合同》（方格网）</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625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吉林省建华房产测绘有限公司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15C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按实际测绘面积*0.25元/m2，合同暂定金额==30740.25元，最终以实际测绘面积为准。</w:t>
            </w:r>
          </w:p>
        </w:tc>
      </w:tr>
      <w:tr w14:paraId="7830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DCF2">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EDB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2020.9.14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0FE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《建设工程施工合同》（围挡工程）</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014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吉林省博一建设工程有限公司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953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117.1498</w:t>
            </w:r>
          </w:p>
        </w:tc>
      </w:tr>
      <w:tr w14:paraId="5F71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79C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F8F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2020.9.20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B8E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《建设工程施工合同》（农作物清理及场地平整）</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B1F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吉林省博一建设工程有限公司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D67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41.921049</w:t>
            </w:r>
          </w:p>
        </w:tc>
      </w:tr>
      <w:tr w14:paraId="6054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F842">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115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2022.10.20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FFFE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《建设工程勘察合同》</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B6F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吉林建筑大学勘测公司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C15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中标折扣系数0.58</w:t>
            </w:r>
          </w:p>
        </w:tc>
      </w:tr>
      <w:tr w14:paraId="3852F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5FC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7012">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61BC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《电力工程临电设计入围合同》</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BA4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吉林省远成电力设计有限公司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1E5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折扣系数0.68</w:t>
            </w:r>
          </w:p>
        </w:tc>
      </w:tr>
      <w:tr w14:paraId="6655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484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3CD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38BD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《建设工程监理合同》</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EA5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吉林省塞得工程管理有限公司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022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执行折扣系数0.55</w:t>
            </w:r>
          </w:p>
        </w:tc>
      </w:tr>
      <w:tr w14:paraId="7959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ECA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46A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6E2E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《电力工程临电设计入围合同》</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53F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吉林省科沃电力设计有限公司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26D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折扣系数0.68</w:t>
            </w:r>
          </w:p>
        </w:tc>
      </w:tr>
      <w:tr w14:paraId="1E996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A61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3AD2">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2020.10.24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956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《建设工程检测合同》</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401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吉林华瀚工程检测有限公司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4AC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折扣系数0.49</w:t>
            </w:r>
          </w:p>
        </w:tc>
      </w:tr>
      <w:tr w14:paraId="4E48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432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FF4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2020.10.24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AAC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《基坑工程检测合同》</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76D0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吉林省恒基岩土勘探有限责任公司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565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折扣系数0.6</w:t>
            </w:r>
          </w:p>
        </w:tc>
      </w:tr>
      <w:tr w14:paraId="4103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B1D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601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2020.12.23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A9FB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《国有建设用地使用权出让合同》</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5FE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长春市规划和自然资源局</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C69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3677</w:t>
            </w:r>
          </w:p>
        </w:tc>
      </w:tr>
      <w:tr w14:paraId="45D1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19D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647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E76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《建设项目工程总承包合同》</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1D3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联合体牵头人：中铁十局集团有限公司         联合体成员：天津市市政工程设计研究院</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954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设计部分：0.61</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折扣系数</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；施工部分：0.968</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折扣系数</w:t>
            </w:r>
            <w:r>
              <w:rPr>
                <w:rFonts w:hint="eastAsia" w:ascii="Times New Roman" w:hAnsi="Times New Roman" w:eastAsia="仿宋_GB2312" w:cs="Times New Roman"/>
                <w:i w:val="0"/>
                <w:iCs w:val="0"/>
                <w:color w:val="000000"/>
                <w:kern w:val="0"/>
                <w:sz w:val="24"/>
                <w:szCs w:val="24"/>
                <w:u w:val="none"/>
                <w:lang w:val="en-US" w:eastAsia="zh-CN" w:bidi="ar"/>
              </w:rPr>
              <w:t>）</w:t>
            </w:r>
          </w:p>
        </w:tc>
      </w:tr>
      <w:tr w14:paraId="7CD2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B13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86F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884A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《技术服务合同书》（环评）</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BFB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吉林省吉兴洁生态环境科技有限公司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B36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r>
      <w:tr w14:paraId="28367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1FD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21A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2021.1.16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00E2">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《技术咨询合同》（可行性研究报告评审、</w:t>
            </w:r>
            <w:r>
              <w:rPr>
                <w:rFonts w:hint="eastAsia" w:ascii="Times New Roman" w:hAnsi="Times New Roman" w:eastAsia="仿宋_GB2312" w:cs="Times New Roman"/>
                <w:i w:val="0"/>
                <w:iCs w:val="0"/>
                <w:color w:val="000000"/>
                <w:kern w:val="0"/>
                <w:sz w:val="24"/>
                <w:szCs w:val="24"/>
                <w:u w:val="none"/>
                <w:lang w:val="en-US" w:eastAsia="zh-CN" w:bidi="ar"/>
              </w:rPr>
              <w:t>初步设计评审</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6F2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长春市工程咨询有限公司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A240">
            <w:pPr>
              <w:pStyle w:val="6"/>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可行性研究报告评审</w:t>
            </w:r>
            <w:r>
              <w:rPr>
                <w:rFonts w:hint="eastAsia" w:ascii="Times New Roman" w:hAnsi="Times New Roman" w:eastAsia="仿宋_GB2312" w:cs="Times New Roman"/>
                <w:i w:val="0"/>
                <w:iCs w:val="0"/>
                <w:color w:val="000000"/>
                <w:kern w:val="0"/>
                <w:sz w:val="24"/>
                <w:szCs w:val="24"/>
                <w:u w:val="none"/>
                <w:lang w:val="en-US" w:eastAsia="zh-CN" w:bidi="ar"/>
              </w:rPr>
              <w:t>2万元，</w:t>
            </w:r>
            <w:r>
              <w:rPr>
                <w:rFonts w:hint="default" w:ascii="Times New Roman" w:hAnsi="Times New Roman" w:eastAsia="仿宋_GB2312" w:cs="Times New Roman"/>
                <w:i w:val="0"/>
                <w:iCs w:val="0"/>
                <w:color w:val="000000"/>
                <w:kern w:val="0"/>
                <w:sz w:val="24"/>
                <w:szCs w:val="24"/>
                <w:u w:val="none"/>
                <w:lang w:val="en-US" w:eastAsia="zh-CN" w:bidi="ar"/>
              </w:rPr>
              <w:t>初步设计评审</w:t>
            </w:r>
            <w:r>
              <w:rPr>
                <w:rFonts w:hint="eastAsia" w:ascii="Times New Roman" w:hAnsi="Times New Roman" w:eastAsia="仿宋_GB2312" w:cs="Times New Roman"/>
                <w:i w:val="0"/>
                <w:iCs w:val="0"/>
                <w:color w:val="000000"/>
                <w:kern w:val="0"/>
                <w:sz w:val="24"/>
                <w:szCs w:val="24"/>
                <w:u w:val="none"/>
                <w:lang w:val="en-US" w:eastAsia="zh-CN" w:bidi="ar"/>
              </w:rPr>
              <w:t>3万元。</w:t>
            </w:r>
          </w:p>
        </w:tc>
      </w:tr>
      <w:tr w14:paraId="1E17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9C2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A1D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EED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《建设工程施工合同》（临时用电工程施工）</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0E61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吉林省嘉格电力工程有限公司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780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428.6986</w:t>
            </w:r>
          </w:p>
        </w:tc>
      </w:tr>
      <w:tr w14:paraId="6AF4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534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CF3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0FE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《电力工程正式电设计入围合同》</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737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吉林省瑞恒设计工程有限公司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2DFF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折扣系数0.67</w:t>
            </w:r>
          </w:p>
        </w:tc>
      </w:tr>
      <w:tr w14:paraId="25FF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5F3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AFB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91A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《建设工程监理合同》（10KV架空线路排迁工程监理）</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BA0F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吉林省利达工程项目管理有限公司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8211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折扣系数0.48</w:t>
            </w:r>
          </w:p>
        </w:tc>
      </w:tr>
      <w:tr w14:paraId="6879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AA5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A07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2021.2.18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4540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《建设工程施工合同》（架空线路排迁工程）</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D8F1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长春电力集团有限公司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65C4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81.2708</w:t>
            </w:r>
          </w:p>
        </w:tc>
      </w:tr>
      <w:tr w14:paraId="13B3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318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D32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0C08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《技术咨询合同》（冷链物流-医疗器械</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数字经济交通影响评价报告）</w:t>
            </w:r>
          </w:p>
        </w:tc>
        <w:tc>
          <w:tcPr>
            <w:tcW w:w="1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85C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吉林大学</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567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r>
      <w:tr w14:paraId="6080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167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DED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2021.6.24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5187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《建设工程设计合同》（给水设计）</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C148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吉林省中慧市政建筑工程设计有限公司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FBC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1.9085</w:t>
            </w:r>
          </w:p>
        </w:tc>
      </w:tr>
      <w:tr w14:paraId="6EAE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E6C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56A3">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23EE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《技术咨询合同》（水土保持方案编制）</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119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吉林省慧雅工程技术有限公司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96A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r>
      <w:tr w14:paraId="7AE5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1FE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7A9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CAD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《建设工程设计合同》（燃气管道设计）</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E91D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长春吉尔燃气工程设计有限公司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9C8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1.0023</w:t>
            </w:r>
          </w:p>
        </w:tc>
      </w:tr>
      <w:tr w14:paraId="179B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304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6C0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2022.5.31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91C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《建设工程招标代理合同》</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23BA4">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吉林省恒旭工程咨询有限公司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0F08">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w:t>
            </w:r>
          </w:p>
        </w:tc>
      </w:tr>
      <w:tr w14:paraId="0C09E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6B3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8549">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2022.7.5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F42A1">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《建设工程施工合同》（供热一次网及换热站工程施工）</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016C">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吉林汇森建设工程有限公司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34B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320.5617</w:t>
            </w:r>
          </w:p>
        </w:tc>
      </w:tr>
      <w:tr w14:paraId="05FE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A5B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F9A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2022.7</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ECFD">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《保险协议》</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FC5A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太平财产保险有限公司长春市分公司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F308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设计概算中建安工程费0.10%计取</w:t>
            </w:r>
          </w:p>
        </w:tc>
      </w:tr>
      <w:tr w14:paraId="48E35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4A9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48B6">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2022.12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878C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《技术咨询合同》（资金申请报告编制）</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A5767">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吉林省慧雅工程技术有限公司</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BD90">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r>
      <w:tr w14:paraId="349F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15EF">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21B5">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606BE">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《咨询评价业务约定书》</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81AAA">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中兴华会计师事务所（特殊普通合伙）吉林分所（财评）</w:t>
            </w:r>
          </w:p>
        </w:tc>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D97B">
            <w:pPr>
              <w:keepNext w:val="0"/>
              <w:keepLines w:val="0"/>
              <w:pageBreakBefore w:val="0"/>
              <w:widowControl/>
              <w:suppressLineNumbers w:val="0"/>
              <w:kinsoku/>
              <w:wordWrap/>
              <w:overflowPunct/>
              <w:topLinePunct w:val="0"/>
              <w:autoSpaceDE/>
              <w:autoSpaceDN/>
              <w:bidi w:val="0"/>
              <w:adjustRightInd/>
              <w:snapToGrid w:val="0"/>
              <w:spacing w:before="63" w:beforeLines="20" w:after="63" w:afterLines="20"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12（两次）</w:t>
            </w:r>
          </w:p>
        </w:tc>
      </w:tr>
    </w:tbl>
    <w:p w14:paraId="36E28647">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招投标、收支凭证、合同、技术鉴定等相关资料均能够及时归档、分类明确保存；项目设计、施工、监理、检测等单位均通过招标确定，项目实施方、设备、人员等都具备相应资质要求从事该项工作；专项债券收支、还本付息及专项收入纳入政府性基金预算管理情况。</w:t>
      </w:r>
    </w:p>
    <w:p w14:paraId="3D37AD79">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z w:val="32"/>
          <w:szCs w:val="32"/>
          <w:lang w:val="en-US" w:eastAsia="zh-CN"/>
        </w:rPr>
        <w:t>但项目实施存在未遵守相关法律法规和相关管理规定的情况，依据《住房和城乡建设部、国家发展改革委关于印发房屋建筑和市政基础设施项目工程总承包管理办法的通知》（建市规〔2019〕12号）文件，采用工程总承包方式的政府投资项目，原则上应当在初步设计审批完成后进行工程总承包项目发包；本项目于2020年开展工程总承包，但本项目于2021年取得初步设计批复。根据项目单位提供的《工程开工报告单》，本项目于2020年10月23日开工，但本项目初步设计批复、建设用地规划许可证、建设工程规划许可证、施工图审查合格书、建筑工程施工许可证等批复文件均在2021年和2022年期间取得，本项目在前期批件尤其是施工许可批件尚未取得的情况下施工。2022年度专项债券资金未按资金使用计划在发行当年全部支出。</w:t>
      </w:r>
      <w:r>
        <w:rPr>
          <w:rFonts w:hint="eastAsia" w:ascii="Times New Roman" w:hAnsi="Times New Roman" w:eastAsia="仿宋_GB2312" w:cs="Times New Roman"/>
          <w:sz w:val="32"/>
          <w:szCs w:val="32"/>
        </w:rPr>
        <w:t>个别合同未填写签订日期或信息</w:t>
      </w:r>
      <w:r>
        <w:rPr>
          <w:rFonts w:hint="eastAsia" w:ascii="Times New Roman" w:hAnsi="Times New Roman" w:eastAsia="仿宋_GB2312" w:cs="Times New Roman"/>
          <w:sz w:val="32"/>
          <w:szCs w:val="32"/>
          <w:highlight w:val="none"/>
        </w:rPr>
        <w:t>未能填写完整。</w:t>
      </w:r>
    </w:p>
    <w:p w14:paraId="5DC2A1B9">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yellow"/>
          <w:lang w:val="en-US" w:eastAsia="zh-CN" w:bidi="ar-SA"/>
        </w:rPr>
      </w:pPr>
      <w:r>
        <w:rPr>
          <w:rFonts w:hint="default" w:ascii="Times New Roman" w:hAnsi="Times New Roman" w:eastAsia="仿宋_GB2312" w:cs="Times New Roman"/>
          <w:kern w:val="2"/>
          <w:sz w:val="32"/>
          <w:szCs w:val="32"/>
          <w:highlight w:val="none"/>
          <w:lang w:val="en-US" w:eastAsia="zh-CN" w:bidi="ar-SA"/>
        </w:rPr>
        <w:t>20</w:t>
      </w:r>
      <w:r>
        <w:rPr>
          <w:rFonts w:hint="eastAsia" w:ascii="Times New Roman" w:hAnsi="Times New Roman" w:eastAsia="仿宋_GB2312" w:cs="Times New Roman"/>
          <w:kern w:val="2"/>
          <w:sz w:val="32"/>
          <w:szCs w:val="32"/>
          <w:highlight w:val="none"/>
          <w:lang w:val="en-US" w:eastAsia="zh-CN" w:bidi="ar-SA"/>
        </w:rPr>
        <w:t>24</w:t>
      </w:r>
      <w:r>
        <w:rPr>
          <w:rFonts w:hint="default" w:ascii="Times New Roman"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kern w:val="2"/>
          <w:sz w:val="32"/>
          <w:szCs w:val="32"/>
          <w:highlight w:val="none"/>
          <w:lang w:val="en-US" w:eastAsia="zh-CN" w:bidi="ar-SA"/>
        </w:rPr>
        <w:t>7</w:t>
      </w:r>
      <w:r>
        <w:rPr>
          <w:rFonts w:hint="default" w:ascii="Times New Roman" w:hAnsi="Times New Roman" w:eastAsia="仿宋_GB2312" w:cs="Times New Roman"/>
          <w:kern w:val="2"/>
          <w:sz w:val="32"/>
          <w:szCs w:val="32"/>
          <w:highlight w:val="none"/>
          <w:lang w:val="en-US" w:eastAsia="zh-CN" w:bidi="ar-SA"/>
        </w:rPr>
        <w:t>月</w:t>
      </w:r>
      <w:r>
        <w:rPr>
          <w:rFonts w:hint="eastAsia" w:ascii="Times New Roman" w:hAnsi="Times New Roman" w:eastAsia="仿宋_GB2312" w:cs="Times New Roman"/>
          <w:kern w:val="2"/>
          <w:sz w:val="32"/>
          <w:szCs w:val="32"/>
          <w:highlight w:val="none"/>
          <w:lang w:val="en-US" w:eastAsia="zh-CN" w:bidi="ar-SA"/>
        </w:rPr>
        <w:t>12</w:t>
      </w:r>
      <w:r>
        <w:rPr>
          <w:rFonts w:hint="default" w:ascii="Times New Roman" w:hAnsi="Times New Roman" w:eastAsia="仿宋_GB2312" w:cs="Times New Roman"/>
          <w:kern w:val="2"/>
          <w:sz w:val="32"/>
          <w:szCs w:val="32"/>
          <w:highlight w:val="none"/>
          <w:lang w:val="en-US" w:eastAsia="zh-CN" w:bidi="ar-SA"/>
        </w:rPr>
        <w:t>日，建设单位组织勘察、设计、施工、监理等单位和其他有关专家根据工程特点组成验收组对工程进行验收，并联合出具《工程竣工验收报告》。202</w:t>
      </w: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kern w:val="2"/>
          <w:sz w:val="32"/>
          <w:szCs w:val="32"/>
          <w:highlight w:val="none"/>
          <w:lang w:val="en-US" w:eastAsia="zh-CN" w:bidi="ar-SA"/>
        </w:rPr>
        <w:t>9</w:t>
      </w:r>
      <w:r>
        <w:rPr>
          <w:rFonts w:hint="default" w:ascii="Times New Roman" w:hAnsi="Times New Roman" w:eastAsia="仿宋_GB2312" w:cs="Times New Roman"/>
          <w:kern w:val="2"/>
          <w:sz w:val="32"/>
          <w:szCs w:val="32"/>
          <w:highlight w:val="none"/>
          <w:lang w:val="en-US" w:eastAsia="zh-CN" w:bidi="ar-SA"/>
        </w:rPr>
        <w:t>月1</w:t>
      </w:r>
      <w:r>
        <w:rPr>
          <w:rFonts w:hint="eastAsia" w:ascii="Times New Roman" w:hAnsi="Times New Roman" w:eastAsia="仿宋_GB2312" w:cs="Times New Roman"/>
          <w:kern w:val="2"/>
          <w:sz w:val="32"/>
          <w:szCs w:val="32"/>
          <w:highlight w:val="none"/>
          <w:lang w:val="en-US" w:eastAsia="zh-CN" w:bidi="ar-SA"/>
        </w:rPr>
        <w:t>8</w:t>
      </w:r>
      <w:r>
        <w:rPr>
          <w:rFonts w:hint="default" w:ascii="Times New Roman" w:hAnsi="Times New Roman" w:eastAsia="仿宋_GB2312" w:cs="Times New Roman"/>
          <w:kern w:val="2"/>
          <w:sz w:val="32"/>
          <w:szCs w:val="32"/>
          <w:highlight w:val="none"/>
          <w:lang w:val="en-US" w:eastAsia="zh-CN" w:bidi="ar-SA"/>
        </w:rPr>
        <w:t>日，完成吉林省建设工程竣工验收备案。</w:t>
      </w:r>
      <w:r>
        <w:rPr>
          <w:rFonts w:hint="eastAsia" w:ascii="Times New Roman" w:hAnsi="Times New Roman" w:eastAsia="仿宋_GB2312" w:cs="Times New Roman"/>
          <w:kern w:val="2"/>
          <w:sz w:val="32"/>
          <w:szCs w:val="32"/>
          <w:highlight w:val="none"/>
          <w:lang w:val="en-US" w:eastAsia="zh-CN" w:bidi="ar-SA"/>
        </w:rPr>
        <w:t>项目</w:t>
      </w:r>
      <w:r>
        <w:rPr>
          <w:rFonts w:hint="default" w:ascii="Times New Roman" w:hAnsi="Times New Roman" w:eastAsia="仿宋_GB2312" w:cs="Times New Roman"/>
          <w:kern w:val="2"/>
          <w:sz w:val="32"/>
          <w:szCs w:val="32"/>
          <w:highlight w:val="none"/>
          <w:lang w:val="en-US" w:eastAsia="zh-CN" w:bidi="ar-SA"/>
        </w:rPr>
        <w:t>验收登记</w:t>
      </w:r>
      <w:r>
        <w:rPr>
          <w:rFonts w:hint="eastAsia" w:ascii="Times New Roman" w:hAnsi="Times New Roman" w:eastAsia="仿宋_GB2312" w:cs="Times New Roman"/>
          <w:kern w:val="2"/>
          <w:sz w:val="32"/>
          <w:szCs w:val="32"/>
          <w:highlight w:val="none"/>
          <w:lang w:val="en-US" w:eastAsia="zh-CN" w:bidi="ar-SA"/>
        </w:rPr>
        <w:t>不</w:t>
      </w:r>
      <w:r>
        <w:rPr>
          <w:rFonts w:hint="default" w:ascii="Times New Roman" w:hAnsi="Times New Roman" w:eastAsia="仿宋_GB2312" w:cs="Times New Roman"/>
          <w:kern w:val="2"/>
          <w:sz w:val="32"/>
          <w:szCs w:val="32"/>
          <w:highlight w:val="none"/>
          <w:lang w:val="en-US" w:eastAsia="zh-CN" w:bidi="ar-SA"/>
        </w:rPr>
        <w:t>及时</w:t>
      </w:r>
      <w:r>
        <w:rPr>
          <w:rFonts w:hint="eastAsia" w:ascii="Times New Roman" w:hAnsi="Times New Roman" w:eastAsia="仿宋_GB2312" w:cs="Times New Roman"/>
          <w:kern w:val="2"/>
          <w:sz w:val="32"/>
          <w:szCs w:val="32"/>
          <w:highlight w:val="none"/>
          <w:lang w:val="en-US" w:eastAsia="zh-CN" w:bidi="ar-SA"/>
        </w:rPr>
        <w:t>。</w:t>
      </w:r>
    </w:p>
    <w:p w14:paraId="11AD91FB">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本项目尚未完成竣工结算审核工作，因此项目单位未完成竣工财务决算编报，在建工程按照暂估值转入固定资产，项目资产权属界定按及时计入。</w:t>
      </w:r>
    </w:p>
    <w:p w14:paraId="7EC0C12D">
      <w:pPr>
        <w:pStyle w:val="5"/>
        <w:adjustRightInd w:val="0"/>
        <w:snapToGrid w:val="0"/>
        <w:spacing w:line="576"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项目实施过程中资金支出情况见下表：</w:t>
      </w:r>
    </w:p>
    <w:p w14:paraId="43BFCC0A">
      <w:pPr>
        <w:pStyle w:val="5"/>
        <w:adjustRightInd w:val="0"/>
        <w:snapToGrid w:val="0"/>
        <w:spacing w:line="576" w:lineRule="exact"/>
        <w:ind w:firstLine="0"/>
        <w:jc w:val="center"/>
        <w:rPr>
          <w:rFonts w:ascii="Times New Roman" w:hAnsi="Times New Roman" w:eastAsia="仿宋_GB2312" w:cs="Times New Roman"/>
          <w:b/>
          <w:bCs/>
          <w:sz w:val="28"/>
          <w:szCs w:val="28"/>
          <w:highlight w:val="none"/>
        </w:rPr>
      </w:pPr>
      <w:r>
        <w:rPr>
          <w:rFonts w:ascii="Times New Roman" w:hAnsi="Times New Roman" w:eastAsia="仿宋_GB2312" w:cs="Times New Roman"/>
          <w:b/>
          <w:bCs/>
          <w:sz w:val="28"/>
          <w:szCs w:val="28"/>
          <w:highlight w:val="none"/>
        </w:rPr>
        <w:t>表4-2-</w:t>
      </w:r>
      <w:r>
        <w:rPr>
          <w:rFonts w:hint="eastAsia" w:ascii="Times New Roman" w:hAnsi="Times New Roman" w:eastAsia="仿宋_GB2312" w:cs="Times New Roman"/>
          <w:b/>
          <w:bCs/>
          <w:sz w:val="28"/>
          <w:szCs w:val="28"/>
          <w:highlight w:val="none"/>
          <w:lang w:val="en-US" w:eastAsia="zh-CN"/>
        </w:rPr>
        <w:t>3</w:t>
      </w:r>
      <w:r>
        <w:rPr>
          <w:rFonts w:ascii="Times New Roman" w:hAnsi="Times New Roman" w:eastAsia="仿宋_GB2312" w:cs="Times New Roman"/>
          <w:b/>
          <w:bCs/>
          <w:sz w:val="28"/>
          <w:szCs w:val="28"/>
          <w:highlight w:val="none"/>
        </w:rPr>
        <w:t xml:space="preserve">  项目资金支出情况表</w:t>
      </w:r>
    </w:p>
    <w:p w14:paraId="30037CAB">
      <w:pPr>
        <w:pStyle w:val="5"/>
        <w:adjustRightInd w:val="0"/>
        <w:snapToGrid w:val="0"/>
        <w:spacing w:line="576" w:lineRule="exact"/>
        <w:ind w:firstLine="0"/>
        <w:jc w:val="right"/>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单位：万元</w:t>
      </w:r>
    </w:p>
    <w:tbl>
      <w:tblPr>
        <w:tblStyle w:val="19"/>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8"/>
        <w:gridCol w:w="855"/>
        <w:gridCol w:w="1305"/>
        <w:gridCol w:w="2325"/>
        <w:gridCol w:w="3165"/>
        <w:gridCol w:w="1647"/>
      </w:tblGrid>
      <w:tr w14:paraId="2210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08" w:type="dxa"/>
            <w:shd w:val="clear" w:color="auto" w:fill="auto"/>
            <w:vAlign w:val="center"/>
          </w:tcPr>
          <w:p w14:paraId="42CB65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序号</w:t>
            </w:r>
          </w:p>
        </w:tc>
        <w:tc>
          <w:tcPr>
            <w:tcW w:w="855" w:type="dxa"/>
            <w:shd w:val="clear" w:color="auto" w:fill="auto"/>
            <w:vAlign w:val="center"/>
          </w:tcPr>
          <w:p w14:paraId="462437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资金性质</w:t>
            </w:r>
          </w:p>
        </w:tc>
        <w:tc>
          <w:tcPr>
            <w:tcW w:w="1305" w:type="dxa"/>
            <w:shd w:val="clear" w:color="auto" w:fill="auto"/>
            <w:noWrap/>
            <w:vAlign w:val="center"/>
          </w:tcPr>
          <w:p w14:paraId="023714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资金支出时间</w:t>
            </w:r>
          </w:p>
        </w:tc>
        <w:tc>
          <w:tcPr>
            <w:tcW w:w="2325" w:type="dxa"/>
            <w:shd w:val="clear" w:color="auto" w:fill="auto"/>
            <w:noWrap/>
            <w:vAlign w:val="center"/>
          </w:tcPr>
          <w:p w14:paraId="035894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支出用途</w:t>
            </w:r>
          </w:p>
        </w:tc>
        <w:tc>
          <w:tcPr>
            <w:tcW w:w="3165" w:type="dxa"/>
            <w:shd w:val="clear" w:color="auto" w:fill="auto"/>
            <w:vAlign w:val="center"/>
          </w:tcPr>
          <w:p w14:paraId="7CD251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收款单位</w:t>
            </w:r>
          </w:p>
        </w:tc>
        <w:tc>
          <w:tcPr>
            <w:tcW w:w="1647" w:type="dxa"/>
            <w:shd w:val="clear" w:color="auto" w:fill="auto"/>
            <w:vAlign w:val="center"/>
          </w:tcPr>
          <w:p w14:paraId="4B9F0B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支出金额</w:t>
            </w:r>
          </w:p>
        </w:tc>
      </w:tr>
      <w:tr w14:paraId="229B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3D158A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855" w:type="dxa"/>
            <w:vMerge w:val="restart"/>
            <w:shd w:val="clear" w:color="auto" w:fill="auto"/>
            <w:noWrap/>
            <w:vAlign w:val="center"/>
          </w:tcPr>
          <w:p w14:paraId="3FABB5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专项债券资金</w:t>
            </w:r>
          </w:p>
        </w:tc>
        <w:tc>
          <w:tcPr>
            <w:tcW w:w="1305" w:type="dxa"/>
            <w:shd w:val="clear" w:color="auto" w:fill="auto"/>
            <w:noWrap/>
            <w:vAlign w:val="center"/>
          </w:tcPr>
          <w:p w14:paraId="12E086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2020.12.18</w:t>
            </w:r>
          </w:p>
        </w:tc>
        <w:tc>
          <w:tcPr>
            <w:tcW w:w="2325" w:type="dxa"/>
            <w:shd w:val="clear" w:color="auto" w:fill="auto"/>
            <w:noWrap/>
            <w:vAlign w:val="center"/>
          </w:tcPr>
          <w:p w14:paraId="7238CF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w:t>
            </w:r>
          </w:p>
        </w:tc>
        <w:tc>
          <w:tcPr>
            <w:tcW w:w="3165" w:type="dxa"/>
            <w:shd w:val="clear" w:color="auto" w:fill="auto"/>
            <w:vAlign w:val="center"/>
          </w:tcPr>
          <w:p w14:paraId="244077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3ACBC3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14939.30</w:t>
            </w:r>
          </w:p>
        </w:tc>
      </w:tr>
      <w:tr w14:paraId="1A7B8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4C9C95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855" w:type="dxa"/>
            <w:vMerge w:val="continue"/>
            <w:shd w:val="clear" w:color="auto" w:fill="auto"/>
            <w:noWrap/>
            <w:vAlign w:val="center"/>
          </w:tcPr>
          <w:p w14:paraId="214D6AFD">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7B3BAC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2020.12.18</w:t>
            </w:r>
          </w:p>
        </w:tc>
        <w:tc>
          <w:tcPr>
            <w:tcW w:w="2325" w:type="dxa"/>
            <w:shd w:val="clear" w:color="auto" w:fill="auto"/>
            <w:noWrap/>
            <w:vAlign w:val="center"/>
          </w:tcPr>
          <w:p w14:paraId="4CBD29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工程款（围挡工程）</w:t>
            </w:r>
          </w:p>
        </w:tc>
        <w:tc>
          <w:tcPr>
            <w:tcW w:w="3165" w:type="dxa"/>
            <w:shd w:val="clear" w:color="auto" w:fill="auto"/>
            <w:noWrap/>
            <w:vAlign w:val="center"/>
          </w:tcPr>
          <w:p w14:paraId="495D28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吉林省博一工程有限公司</w:t>
            </w:r>
          </w:p>
        </w:tc>
        <w:tc>
          <w:tcPr>
            <w:tcW w:w="1647" w:type="dxa"/>
            <w:shd w:val="clear" w:color="auto" w:fill="auto"/>
            <w:noWrap/>
            <w:vAlign w:val="center"/>
          </w:tcPr>
          <w:p w14:paraId="6A06B7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60.70</w:t>
            </w:r>
          </w:p>
        </w:tc>
      </w:tr>
      <w:tr w14:paraId="1B16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235ADA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855" w:type="dxa"/>
            <w:vMerge w:val="continue"/>
            <w:shd w:val="clear" w:color="auto" w:fill="auto"/>
            <w:noWrap/>
            <w:vAlign w:val="center"/>
          </w:tcPr>
          <w:p w14:paraId="04D638E1">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137DF7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2021.09.18</w:t>
            </w:r>
          </w:p>
        </w:tc>
        <w:tc>
          <w:tcPr>
            <w:tcW w:w="2325" w:type="dxa"/>
            <w:shd w:val="clear" w:color="auto" w:fill="auto"/>
            <w:noWrap/>
            <w:vAlign w:val="center"/>
          </w:tcPr>
          <w:p w14:paraId="097D48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w:t>
            </w:r>
          </w:p>
        </w:tc>
        <w:tc>
          <w:tcPr>
            <w:tcW w:w="3165" w:type="dxa"/>
            <w:shd w:val="clear" w:color="auto" w:fill="auto"/>
            <w:vAlign w:val="center"/>
          </w:tcPr>
          <w:p w14:paraId="36E4C4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18BB07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lang w:val="en-US"/>
              </w:rPr>
            </w:pPr>
            <w:r>
              <w:rPr>
                <w:rFonts w:hint="default" w:ascii="Times New Roman" w:hAnsi="Times New Roman" w:eastAsia="仿宋_GB2312" w:cs="Times New Roman"/>
                <w:i w:val="0"/>
                <w:iCs w:val="0"/>
                <w:color w:val="000000"/>
                <w:kern w:val="0"/>
                <w:sz w:val="24"/>
                <w:szCs w:val="24"/>
                <w:u w:val="none"/>
                <w:lang w:val="en-US" w:eastAsia="zh-CN" w:bidi="ar"/>
              </w:rPr>
              <w:t>10000</w:t>
            </w:r>
            <w:r>
              <w:rPr>
                <w:rFonts w:hint="eastAsia" w:ascii="Times New Roman" w:hAnsi="Times New Roman" w:eastAsia="仿宋_GB2312" w:cs="Times New Roman"/>
                <w:i w:val="0"/>
                <w:iCs w:val="0"/>
                <w:color w:val="000000"/>
                <w:kern w:val="0"/>
                <w:sz w:val="24"/>
                <w:szCs w:val="24"/>
                <w:u w:val="none"/>
                <w:lang w:val="en-US" w:eastAsia="zh-CN" w:bidi="ar"/>
              </w:rPr>
              <w:t>.00</w:t>
            </w:r>
          </w:p>
        </w:tc>
      </w:tr>
      <w:tr w14:paraId="3CA6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21266C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855" w:type="dxa"/>
            <w:vMerge w:val="continue"/>
            <w:shd w:val="clear" w:color="auto" w:fill="auto"/>
            <w:noWrap/>
            <w:vAlign w:val="center"/>
          </w:tcPr>
          <w:p w14:paraId="69B5BB55">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62C8CD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2021.10.08</w:t>
            </w:r>
          </w:p>
        </w:tc>
        <w:tc>
          <w:tcPr>
            <w:tcW w:w="2325" w:type="dxa"/>
            <w:shd w:val="clear" w:color="auto" w:fill="auto"/>
            <w:noWrap/>
            <w:vAlign w:val="center"/>
          </w:tcPr>
          <w:p w14:paraId="0A465A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w:t>
            </w:r>
          </w:p>
        </w:tc>
        <w:tc>
          <w:tcPr>
            <w:tcW w:w="3165" w:type="dxa"/>
            <w:shd w:val="clear" w:color="auto" w:fill="auto"/>
            <w:vAlign w:val="center"/>
          </w:tcPr>
          <w:p w14:paraId="5737C4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63D163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588.19</w:t>
            </w:r>
          </w:p>
        </w:tc>
      </w:tr>
      <w:tr w14:paraId="78A5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BDE34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855" w:type="dxa"/>
            <w:vMerge w:val="continue"/>
            <w:shd w:val="clear" w:color="auto" w:fill="auto"/>
            <w:noWrap/>
            <w:vAlign w:val="center"/>
          </w:tcPr>
          <w:p w14:paraId="4D78F2ED">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011C28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2021.10.08</w:t>
            </w:r>
          </w:p>
        </w:tc>
        <w:tc>
          <w:tcPr>
            <w:tcW w:w="2325" w:type="dxa"/>
            <w:shd w:val="clear" w:color="auto" w:fill="auto"/>
            <w:noWrap/>
            <w:vAlign w:val="center"/>
          </w:tcPr>
          <w:p w14:paraId="20F71E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w:t>
            </w:r>
          </w:p>
        </w:tc>
        <w:tc>
          <w:tcPr>
            <w:tcW w:w="3165" w:type="dxa"/>
            <w:shd w:val="clear" w:color="auto" w:fill="auto"/>
            <w:vAlign w:val="center"/>
          </w:tcPr>
          <w:p w14:paraId="0E69FB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6B26D8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8518.26</w:t>
            </w:r>
          </w:p>
        </w:tc>
      </w:tr>
      <w:tr w14:paraId="391A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44E8D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855" w:type="dxa"/>
            <w:vMerge w:val="continue"/>
            <w:shd w:val="clear" w:color="auto" w:fill="auto"/>
            <w:noWrap/>
            <w:vAlign w:val="center"/>
          </w:tcPr>
          <w:p w14:paraId="7C7D3116">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5DE235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2021.10.08</w:t>
            </w:r>
          </w:p>
        </w:tc>
        <w:tc>
          <w:tcPr>
            <w:tcW w:w="2325" w:type="dxa"/>
            <w:shd w:val="clear" w:color="auto" w:fill="auto"/>
            <w:noWrap/>
            <w:vAlign w:val="center"/>
          </w:tcPr>
          <w:p w14:paraId="0EEE7A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w:t>
            </w:r>
          </w:p>
        </w:tc>
        <w:tc>
          <w:tcPr>
            <w:tcW w:w="3165" w:type="dxa"/>
            <w:shd w:val="clear" w:color="auto" w:fill="auto"/>
            <w:vAlign w:val="center"/>
          </w:tcPr>
          <w:p w14:paraId="5EEE20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70338C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500.00</w:t>
            </w:r>
          </w:p>
        </w:tc>
      </w:tr>
      <w:tr w14:paraId="5E98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D78E4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855" w:type="dxa"/>
            <w:vMerge w:val="continue"/>
            <w:shd w:val="clear" w:color="auto" w:fill="auto"/>
            <w:noWrap/>
            <w:vAlign w:val="center"/>
          </w:tcPr>
          <w:p w14:paraId="1B230EC2">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0A354D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2021.12.13</w:t>
            </w:r>
          </w:p>
        </w:tc>
        <w:tc>
          <w:tcPr>
            <w:tcW w:w="2325" w:type="dxa"/>
            <w:shd w:val="clear" w:color="auto" w:fill="auto"/>
            <w:noWrap/>
            <w:vAlign w:val="center"/>
          </w:tcPr>
          <w:p w14:paraId="681875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w:t>
            </w:r>
          </w:p>
        </w:tc>
        <w:tc>
          <w:tcPr>
            <w:tcW w:w="3165" w:type="dxa"/>
            <w:shd w:val="clear" w:color="auto" w:fill="auto"/>
            <w:vAlign w:val="center"/>
          </w:tcPr>
          <w:p w14:paraId="3A9E23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61CCDD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300.00</w:t>
            </w:r>
          </w:p>
        </w:tc>
      </w:tr>
      <w:tr w14:paraId="4E72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2102F5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855" w:type="dxa"/>
            <w:vMerge w:val="continue"/>
            <w:shd w:val="clear" w:color="auto" w:fill="auto"/>
            <w:noWrap/>
            <w:vAlign w:val="center"/>
          </w:tcPr>
          <w:p w14:paraId="69DAECE8">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52271A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2021.12.13</w:t>
            </w:r>
          </w:p>
        </w:tc>
        <w:tc>
          <w:tcPr>
            <w:tcW w:w="2325" w:type="dxa"/>
            <w:shd w:val="clear" w:color="auto" w:fill="auto"/>
            <w:noWrap/>
            <w:vAlign w:val="center"/>
          </w:tcPr>
          <w:p w14:paraId="72467D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w:t>
            </w:r>
          </w:p>
        </w:tc>
        <w:tc>
          <w:tcPr>
            <w:tcW w:w="3165" w:type="dxa"/>
            <w:shd w:val="clear" w:color="auto" w:fill="auto"/>
            <w:vAlign w:val="center"/>
          </w:tcPr>
          <w:p w14:paraId="1F0B9C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3B41BC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9700.06</w:t>
            </w:r>
          </w:p>
        </w:tc>
      </w:tr>
      <w:tr w14:paraId="14F3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13B646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855" w:type="dxa"/>
            <w:vMerge w:val="continue"/>
            <w:shd w:val="clear" w:color="auto" w:fill="auto"/>
            <w:noWrap/>
            <w:vAlign w:val="center"/>
          </w:tcPr>
          <w:p w14:paraId="7C8762DF">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3760F4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2022.06.01</w:t>
            </w:r>
          </w:p>
        </w:tc>
        <w:tc>
          <w:tcPr>
            <w:tcW w:w="2325" w:type="dxa"/>
            <w:shd w:val="clear" w:color="auto" w:fill="auto"/>
            <w:noWrap/>
            <w:vAlign w:val="center"/>
          </w:tcPr>
          <w:p w14:paraId="71C8BA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监理费</w:t>
            </w:r>
          </w:p>
        </w:tc>
        <w:tc>
          <w:tcPr>
            <w:tcW w:w="3165" w:type="dxa"/>
            <w:shd w:val="clear" w:color="auto" w:fill="auto"/>
            <w:noWrap/>
            <w:vAlign w:val="center"/>
          </w:tcPr>
          <w:p w14:paraId="5F9065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吉林省塞得工程管理有限公司</w:t>
            </w:r>
          </w:p>
        </w:tc>
        <w:tc>
          <w:tcPr>
            <w:tcW w:w="1647" w:type="dxa"/>
            <w:shd w:val="clear" w:color="auto" w:fill="auto"/>
            <w:noWrap/>
            <w:vAlign w:val="center"/>
          </w:tcPr>
          <w:p w14:paraId="052048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68.91</w:t>
            </w:r>
          </w:p>
        </w:tc>
      </w:tr>
      <w:tr w14:paraId="5FA0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12B013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855" w:type="dxa"/>
            <w:vMerge w:val="continue"/>
            <w:shd w:val="clear" w:color="auto" w:fill="auto"/>
            <w:noWrap/>
            <w:vAlign w:val="center"/>
          </w:tcPr>
          <w:p w14:paraId="2EDDAE65">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14593E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2022.06.29</w:t>
            </w:r>
          </w:p>
        </w:tc>
        <w:tc>
          <w:tcPr>
            <w:tcW w:w="2325" w:type="dxa"/>
            <w:shd w:val="clear" w:color="auto" w:fill="auto"/>
            <w:noWrap/>
            <w:vAlign w:val="center"/>
          </w:tcPr>
          <w:p w14:paraId="184C7E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w:t>
            </w:r>
          </w:p>
        </w:tc>
        <w:tc>
          <w:tcPr>
            <w:tcW w:w="3165" w:type="dxa"/>
            <w:shd w:val="clear" w:color="auto" w:fill="auto"/>
            <w:vAlign w:val="center"/>
          </w:tcPr>
          <w:p w14:paraId="7B6D65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1226AA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10790.91</w:t>
            </w:r>
          </w:p>
        </w:tc>
      </w:tr>
      <w:tr w14:paraId="3D93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6A060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855" w:type="dxa"/>
            <w:vMerge w:val="continue"/>
            <w:shd w:val="clear" w:color="auto" w:fill="auto"/>
            <w:noWrap/>
            <w:vAlign w:val="center"/>
          </w:tcPr>
          <w:p w14:paraId="33288472">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3C991F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2022.06.30</w:t>
            </w:r>
          </w:p>
        </w:tc>
        <w:tc>
          <w:tcPr>
            <w:tcW w:w="2325" w:type="dxa"/>
            <w:shd w:val="clear" w:color="auto" w:fill="auto"/>
            <w:noWrap/>
            <w:vAlign w:val="center"/>
          </w:tcPr>
          <w:p w14:paraId="63C00C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安全文明施工措施费</w:t>
            </w:r>
          </w:p>
        </w:tc>
        <w:tc>
          <w:tcPr>
            <w:tcW w:w="3165" w:type="dxa"/>
            <w:shd w:val="clear" w:color="auto" w:fill="auto"/>
            <w:vAlign w:val="center"/>
          </w:tcPr>
          <w:p w14:paraId="0BCFFE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7561BA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333.74</w:t>
            </w:r>
          </w:p>
        </w:tc>
      </w:tr>
      <w:tr w14:paraId="1668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2C154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855" w:type="dxa"/>
            <w:vMerge w:val="continue"/>
            <w:shd w:val="clear" w:color="auto" w:fill="auto"/>
            <w:noWrap/>
            <w:vAlign w:val="center"/>
          </w:tcPr>
          <w:p w14:paraId="46ECBF0A">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1D57CA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2022.08.05</w:t>
            </w:r>
          </w:p>
        </w:tc>
        <w:tc>
          <w:tcPr>
            <w:tcW w:w="2325" w:type="dxa"/>
            <w:shd w:val="clear" w:color="auto" w:fill="auto"/>
            <w:noWrap/>
            <w:vAlign w:val="center"/>
          </w:tcPr>
          <w:p w14:paraId="169779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监理费</w:t>
            </w:r>
          </w:p>
        </w:tc>
        <w:tc>
          <w:tcPr>
            <w:tcW w:w="3165" w:type="dxa"/>
            <w:shd w:val="clear" w:color="auto" w:fill="auto"/>
            <w:noWrap/>
            <w:vAlign w:val="center"/>
          </w:tcPr>
          <w:p w14:paraId="650EDF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吉林省塞得工程管理有限公司</w:t>
            </w:r>
          </w:p>
        </w:tc>
        <w:tc>
          <w:tcPr>
            <w:tcW w:w="1647" w:type="dxa"/>
            <w:shd w:val="clear" w:color="auto" w:fill="auto"/>
            <w:noWrap/>
            <w:vAlign w:val="center"/>
          </w:tcPr>
          <w:p w14:paraId="508358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128.16</w:t>
            </w:r>
          </w:p>
        </w:tc>
      </w:tr>
      <w:tr w14:paraId="7EF1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7EAB77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855" w:type="dxa"/>
            <w:vMerge w:val="continue"/>
            <w:shd w:val="clear" w:color="auto" w:fill="auto"/>
            <w:noWrap/>
            <w:vAlign w:val="center"/>
          </w:tcPr>
          <w:p w14:paraId="5735DDE5">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6419F7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2022.09.21</w:t>
            </w:r>
          </w:p>
        </w:tc>
        <w:tc>
          <w:tcPr>
            <w:tcW w:w="2325" w:type="dxa"/>
            <w:shd w:val="clear" w:color="auto" w:fill="auto"/>
            <w:noWrap/>
            <w:vAlign w:val="center"/>
          </w:tcPr>
          <w:p w14:paraId="2BD4A3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燃气管道工程款</w:t>
            </w:r>
          </w:p>
        </w:tc>
        <w:tc>
          <w:tcPr>
            <w:tcW w:w="3165" w:type="dxa"/>
            <w:shd w:val="clear" w:color="auto" w:fill="auto"/>
            <w:vAlign w:val="center"/>
          </w:tcPr>
          <w:p w14:paraId="7992BE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山东长龙三辉建设工程有限公司</w:t>
            </w:r>
          </w:p>
        </w:tc>
        <w:tc>
          <w:tcPr>
            <w:tcW w:w="1647" w:type="dxa"/>
            <w:shd w:val="clear" w:color="auto" w:fill="auto"/>
            <w:noWrap/>
            <w:vAlign w:val="center"/>
          </w:tcPr>
          <w:p w14:paraId="00BD4C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7.99</w:t>
            </w:r>
          </w:p>
        </w:tc>
      </w:tr>
      <w:tr w14:paraId="43F0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6C06FE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855" w:type="dxa"/>
            <w:vMerge w:val="continue"/>
            <w:shd w:val="clear" w:color="auto" w:fill="auto"/>
            <w:noWrap/>
            <w:vAlign w:val="center"/>
          </w:tcPr>
          <w:p w14:paraId="582789AD">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0696CA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2022.09.26</w:t>
            </w:r>
          </w:p>
        </w:tc>
        <w:tc>
          <w:tcPr>
            <w:tcW w:w="2325" w:type="dxa"/>
            <w:shd w:val="clear" w:color="auto" w:fill="auto"/>
            <w:noWrap/>
            <w:vAlign w:val="center"/>
          </w:tcPr>
          <w:p w14:paraId="735936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农民工工资</w:t>
            </w:r>
          </w:p>
        </w:tc>
        <w:tc>
          <w:tcPr>
            <w:tcW w:w="3165" w:type="dxa"/>
            <w:shd w:val="clear" w:color="auto" w:fill="auto"/>
            <w:noWrap/>
            <w:vAlign w:val="center"/>
          </w:tcPr>
          <w:p w14:paraId="0D4247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农民工工资专用账户</w:t>
            </w:r>
          </w:p>
        </w:tc>
        <w:tc>
          <w:tcPr>
            <w:tcW w:w="1647" w:type="dxa"/>
            <w:shd w:val="clear" w:color="auto" w:fill="auto"/>
            <w:noWrap/>
            <w:vAlign w:val="center"/>
          </w:tcPr>
          <w:p w14:paraId="7D5733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200.00</w:t>
            </w:r>
          </w:p>
        </w:tc>
      </w:tr>
      <w:tr w14:paraId="1714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4231C6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855" w:type="dxa"/>
            <w:vMerge w:val="continue"/>
            <w:shd w:val="clear" w:color="auto" w:fill="auto"/>
            <w:noWrap/>
            <w:vAlign w:val="center"/>
          </w:tcPr>
          <w:p w14:paraId="4B557B9A">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71632C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2022.09.26</w:t>
            </w:r>
          </w:p>
        </w:tc>
        <w:tc>
          <w:tcPr>
            <w:tcW w:w="2325" w:type="dxa"/>
            <w:shd w:val="clear" w:color="auto" w:fill="auto"/>
            <w:noWrap/>
            <w:vAlign w:val="center"/>
          </w:tcPr>
          <w:p w14:paraId="14F10D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安措费</w:t>
            </w:r>
          </w:p>
        </w:tc>
        <w:tc>
          <w:tcPr>
            <w:tcW w:w="3165" w:type="dxa"/>
            <w:shd w:val="clear" w:color="auto" w:fill="auto"/>
            <w:vAlign w:val="center"/>
          </w:tcPr>
          <w:p w14:paraId="091529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550B4B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135.00</w:t>
            </w:r>
          </w:p>
        </w:tc>
      </w:tr>
      <w:tr w14:paraId="2203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36E88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855" w:type="dxa"/>
            <w:vMerge w:val="continue"/>
            <w:shd w:val="clear" w:color="auto" w:fill="auto"/>
            <w:noWrap/>
            <w:vAlign w:val="center"/>
          </w:tcPr>
          <w:p w14:paraId="15DF2537">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270EA7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2022.09.26</w:t>
            </w:r>
          </w:p>
        </w:tc>
        <w:tc>
          <w:tcPr>
            <w:tcW w:w="2325" w:type="dxa"/>
            <w:shd w:val="clear" w:color="auto" w:fill="auto"/>
            <w:noWrap/>
            <w:vAlign w:val="center"/>
          </w:tcPr>
          <w:p w14:paraId="011BD5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w:t>
            </w:r>
          </w:p>
        </w:tc>
        <w:tc>
          <w:tcPr>
            <w:tcW w:w="3165" w:type="dxa"/>
            <w:shd w:val="clear" w:color="auto" w:fill="auto"/>
            <w:vAlign w:val="center"/>
          </w:tcPr>
          <w:p w14:paraId="76F7A7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1CF301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4165.00</w:t>
            </w:r>
          </w:p>
        </w:tc>
      </w:tr>
      <w:tr w14:paraId="372A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5C2F58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855" w:type="dxa"/>
            <w:vMerge w:val="continue"/>
            <w:shd w:val="clear" w:color="auto" w:fill="auto"/>
            <w:noWrap/>
            <w:vAlign w:val="center"/>
          </w:tcPr>
          <w:p w14:paraId="0BBF6ACE">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4E5027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2022.11.01</w:t>
            </w:r>
          </w:p>
        </w:tc>
        <w:tc>
          <w:tcPr>
            <w:tcW w:w="2325" w:type="dxa"/>
            <w:shd w:val="clear" w:color="auto" w:fill="auto"/>
            <w:noWrap/>
            <w:vAlign w:val="center"/>
          </w:tcPr>
          <w:p w14:paraId="3E43B6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供暖一次网工程</w:t>
            </w:r>
          </w:p>
        </w:tc>
        <w:tc>
          <w:tcPr>
            <w:tcW w:w="3165" w:type="dxa"/>
            <w:shd w:val="clear" w:color="auto" w:fill="auto"/>
            <w:noWrap/>
            <w:vAlign w:val="center"/>
          </w:tcPr>
          <w:p w14:paraId="1A9EDCDC">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吉林汇森建设工程有限公司</w:t>
            </w:r>
          </w:p>
        </w:tc>
        <w:tc>
          <w:tcPr>
            <w:tcW w:w="1647" w:type="dxa"/>
            <w:shd w:val="clear" w:color="auto" w:fill="auto"/>
            <w:noWrap/>
            <w:vAlign w:val="center"/>
          </w:tcPr>
          <w:p w14:paraId="46E6E2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66.99</w:t>
            </w:r>
          </w:p>
        </w:tc>
      </w:tr>
      <w:tr w14:paraId="0C8F8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74DA16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855" w:type="dxa"/>
            <w:vMerge w:val="continue"/>
            <w:shd w:val="clear" w:color="auto" w:fill="auto"/>
            <w:noWrap/>
            <w:vAlign w:val="center"/>
          </w:tcPr>
          <w:p w14:paraId="0076FEC9">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611F5A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2022.11.01</w:t>
            </w:r>
          </w:p>
        </w:tc>
        <w:tc>
          <w:tcPr>
            <w:tcW w:w="2325" w:type="dxa"/>
            <w:shd w:val="clear" w:color="auto" w:fill="auto"/>
            <w:noWrap/>
            <w:vAlign w:val="center"/>
          </w:tcPr>
          <w:p w14:paraId="7C421A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给水管道工程款</w:t>
            </w:r>
          </w:p>
        </w:tc>
        <w:tc>
          <w:tcPr>
            <w:tcW w:w="3165" w:type="dxa"/>
            <w:shd w:val="clear" w:color="auto" w:fill="auto"/>
            <w:vAlign w:val="center"/>
          </w:tcPr>
          <w:p w14:paraId="07BBEF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长春市洪浩建筑安装工程有限公司</w:t>
            </w:r>
          </w:p>
        </w:tc>
        <w:tc>
          <w:tcPr>
            <w:tcW w:w="1647" w:type="dxa"/>
            <w:shd w:val="clear" w:color="auto" w:fill="auto"/>
            <w:noWrap/>
            <w:vAlign w:val="center"/>
          </w:tcPr>
          <w:p w14:paraId="7992CD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15.77</w:t>
            </w:r>
          </w:p>
        </w:tc>
      </w:tr>
      <w:tr w14:paraId="05A7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3F260A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855" w:type="dxa"/>
            <w:vMerge w:val="continue"/>
            <w:shd w:val="clear" w:color="auto" w:fill="auto"/>
            <w:noWrap/>
            <w:vAlign w:val="center"/>
          </w:tcPr>
          <w:p w14:paraId="63F282DD">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7C5E91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2022.11.24</w:t>
            </w:r>
          </w:p>
        </w:tc>
        <w:tc>
          <w:tcPr>
            <w:tcW w:w="2325" w:type="dxa"/>
            <w:shd w:val="clear" w:color="auto" w:fill="auto"/>
            <w:noWrap/>
            <w:vAlign w:val="center"/>
          </w:tcPr>
          <w:p w14:paraId="30A55F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换热站工程款</w:t>
            </w:r>
          </w:p>
        </w:tc>
        <w:tc>
          <w:tcPr>
            <w:tcW w:w="3165" w:type="dxa"/>
            <w:shd w:val="clear" w:color="auto" w:fill="auto"/>
            <w:noWrap/>
            <w:vAlign w:val="center"/>
          </w:tcPr>
          <w:p w14:paraId="51686B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吉林汇森建设工程有限公司</w:t>
            </w:r>
          </w:p>
        </w:tc>
        <w:tc>
          <w:tcPr>
            <w:tcW w:w="1647" w:type="dxa"/>
            <w:shd w:val="clear" w:color="auto" w:fill="auto"/>
            <w:noWrap/>
            <w:vAlign w:val="center"/>
          </w:tcPr>
          <w:p w14:paraId="3815F0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141.38</w:t>
            </w:r>
          </w:p>
        </w:tc>
      </w:tr>
      <w:tr w14:paraId="546D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56F304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855" w:type="dxa"/>
            <w:vMerge w:val="continue"/>
            <w:shd w:val="clear" w:color="auto" w:fill="auto"/>
            <w:noWrap/>
            <w:vAlign w:val="center"/>
          </w:tcPr>
          <w:p w14:paraId="2F4EEE19">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300E17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2022.11.29</w:t>
            </w:r>
          </w:p>
        </w:tc>
        <w:tc>
          <w:tcPr>
            <w:tcW w:w="2325" w:type="dxa"/>
            <w:shd w:val="clear" w:color="auto" w:fill="auto"/>
            <w:noWrap/>
            <w:vAlign w:val="center"/>
          </w:tcPr>
          <w:p w14:paraId="23439B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安措费</w:t>
            </w:r>
          </w:p>
        </w:tc>
        <w:tc>
          <w:tcPr>
            <w:tcW w:w="3165" w:type="dxa"/>
            <w:shd w:val="clear" w:color="auto" w:fill="auto"/>
            <w:vAlign w:val="center"/>
          </w:tcPr>
          <w:p w14:paraId="6FF2AE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7CE061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4.20</w:t>
            </w:r>
          </w:p>
        </w:tc>
      </w:tr>
      <w:tr w14:paraId="450C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79EA0E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855" w:type="dxa"/>
            <w:vMerge w:val="continue"/>
            <w:shd w:val="clear" w:color="auto" w:fill="auto"/>
            <w:noWrap/>
            <w:vAlign w:val="center"/>
          </w:tcPr>
          <w:p w14:paraId="59EF8F4C">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308CBA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2022.11.29</w:t>
            </w:r>
          </w:p>
        </w:tc>
        <w:tc>
          <w:tcPr>
            <w:tcW w:w="2325" w:type="dxa"/>
            <w:shd w:val="clear" w:color="auto" w:fill="auto"/>
            <w:noWrap/>
            <w:vAlign w:val="center"/>
          </w:tcPr>
          <w:p w14:paraId="267B08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w:t>
            </w:r>
          </w:p>
        </w:tc>
        <w:tc>
          <w:tcPr>
            <w:tcW w:w="3165" w:type="dxa"/>
            <w:shd w:val="clear" w:color="auto" w:fill="auto"/>
            <w:vAlign w:val="center"/>
          </w:tcPr>
          <w:p w14:paraId="745AA3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62E37C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135.65</w:t>
            </w:r>
          </w:p>
        </w:tc>
      </w:tr>
      <w:tr w14:paraId="44EE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25E423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855" w:type="dxa"/>
            <w:vMerge w:val="continue"/>
            <w:shd w:val="clear" w:color="auto" w:fill="auto"/>
            <w:noWrap/>
            <w:vAlign w:val="center"/>
          </w:tcPr>
          <w:p w14:paraId="5F44F32E">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46C7FE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2023.11.29</w:t>
            </w:r>
          </w:p>
        </w:tc>
        <w:tc>
          <w:tcPr>
            <w:tcW w:w="2325" w:type="dxa"/>
            <w:shd w:val="clear" w:color="auto" w:fill="auto"/>
            <w:noWrap/>
            <w:vAlign w:val="center"/>
          </w:tcPr>
          <w:p w14:paraId="533D99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w:t>
            </w:r>
          </w:p>
        </w:tc>
        <w:tc>
          <w:tcPr>
            <w:tcW w:w="3165" w:type="dxa"/>
            <w:shd w:val="clear" w:color="auto" w:fill="auto"/>
            <w:vAlign w:val="center"/>
          </w:tcPr>
          <w:p w14:paraId="43A6B8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中铁十局集团有限公司长春分公司</w:t>
            </w:r>
          </w:p>
        </w:tc>
        <w:tc>
          <w:tcPr>
            <w:tcW w:w="1647" w:type="dxa"/>
            <w:shd w:val="clear" w:color="auto" w:fill="auto"/>
            <w:noWrap/>
            <w:vAlign w:val="center"/>
          </w:tcPr>
          <w:p w14:paraId="5792E8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9800.00</w:t>
            </w:r>
          </w:p>
        </w:tc>
      </w:tr>
      <w:tr w14:paraId="6937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58" w:type="dxa"/>
            <w:gridSpan w:val="5"/>
            <w:shd w:val="clear" w:color="auto" w:fill="auto"/>
            <w:noWrap/>
            <w:vAlign w:val="center"/>
          </w:tcPr>
          <w:p w14:paraId="3169BD4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专项债券资金合计</w:t>
            </w:r>
          </w:p>
        </w:tc>
        <w:tc>
          <w:tcPr>
            <w:tcW w:w="1647" w:type="dxa"/>
            <w:shd w:val="clear" w:color="auto" w:fill="auto"/>
            <w:noWrap/>
            <w:vAlign w:val="center"/>
          </w:tcPr>
          <w:p w14:paraId="0873892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70600.20</w:t>
            </w:r>
            <w:r>
              <w:rPr>
                <w:rStyle w:val="24"/>
                <w:rFonts w:hint="default" w:ascii="Times New Roman" w:hAnsi="Times New Roman" w:eastAsia="仿宋_GB2312" w:cs="Times New Roman"/>
                <w:b/>
                <w:bCs/>
                <w:i w:val="0"/>
                <w:iCs w:val="0"/>
                <w:color w:val="000000"/>
                <w:kern w:val="0"/>
                <w:sz w:val="24"/>
                <w:szCs w:val="24"/>
                <w:u w:val="none"/>
                <w:lang w:val="en-US" w:eastAsia="zh-CN" w:bidi="ar"/>
              </w:rPr>
              <w:footnoteReference w:id="1"/>
            </w:r>
          </w:p>
        </w:tc>
      </w:tr>
      <w:tr w14:paraId="41C2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547E89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855" w:type="dxa"/>
            <w:vMerge w:val="restart"/>
            <w:shd w:val="clear" w:color="auto" w:fill="auto"/>
            <w:noWrap/>
            <w:vAlign w:val="center"/>
          </w:tcPr>
          <w:p w14:paraId="1633FC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自筹资金</w:t>
            </w:r>
          </w:p>
        </w:tc>
        <w:tc>
          <w:tcPr>
            <w:tcW w:w="1305" w:type="dxa"/>
            <w:shd w:val="clear" w:color="auto" w:fill="auto"/>
            <w:noWrap/>
            <w:vAlign w:val="center"/>
          </w:tcPr>
          <w:p w14:paraId="1FEF04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2020.10.28</w:t>
            </w:r>
          </w:p>
        </w:tc>
        <w:tc>
          <w:tcPr>
            <w:tcW w:w="2325" w:type="dxa"/>
            <w:shd w:val="clear" w:color="auto" w:fill="auto"/>
            <w:noWrap/>
            <w:vAlign w:val="center"/>
          </w:tcPr>
          <w:p w14:paraId="1512DB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节能审查费</w:t>
            </w:r>
          </w:p>
        </w:tc>
        <w:tc>
          <w:tcPr>
            <w:tcW w:w="3165" w:type="dxa"/>
            <w:shd w:val="clear" w:color="auto" w:fill="auto"/>
            <w:noWrap/>
            <w:vAlign w:val="center"/>
          </w:tcPr>
          <w:p w14:paraId="12BD25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吉林省中达工程科技有限公司</w:t>
            </w:r>
          </w:p>
        </w:tc>
        <w:tc>
          <w:tcPr>
            <w:tcW w:w="1647" w:type="dxa"/>
            <w:shd w:val="clear" w:color="auto" w:fill="auto"/>
            <w:noWrap/>
            <w:vAlign w:val="center"/>
          </w:tcPr>
          <w:p w14:paraId="6EA1E2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r>
      <w:tr w14:paraId="5114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50429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855" w:type="dxa"/>
            <w:vMerge w:val="continue"/>
            <w:shd w:val="clear" w:color="auto" w:fill="auto"/>
            <w:noWrap/>
            <w:vAlign w:val="center"/>
          </w:tcPr>
          <w:p w14:paraId="097A015C">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38BC46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2020.10.30</w:t>
            </w:r>
          </w:p>
        </w:tc>
        <w:tc>
          <w:tcPr>
            <w:tcW w:w="2325" w:type="dxa"/>
            <w:shd w:val="clear" w:color="auto" w:fill="auto"/>
            <w:noWrap/>
            <w:vAlign w:val="center"/>
          </w:tcPr>
          <w:p w14:paraId="30BCFA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可行性研究报告编制费</w:t>
            </w:r>
          </w:p>
        </w:tc>
        <w:tc>
          <w:tcPr>
            <w:tcW w:w="3165" w:type="dxa"/>
            <w:shd w:val="clear" w:color="auto" w:fill="auto"/>
            <w:vAlign w:val="center"/>
          </w:tcPr>
          <w:p w14:paraId="3D205A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天启工程咨询有限公司长春分公司</w:t>
            </w:r>
          </w:p>
        </w:tc>
        <w:tc>
          <w:tcPr>
            <w:tcW w:w="1647" w:type="dxa"/>
            <w:shd w:val="clear" w:color="auto" w:fill="auto"/>
            <w:noWrap/>
            <w:vAlign w:val="center"/>
          </w:tcPr>
          <w:p w14:paraId="07E1CC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8.50</w:t>
            </w:r>
          </w:p>
        </w:tc>
      </w:tr>
      <w:tr w14:paraId="1468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2180F2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855" w:type="dxa"/>
            <w:vMerge w:val="continue"/>
            <w:shd w:val="clear" w:color="auto" w:fill="auto"/>
            <w:noWrap/>
            <w:vAlign w:val="center"/>
          </w:tcPr>
          <w:p w14:paraId="0D851195">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221E75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2020.11.19</w:t>
            </w:r>
          </w:p>
        </w:tc>
        <w:tc>
          <w:tcPr>
            <w:tcW w:w="2325" w:type="dxa"/>
            <w:shd w:val="clear" w:color="auto" w:fill="auto"/>
            <w:noWrap/>
            <w:vAlign w:val="center"/>
          </w:tcPr>
          <w:p w14:paraId="0BD7C7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环境影响登记表编制费</w:t>
            </w:r>
          </w:p>
        </w:tc>
        <w:tc>
          <w:tcPr>
            <w:tcW w:w="3165" w:type="dxa"/>
            <w:shd w:val="clear" w:color="auto" w:fill="auto"/>
            <w:vAlign w:val="center"/>
          </w:tcPr>
          <w:p w14:paraId="075754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吉林省吉兴洁生态环境科技有限公司</w:t>
            </w:r>
          </w:p>
        </w:tc>
        <w:tc>
          <w:tcPr>
            <w:tcW w:w="1647" w:type="dxa"/>
            <w:shd w:val="clear" w:color="auto" w:fill="auto"/>
            <w:noWrap/>
            <w:vAlign w:val="center"/>
          </w:tcPr>
          <w:p w14:paraId="05E837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0.50</w:t>
            </w:r>
          </w:p>
        </w:tc>
      </w:tr>
      <w:tr w14:paraId="1AE2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620CED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855" w:type="dxa"/>
            <w:vMerge w:val="continue"/>
            <w:shd w:val="clear" w:color="auto" w:fill="auto"/>
            <w:noWrap/>
            <w:vAlign w:val="center"/>
          </w:tcPr>
          <w:p w14:paraId="3D0250B9">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7E1077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2020.12.10</w:t>
            </w:r>
          </w:p>
        </w:tc>
        <w:tc>
          <w:tcPr>
            <w:tcW w:w="2325" w:type="dxa"/>
            <w:shd w:val="clear" w:color="auto" w:fill="auto"/>
            <w:vAlign w:val="center"/>
          </w:tcPr>
          <w:p w14:paraId="1BFC48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临时用电、排迁工程设计费</w:t>
            </w:r>
          </w:p>
        </w:tc>
        <w:tc>
          <w:tcPr>
            <w:tcW w:w="3165" w:type="dxa"/>
            <w:shd w:val="clear" w:color="auto" w:fill="auto"/>
            <w:noWrap/>
            <w:vAlign w:val="center"/>
          </w:tcPr>
          <w:p w14:paraId="3DD6A4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吉林省科沃电力设计有限公司</w:t>
            </w:r>
          </w:p>
        </w:tc>
        <w:tc>
          <w:tcPr>
            <w:tcW w:w="1647" w:type="dxa"/>
            <w:shd w:val="clear" w:color="auto" w:fill="auto"/>
            <w:noWrap/>
            <w:vAlign w:val="center"/>
          </w:tcPr>
          <w:p w14:paraId="7EEEC0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8.93</w:t>
            </w:r>
          </w:p>
        </w:tc>
      </w:tr>
      <w:tr w14:paraId="56CC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57ECFB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855" w:type="dxa"/>
            <w:vMerge w:val="continue"/>
            <w:shd w:val="clear" w:color="auto" w:fill="auto"/>
            <w:noWrap/>
            <w:vAlign w:val="center"/>
          </w:tcPr>
          <w:p w14:paraId="3A18240D">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009DE2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2020.12.17</w:t>
            </w:r>
          </w:p>
        </w:tc>
        <w:tc>
          <w:tcPr>
            <w:tcW w:w="2325" w:type="dxa"/>
            <w:shd w:val="clear" w:color="auto" w:fill="auto"/>
            <w:vAlign w:val="center"/>
          </w:tcPr>
          <w:p w14:paraId="22C795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专项债业务约定书</w:t>
            </w:r>
          </w:p>
        </w:tc>
        <w:tc>
          <w:tcPr>
            <w:tcW w:w="3165" w:type="dxa"/>
            <w:shd w:val="clear" w:color="auto" w:fill="auto"/>
            <w:vAlign w:val="center"/>
          </w:tcPr>
          <w:p w14:paraId="78300B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瑞华会计师事务所（特殊普通合伙人）吉林分所</w:t>
            </w:r>
          </w:p>
        </w:tc>
        <w:tc>
          <w:tcPr>
            <w:tcW w:w="1647" w:type="dxa"/>
            <w:shd w:val="clear" w:color="auto" w:fill="auto"/>
            <w:noWrap/>
            <w:vAlign w:val="center"/>
          </w:tcPr>
          <w:p w14:paraId="73D02A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r>
      <w:tr w14:paraId="4732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3752BB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855" w:type="dxa"/>
            <w:vMerge w:val="continue"/>
            <w:shd w:val="clear" w:color="auto" w:fill="auto"/>
            <w:noWrap/>
            <w:vAlign w:val="center"/>
          </w:tcPr>
          <w:p w14:paraId="6655968E">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4A3B07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2020.12.17</w:t>
            </w:r>
          </w:p>
        </w:tc>
        <w:tc>
          <w:tcPr>
            <w:tcW w:w="2325" w:type="dxa"/>
            <w:shd w:val="clear" w:color="auto" w:fill="auto"/>
            <w:vAlign w:val="center"/>
          </w:tcPr>
          <w:p w14:paraId="5A2382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土地款</w:t>
            </w:r>
          </w:p>
        </w:tc>
        <w:tc>
          <w:tcPr>
            <w:tcW w:w="3165" w:type="dxa"/>
            <w:shd w:val="clear" w:color="auto" w:fill="auto"/>
            <w:vAlign w:val="center"/>
          </w:tcPr>
          <w:p w14:paraId="0C91D3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长春市公共资源交易中心（长春市政府采购中心）</w:t>
            </w:r>
          </w:p>
        </w:tc>
        <w:tc>
          <w:tcPr>
            <w:tcW w:w="1647" w:type="dxa"/>
            <w:shd w:val="clear" w:color="auto" w:fill="auto"/>
            <w:noWrap/>
            <w:vAlign w:val="center"/>
          </w:tcPr>
          <w:p w14:paraId="3789DC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3677.00</w:t>
            </w:r>
          </w:p>
        </w:tc>
      </w:tr>
      <w:tr w14:paraId="2F46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7C25C2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855" w:type="dxa"/>
            <w:vMerge w:val="continue"/>
            <w:shd w:val="clear" w:color="auto" w:fill="auto"/>
            <w:noWrap/>
            <w:vAlign w:val="center"/>
          </w:tcPr>
          <w:p w14:paraId="48D7D29A">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629F97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2020.12.22</w:t>
            </w:r>
          </w:p>
        </w:tc>
        <w:tc>
          <w:tcPr>
            <w:tcW w:w="2325" w:type="dxa"/>
            <w:shd w:val="clear" w:color="auto" w:fill="auto"/>
            <w:noWrap/>
            <w:vAlign w:val="center"/>
          </w:tcPr>
          <w:p w14:paraId="3A9F57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律师服务费</w:t>
            </w:r>
          </w:p>
        </w:tc>
        <w:tc>
          <w:tcPr>
            <w:tcW w:w="3165" w:type="dxa"/>
            <w:shd w:val="clear" w:color="auto" w:fill="auto"/>
            <w:vAlign w:val="center"/>
          </w:tcPr>
          <w:p w14:paraId="3596AE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北京市君泽君（长春）律师事务所</w:t>
            </w:r>
          </w:p>
        </w:tc>
        <w:tc>
          <w:tcPr>
            <w:tcW w:w="1647" w:type="dxa"/>
            <w:shd w:val="clear" w:color="auto" w:fill="auto"/>
            <w:noWrap/>
            <w:vAlign w:val="center"/>
          </w:tcPr>
          <w:p w14:paraId="23D269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r>
      <w:tr w14:paraId="5CC4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5CD6BB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855" w:type="dxa"/>
            <w:vMerge w:val="continue"/>
            <w:shd w:val="clear" w:color="auto" w:fill="auto"/>
            <w:noWrap/>
            <w:vAlign w:val="center"/>
          </w:tcPr>
          <w:p w14:paraId="43D3D44E">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2DC4F8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2020.12.24</w:t>
            </w:r>
          </w:p>
        </w:tc>
        <w:tc>
          <w:tcPr>
            <w:tcW w:w="2325" w:type="dxa"/>
            <w:shd w:val="clear" w:color="auto" w:fill="auto"/>
            <w:vAlign w:val="center"/>
          </w:tcPr>
          <w:p w14:paraId="46A1EA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专项债券发行手续费及发行登记服务费</w:t>
            </w:r>
          </w:p>
        </w:tc>
        <w:tc>
          <w:tcPr>
            <w:tcW w:w="3165" w:type="dxa"/>
            <w:shd w:val="clear" w:color="auto" w:fill="auto"/>
            <w:vAlign w:val="center"/>
          </w:tcPr>
          <w:p w14:paraId="39F122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中韩（长春）国际合作示范区财政局</w:t>
            </w:r>
          </w:p>
        </w:tc>
        <w:tc>
          <w:tcPr>
            <w:tcW w:w="1647" w:type="dxa"/>
            <w:shd w:val="clear" w:color="auto" w:fill="auto"/>
            <w:noWrap/>
            <w:vAlign w:val="center"/>
          </w:tcPr>
          <w:p w14:paraId="55DAA6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15.90</w:t>
            </w:r>
          </w:p>
        </w:tc>
      </w:tr>
      <w:tr w14:paraId="5715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3A7205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855" w:type="dxa"/>
            <w:vMerge w:val="continue"/>
            <w:shd w:val="clear" w:color="auto" w:fill="auto"/>
            <w:noWrap/>
            <w:vAlign w:val="center"/>
          </w:tcPr>
          <w:p w14:paraId="67A74069">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164258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2021.01.05</w:t>
            </w:r>
          </w:p>
        </w:tc>
        <w:tc>
          <w:tcPr>
            <w:tcW w:w="2325" w:type="dxa"/>
            <w:shd w:val="clear" w:color="auto" w:fill="auto"/>
            <w:vAlign w:val="center"/>
          </w:tcPr>
          <w:p w14:paraId="57372C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排迁设计费</w:t>
            </w:r>
          </w:p>
        </w:tc>
        <w:tc>
          <w:tcPr>
            <w:tcW w:w="3165" w:type="dxa"/>
            <w:shd w:val="clear" w:color="auto" w:fill="auto"/>
            <w:vAlign w:val="center"/>
          </w:tcPr>
          <w:p w14:paraId="2E2B27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吉林省远成电力设计有限公司</w:t>
            </w:r>
          </w:p>
        </w:tc>
        <w:tc>
          <w:tcPr>
            <w:tcW w:w="1647" w:type="dxa"/>
            <w:shd w:val="clear" w:color="auto" w:fill="auto"/>
            <w:noWrap/>
            <w:vAlign w:val="center"/>
          </w:tcPr>
          <w:p w14:paraId="0A43A2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w:t>
            </w:r>
          </w:p>
        </w:tc>
      </w:tr>
      <w:tr w14:paraId="4834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574D6B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855" w:type="dxa"/>
            <w:vMerge w:val="continue"/>
            <w:shd w:val="clear" w:color="auto" w:fill="auto"/>
            <w:noWrap/>
            <w:vAlign w:val="center"/>
          </w:tcPr>
          <w:p w14:paraId="610A4F6E">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5A03BC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2021.01.07</w:t>
            </w:r>
          </w:p>
        </w:tc>
        <w:tc>
          <w:tcPr>
            <w:tcW w:w="2325" w:type="dxa"/>
            <w:shd w:val="clear" w:color="auto" w:fill="auto"/>
            <w:noWrap/>
            <w:vAlign w:val="center"/>
          </w:tcPr>
          <w:p w14:paraId="68113E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设计费</w:t>
            </w:r>
          </w:p>
        </w:tc>
        <w:tc>
          <w:tcPr>
            <w:tcW w:w="3165" w:type="dxa"/>
            <w:shd w:val="clear" w:color="auto" w:fill="auto"/>
            <w:noWrap/>
            <w:vAlign w:val="center"/>
          </w:tcPr>
          <w:p w14:paraId="3AD9EE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天津市市政工程设计研究院</w:t>
            </w:r>
          </w:p>
        </w:tc>
        <w:tc>
          <w:tcPr>
            <w:tcW w:w="1647" w:type="dxa"/>
            <w:shd w:val="clear" w:color="auto" w:fill="auto"/>
            <w:noWrap/>
            <w:vAlign w:val="center"/>
          </w:tcPr>
          <w:p w14:paraId="31FB22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98.76</w:t>
            </w:r>
          </w:p>
        </w:tc>
      </w:tr>
      <w:tr w14:paraId="4EA9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E60B5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855" w:type="dxa"/>
            <w:vMerge w:val="continue"/>
            <w:shd w:val="clear" w:color="auto" w:fill="auto"/>
            <w:noWrap/>
            <w:vAlign w:val="center"/>
          </w:tcPr>
          <w:p w14:paraId="3A4965BD">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0745BA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2021.01.19</w:t>
            </w:r>
          </w:p>
        </w:tc>
        <w:tc>
          <w:tcPr>
            <w:tcW w:w="2325" w:type="dxa"/>
            <w:shd w:val="clear" w:color="auto" w:fill="auto"/>
            <w:noWrap/>
            <w:vAlign w:val="center"/>
          </w:tcPr>
          <w:p w14:paraId="339EF9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监理费</w:t>
            </w:r>
          </w:p>
        </w:tc>
        <w:tc>
          <w:tcPr>
            <w:tcW w:w="3165" w:type="dxa"/>
            <w:shd w:val="clear" w:color="auto" w:fill="auto"/>
            <w:noWrap/>
            <w:vAlign w:val="center"/>
          </w:tcPr>
          <w:p w14:paraId="06D798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吉林省塞得工程管理有限公司</w:t>
            </w:r>
          </w:p>
        </w:tc>
        <w:tc>
          <w:tcPr>
            <w:tcW w:w="1647" w:type="dxa"/>
            <w:shd w:val="clear" w:color="auto" w:fill="auto"/>
            <w:noWrap/>
            <w:vAlign w:val="center"/>
          </w:tcPr>
          <w:p w14:paraId="7F8544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61.75</w:t>
            </w:r>
          </w:p>
        </w:tc>
      </w:tr>
      <w:tr w14:paraId="3A52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2AB313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855" w:type="dxa"/>
            <w:vMerge w:val="continue"/>
            <w:shd w:val="clear" w:color="auto" w:fill="auto"/>
            <w:noWrap/>
            <w:vAlign w:val="center"/>
          </w:tcPr>
          <w:p w14:paraId="0C9D40EF">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7DF523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2021.01.27</w:t>
            </w:r>
          </w:p>
        </w:tc>
        <w:tc>
          <w:tcPr>
            <w:tcW w:w="2325" w:type="dxa"/>
            <w:shd w:val="clear" w:color="auto" w:fill="auto"/>
            <w:noWrap/>
            <w:vAlign w:val="center"/>
          </w:tcPr>
          <w:p w14:paraId="017390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方格网测绘费</w:t>
            </w:r>
          </w:p>
        </w:tc>
        <w:tc>
          <w:tcPr>
            <w:tcW w:w="3165" w:type="dxa"/>
            <w:shd w:val="clear" w:color="auto" w:fill="auto"/>
            <w:noWrap/>
            <w:vAlign w:val="center"/>
          </w:tcPr>
          <w:p w14:paraId="34219E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吉林省建华房产测绘有限公司</w:t>
            </w:r>
          </w:p>
        </w:tc>
        <w:tc>
          <w:tcPr>
            <w:tcW w:w="1647" w:type="dxa"/>
            <w:shd w:val="clear" w:color="auto" w:fill="auto"/>
            <w:noWrap/>
            <w:vAlign w:val="center"/>
          </w:tcPr>
          <w:p w14:paraId="4BEC0B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3.07</w:t>
            </w:r>
          </w:p>
        </w:tc>
      </w:tr>
      <w:tr w14:paraId="26A6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905E2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855" w:type="dxa"/>
            <w:vMerge w:val="continue"/>
            <w:shd w:val="clear" w:color="auto" w:fill="auto"/>
            <w:noWrap/>
            <w:vAlign w:val="center"/>
          </w:tcPr>
          <w:p w14:paraId="5A84D3B6">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0CF449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2021.02.08</w:t>
            </w:r>
          </w:p>
        </w:tc>
        <w:tc>
          <w:tcPr>
            <w:tcW w:w="2325" w:type="dxa"/>
            <w:shd w:val="clear" w:color="auto" w:fill="auto"/>
            <w:noWrap/>
            <w:vAlign w:val="center"/>
          </w:tcPr>
          <w:p w14:paraId="15B6EE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勘测费</w:t>
            </w:r>
          </w:p>
        </w:tc>
        <w:tc>
          <w:tcPr>
            <w:tcW w:w="3165" w:type="dxa"/>
            <w:shd w:val="clear" w:color="auto" w:fill="auto"/>
            <w:noWrap/>
            <w:vAlign w:val="center"/>
          </w:tcPr>
          <w:p w14:paraId="341206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吉林建筑大学勘测公司</w:t>
            </w:r>
          </w:p>
        </w:tc>
        <w:tc>
          <w:tcPr>
            <w:tcW w:w="1647" w:type="dxa"/>
            <w:shd w:val="clear" w:color="auto" w:fill="auto"/>
            <w:noWrap/>
            <w:vAlign w:val="center"/>
          </w:tcPr>
          <w:p w14:paraId="254EC7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78.74</w:t>
            </w:r>
          </w:p>
        </w:tc>
      </w:tr>
      <w:tr w14:paraId="138F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3F77BC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855" w:type="dxa"/>
            <w:vMerge w:val="continue"/>
            <w:shd w:val="clear" w:color="auto" w:fill="auto"/>
            <w:noWrap/>
            <w:vAlign w:val="center"/>
          </w:tcPr>
          <w:p w14:paraId="074FFF2C">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28FEB5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2021.02.09</w:t>
            </w:r>
          </w:p>
        </w:tc>
        <w:tc>
          <w:tcPr>
            <w:tcW w:w="2325" w:type="dxa"/>
            <w:shd w:val="clear" w:color="auto" w:fill="auto"/>
            <w:noWrap/>
            <w:vAlign w:val="center"/>
          </w:tcPr>
          <w:p w14:paraId="1BC703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设计费</w:t>
            </w:r>
          </w:p>
        </w:tc>
        <w:tc>
          <w:tcPr>
            <w:tcW w:w="3165" w:type="dxa"/>
            <w:shd w:val="clear" w:color="auto" w:fill="auto"/>
            <w:noWrap/>
            <w:vAlign w:val="center"/>
          </w:tcPr>
          <w:p w14:paraId="13FC7E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天津市市政工程设计研究院</w:t>
            </w:r>
          </w:p>
        </w:tc>
        <w:tc>
          <w:tcPr>
            <w:tcW w:w="1647" w:type="dxa"/>
            <w:shd w:val="clear" w:color="auto" w:fill="auto"/>
            <w:noWrap/>
            <w:vAlign w:val="center"/>
          </w:tcPr>
          <w:p w14:paraId="472973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268.42</w:t>
            </w:r>
          </w:p>
        </w:tc>
      </w:tr>
      <w:tr w14:paraId="1663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FEC2C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855" w:type="dxa"/>
            <w:vMerge w:val="continue"/>
            <w:shd w:val="clear" w:color="auto" w:fill="auto"/>
            <w:noWrap/>
            <w:vAlign w:val="center"/>
          </w:tcPr>
          <w:p w14:paraId="1E989751">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555BCA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2021.04.15</w:t>
            </w:r>
          </w:p>
        </w:tc>
        <w:tc>
          <w:tcPr>
            <w:tcW w:w="2325" w:type="dxa"/>
            <w:shd w:val="clear" w:color="auto" w:fill="auto"/>
            <w:noWrap/>
            <w:vAlign w:val="center"/>
          </w:tcPr>
          <w:p w14:paraId="35EDC31E">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交通影响评价报告编制费</w:t>
            </w:r>
          </w:p>
        </w:tc>
        <w:tc>
          <w:tcPr>
            <w:tcW w:w="3165" w:type="dxa"/>
            <w:shd w:val="clear" w:color="auto" w:fill="auto"/>
            <w:noWrap/>
            <w:vAlign w:val="center"/>
          </w:tcPr>
          <w:p w14:paraId="4D46FE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吉林大学</w:t>
            </w:r>
          </w:p>
        </w:tc>
        <w:tc>
          <w:tcPr>
            <w:tcW w:w="1647" w:type="dxa"/>
            <w:shd w:val="clear" w:color="auto" w:fill="auto"/>
            <w:noWrap/>
            <w:vAlign w:val="center"/>
          </w:tcPr>
          <w:p w14:paraId="214570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4.30</w:t>
            </w:r>
          </w:p>
        </w:tc>
      </w:tr>
      <w:tr w14:paraId="5E9B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49F3F4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855" w:type="dxa"/>
            <w:vMerge w:val="continue"/>
            <w:shd w:val="clear" w:color="auto" w:fill="auto"/>
            <w:noWrap/>
            <w:vAlign w:val="center"/>
          </w:tcPr>
          <w:p w14:paraId="3F8F77FB">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007231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2021.06.11</w:t>
            </w:r>
          </w:p>
        </w:tc>
        <w:tc>
          <w:tcPr>
            <w:tcW w:w="2325" w:type="dxa"/>
            <w:shd w:val="clear" w:color="auto" w:fill="auto"/>
            <w:noWrap/>
            <w:vAlign w:val="center"/>
          </w:tcPr>
          <w:p w14:paraId="1ED003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工程款</w:t>
            </w:r>
          </w:p>
        </w:tc>
        <w:tc>
          <w:tcPr>
            <w:tcW w:w="3165" w:type="dxa"/>
            <w:shd w:val="clear" w:color="auto" w:fill="auto"/>
            <w:noWrap/>
            <w:vAlign w:val="center"/>
          </w:tcPr>
          <w:p w14:paraId="0C1A13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吉林省博一工程有限公司</w:t>
            </w:r>
          </w:p>
        </w:tc>
        <w:tc>
          <w:tcPr>
            <w:tcW w:w="1647" w:type="dxa"/>
            <w:shd w:val="clear" w:color="auto" w:fill="auto"/>
            <w:noWrap/>
            <w:vAlign w:val="center"/>
          </w:tcPr>
          <w:p w14:paraId="15CDA3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49.93</w:t>
            </w:r>
          </w:p>
        </w:tc>
      </w:tr>
      <w:tr w14:paraId="5600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673EB0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855" w:type="dxa"/>
            <w:vMerge w:val="continue"/>
            <w:shd w:val="clear" w:color="auto" w:fill="auto"/>
            <w:noWrap/>
            <w:vAlign w:val="center"/>
          </w:tcPr>
          <w:p w14:paraId="67ED94EB">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179BD4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2021.07.06</w:t>
            </w:r>
          </w:p>
        </w:tc>
        <w:tc>
          <w:tcPr>
            <w:tcW w:w="2325" w:type="dxa"/>
            <w:shd w:val="clear" w:color="auto" w:fill="auto"/>
            <w:noWrap/>
            <w:vAlign w:val="center"/>
          </w:tcPr>
          <w:p w14:paraId="08E3EA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试验检测费用</w:t>
            </w:r>
          </w:p>
        </w:tc>
        <w:tc>
          <w:tcPr>
            <w:tcW w:w="3165" w:type="dxa"/>
            <w:shd w:val="clear" w:color="auto" w:fill="auto"/>
            <w:noWrap/>
            <w:vAlign w:val="center"/>
          </w:tcPr>
          <w:p w14:paraId="2583A3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吉林华瀚工程检测有限公司</w:t>
            </w:r>
          </w:p>
        </w:tc>
        <w:tc>
          <w:tcPr>
            <w:tcW w:w="1647" w:type="dxa"/>
            <w:shd w:val="clear" w:color="auto" w:fill="auto"/>
            <w:noWrap/>
            <w:vAlign w:val="center"/>
          </w:tcPr>
          <w:p w14:paraId="3CCBD1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8.79</w:t>
            </w:r>
          </w:p>
        </w:tc>
      </w:tr>
      <w:tr w14:paraId="0998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68F7B9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855" w:type="dxa"/>
            <w:vMerge w:val="continue"/>
            <w:shd w:val="clear" w:color="auto" w:fill="auto"/>
            <w:noWrap/>
            <w:vAlign w:val="center"/>
          </w:tcPr>
          <w:p w14:paraId="29C7210D">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362BAF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2021.07.09</w:t>
            </w:r>
          </w:p>
        </w:tc>
        <w:tc>
          <w:tcPr>
            <w:tcW w:w="2325" w:type="dxa"/>
            <w:shd w:val="clear" w:color="auto" w:fill="auto"/>
            <w:noWrap/>
            <w:vAlign w:val="center"/>
          </w:tcPr>
          <w:p w14:paraId="78A625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项目建议书咨询费</w:t>
            </w:r>
          </w:p>
        </w:tc>
        <w:tc>
          <w:tcPr>
            <w:tcW w:w="3165" w:type="dxa"/>
            <w:shd w:val="clear" w:color="auto" w:fill="auto"/>
            <w:vAlign w:val="center"/>
          </w:tcPr>
          <w:p w14:paraId="7C7FE8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吉林东南工程管理咨询有限公司长春分公司</w:t>
            </w:r>
          </w:p>
        </w:tc>
        <w:tc>
          <w:tcPr>
            <w:tcW w:w="1647" w:type="dxa"/>
            <w:shd w:val="clear" w:color="auto" w:fill="auto"/>
            <w:noWrap/>
            <w:vAlign w:val="center"/>
          </w:tcPr>
          <w:p w14:paraId="1136E8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r>
      <w:tr w14:paraId="53C5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1DCE52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855" w:type="dxa"/>
            <w:vMerge w:val="continue"/>
            <w:shd w:val="clear" w:color="auto" w:fill="auto"/>
            <w:noWrap/>
            <w:vAlign w:val="center"/>
          </w:tcPr>
          <w:p w14:paraId="372BAAEE">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394EEA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2021.07.15</w:t>
            </w:r>
          </w:p>
        </w:tc>
        <w:tc>
          <w:tcPr>
            <w:tcW w:w="2325" w:type="dxa"/>
            <w:shd w:val="clear" w:color="auto" w:fill="auto"/>
            <w:noWrap/>
            <w:vAlign w:val="center"/>
          </w:tcPr>
          <w:p w14:paraId="2C0016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给水设计费</w:t>
            </w:r>
          </w:p>
        </w:tc>
        <w:tc>
          <w:tcPr>
            <w:tcW w:w="3165" w:type="dxa"/>
            <w:shd w:val="clear" w:color="auto" w:fill="auto"/>
            <w:vAlign w:val="center"/>
          </w:tcPr>
          <w:p w14:paraId="3606B2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吉林省中慧市政建筑工程设计有限公司</w:t>
            </w:r>
          </w:p>
        </w:tc>
        <w:tc>
          <w:tcPr>
            <w:tcW w:w="1647" w:type="dxa"/>
            <w:shd w:val="clear" w:color="auto" w:fill="auto"/>
            <w:noWrap/>
            <w:vAlign w:val="center"/>
          </w:tcPr>
          <w:p w14:paraId="145564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1.91</w:t>
            </w:r>
          </w:p>
        </w:tc>
      </w:tr>
      <w:tr w14:paraId="1851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2B2D87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855" w:type="dxa"/>
            <w:vMerge w:val="continue"/>
            <w:shd w:val="clear" w:color="auto" w:fill="auto"/>
            <w:noWrap/>
            <w:vAlign w:val="center"/>
          </w:tcPr>
          <w:p w14:paraId="79EB73B6">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079BE4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2021.08.05</w:t>
            </w:r>
          </w:p>
        </w:tc>
        <w:tc>
          <w:tcPr>
            <w:tcW w:w="2325" w:type="dxa"/>
            <w:shd w:val="clear" w:color="auto" w:fill="auto"/>
            <w:noWrap/>
            <w:vAlign w:val="center"/>
          </w:tcPr>
          <w:p w14:paraId="3DC75D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农作物清理费</w:t>
            </w:r>
          </w:p>
        </w:tc>
        <w:tc>
          <w:tcPr>
            <w:tcW w:w="3165" w:type="dxa"/>
            <w:shd w:val="clear" w:color="auto" w:fill="auto"/>
            <w:noWrap/>
            <w:vAlign w:val="center"/>
          </w:tcPr>
          <w:p w14:paraId="25649E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吉林省博一工程有限公司</w:t>
            </w:r>
          </w:p>
        </w:tc>
        <w:tc>
          <w:tcPr>
            <w:tcW w:w="1647" w:type="dxa"/>
            <w:shd w:val="clear" w:color="auto" w:fill="auto"/>
            <w:noWrap/>
            <w:vAlign w:val="center"/>
          </w:tcPr>
          <w:p w14:paraId="76A770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37.99</w:t>
            </w:r>
          </w:p>
        </w:tc>
      </w:tr>
      <w:tr w14:paraId="7648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2E0B61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855" w:type="dxa"/>
            <w:vMerge w:val="continue"/>
            <w:shd w:val="clear" w:color="auto" w:fill="auto"/>
            <w:noWrap/>
            <w:vAlign w:val="center"/>
          </w:tcPr>
          <w:p w14:paraId="55E0A522">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3B6E3A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2021.09.15</w:t>
            </w:r>
          </w:p>
        </w:tc>
        <w:tc>
          <w:tcPr>
            <w:tcW w:w="2325" w:type="dxa"/>
            <w:shd w:val="clear" w:color="auto" w:fill="auto"/>
            <w:noWrap/>
            <w:vAlign w:val="center"/>
          </w:tcPr>
          <w:p w14:paraId="2C91AB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水土保持方案报告编制费</w:t>
            </w:r>
          </w:p>
        </w:tc>
        <w:tc>
          <w:tcPr>
            <w:tcW w:w="3165" w:type="dxa"/>
            <w:shd w:val="clear" w:color="auto" w:fill="auto"/>
            <w:noWrap/>
            <w:vAlign w:val="center"/>
          </w:tcPr>
          <w:p w14:paraId="64AE73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吉林省慧雅工程技术有限公司</w:t>
            </w:r>
          </w:p>
        </w:tc>
        <w:tc>
          <w:tcPr>
            <w:tcW w:w="1647" w:type="dxa"/>
            <w:shd w:val="clear" w:color="auto" w:fill="auto"/>
            <w:noWrap/>
            <w:vAlign w:val="center"/>
          </w:tcPr>
          <w:p w14:paraId="598D06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w:t>
            </w:r>
          </w:p>
        </w:tc>
      </w:tr>
      <w:tr w14:paraId="3569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6D3976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855" w:type="dxa"/>
            <w:vMerge w:val="continue"/>
            <w:shd w:val="clear" w:color="auto" w:fill="auto"/>
            <w:noWrap/>
            <w:vAlign w:val="center"/>
          </w:tcPr>
          <w:p w14:paraId="34576778">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77794B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2021.09.26</w:t>
            </w:r>
          </w:p>
        </w:tc>
        <w:tc>
          <w:tcPr>
            <w:tcW w:w="2325" w:type="dxa"/>
            <w:shd w:val="clear" w:color="auto" w:fill="auto"/>
            <w:noWrap/>
            <w:vAlign w:val="center"/>
          </w:tcPr>
          <w:p w14:paraId="71EB59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架空线路排迁工程款</w:t>
            </w:r>
          </w:p>
        </w:tc>
        <w:tc>
          <w:tcPr>
            <w:tcW w:w="3165" w:type="dxa"/>
            <w:shd w:val="clear" w:color="auto" w:fill="auto"/>
            <w:vAlign w:val="center"/>
          </w:tcPr>
          <w:p w14:paraId="49EE69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长春电力集团有限公司德惠农电工程分公司</w:t>
            </w:r>
          </w:p>
        </w:tc>
        <w:tc>
          <w:tcPr>
            <w:tcW w:w="1647" w:type="dxa"/>
            <w:shd w:val="clear" w:color="auto" w:fill="auto"/>
            <w:noWrap/>
            <w:vAlign w:val="center"/>
          </w:tcPr>
          <w:p w14:paraId="2ACA7B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61.96</w:t>
            </w:r>
          </w:p>
        </w:tc>
      </w:tr>
      <w:tr w14:paraId="505B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6EF7D6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855" w:type="dxa"/>
            <w:vMerge w:val="continue"/>
            <w:shd w:val="clear" w:color="auto" w:fill="auto"/>
            <w:noWrap/>
            <w:vAlign w:val="center"/>
          </w:tcPr>
          <w:p w14:paraId="4C99836C">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13A380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2021.09.26</w:t>
            </w:r>
          </w:p>
        </w:tc>
        <w:tc>
          <w:tcPr>
            <w:tcW w:w="2325" w:type="dxa"/>
            <w:shd w:val="clear" w:color="auto" w:fill="auto"/>
            <w:noWrap/>
            <w:vAlign w:val="center"/>
          </w:tcPr>
          <w:p w14:paraId="59441C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临时用电结算款</w:t>
            </w:r>
          </w:p>
        </w:tc>
        <w:tc>
          <w:tcPr>
            <w:tcW w:w="3165" w:type="dxa"/>
            <w:shd w:val="clear" w:color="auto" w:fill="auto"/>
            <w:noWrap/>
            <w:vAlign w:val="center"/>
          </w:tcPr>
          <w:p w14:paraId="411520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吉林省嘉格电力工程有限公司</w:t>
            </w:r>
          </w:p>
        </w:tc>
        <w:tc>
          <w:tcPr>
            <w:tcW w:w="1647" w:type="dxa"/>
            <w:shd w:val="clear" w:color="auto" w:fill="auto"/>
            <w:noWrap/>
            <w:vAlign w:val="center"/>
          </w:tcPr>
          <w:p w14:paraId="761EC6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330.52</w:t>
            </w:r>
          </w:p>
        </w:tc>
      </w:tr>
      <w:tr w14:paraId="4840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4FF39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855" w:type="dxa"/>
            <w:vMerge w:val="continue"/>
            <w:shd w:val="clear" w:color="auto" w:fill="auto"/>
            <w:noWrap/>
            <w:vAlign w:val="center"/>
          </w:tcPr>
          <w:p w14:paraId="5F41E37B">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1305EE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2021.10.12</w:t>
            </w:r>
          </w:p>
        </w:tc>
        <w:tc>
          <w:tcPr>
            <w:tcW w:w="2325" w:type="dxa"/>
            <w:shd w:val="clear" w:color="auto" w:fill="auto"/>
            <w:noWrap/>
            <w:vAlign w:val="center"/>
          </w:tcPr>
          <w:p w14:paraId="297547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试验检测费用</w:t>
            </w:r>
          </w:p>
        </w:tc>
        <w:tc>
          <w:tcPr>
            <w:tcW w:w="3165" w:type="dxa"/>
            <w:shd w:val="clear" w:color="auto" w:fill="auto"/>
            <w:noWrap/>
            <w:vAlign w:val="center"/>
          </w:tcPr>
          <w:p w14:paraId="59532D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吉林华瀚工程检测有限公司</w:t>
            </w:r>
          </w:p>
        </w:tc>
        <w:tc>
          <w:tcPr>
            <w:tcW w:w="1647" w:type="dxa"/>
            <w:shd w:val="clear" w:color="auto" w:fill="auto"/>
            <w:noWrap/>
            <w:vAlign w:val="center"/>
          </w:tcPr>
          <w:p w14:paraId="58A0AF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55.20</w:t>
            </w:r>
          </w:p>
        </w:tc>
      </w:tr>
      <w:tr w14:paraId="5374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6A9C3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855" w:type="dxa"/>
            <w:vMerge w:val="continue"/>
            <w:shd w:val="clear" w:color="auto" w:fill="auto"/>
            <w:noWrap/>
            <w:vAlign w:val="center"/>
          </w:tcPr>
          <w:p w14:paraId="23D8DD94">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2843E0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2021.10.12</w:t>
            </w:r>
          </w:p>
        </w:tc>
        <w:tc>
          <w:tcPr>
            <w:tcW w:w="2325" w:type="dxa"/>
            <w:shd w:val="clear" w:color="auto" w:fill="auto"/>
            <w:noWrap/>
            <w:vAlign w:val="center"/>
          </w:tcPr>
          <w:p w14:paraId="00BCA6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监理费</w:t>
            </w:r>
          </w:p>
        </w:tc>
        <w:tc>
          <w:tcPr>
            <w:tcW w:w="3165" w:type="dxa"/>
            <w:shd w:val="clear" w:color="auto" w:fill="auto"/>
            <w:noWrap/>
            <w:vAlign w:val="center"/>
          </w:tcPr>
          <w:p w14:paraId="4D60A7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吉林省塞得工程管理有限公司</w:t>
            </w:r>
          </w:p>
        </w:tc>
        <w:tc>
          <w:tcPr>
            <w:tcW w:w="1647" w:type="dxa"/>
            <w:shd w:val="clear" w:color="auto" w:fill="auto"/>
            <w:noWrap/>
            <w:vAlign w:val="center"/>
          </w:tcPr>
          <w:p w14:paraId="6E2C58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131.10</w:t>
            </w:r>
          </w:p>
        </w:tc>
      </w:tr>
      <w:tr w14:paraId="6493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789229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855" w:type="dxa"/>
            <w:vMerge w:val="continue"/>
            <w:shd w:val="clear" w:color="auto" w:fill="auto"/>
            <w:noWrap/>
            <w:vAlign w:val="center"/>
          </w:tcPr>
          <w:p w14:paraId="4A4BC41A">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4A861A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2021.10.18</w:t>
            </w:r>
          </w:p>
        </w:tc>
        <w:tc>
          <w:tcPr>
            <w:tcW w:w="2325" w:type="dxa"/>
            <w:shd w:val="clear" w:color="auto" w:fill="auto"/>
            <w:vAlign w:val="center"/>
          </w:tcPr>
          <w:p w14:paraId="46FEE5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项目10KV架空线路排迁工程监理费</w:t>
            </w:r>
          </w:p>
        </w:tc>
        <w:tc>
          <w:tcPr>
            <w:tcW w:w="3165" w:type="dxa"/>
            <w:shd w:val="clear" w:color="auto" w:fill="auto"/>
            <w:vAlign w:val="center"/>
          </w:tcPr>
          <w:p w14:paraId="753FA8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吉林省利达工程项目管理有限公司</w:t>
            </w:r>
          </w:p>
        </w:tc>
        <w:tc>
          <w:tcPr>
            <w:tcW w:w="1647" w:type="dxa"/>
            <w:shd w:val="clear" w:color="auto" w:fill="auto"/>
            <w:noWrap/>
            <w:vAlign w:val="center"/>
          </w:tcPr>
          <w:p w14:paraId="3665C4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0.83</w:t>
            </w:r>
          </w:p>
        </w:tc>
      </w:tr>
      <w:tr w14:paraId="4362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18F2C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855" w:type="dxa"/>
            <w:vMerge w:val="continue"/>
            <w:shd w:val="clear" w:color="auto" w:fill="auto"/>
            <w:noWrap/>
            <w:vAlign w:val="center"/>
          </w:tcPr>
          <w:p w14:paraId="47CE20DD">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56E805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2021.10.18</w:t>
            </w:r>
          </w:p>
        </w:tc>
        <w:tc>
          <w:tcPr>
            <w:tcW w:w="2325" w:type="dxa"/>
            <w:shd w:val="clear" w:color="auto" w:fill="auto"/>
            <w:noWrap/>
            <w:vAlign w:val="center"/>
          </w:tcPr>
          <w:p w14:paraId="14A186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临时用电工程监理</w:t>
            </w:r>
          </w:p>
        </w:tc>
        <w:tc>
          <w:tcPr>
            <w:tcW w:w="3165" w:type="dxa"/>
            <w:shd w:val="clear" w:color="auto" w:fill="auto"/>
            <w:vAlign w:val="center"/>
          </w:tcPr>
          <w:p w14:paraId="52A0E2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吉林省利达工程项目管理有限公司</w:t>
            </w:r>
          </w:p>
        </w:tc>
        <w:tc>
          <w:tcPr>
            <w:tcW w:w="1647" w:type="dxa"/>
            <w:shd w:val="clear" w:color="auto" w:fill="auto"/>
            <w:noWrap/>
            <w:vAlign w:val="center"/>
          </w:tcPr>
          <w:p w14:paraId="76A1E4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4.45</w:t>
            </w:r>
          </w:p>
        </w:tc>
      </w:tr>
      <w:tr w14:paraId="4178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3B3245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855" w:type="dxa"/>
            <w:vMerge w:val="continue"/>
            <w:shd w:val="clear" w:color="auto" w:fill="auto"/>
            <w:noWrap/>
            <w:vAlign w:val="center"/>
          </w:tcPr>
          <w:p w14:paraId="4637DBEA">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613715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2021.10.25</w:t>
            </w:r>
          </w:p>
        </w:tc>
        <w:tc>
          <w:tcPr>
            <w:tcW w:w="2325" w:type="dxa"/>
            <w:shd w:val="clear" w:color="auto" w:fill="auto"/>
            <w:noWrap/>
            <w:vAlign w:val="center"/>
          </w:tcPr>
          <w:p w14:paraId="5332FF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专项债财务评价服务费</w:t>
            </w:r>
          </w:p>
        </w:tc>
        <w:tc>
          <w:tcPr>
            <w:tcW w:w="3165" w:type="dxa"/>
            <w:shd w:val="clear" w:color="auto" w:fill="auto"/>
            <w:vAlign w:val="center"/>
          </w:tcPr>
          <w:p w14:paraId="787486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中兴华会计师事务所（特殊普通合伙人）吉林分所</w:t>
            </w:r>
          </w:p>
        </w:tc>
        <w:tc>
          <w:tcPr>
            <w:tcW w:w="1647" w:type="dxa"/>
            <w:shd w:val="clear" w:color="auto" w:fill="auto"/>
            <w:noWrap/>
            <w:vAlign w:val="center"/>
          </w:tcPr>
          <w:p w14:paraId="1C2A9E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r>
      <w:tr w14:paraId="7B80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2AED02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855" w:type="dxa"/>
            <w:vMerge w:val="continue"/>
            <w:shd w:val="clear" w:color="auto" w:fill="auto"/>
            <w:noWrap/>
            <w:vAlign w:val="center"/>
          </w:tcPr>
          <w:p w14:paraId="7D9B13E6">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1A9926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2021.11.25</w:t>
            </w:r>
          </w:p>
        </w:tc>
        <w:tc>
          <w:tcPr>
            <w:tcW w:w="2325" w:type="dxa"/>
            <w:shd w:val="clear" w:color="auto" w:fill="auto"/>
            <w:vAlign w:val="center"/>
          </w:tcPr>
          <w:p w14:paraId="5941DD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专项债业务约定书</w:t>
            </w:r>
          </w:p>
        </w:tc>
        <w:tc>
          <w:tcPr>
            <w:tcW w:w="3165" w:type="dxa"/>
            <w:shd w:val="clear" w:color="auto" w:fill="auto"/>
            <w:vAlign w:val="center"/>
          </w:tcPr>
          <w:p w14:paraId="488A51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瑞华会计师事务所（特殊普通合伙人）吉林分所</w:t>
            </w:r>
          </w:p>
        </w:tc>
        <w:tc>
          <w:tcPr>
            <w:tcW w:w="1647" w:type="dxa"/>
            <w:shd w:val="clear" w:color="auto" w:fill="auto"/>
            <w:noWrap/>
            <w:vAlign w:val="center"/>
          </w:tcPr>
          <w:p w14:paraId="3C268C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w:t>
            </w:r>
          </w:p>
        </w:tc>
      </w:tr>
      <w:tr w14:paraId="1DEC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2C648B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855" w:type="dxa"/>
            <w:vMerge w:val="continue"/>
            <w:shd w:val="clear" w:color="auto" w:fill="auto"/>
            <w:noWrap/>
            <w:vAlign w:val="center"/>
          </w:tcPr>
          <w:p w14:paraId="78D4F5E5">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169109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2021.11.28</w:t>
            </w:r>
          </w:p>
        </w:tc>
        <w:tc>
          <w:tcPr>
            <w:tcW w:w="2325" w:type="dxa"/>
            <w:shd w:val="clear" w:color="auto" w:fill="auto"/>
            <w:vAlign w:val="center"/>
          </w:tcPr>
          <w:p w14:paraId="0B158A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专项债券发行手续费及发行登记服务费</w:t>
            </w:r>
          </w:p>
        </w:tc>
        <w:tc>
          <w:tcPr>
            <w:tcW w:w="3165" w:type="dxa"/>
            <w:shd w:val="clear" w:color="auto" w:fill="auto"/>
            <w:vAlign w:val="center"/>
          </w:tcPr>
          <w:p w14:paraId="07CA0D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中韩（长春）国际合作示范区财政局</w:t>
            </w:r>
          </w:p>
        </w:tc>
        <w:tc>
          <w:tcPr>
            <w:tcW w:w="1647" w:type="dxa"/>
            <w:shd w:val="clear" w:color="auto" w:fill="auto"/>
            <w:noWrap/>
            <w:vAlign w:val="center"/>
          </w:tcPr>
          <w:p w14:paraId="75C3C8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17.28</w:t>
            </w:r>
          </w:p>
        </w:tc>
      </w:tr>
      <w:tr w14:paraId="104F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70E3F0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855" w:type="dxa"/>
            <w:vMerge w:val="continue"/>
            <w:shd w:val="clear" w:color="auto" w:fill="auto"/>
            <w:noWrap/>
            <w:vAlign w:val="center"/>
          </w:tcPr>
          <w:p w14:paraId="7B50819C">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17E8C2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2021.12.09</w:t>
            </w:r>
          </w:p>
        </w:tc>
        <w:tc>
          <w:tcPr>
            <w:tcW w:w="2325" w:type="dxa"/>
            <w:shd w:val="clear" w:color="auto" w:fill="auto"/>
            <w:vAlign w:val="center"/>
          </w:tcPr>
          <w:p w14:paraId="4D09F6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专项债券发行手续费及发行登记服务费</w:t>
            </w:r>
          </w:p>
        </w:tc>
        <w:tc>
          <w:tcPr>
            <w:tcW w:w="3165" w:type="dxa"/>
            <w:shd w:val="clear" w:color="auto" w:fill="auto"/>
            <w:vAlign w:val="center"/>
          </w:tcPr>
          <w:p w14:paraId="2F0E1A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中韩（长春）国际合作示范区财政局</w:t>
            </w:r>
          </w:p>
        </w:tc>
        <w:tc>
          <w:tcPr>
            <w:tcW w:w="1647" w:type="dxa"/>
            <w:shd w:val="clear" w:color="auto" w:fill="auto"/>
            <w:noWrap/>
            <w:vAlign w:val="center"/>
          </w:tcPr>
          <w:p w14:paraId="342485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8.48</w:t>
            </w:r>
          </w:p>
        </w:tc>
      </w:tr>
      <w:tr w14:paraId="43AE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5018EB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855" w:type="dxa"/>
            <w:vMerge w:val="continue"/>
            <w:shd w:val="clear" w:color="auto" w:fill="auto"/>
            <w:noWrap/>
            <w:vAlign w:val="center"/>
          </w:tcPr>
          <w:p w14:paraId="0587B6FF">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24020E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2021.12.12</w:t>
            </w:r>
          </w:p>
        </w:tc>
        <w:tc>
          <w:tcPr>
            <w:tcW w:w="2325" w:type="dxa"/>
            <w:shd w:val="clear" w:color="auto" w:fill="auto"/>
            <w:vAlign w:val="center"/>
          </w:tcPr>
          <w:p w14:paraId="4B0E35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专项债券利息、手续费</w:t>
            </w:r>
          </w:p>
        </w:tc>
        <w:tc>
          <w:tcPr>
            <w:tcW w:w="3165" w:type="dxa"/>
            <w:shd w:val="clear" w:color="auto" w:fill="auto"/>
            <w:vAlign w:val="center"/>
          </w:tcPr>
          <w:p w14:paraId="1EE7CE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中韩（长春）国际合作示范区财政局</w:t>
            </w:r>
          </w:p>
        </w:tc>
        <w:tc>
          <w:tcPr>
            <w:tcW w:w="1647" w:type="dxa"/>
            <w:shd w:val="clear" w:color="auto" w:fill="auto"/>
            <w:noWrap/>
            <w:vAlign w:val="center"/>
          </w:tcPr>
          <w:p w14:paraId="702151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621.03</w:t>
            </w:r>
          </w:p>
        </w:tc>
      </w:tr>
      <w:tr w14:paraId="5AF5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5A5542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855" w:type="dxa"/>
            <w:vMerge w:val="continue"/>
            <w:shd w:val="clear" w:color="auto" w:fill="auto"/>
            <w:noWrap/>
            <w:vAlign w:val="center"/>
          </w:tcPr>
          <w:p w14:paraId="19353DA1">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425683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2021.12.15</w:t>
            </w:r>
          </w:p>
        </w:tc>
        <w:tc>
          <w:tcPr>
            <w:tcW w:w="2325" w:type="dxa"/>
            <w:shd w:val="clear" w:color="auto" w:fill="auto"/>
            <w:noWrap/>
            <w:vAlign w:val="center"/>
          </w:tcPr>
          <w:p w14:paraId="71E529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燃气管道工程设计费</w:t>
            </w:r>
          </w:p>
        </w:tc>
        <w:tc>
          <w:tcPr>
            <w:tcW w:w="3165" w:type="dxa"/>
            <w:shd w:val="clear" w:color="auto" w:fill="auto"/>
            <w:vAlign w:val="center"/>
          </w:tcPr>
          <w:p w14:paraId="0FC789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长春吉尔燃气工程设计有限公司</w:t>
            </w:r>
          </w:p>
        </w:tc>
        <w:tc>
          <w:tcPr>
            <w:tcW w:w="1647" w:type="dxa"/>
            <w:shd w:val="clear" w:color="auto" w:fill="auto"/>
            <w:noWrap/>
            <w:vAlign w:val="center"/>
          </w:tcPr>
          <w:p w14:paraId="2E2DED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0.70</w:t>
            </w:r>
          </w:p>
        </w:tc>
      </w:tr>
      <w:tr w14:paraId="34C8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05864E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855" w:type="dxa"/>
            <w:vMerge w:val="continue"/>
            <w:shd w:val="clear" w:color="auto" w:fill="auto"/>
            <w:noWrap/>
            <w:vAlign w:val="center"/>
          </w:tcPr>
          <w:p w14:paraId="5FB96856">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0B98E4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2021.12.17</w:t>
            </w:r>
          </w:p>
        </w:tc>
        <w:tc>
          <w:tcPr>
            <w:tcW w:w="2325" w:type="dxa"/>
            <w:shd w:val="clear" w:color="auto" w:fill="auto"/>
            <w:noWrap/>
            <w:vAlign w:val="center"/>
          </w:tcPr>
          <w:p w14:paraId="6B0B52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基坑监测</w:t>
            </w:r>
          </w:p>
        </w:tc>
        <w:tc>
          <w:tcPr>
            <w:tcW w:w="3165" w:type="dxa"/>
            <w:shd w:val="clear" w:color="auto" w:fill="auto"/>
            <w:vAlign w:val="center"/>
          </w:tcPr>
          <w:p w14:paraId="18F0E8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吉林省恒基岩土勘探有限责任公司</w:t>
            </w:r>
          </w:p>
        </w:tc>
        <w:tc>
          <w:tcPr>
            <w:tcW w:w="1647" w:type="dxa"/>
            <w:shd w:val="clear" w:color="auto" w:fill="auto"/>
            <w:noWrap/>
            <w:vAlign w:val="center"/>
          </w:tcPr>
          <w:p w14:paraId="6AFCE3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6.23</w:t>
            </w:r>
          </w:p>
        </w:tc>
      </w:tr>
      <w:tr w14:paraId="42F8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5B49E7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855" w:type="dxa"/>
            <w:vMerge w:val="continue"/>
            <w:shd w:val="clear" w:color="auto" w:fill="auto"/>
            <w:noWrap/>
            <w:vAlign w:val="center"/>
          </w:tcPr>
          <w:p w14:paraId="36721077">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07FA2A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2022.06.22</w:t>
            </w:r>
          </w:p>
        </w:tc>
        <w:tc>
          <w:tcPr>
            <w:tcW w:w="2325" w:type="dxa"/>
            <w:shd w:val="clear" w:color="auto" w:fill="auto"/>
            <w:vAlign w:val="center"/>
          </w:tcPr>
          <w:p w14:paraId="7356DF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专项债券发行手续费及发行登记服务费</w:t>
            </w:r>
          </w:p>
        </w:tc>
        <w:tc>
          <w:tcPr>
            <w:tcW w:w="3165" w:type="dxa"/>
            <w:shd w:val="clear" w:color="auto" w:fill="auto"/>
            <w:vAlign w:val="center"/>
          </w:tcPr>
          <w:p w14:paraId="4A69A7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中韩（长春）国际合作示范区财政局</w:t>
            </w:r>
          </w:p>
        </w:tc>
        <w:tc>
          <w:tcPr>
            <w:tcW w:w="1647" w:type="dxa"/>
            <w:shd w:val="clear" w:color="auto" w:fill="auto"/>
            <w:noWrap/>
            <w:vAlign w:val="center"/>
          </w:tcPr>
          <w:p w14:paraId="465A4D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9.33</w:t>
            </w:r>
          </w:p>
        </w:tc>
      </w:tr>
      <w:tr w14:paraId="1F0F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60B7B2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855" w:type="dxa"/>
            <w:vMerge w:val="continue"/>
            <w:shd w:val="clear" w:color="auto" w:fill="auto"/>
            <w:noWrap/>
            <w:vAlign w:val="center"/>
          </w:tcPr>
          <w:p w14:paraId="4658863B">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4BA9C2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2022.07.08</w:t>
            </w:r>
          </w:p>
        </w:tc>
        <w:tc>
          <w:tcPr>
            <w:tcW w:w="2325" w:type="dxa"/>
            <w:shd w:val="clear" w:color="auto" w:fill="auto"/>
            <w:noWrap/>
            <w:vAlign w:val="center"/>
          </w:tcPr>
          <w:p w14:paraId="2D4AFD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试验检测费用</w:t>
            </w:r>
          </w:p>
        </w:tc>
        <w:tc>
          <w:tcPr>
            <w:tcW w:w="3165" w:type="dxa"/>
            <w:shd w:val="clear" w:color="auto" w:fill="auto"/>
            <w:noWrap/>
            <w:vAlign w:val="center"/>
          </w:tcPr>
          <w:p w14:paraId="18AF8D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吉林华瀚工程检测有限公司</w:t>
            </w:r>
          </w:p>
        </w:tc>
        <w:tc>
          <w:tcPr>
            <w:tcW w:w="1647" w:type="dxa"/>
            <w:shd w:val="clear" w:color="auto" w:fill="auto"/>
            <w:noWrap/>
            <w:vAlign w:val="center"/>
          </w:tcPr>
          <w:p w14:paraId="5151BD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11.90</w:t>
            </w:r>
          </w:p>
        </w:tc>
      </w:tr>
      <w:tr w14:paraId="743A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3B70A0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855" w:type="dxa"/>
            <w:vMerge w:val="continue"/>
            <w:shd w:val="clear" w:color="auto" w:fill="auto"/>
            <w:noWrap/>
            <w:vAlign w:val="center"/>
          </w:tcPr>
          <w:p w14:paraId="4C94114D">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0A7C8A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2022.07.12</w:t>
            </w:r>
          </w:p>
        </w:tc>
        <w:tc>
          <w:tcPr>
            <w:tcW w:w="2325" w:type="dxa"/>
            <w:shd w:val="clear" w:color="auto" w:fill="auto"/>
            <w:vAlign w:val="center"/>
          </w:tcPr>
          <w:p w14:paraId="31BC35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专项债券发行手续费及发行登记服务费</w:t>
            </w:r>
          </w:p>
        </w:tc>
        <w:tc>
          <w:tcPr>
            <w:tcW w:w="3165" w:type="dxa"/>
            <w:shd w:val="clear" w:color="auto" w:fill="auto"/>
            <w:vAlign w:val="center"/>
          </w:tcPr>
          <w:p w14:paraId="0AA883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中韩（长春）国际合作示范区财政局</w:t>
            </w:r>
          </w:p>
        </w:tc>
        <w:tc>
          <w:tcPr>
            <w:tcW w:w="1647" w:type="dxa"/>
            <w:shd w:val="clear" w:color="auto" w:fill="auto"/>
            <w:noWrap/>
            <w:vAlign w:val="center"/>
          </w:tcPr>
          <w:p w14:paraId="376C46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4.32</w:t>
            </w:r>
          </w:p>
        </w:tc>
      </w:tr>
      <w:tr w14:paraId="1988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61618C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855" w:type="dxa"/>
            <w:vMerge w:val="continue"/>
            <w:shd w:val="clear" w:color="auto" w:fill="auto"/>
            <w:noWrap/>
            <w:vAlign w:val="center"/>
          </w:tcPr>
          <w:p w14:paraId="149BA420">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732CC4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2022.09.09</w:t>
            </w:r>
          </w:p>
        </w:tc>
        <w:tc>
          <w:tcPr>
            <w:tcW w:w="2325" w:type="dxa"/>
            <w:shd w:val="clear" w:color="auto" w:fill="auto"/>
            <w:vAlign w:val="center"/>
          </w:tcPr>
          <w:p w14:paraId="487047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一切险及第三者责任险</w:t>
            </w:r>
          </w:p>
        </w:tc>
        <w:tc>
          <w:tcPr>
            <w:tcW w:w="3165" w:type="dxa"/>
            <w:shd w:val="clear" w:color="auto" w:fill="auto"/>
            <w:vAlign w:val="center"/>
          </w:tcPr>
          <w:p w14:paraId="6FCF1B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太平财产保险有限公司长春市分公司</w:t>
            </w:r>
          </w:p>
        </w:tc>
        <w:tc>
          <w:tcPr>
            <w:tcW w:w="1647" w:type="dxa"/>
            <w:shd w:val="clear" w:color="auto" w:fill="auto"/>
            <w:noWrap/>
            <w:vAlign w:val="center"/>
          </w:tcPr>
          <w:p w14:paraId="403FC3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74.96</w:t>
            </w:r>
          </w:p>
        </w:tc>
      </w:tr>
      <w:tr w14:paraId="4C40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5CD4A8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855" w:type="dxa"/>
            <w:vMerge w:val="continue"/>
            <w:shd w:val="clear" w:color="auto" w:fill="auto"/>
            <w:noWrap/>
            <w:vAlign w:val="center"/>
          </w:tcPr>
          <w:p w14:paraId="34DB6D43">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64469B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2022.12.30</w:t>
            </w:r>
          </w:p>
        </w:tc>
        <w:tc>
          <w:tcPr>
            <w:tcW w:w="2325" w:type="dxa"/>
            <w:shd w:val="clear" w:color="auto" w:fill="auto"/>
            <w:vAlign w:val="center"/>
          </w:tcPr>
          <w:p w14:paraId="288070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专项债券利息、手续费</w:t>
            </w:r>
          </w:p>
        </w:tc>
        <w:tc>
          <w:tcPr>
            <w:tcW w:w="3165" w:type="dxa"/>
            <w:shd w:val="clear" w:color="auto" w:fill="auto"/>
            <w:vAlign w:val="center"/>
          </w:tcPr>
          <w:p w14:paraId="730BE1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中韩（长春）国际合作示范区财政局</w:t>
            </w:r>
          </w:p>
        </w:tc>
        <w:tc>
          <w:tcPr>
            <w:tcW w:w="1647" w:type="dxa"/>
            <w:shd w:val="clear" w:color="auto" w:fill="auto"/>
            <w:noWrap/>
            <w:vAlign w:val="center"/>
          </w:tcPr>
          <w:p w14:paraId="55961C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1622.43</w:t>
            </w:r>
          </w:p>
        </w:tc>
      </w:tr>
      <w:tr w14:paraId="3A54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4A0F7E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855" w:type="dxa"/>
            <w:vMerge w:val="continue"/>
            <w:shd w:val="clear" w:color="auto" w:fill="auto"/>
            <w:noWrap/>
            <w:vAlign w:val="center"/>
          </w:tcPr>
          <w:p w14:paraId="72D609A6">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583834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2023.03.27</w:t>
            </w:r>
          </w:p>
        </w:tc>
        <w:tc>
          <w:tcPr>
            <w:tcW w:w="2325" w:type="dxa"/>
            <w:shd w:val="clear" w:color="auto" w:fill="auto"/>
            <w:vAlign w:val="center"/>
          </w:tcPr>
          <w:p w14:paraId="466D45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设备购置项目资金申请报告编制费</w:t>
            </w:r>
          </w:p>
        </w:tc>
        <w:tc>
          <w:tcPr>
            <w:tcW w:w="3165" w:type="dxa"/>
            <w:shd w:val="clear" w:color="auto" w:fill="auto"/>
            <w:noWrap/>
            <w:vAlign w:val="center"/>
          </w:tcPr>
          <w:p w14:paraId="42F159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吉林省慧雅工程技术有限公司</w:t>
            </w:r>
          </w:p>
        </w:tc>
        <w:tc>
          <w:tcPr>
            <w:tcW w:w="1647" w:type="dxa"/>
            <w:shd w:val="clear" w:color="auto" w:fill="auto"/>
            <w:noWrap/>
            <w:vAlign w:val="center"/>
          </w:tcPr>
          <w:p w14:paraId="2C6A7B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r>
      <w:tr w14:paraId="09B2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70E286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855" w:type="dxa"/>
            <w:vMerge w:val="continue"/>
            <w:shd w:val="clear" w:color="auto" w:fill="auto"/>
            <w:noWrap/>
            <w:vAlign w:val="center"/>
          </w:tcPr>
          <w:p w14:paraId="1BB5F5F0">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63A348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2023.04.21</w:t>
            </w:r>
          </w:p>
        </w:tc>
        <w:tc>
          <w:tcPr>
            <w:tcW w:w="2325" w:type="dxa"/>
            <w:shd w:val="clear" w:color="auto" w:fill="auto"/>
            <w:vAlign w:val="center"/>
          </w:tcPr>
          <w:p w14:paraId="2ACAF5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专项债券利息、手续费</w:t>
            </w:r>
          </w:p>
        </w:tc>
        <w:tc>
          <w:tcPr>
            <w:tcW w:w="3165" w:type="dxa"/>
            <w:shd w:val="clear" w:color="auto" w:fill="auto"/>
            <w:vAlign w:val="center"/>
          </w:tcPr>
          <w:p w14:paraId="33F50F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中韩（长春）国际合作示范区财政局</w:t>
            </w:r>
          </w:p>
        </w:tc>
        <w:tc>
          <w:tcPr>
            <w:tcW w:w="1647" w:type="dxa"/>
            <w:shd w:val="clear" w:color="auto" w:fill="auto"/>
            <w:noWrap/>
            <w:vAlign w:val="center"/>
          </w:tcPr>
          <w:p w14:paraId="2961F1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676.53</w:t>
            </w:r>
          </w:p>
        </w:tc>
      </w:tr>
      <w:tr w14:paraId="6362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561E476F">
            <w:pPr>
              <w:jc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64</w:t>
            </w:r>
          </w:p>
        </w:tc>
        <w:tc>
          <w:tcPr>
            <w:tcW w:w="855" w:type="dxa"/>
            <w:vMerge w:val="continue"/>
            <w:shd w:val="clear" w:color="auto" w:fill="auto"/>
            <w:noWrap/>
            <w:vAlign w:val="center"/>
          </w:tcPr>
          <w:p w14:paraId="78E14338">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55F986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2024.1.8</w:t>
            </w:r>
          </w:p>
        </w:tc>
        <w:tc>
          <w:tcPr>
            <w:tcW w:w="2325" w:type="dxa"/>
            <w:shd w:val="clear" w:color="auto" w:fill="auto"/>
            <w:vAlign w:val="center"/>
          </w:tcPr>
          <w:p w14:paraId="49CB88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专项债券利息</w:t>
            </w:r>
          </w:p>
        </w:tc>
        <w:tc>
          <w:tcPr>
            <w:tcW w:w="3165" w:type="dxa"/>
            <w:shd w:val="clear" w:color="auto" w:fill="auto"/>
            <w:vAlign w:val="center"/>
          </w:tcPr>
          <w:p w14:paraId="2081E6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中韩（长春）国际合作示范区财政局</w:t>
            </w:r>
          </w:p>
        </w:tc>
        <w:tc>
          <w:tcPr>
            <w:tcW w:w="1647" w:type="dxa"/>
            <w:shd w:val="clear" w:color="auto" w:fill="auto"/>
            <w:noWrap/>
            <w:vAlign w:val="center"/>
          </w:tcPr>
          <w:p w14:paraId="26C4D9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2564.75</w:t>
            </w:r>
          </w:p>
        </w:tc>
      </w:tr>
      <w:tr w14:paraId="7D9A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8" w:type="dxa"/>
            <w:shd w:val="clear" w:color="auto" w:fill="auto"/>
            <w:noWrap/>
            <w:vAlign w:val="center"/>
          </w:tcPr>
          <w:p w14:paraId="5843E6BE">
            <w:pPr>
              <w:jc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65</w:t>
            </w:r>
          </w:p>
        </w:tc>
        <w:tc>
          <w:tcPr>
            <w:tcW w:w="855" w:type="dxa"/>
            <w:vMerge w:val="continue"/>
            <w:shd w:val="clear" w:color="auto" w:fill="auto"/>
            <w:noWrap/>
            <w:vAlign w:val="center"/>
          </w:tcPr>
          <w:p w14:paraId="3D425E61">
            <w:pPr>
              <w:jc w:val="center"/>
              <w:rPr>
                <w:rFonts w:hint="default" w:ascii="Times New Roman" w:hAnsi="Times New Roman" w:eastAsia="仿宋_GB2312" w:cs="Times New Roman"/>
                <w:i w:val="0"/>
                <w:iCs w:val="0"/>
                <w:color w:val="000000"/>
                <w:sz w:val="24"/>
                <w:szCs w:val="24"/>
                <w:u w:val="none"/>
              </w:rPr>
            </w:pPr>
          </w:p>
        </w:tc>
        <w:tc>
          <w:tcPr>
            <w:tcW w:w="1305" w:type="dxa"/>
            <w:shd w:val="clear" w:color="auto" w:fill="auto"/>
            <w:noWrap/>
            <w:vAlign w:val="center"/>
          </w:tcPr>
          <w:p w14:paraId="1E035A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2024.1.29</w:t>
            </w:r>
          </w:p>
        </w:tc>
        <w:tc>
          <w:tcPr>
            <w:tcW w:w="2325" w:type="dxa"/>
            <w:shd w:val="clear" w:color="auto" w:fill="auto"/>
            <w:vAlign w:val="center"/>
          </w:tcPr>
          <w:p w14:paraId="39BFD1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设计费</w:t>
            </w:r>
          </w:p>
        </w:tc>
        <w:tc>
          <w:tcPr>
            <w:tcW w:w="3165" w:type="dxa"/>
            <w:shd w:val="clear" w:color="auto" w:fill="auto"/>
            <w:vAlign w:val="center"/>
          </w:tcPr>
          <w:p w14:paraId="5316C9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天津市市政工程设计研究院有限公司</w:t>
            </w:r>
          </w:p>
        </w:tc>
        <w:tc>
          <w:tcPr>
            <w:tcW w:w="1647" w:type="dxa"/>
            <w:shd w:val="clear" w:color="auto" w:fill="auto"/>
            <w:noWrap/>
            <w:vAlign w:val="center"/>
          </w:tcPr>
          <w:p w14:paraId="2EF648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100.00</w:t>
            </w:r>
          </w:p>
        </w:tc>
      </w:tr>
      <w:tr w14:paraId="2A11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58" w:type="dxa"/>
            <w:gridSpan w:val="5"/>
            <w:shd w:val="clear" w:color="auto" w:fill="auto"/>
            <w:noWrap/>
            <w:vAlign w:val="center"/>
          </w:tcPr>
          <w:p w14:paraId="2E47E55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自筹资金合计</w:t>
            </w:r>
          </w:p>
        </w:tc>
        <w:tc>
          <w:tcPr>
            <w:tcW w:w="1647" w:type="dxa"/>
            <w:shd w:val="clear" w:color="auto" w:fill="auto"/>
            <w:noWrap/>
            <w:vAlign w:val="center"/>
          </w:tcPr>
          <w:p w14:paraId="69FD850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10682.82</w:t>
            </w:r>
          </w:p>
        </w:tc>
      </w:tr>
      <w:tr w14:paraId="1D70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58" w:type="dxa"/>
            <w:gridSpan w:val="5"/>
            <w:shd w:val="clear" w:color="auto" w:fill="auto"/>
            <w:noWrap/>
            <w:vAlign w:val="center"/>
          </w:tcPr>
          <w:p w14:paraId="6EF9310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总计</w:t>
            </w:r>
          </w:p>
        </w:tc>
        <w:tc>
          <w:tcPr>
            <w:tcW w:w="1647" w:type="dxa"/>
            <w:shd w:val="clear" w:color="auto" w:fill="auto"/>
            <w:noWrap/>
            <w:vAlign w:val="center"/>
          </w:tcPr>
          <w:p w14:paraId="1532964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81283.02</w:t>
            </w:r>
          </w:p>
        </w:tc>
      </w:tr>
    </w:tbl>
    <w:p w14:paraId="7A1313E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根据平衡方案资金使用计划，项目应投入专项债券资金70600万元，</w:t>
      </w:r>
      <w:r>
        <w:rPr>
          <w:rFonts w:hint="eastAsia" w:ascii="Times New Roman" w:hAnsi="Times New Roman" w:eastAsia="仿宋_GB2312" w:cs="Times New Roman"/>
          <w:sz w:val="32"/>
          <w:szCs w:val="32"/>
          <w:highlight w:val="none"/>
          <w:lang w:val="en-US" w:eastAsia="zh-CN"/>
        </w:rPr>
        <w:t>配套资金</w:t>
      </w:r>
      <w:r>
        <w:rPr>
          <w:rFonts w:hint="default" w:ascii="Times New Roman" w:hAnsi="Times New Roman" w:eastAsia="仿宋_GB2312" w:cs="Times New Roman"/>
          <w:sz w:val="32"/>
          <w:szCs w:val="32"/>
          <w:highlight w:val="none"/>
          <w:lang w:val="en-US" w:eastAsia="zh-CN"/>
        </w:rPr>
        <w:t>22288.42万元。截至202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12月31日，实际落实到项目的专项债券资金70600万元（其中2020年已发行专项债券15000万元，2021年已发行专项债30000万元，2022年已发行专项债券15800万元，2023已发行专项债券9800万元），项目专项债券资金到位率为100%；</w:t>
      </w:r>
      <w:r>
        <w:rPr>
          <w:rFonts w:hint="eastAsia" w:ascii="Times New Roman" w:hAnsi="Times New Roman" w:eastAsia="仿宋_GB2312" w:cs="Times New Roman"/>
          <w:sz w:val="32"/>
          <w:szCs w:val="32"/>
          <w:highlight w:val="none"/>
          <w:lang w:val="en-US" w:eastAsia="zh-CN"/>
        </w:rPr>
        <w:t>实际落实配套资金</w:t>
      </w:r>
      <w:r>
        <w:rPr>
          <w:rFonts w:hint="default" w:ascii="Times New Roman" w:hAnsi="Times New Roman" w:eastAsia="仿宋_GB2312" w:cs="Times New Roman"/>
          <w:sz w:val="32"/>
          <w:szCs w:val="32"/>
          <w:highlight w:val="none"/>
          <w:lang w:val="en-US" w:eastAsia="zh-CN"/>
        </w:rPr>
        <w:t>到位1068</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2万元，</w:t>
      </w:r>
      <w:r>
        <w:rPr>
          <w:rFonts w:hint="eastAsia" w:ascii="Times New Roman" w:hAnsi="Times New Roman" w:eastAsia="仿宋_GB2312" w:cs="Times New Roman"/>
          <w:sz w:val="32"/>
          <w:szCs w:val="32"/>
          <w:highlight w:val="none"/>
          <w:lang w:val="en-US" w:eastAsia="zh-CN"/>
        </w:rPr>
        <w:t>配套资金</w:t>
      </w:r>
      <w:r>
        <w:rPr>
          <w:rFonts w:hint="default" w:ascii="Times New Roman" w:hAnsi="Times New Roman" w:eastAsia="仿宋_GB2312" w:cs="Times New Roman"/>
          <w:sz w:val="32"/>
          <w:szCs w:val="32"/>
          <w:highlight w:val="none"/>
          <w:lang w:val="en-US" w:eastAsia="zh-CN"/>
        </w:rPr>
        <w:t>到位率为</w:t>
      </w:r>
      <w:r>
        <w:rPr>
          <w:rFonts w:hint="eastAsia" w:ascii="Times New Roman" w:hAnsi="Times New Roman" w:eastAsia="仿宋_GB2312" w:cs="Times New Roman"/>
          <w:sz w:val="32"/>
          <w:szCs w:val="32"/>
          <w:highlight w:val="none"/>
          <w:lang w:val="en-US" w:eastAsia="zh-CN"/>
        </w:rPr>
        <w:t>47.93</w:t>
      </w:r>
      <w:r>
        <w:rPr>
          <w:rFonts w:hint="default" w:ascii="Times New Roman" w:hAnsi="Times New Roman" w:eastAsia="仿宋_GB2312" w:cs="Times New Roman"/>
          <w:sz w:val="32"/>
          <w:szCs w:val="32"/>
          <w:highlight w:val="none"/>
          <w:lang w:val="en-US" w:eastAsia="zh-CN"/>
        </w:rPr>
        <w:t>%。</w:t>
      </w:r>
    </w:p>
    <w:p w14:paraId="091DF48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截至202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年12月31日，本项目实际支出专项债券资金70600万元，</w:t>
      </w:r>
      <w:r>
        <w:rPr>
          <w:rFonts w:hint="eastAsia" w:ascii="Times New Roman" w:hAnsi="Times New Roman" w:eastAsia="仿宋_GB2312" w:cs="Times New Roman"/>
          <w:sz w:val="32"/>
          <w:szCs w:val="32"/>
          <w:highlight w:val="none"/>
          <w:lang w:val="en-US" w:eastAsia="zh-CN"/>
        </w:rPr>
        <w:t>配套资金</w:t>
      </w:r>
      <w:r>
        <w:rPr>
          <w:rFonts w:hint="default" w:ascii="Times New Roman" w:hAnsi="Times New Roman" w:eastAsia="仿宋_GB2312" w:cs="Times New Roman"/>
          <w:sz w:val="32"/>
          <w:szCs w:val="32"/>
          <w:highlight w:val="none"/>
          <w:lang w:val="en-US" w:eastAsia="zh-CN"/>
        </w:rPr>
        <w:t>支出1068</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2万元，专项债券资金执行率为100%，</w:t>
      </w:r>
      <w:r>
        <w:rPr>
          <w:rFonts w:hint="eastAsia" w:ascii="Times New Roman" w:hAnsi="Times New Roman" w:eastAsia="仿宋_GB2312" w:cs="Times New Roman"/>
          <w:sz w:val="32"/>
          <w:szCs w:val="32"/>
          <w:highlight w:val="none"/>
          <w:lang w:val="en-US" w:eastAsia="zh-CN"/>
        </w:rPr>
        <w:t>配套资金</w:t>
      </w:r>
      <w:r>
        <w:rPr>
          <w:rFonts w:hint="default" w:ascii="Times New Roman" w:hAnsi="Times New Roman" w:eastAsia="仿宋_GB2312" w:cs="Times New Roman"/>
          <w:sz w:val="32"/>
          <w:szCs w:val="32"/>
          <w:highlight w:val="none"/>
          <w:lang w:val="en-US" w:eastAsia="zh-CN"/>
        </w:rPr>
        <w:t>执行率为100%。</w:t>
      </w:r>
    </w:p>
    <w:p w14:paraId="7DD0FF2E">
      <w:pPr>
        <w:pStyle w:val="5"/>
        <w:adjustRightInd w:val="0"/>
        <w:snapToGrid w:val="0"/>
        <w:spacing w:line="576" w:lineRule="exact"/>
        <w:ind w:firstLine="640" w:firstLineChars="200"/>
        <w:rPr>
          <w:rFonts w:hint="eastAsia"/>
          <w:lang w:val="en-US" w:eastAsia="zh-CN"/>
        </w:rPr>
      </w:pPr>
      <w:r>
        <w:rPr>
          <w:rFonts w:hint="eastAsia" w:ascii="Times New Roman" w:hAnsi="Times New Roman" w:eastAsia="仿宋_GB2312" w:cs="Times New Roman"/>
          <w:sz w:val="32"/>
          <w:szCs w:val="32"/>
          <w:highlight w:val="none"/>
          <w:lang w:val="en-US" w:eastAsia="zh-CN"/>
        </w:rPr>
        <w:t>项目资金收入及支出均及时</w:t>
      </w:r>
      <w:r>
        <w:rPr>
          <w:rFonts w:hint="eastAsia" w:ascii="Times New Roman" w:hAnsi="Times New Roman" w:eastAsia="仿宋_GB2312" w:cs="Times New Roman"/>
          <w:sz w:val="32"/>
          <w:szCs w:val="32"/>
          <w:highlight w:val="none"/>
        </w:rPr>
        <w:t>核算入账</w:t>
      </w:r>
      <w:r>
        <w:rPr>
          <w:rFonts w:hint="eastAsia" w:ascii="Times New Roman" w:hAnsi="Times New Roman" w:eastAsia="仿宋_GB2312" w:cs="Times New Roman"/>
          <w:sz w:val="32"/>
          <w:szCs w:val="32"/>
          <w:highlight w:val="none"/>
          <w:lang w:eastAsia="zh-CN"/>
        </w:rPr>
        <w:t>。</w:t>
      </w:r>
    </w:p>
    <w:p w14:paraId="6BF60AAC">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从本项目专项债券资金的支出情况看，专项债券资金由施工单位向项目单位递交《工程款支付报审表》，经监理单位审核后签署《工程款支付证书》，建设单位、施工单位及监理单位共同签署《工程完成情况统计表（审核）》，经项目单位内部签署《工程付款审批单》后，将工程款拨付至项目单位，除2023年工程款由中韩（长春）国际合作示范区财政局直接拨付至施工单位外，其余工程款均由项目单位拨付至施工单位，资金拨付有完整的审批程序和手续。</w:t>
      </w:r>
    </w:p>
    <w:p w14:paraId="16FFCA49">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项目资金使用符合相关专项债券资金使用管理制度规定</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项目单位</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项目实施企业</w:t>
      </w:r>
      <w:r>
        <w:rPr>
          <w:rFonts w:hint="eastAsia" w:ascii="Times New Roman" w:hAnsi="Times New Roman" w:eastAsia="仿宋_GB2312" w:cs="Times New Roman"/>
          <w:kern w:val="2"/>
          <w:sz w:val="32"/>
          <w:szCs w:val="32"/>
          <w:highlight w:val="none"/>
          <w:lang w:val="en-US" w:eastAsia="zh-CN" w:bidi="ar-SA"/>
        </w:rPr>
        <w:t>不存在</w:t>
      </w:r>
      <w:r>
        <w:rPr>
          <w:rFonts w:hint="default" w:ascii="Times New Roman" w:hAnsi="Times New Roman" w:eastAsia="仿宋_GB2312" w:cs="Times New Roman"/>
          <w:kern w:val="2"/>
          <w:sz w:val="32"/>
          <w:szCs w:val="32"/>
          <w:highlight w:val="none"/>
          <w:lang w:val="en-US" w:eastAsia="zh-CN" w:bidi="ar-SA"/>
        </w:rPr>
        <w:t>被中国人民银行列入征信系统黑名单</w:t>
      </w:r>
      <w:r>
        <w:rPr>
          <w:rFonts w:hint="eastAsia" w:ascii="Times New Roman" w:hAnsi="Times New Roman" w:eastAsia="仿宋_GB2312" w:cs="Times New Roman"/>
          <w:kern w:val="2"/>
          <w:sz w:val="32"/>
          <w:szCs w:val="32"/>
          <w:highlight w:val="none"/>
          <w:lang w:val="en-US" w:eastAsia="zh-CN" w:bidi="ar-SA"/>
        </w:rPr>
        <w:t>情况</w:t>
      </w:r>
      <w:r>
        <w:rPr>
          <w:rFonts w:hint="default" w:ascii="Times New Roman" w:hAnsi="Times New Roman" w:eastAsia="仿宋_GB2312" w:cs="Times New Roman"/>
          <w:kern w:val="2"/>
          <w:sz w:val="32"/>
          <w:szCs w:val="32"/>
          <w:highlight w:val="none"/>
          <w:lang w:val="en-US" w:eastAsia="zh-CN" w:bidi="ar-SA"/>
        </w:rPr>
        <w:t>；项目单位在项目建设运营期间，</w:t>
      </w:r>
      <w:r>
        <w:rPr>
          <w:rFonts w:hint="eastAsia" w:ascii="Times New Roman" w:hAnsi="Times New Roman" w:eastAsia="仿宋_GB2312" w:cs="Times New Roman"/>
          <w:kern w:val="2"/>
          <w:sz w:val="32"/>
          <w:szCs w:val="32"/>
          <w:highlight w:val="none"/>
          <w:lang w:val="en-US" w:eastAsia="zh-CN" w:bidi="ar-SA"/>
        </w:rPr>
        <w:t>不存在</w:t>
      </w:r>
      <w:r>
        <w:rPr>
          <w:rFonts w:hint="default" w:ascii="Times New Roman" w:hAnsi="Times New Roman" w:eastAsia="仿宋_GB2312" w:cs="Times New Roman"/>
          <w:kern w:val="2"/>
          <w:sz w:val="32"/>
          <w:szCs w:val="32"/>
          <w:highlight w:val="none"/>
          <w:lang w:val="en-US" w:eastAsia="zh-CN" w:bidi="ar-SA"/>
        </w:rPr>
        <w:t>项目单位</w:t>
      </w:r>
      <w:r>
        <w:rPr>
          <w:rFonts w:hint="eastAsia" w:ascii="Times New Roman" w:hAnsi="Times New Roman" w:eastAsia="仿宋_GB2312" w:cs="Times New Roman"/>
          <w:kern w:val="2"/>
          <w:sz w:val="32"/>
          <w:szCs w:val="32"/>
          <w:highlight w:val="none"/>
          <w:lang w:val="en-US" w:eastAsia="zh-CN" w:bidi="ar-SA"/>
        </w:rPr>
        <w:t>和</w:t>
      </w:r>
      <w:r>
        <w:rPr>
          <w:rFonts w:hint="default" w:ascii="Times New Roman" w:hAnsi="Times New Roman" w:eastAsia="仿宋_GB2312" w:cs="Times New Roman"/>
          <w:kern w:val="2"/>
          <w:sz w:val="32"/>
          <w:szCs w:val="32"/>
          <w:highlight w:val="none"/>
          <w:lang w:val="en-US" w:eastAsia="zh-CN" w:bidi="ar-SA"/>
        </w:rPr>
        <w:t>地方政府擅自变动项目资金</w:t>
      </w:r>
      <w:r>
        <w:rPr>
          <w:rFonts w:hint="eastAsia" w:ascii="Times New Roman" w:hAnsi="Times New Roman" w:eastAsia="仿宋_GB2312" w:cs="Times New Roman"/>
          <w:kern w:val="2"/>
          <w:sz w:val="32"/>
          <w:szCs w:val="32"/>
          <w:highlight w:val="none"/>
          <w:lang w:val="en-US" w:eastAsia="zh-CN" w:bidi="ar-SA"/>
        </w:rPr>
        <w:t>情况</w:t>
      </w:r>
      <w:r>
        <w:rPr>
          <w:rFonts w:hint="default" w:ascii="Times New Roman" w:hAnsi="Times New Roman" w:eastAsia="仿宋_GB2312" w:cs="Times New Roman"/>
          <w:kern w:val="2"/>
          <w:sz w:val="32"/>
          <w:szCs w:val="32"/>
          <w:highlight w:val="none"/>
          <w:lang w:val="en-US" w:eastAsia="zh-CN" w:bidi="ar-SA"/>
        </w:rPr>
        <w:t>；专项债券项目存续期按要求在网站上进行信息公开。</w:t>
      </w:r>
    </w:p>
    <w:p w14:paraId="77C93283">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49" w:name="_Toc32182"/>
      <w:r>
        <w:rPr>
          <w:rFonts w:hint="eastAsia" w:ascii="仿宋_GB2312" w:hAnsi="仿宋_GB2312" w:eastAsia="仿宋_GB2312" w:cs="仿宋_GB2312"/>
          <w:szCs w:val="24"/>
          <w:highlight w:val="none"/>
          <w:lang w:val="en-US" w:eastAsia="zh-CN"/>
        </w:rPr>
        <w:t>（三）项目产出情况</w:t>
      </w:r>
      <w:bookmarkEnd w:id="49"/>
    </w:p>
    <w:p w14:paraId="06A4CF2F">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1.产出数量</w:t>
      </w:r>
    </w:p>
    <w:p w14:paraId="2BD74CBE">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工程实际完成率：根据《关于中韩（长春）国际合作示范区数字经济产业园项目初步设计的批复》（中韩发改审批字〔2021〕38号），项目规划总用地面积122961平方米，总建筑面积175136.29平方米，建（构）筑总占地面积49375.67平方米，主要建设17栋建（构）筑物，包括多层厂房、高层厂房、会展中心、门卫室及室外配套基础设施等。根据《工程竣工验收报告》，本项目于2024年7月12日完成竣工验收，完成全部计划建设内容，包括多层厂房、高层厂房、会展中心、门卫室及室外配套基础设施等。工程实际完成率为100%。</w:t>
      </w:r>
    </w:p>
    <w:p w14:paraId="421CC5B9">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2.产出质量</w:t>
      </w:r>
    </w:p>
    <w:p w14:paraId="746D3F6E">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竣工验收合格率：根据《工程竣工验收报告》，项目经过建设单位、监理单位、勘察设计单位及施工单位联合验收，验收结论为本工程达到合格标准，验收合格，竣工验收合格率100%。</w:t>
      </w:r>
    </w:p>
    <w:p w14:paraId="4E7D3868">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3.产出时效</w:t>
      </w:r>
    </w:p>
    <w:p w14:paraId="45111A46">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（1）开工及时性</w:t>
      </w:r>
    </w:p>
    <w:p w14:paraId="4CB1B981">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根据《中标通知书》以及《建设工程总包合同》，项目计划开工日期为2020年10月23日。根据项目单位提供的《工程开工报告单》，本项目实际于2020年10月23日开工，项目按照计划开工日期开工，开工及时率为100%。</w:t>
      </w:r>
    </w:p>
    <w:p w14:paraId="12F67482">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（2）竣工及时性</w:t>
      </w:r>
    </w:p>
    <w:p w14:paraId="4174D536">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highlight w:val="none"/>
          <w:lang w:val="en-US" w:eastAsia="zh-CN"/>
        </w:rPr>
      </w:pPr>
      <w:r>
        <w:rPr>
          <w:rFonts w:hint="eastAsia" w:ascii="Times New Roman" w:hAnsi="Times New Roman" w:eastAsia="仿宋_GB2312" w:cs="Times New Roman"/>
          <w:kern w:val="2"/>
          <w:sz w:val="32"/>
          <w:szCs w:val="32"/>
          <w:highlight w:val="none"/>
          <w:lang w:val="en-US" w:eastAsia="zh-CN" w:bidi="ar-SA"/>
        </w:rPr>
        <w:t>根据《中标通知书》以及《建设工程总包合同》，项目中标工期的计划竣工日期为2024年4月30日。根据《工程竣工验收报告》本项目实际竣工验收时间为2024年7月12日，未按计划期限竣工。</w:t>
      </w:r>
    </w:p>
    <w:p w14:paraId="2E0E4D05">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4.产出成本</w:t>
      </w:r>
    </w:p>
    <w:p w14:paraId="14EA3C71">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成本节约率</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根据《关于中韩（长春）国际合作示范区数字经济产业园项目初步设计的批复》（中韩发改审批字〔2021〕38号），项目总投资为92888.42万元。截至2024年12月31日，</w:t>
      </w:r>
      <w:r>
        <w:rPr>
          <w:rFonts w:hint="eastAsia" w:ascii="Times New Roman" w:hAnsi="Times New Roman" w:eastAsia="仿宋_GB2312" w:cs="Times New Roman"/>
          <w:kern w:val="2"/>
          <w:sz w:val="32"/>
          <w:szCs w:val="32"/>
          <w:highlight w:val="none"/>
          <w:lang w:val="en-US" w:eastAsia="zh-CN" w:bidi="ar-SA"/>
        </w:rPr>
        <w:t>根据本项目合同、工程施工结算审核报告、支付凭证等，</w:t>
      </w:r>
      <w:r>
        <w:rPr>
          <w:rFonts w:hint="default" w:ascii="Times New Roman" w:hAnsi="Times New Roman" w:eastAsia="仿宋_GB2312" w:cs="Times New Roman"/>
          <w:kern w:val="2"/>
          <w:sz w:val="32"/>
          <w:szCs w:val="32"/>
          <w:highlight w:val="none"/>
          <w:lang w:val="en-US" w:eastAsia="zh-CN" w:bidi="ar-SA"/>
        </w:rPr>
        <w:t>本项目实际成本为93698.00万元</w:t>
      </w:r>
      <w:r>
        <w:rPr>
          <w:rFonts w:hint="eastAsia" w:ascii="Times New Roman" w:hAnsi="Times New Roman" w:eastAsia="仿宋_GB2312" w:cs="Times New Roman"/>
          <w:kern w:val="2"/>
          <w:sz w:val="32"/>
          <w:szCs w:val="32"/>
          <w:highlight w:val="none"/>
          <w:lang w:val="en-US" w:eastAsia="zh-CN" w:bidi="ar-SA"/>
        </w:rPr>
        <w:t>。本项目实际成本已超出初步设计批复的总投金额，超出金额为809.58万元，超出部分占总投的比例为0.87%</w:t>
      </w:r>
      <w:r>
        <w:rPr>
          <w:rFonts w:hint="default" w:ascii="Times New Roman" w:hAnsi="Times New Roman" w:eastAsia="仿宋_GB2312" w:cs="Times New Roman"/>
          <w:kern w:val="2"/>
          <w:sz w:val="32"/>
          <w:szCs w:val="32"/>
          <w:highlight w:val="none"/>
          <w:lang w:val="en-US" w:eastAsia="zh-CN" w:bidi="ar-SA"/>
        </w:rPr>
        <w:t>。</w:t>
      </w:r>
    </w:p>
    <w:p w14:paraId="4929B62F">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50" w:name="_Toc1504"/>
      <w:r>
        <w:rPr>
          <w:rFonts w:hint="default" w:ascii="仿宋_GB2312" w:hAnsi="仿宋_GB2312" w:eastAsia="仿宋_GB2312" w:cs="仿宋_GB2312"/>
          <w:szCs w:val="24"/>
          <w:highlight w:val="none"/>
          <w:lang w:val="en-US" w:eastAsia="zh-CN"/>
        </w:rPr>
        <w:t>（四）项目效益情况</w:t>
      </w:r>
      <w:bookmarkEnd w:id="50"/>
    </w:p>
    <w:p w14:paraId="6F3EC6FB">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.社会效益</w:t>
      </w:r>
    </w:p>
    <w:p w14:paraId="57CFADE7">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（1）维护运营及时性</w:t>
      </w:r>
    </w:p>
    <w:p w14:paraId="705FB783">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项目建设完成后，未移交其他单位，仍由项目建设单位运营管理，经核实本项目不存在因维护运营不及时影响资产使用的情况。</w:t>
      </w:r>
    </w:p>
    <w:p w14:paraId="4688FAC2">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（2）推动当地数字经济新兴企业成长</w:t>
      </w:r>
    </w:p>
    <w:p w14:paraId="728DEEFC">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根据评价组发放的调查问卷，调研对象</w:t>
      </w:r>
      <w:r>
        <w:rPr>
          <w:rFonts w:hint="eastAsia" w:ascii="Times New Roman" w:hAnsi="Times New Roman" w:eastAsia="仿宋_GB2312" w:cs="Times New Roman"/>
          <w:kern w:val="2"/>
          <w:sz w:val="32"/>
          <w:szCs w:val="32"/>
          <w:highlight w:val="none"/>
          <w:lang w:val="en-US" w:eastAsia="zh-CN" w:bidi="ar-SA"/>
        </w:rPr>
        <w:t>为当地群众</w:t>
      </w:r>
      <w:r>
        <w:rPr>
          <w:rFonts w:hint="default" w:ascii="Times New Roman" w:hAnsi="Times New Roman" w:eastAsia="仿宋_GB2312" w:cs="Times New Roman"/>
          <w:kern w:val="2"/>
          <w:sz w:val="32"/>
          <w:szCs w:val="32"/>
          <w:highlight w:val="none"/>
          <w:lang w:val="en-US" w:eastAsia="zh-CN" w:bidi="ar-SA"/>
        </w:rPr>
        <w:t>，调研内容主要包括</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您认为该项目的实施对</w:t>
      </w:r>
      <w:r>
        <w:rPr>
          <w:rFonts w:hint="eastAsia" w:ascii="Times New Roman" w:hAnsi="Times New Roman" w:eastAsia="仿宋_GB2312" w:cs="Times New Roman"/>
          <w:kern w:val="2"/>
          <w:sz w:val="32"/>
          <w:szCs w:val="32"/>
          <w:highlight w:val="none"/>
          <w:lang w:val="en-US" w:eastAsia="zh-CN" w:bidi="ar-SA"/>
        </w:rPr>
        <w:t>推动当地数字经济新兴企业成长</w:t>
      </w:r>
      <w:r>
        <w:rPr>
          <w:rFonts w:hint="default" w:ascii="Times New Roman" w:hAnsi="Times New Roman" w:eastAsia="仿宋_GB2312" w:cs="Times New Roman"/>
          <w:kern w:val="2"/>
          <w:sz w:val="32"/>
          <w:szCs w:val="32"/>
          <w:highlight w:val="none"/>
          <w:lang w:val="en-US" w:eastAsia="zh-CN" w:bidi="ar-SA"/>
        </w:rPr>
        <w:t>效果如何</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。共回收有效问卷</w:t>
      </w:r>
      <w:r>
        <w:rPr>
          <w:rFonts w:hint="eastAsia" w:ascii="Times New Roman" w:hAnsi="Times New Roman" w:eastAsia="仿宋_GB2312" w:cs="Times New Roman"/>
          <w:kern w:val="2"/>
          <w:sz w:val="32"/>
          <w:szCs w:val="32"/>
          <w:highlight w:val="none"/>
          <w:lang w:val="en-US" w:eastAsia="zh-CN" w:bidi="ar-SA"/>
        </w:rPr>
        <w:t>61</w:t>
      </w:r>
      <w:r>
        <w:rPr>
          <w:rFonts w:hint="default" w:ascii="Times New Roman" w:hAnsi="Times New Roman" w:eastAsia="仿宋_GB2312" w:cs="Times New Roman"/>
          <w:kern w:val="2"/>
          <w:sz w:val="32"/>
          <w:szCs w:val="32"/>
          <w:highlight w:val="none"/>
          <w:lang w:val="en-US" w:eastAsia="zh-CN" w:bidi="ar-SA"/>
        </w:rPr>
        <w:t>份，其中</w:t>
      </w:r>
      <w:r>
        <w:rPr>
          <w:rFonts w:hint="eastAsia" w:ascii="Times New Roman" w:hAnsi="Times New Roman" w:eastAsia="仿宋_GB2312" w:cs="Times New Roman"/>
          <w:kern w:val="2"/>
          <w:sz w:val="32"/>
          <w:szCs w:val="32"/>
          <w:highlight w:val="none"/>
          <w:lang w:val="en-US" w:eastAsia="zh-CN" w:bidi="ar-SA"/>
        </w:rPr>
        <w:t>42</w:t>
      </w:r>
      <w:r>
        <w:rPr>
          <w:rFonts w:hint="default" w:ascii="Times New Roman" w:hAnsi="Times New Roman" w:eastAsia="仿宋_GB2312" w:cs="Times New Roman"/>
          <w:kern w:val="2"/>
          <w:sz w:val="32"/>
          <w:szCs w:val="32"/>
          <w:highlight w:val="none"/>
          <w:lang w:val="en-US" w:eastAsia="zh-CN" w:bidi="ar-SA"/>
        </w:rPr>
        <w:t>人认为非常显著，有</w:t>
      </w:r>
      <w:r>
        <w:rPr>
          <w:rFonts w:hint="eastAsia" w:ascii="Times New Roman" w:hAnsi="Times New Roman" w:eastAsia="仿宋_GB2312" w:cs="Times New Roman"/>
          <w:kern w:val="2"/>
          <w:sz w:val="32"/>
          <w:szCs w:val="32"/>
          <w:highlight w:val="none"/>
          <w:lang w:val="en-US" w:eastAsia="zh-CN" w:bidi="ar-SA"/>
        </w:rPr>
        <w:t>12</w:t>
      </w:r>
      <w:r>
        <w:rPr>
          <w:rFonts w:hint="default" w:ascii="Times New Roman" w:hAnsi="Times New Roman" w:eastAsia="仿宋_GB2312" w:cs="Times New Roman"/>
          <w:kern w:val="2"/>
          <w:sz w:val="32"/>
          <w:szCs w:val="32"/>
          <w:highlight w:val="none"/>
          <w:lang w:val="en-US" w:eastAsia="zh-CN" w:bidi="ar-SA"/>
        </w:rPr>
        <w:t>人认为比较显著，</w:t>
      </w:r>
      <w:r>
        <w:rPr>
          <w:rFonts w:hint="eastAsia" w:ascii="Times New Roman" w:hAnsi="Times New Roman" w:eastAsia="仿宋_GB2312" w:cs="Times New Roman"/>
          <w:kern w:val="2"/>
          <w:sz w:val="32"/>
          <w:szCs w:val="32"/>
          <w:highlight w:val="none"/>
          <w:lang w:val="en-US" w:eastAsia="zh-CN" w:bidi="ar-SA"/>
        </w:rPr>
        <w:t>6</w:t>
      </w:r>
      <w:r>
        <w:rPr>
          <w:rFonts w:hint="default" w:ascii="Times New Roman" w:hAnsi="Times New Roman" w:eastAsia="仿宋_GB2312" w:cs="Times New Roman"/>
          <w:kern w:val="2"/>
          <w:sz w:val="32"/>
          <w:szCs w:val="32"/>
          <w:highlight w:val="none"/>
          <w:lang w:val="en-US" w:eastAsia="zh-CN" w:bidi="ar-SA"/>
        </w:rPr>
        <w:t>人认为显著，1人认为不</w:t>
      </w:r>
      <w:r>
        <w:rPr>
          <w:rFonts w:hint="eastAsia" w:ascii="Times New Roman" w:hAnsi="Times New Roman" w:eastAsia="仿宋_GB2312" w:cs="Times New Roman"/>
          <w:kern w:val="2"/>
          <w:sz w:val="32"/>
          <w:szCs w:val="32"/>
          <w:highlight w:val="none"/>
          <w:lang w:val="en-US" w:eastAsia="zh-CN" w:bidi="ar-SA"/>
        </w:rPr>
        <w:t>太</w:t>
      </w:r>
      <w:r>
        <w:rPr>
          <w:rFonts w:hint="default" w:ascii="Times New Roman" w:hAnsi="Times New Roman" w:eastAsia="仿宋_GB2312" w:cs="Times New Roman"/>
          <w:kern w:val="2"/>
          <w:sz w:val="32"/>
          <w:szCs w:val="32"/>
          <w:highlight w:val="none"/>
          <w:lang w:val="en-US" w:eastAsia="zh-CN" w:bidi="ar-SA"/>
        </w:rPr>
        <w:t>显著，总体显著度为9</w:t>
      </w:r>
      <w:r>
        <w:rPr>
          <w:rFonts w:hint="eastAsia" w:ascii="Times New Roman" w:hAnsi="Times New Roman" w:eastAsia="仿宋_GB2312" w:cs="Times New Roman"/>
          <w:kern w:val="2"/>
          <w:sz w:val="32"/>
          <w:szCs w:val="32"/>
          <w:highlight w:val="none"/>
          <w:lang w:val="en-US" w:eastAsia="zh-CN" w:bidi="ar-SA"/>
        </w:rPr>
        <w:t>1.15</w:t>
      </w:r>
      <w:r>
        <w:rPr>
          <w:rFonts w:hint="default" w:ascii="Times New Roman" w:hAnsi="Times New Roman" w:eastAsia="仿宋_GB2312" w:cs="Times New Roman"/>
          <w:kern w:val="2"/>
          <w:sz w:val="32"/>
          <w:szCs w:val="32"/>
          <w:highlight w:val="none"/>
          <w:lang w:val="en-US" w:eastAsia="zh-CN" w:bidi="ar-SA"/>
        </w:rPr>
        <w:t>%。</w:t>
      </w:r>
    </w:p>
    <w:p w14:paraId="2363ED92">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.经济效益</w:t>
      </w:r>
    </w:p>
    <w:p w14:paraId="45E14232">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项目收入</w:t>
      </w:r>
    </w:p>
    <w:p w14:paraId="1E1ACCA6">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根据收益与融资自求平衡方案，本项目</w:t>
      </w:r>
      <w:r>
        <w:rPr>
          <w:rFonts w:hint="default" w:ascii="Times New Roman" w:hAnsi="Times New Roman" w:eastAsia="仿宋_GB2312" w:cs="Times New Roman"/>
          <w:kern w:val="2"/>
          <w:sz w:val="32"/>
          <w:szCs w:val="32"/>
          <w:highlight w:val="none"/>
          <w:lang w:val="en-US" w:eastAsia="zh-CN" w:bidi="ar-SA"/>
        </w:rPr>
        <w:t>收入主要包括建筑物出租收入</w:t>
      </w:r>
      <w:r>
        <w:rPr>
          <w:rFonts w:hint="eastAsia" w:ascii="Times New Roman" w:hAnsi="Times New Roman" w:eastAsia="仿宋_GB2312" w:cs="Times New Roman"/>
          <w:kern w:val="2"/>
          <w:sz w:val="32"/>
          <w:szCs w:val="32"/>
          <w:highlight w:val="none"/>
          <w:lang w:val="en-US" w:eastAsia="zh-CN" w:bidi="ar-SA"/>
        </w:rPr>
        <w:t>、物业费收入</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本项目可出租建筑物建筑面积171900.00㎡，其中，研发中心建筑面积90000.00㎡，综合服务中心建筑面积18000.00m㎡，智能制造厂房建筑面积39900.00㎡，人才公寓建筑面积24000.00㎡，停车场可出租面积为12926.00㎡。运营期第1年出租率预计为60%，第2年出租率预计为80%，第3年及以后年度出租率预计为100%。</w:t>
      </w:r>
    </w:p>
    <w:p w14:paraId="2563E3AA">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市场调研、查询长春市周边地区办公楼及厂房出租信息（58同城网），结合数字产业园标准厂房及研发中心等功能布局和建造成本，同时考虑区域位置及开发区配套条件等因素，出于谨慎性原则，本项目预计智能制造厂房出租单价为每年每平方米600.00元，预计综合楼办公区出租单价为每年每平方米440.00元，预计研发中心出租单价为每年每平方米600.00元，预计公寓出租单价为每年每平方米120.00元预计停车场出租单价为每年每平方米64.00元。</w:t>
      </w:r>
    </w:p>
    <w:p w14:paraId="69B3075C">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物业费依据市场定价，一般一级按照地段、周边环境等来判定价格；二级、每平方米约为15元；三级、每平方米约为10元；四级、每平方米约为6元；五级、每平方米约为1-3元，本项目物业服务单价按每月每平方米1.30元测算，则物业管理费为每年每平方米15.60元</w:t>
      </w:r>
    </w:p>
    <w:p w14:paraId="14CBBD8F">
      <w:pPr>
        <w:pStyle w:val="9"/>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根据收益与融资自求平衡方案，本项目应在2023年开始运营，经估算2023年至2024年2年应产生收入8763.64万元。</w:t>
      </w:r>
    </w:p>
    <w:p w14:paraId="184C5C4B">
      <w:pPr>
        <w:pStyle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截至2024年12月31日，本项目未实际运营，未产生收入。</w:t>
      </w:r>
    </w:p>
    <w:p w14:paraId="22FF6D13">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highlight w:val="none"/>
          <w:lang w:val="en-US" w:eastAsia="zh-CN" w:bidi="ar-SA"/>
        </w:rPr>
        <w:t>项目运营成本</w:t>
      </w:r>
    </w:p>
    <w:p w14:paraId="08280C2B">
      <w:pPr>
        <w:pStyle w:val="9"/>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根据收益与融资自求平衡方案，</w:t>
      </w:r>
      <w:r>
        <w:rPr>
          <w:rFonts w:hint="default" w:ascii="Times New Roman" w:hAnsi="Times New Roman" w:eastAsia="仿宋_GB2312" w:cs="Times New Roman"/>
          <w:kern w:val="2"/>
          <w:sz w:val="32"/>
          <w:szCs w:val="32"/>
          <w:highlight w:val="none"/>
          <w:lang w:val="en-US" w:eastAsia="zh-CN" w:bidi="ar-SA"/>
        </w:rPr>
        <w:t>本项目主要采取要素法测算项目生产成本，按照物料、动力等消耗定额，并以同类项目近几年实际消耗的统计数据为依据。考虑市场经济发展规律，项目运营成本每五年按照5%增长率预测计算。本项目应在2023年开始运营，经估算2023年至2024年2年应产生</w:t>
      </w:r>
      <w:r>
        <w:rPr>
          <w:rFonts w:hint="eastAsia" w:ascii="Times New Roman" w:hAnsi="Times New Roman" w:eastAsia="仿宋_GB2312" w:cs="Times New Roman"/>
          <w:kern w:val="2"/>
          <w:sz w:val="32"/>
          <w:szCs w:val="32"/>
          <w:highlight w:val="none"/>
          <w:lang w:val="en-US" w:eastAsia="zh-CN" w:bidi="ar-SA"/>
        </w:rPr>
        <w:t>成本1750.9</w:t>
      </w:r>
      <w:r>
        <w:rPr>
          <w:rFonts w:hint="default" w:ascii="Times New Roman" w:hAnsi="Times New Roman" w:eastAsia="仿宋_GB2312" w:cs="Times New Roman"/>
          <w:kern w:val="2"/>
          <w:sz w:val="32"/>
          <w:szCs w:val="32"/>
          <w:highlight w:val="none"/>
          <w:lang w:val="en-US" w:eastAsia="zh-CN" w:bidi="ar-SA"/>
        </w:rPr>
        <w:t>万元。</w:t>
      </w:r>
    </w:p>
    <w:p w14:paraId="547C7DAE">
      <w:pPr>
        <w:pStyle w:val="9"/>
        <w:rPr>
          <w:rFonts w:hint="default"/>
          <w:highlight w:val="none"/>
          <w:lang w:val="en-US" w:eastAsia="zh-CN"/>
        </w:rPr>
      </w:pPr>
      <w:r>
        <w:rPr>
          <w:rFonts w:hint="eastAsia" w:ascii="Times New Roman" w:hAnsi="Times New Roman" w:eastAsia="仿宋_GB2312" w:cs="Times New Roman"/>
          <w:kern w:val="2"/>
          <w:sz w:val="32"/>
          <w:szCs w:val="32"/>
          <w:highlight w:val="none"/>
          <w:lang w:val="en-US" w:eastAsia="zh-CN" w:bidi="ar-SA"/>
        </w:rPr>
        <w:t>截至2024年12月31日，本项目未开始运营，未产生成本。本次考核项目运营成本指标按满分计入。</w:t>
      </w:r>
    </w:p>
    <w:p w14:paraId="269A6C67">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收益上缴及时性</w:t>
      </w:r>
    </w:p>
    <w:p w14:paraId="0D644DEF">
      <w:pPr>
        <w:pStyle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截至2024年12月31日，本项目未产生实际收益，无收益上缴。</w:t>
      </w:r>
    </w:p>
    <w:bookmarkEnd w:id="48"/>
    <w:p w14:paraId="0F455D63">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.满意度</w:t>
      </w:r>
    </w:p>
    <w:p w14:paraId="1882438B">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受益群体满意度</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本项目主要问卷发放对象</w:t>
      </w:r>
      <w:r>
        <w:rPr>
          <w:rFonts w:hint="eastAsia" w:ascii="Times New Roman" w:hAnsi="Times New Roman" w:eastAsia="仿宋_GB2312" w:cs="Times New Roman"/>
          <w:kern w:val="2"/>
          <w:sz w:val="32"/>
          <w:szCs w:val="32"/>
          <w:highlight w:val="none"/>
          <w:lang w:val="en-US" w:eastAsia="zh-CN" w:bidi="ar-SA"/>
        </w:rPr>
        <w:t>为当地群众</w:t>
      </w:r>
      <w:r>
        <w:rPr>
          <w:rFonts w:hint="default" w:ascii="Times New Roman" w:hAnsi="Times New Roman" w:eastAsia="仿宋_GB2312" w:cs="Times New Roman"/>
          <w:kern w:val="2"/>
          <w:sz w:val="32"/>
          <w:szCs w:val="32"/>
          <w:highlight w:val="none"/>
          <w:lang w:val="en-US" w:eastAsia="zh-CN" w:bidi="ar-SA"/>
        </w:rPr>
        <w:t>。评价组</w:t>
      </w:r>
      <w:r>
        <w:rPr>
          <w:rFonts w:hint="eastAsia" w:ascii="Times New Roman" w:hAnsi="Times New Roman" w:eastAsia="仿宋_GB2312" w:cs="Times New Roman"/>
          <w:kern w:val="2"/>
          <w:sz w:val="32"/>
          <w:szCs w:val="32"/>
          <w:highlight w:val="none"/>
          <w:lang w:val="en-US" w:eastAsia="zh-CN" w:bidi="ar-SA"/>
        </w:rPr>
        <w:t>对当地群众</w:t>
      </w:r>
      <w:r>
        <w:rPr>
          <w:rFonts w:hint="default" w:ascii="Times New Roman" w:hAnsi="Times New Roman" w:eastAsia="仿宋_GB2312" w:cs="Times New Roman"/>
          <w:kern w:val="2"/>
          <w:sz w:val="32"/>
          <w:szCs w:val="32"/>
          <w:highlight w:val="none"/>
          <w:lang w:val="en-US" w:eastAsia="zh-CN" w:bidi="ar-SA"/>
        </w:rPr>
        <w:t>随机发放了线上调查问卷，参与调查人数</w:t>
      </w:r>
      <w:r>
        <w:rPr>
          <w:rFonts w:hint="eastAsia" w:ascii="Times New Roman" w:hAnsi="Times New Roman" w:eastAsia="仿宋_GB2312" w:cs="Times New Roman"/>
          <w:kern w:val="2"/>
          <w:sz w:val="32"/>
          <w:szCs w:val="32"/>
          <w:highlight w:val="none"/>
          <w:lang w:val="en-US" w:eastAsia="zh-CN" w:bidi="ar-SA"/>
        </w:rPr>
        <w:t>61</w:t>
      </w:r>
      <w:r>
        <w:rPr>
          <w:rFonts w:hint="default" w:ascii="Times New Roman" w:hAnsi="Times New Roman" w:eastAsia="仿宋_GB2312" w:cs="Times New Roman"/>
          <w:kern w:val="2"/>
          <w:sz w:val="32"/>
          <w:szCs w:val="32"/>
          <w:highlight w:val="none"/>
          <w:lang w:val="en-US" w:eastAsia="zh-CN" w:bidi="ar-SA"/>
        </w:rPr>
        <w:t>人，共回收有效问卷</w:t>
      </w:r>
      <w:r>
        <w:rPr>
          <w:rFonts w:hint="eastAsia" w:ascii="Times New Roman" w:hAnsi="Times New Roman" w:eastAsia="仿宋_GB2312" w:cs="Times New Roman"/>
          <w:kern w:val="2"/>
          <w:sz w:val="32"/>
          <w:szCs w:val="32"/>
          <w:highlight w:val="none"/>
          <w:lang w:val="en-US" w:eastAsia="zh-CN" w:bidi="ar-SA"/>
        </w:rPr>
        <w:t>61</w:t>
      </w:r>
      <w:r>
        <w:rPr>
          <w:rFonts w:hint="default" w:ascii="Times New Roman" w:hAnsi="Times New Roman" w:eastAsia="仿宋_GB2312" w:cs="Times New Roman"/>
          <w:kern w:val="2"/>
          <w:sz w:val="32"/>
          <w:szCs w:val="32"/>
          <w:highlight w:val="none"/>
          <w:lang w:val="en-US" w:eastAsia="zh-CN" w:bidi="ar-SA"/>
        </w:rPr>
        <w:t>份。</w:t>
      </w:r>
    </w:p>
    <w:p w14:paraId="221E3A2E">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本次问卷主要从对项目建设及时情况的满意度、推动当地传统产业数字化转型升级的满意度</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缩短硬件产品制造能力和产品质量与需求之间差距的满意度</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推动当地新型基础设施建设的满意度</w:t>
      </w:r>
      <w:r>
        <w:rPr>
          <w:rFonts w:hint="eastAsia" w:ascii="Times New Roman" w:hAnsi="Times New Roman" w:eastAsia="仿宋_GB2312" w:cs="Times New Roman"/>
          <w:kern w:val="2"/>
          <w:sz w:val="32"/>
          <w:szCs w:val="32"/>
          <w:highlight w:val="none"/>
          <w:lang w:val="en-US" w:eastAsia="zh-CN" w:bidi="ar-SA"/>
        </w:rPr>
        <w:t>以及</w:t>
      </w:r>
      <w:r>
        <w:rPr>
          <w:rFonts w:hint="default" w:ascii="Times New Roman" w:hAnsi="Times New Roman" w:eastAsia="仿宋_GB2312" w:cs="Times New Roman"/>
          <w:kern w:val="2"/>
          <w:sz w:val="32"/>
          <w:szCs w:val="32"/>
          <w:highlight w:val="none"/>
          <w:lang w:val="en-US" w:eastAsia="zh-CN" w:bidi="ar-SA"/>
        </w:rPr>
        <w:t>项目实施满意度对项目实施的满意度等五个方面进行调研，经统计，综合满意度为9</w:t>
      </w:r>
      <w:r>
        <w:rPr>
          <w:rFonts w:hint="eastAsia" w:ascii="Times New Roman" w:hAnsi="Times New Roman" w:eastAsia="仿宋_GB2312" w:cs="Times New Roman"/>
          <w:kern w:val="2"/>
          <w:sz w:val="32"/>
          <w:szCs w:val="32"/>
          <w:highlight w:val="none"/>
          <w:lang w:val="en-US" w:eastAsia="zh-CN" w:bidi="ar-SA"/>
        </w:rPr>
        <w:t>0.62</w:t>
      </w:r>
      <w:r>
        <w:rPr>
          <w:rFonts w:hint="default" w:ascii="Times New Roman" w:hAnsi="Times New Roman" w:eastAsia="仿宋_GB2312" w:cs="Times New Roman"/>
          <w:kern w:val="2"/>
          <w:sz w:val="32"/>
          <w:szCs w:val="32"/>
          <w:highlight w:val="none"/>
          <w:lang w:val="en-US" w:eastAsia="zh-CN" w:bidi="ar-SA"/>
        </w:rPr>
        <w:t>%。</w:t>
      </w:r>
    </w:p>
    <w:p w14:paraId="7117B4B4">
      <w:pPr>
        <w:jc w:val="center"/>
        <w:rPr>
          <w:rStyle w:val="35"/>
          <w:rFonts w:cs="Times New Roman"/>
          <w:sz w:val="24"/>
          <w:highlight w:val="none"/>
        </w:rPr>
      </w:pPr>
    </w:p>
    <w:p w14:paraId="172601BA">
      <w:pPr>
        <w:pStyle w:val="5"/>
        <w:adjustRightInd w:val="0"/>
        <w:snapToGrid w:val="0"/>
        <w:spacing w:line="360" w:lineRule="auto"/>
        <w:ind w:firstLine="640" w:firstLineChars="200"/>
        <w:rPr>
          <w:rFonts w:ascii="Times New Roman" w:hAnsi="Times New Roman" w:eastAsia="仿宋_GB2312" w:cs="Times New Roman"/>
          <w:sz w:val="32"/>
          <w:szCs w:val="32"/>
          <w:highlight w:val="none"/>
        </w:rPr>
        <w:sectPr>
          <w:pgSz w:w="11906" w:h="16838"/>
          <w:pgMar w:top="1440" w:right="1080" w:bottom="1440" w:left="1080" w:header="851" w:footer="992" w:gutter="0"/>
          <w:cols w:space="425" w:num="1"/>
          <w:docGrid w:type="lines" w:linePitch="312" w:charSpace="0"/>
        </w:sectPr>
      </w:pPr>
    </w:p>
    <w:p w14:paraId="2057F3D6">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51" w:name="_Toc8832"/>
      <w:r>
        <w:rPr>
          <w:rFonts w:hint="eastAsia" w:ascii="黑体" w:hAnsi="黑体" w:eastAsia="黑体" w:cs="黑体"/>
          <w:b w:val="0"/>
          <w:bCs w:val="0"/>
          <w:highlight w:val="none"/>
          <w:lang w:eastAsia="zh-CN" w:bidi="ar"/>
        </w:rPr>
        <w:t>五、存在的问题</w:t>
      </w:r>
      <w:bookmarkEnd w:id="51"/>
    </w:p>
    <w:p w14:paraId="27514AA3">
      <w:pPr>
        <w:pStyle w:val="3"/>
        <w:pageBreakBefore w:val="0"/>
        <w:kinsoku/>
        <w:wordWrap/>
        <w:overflowPunct/>
        <w:topLinePunct w:val="0"/>
        <w:autoSpaceDE/>
        <w:autoSpaceDN/>
        <w:bidi w:val="0"/>
        <w:spacing w:line="576" w:lineRule="exact"/>
        <w:ind w:left="0" w:leftChars="0" w:firstLine="643" w:firstLineChars="200"/>
        <w:rPr>
          <w:rFonts w:hint="default" w:ascii="Times New Roman" w:hAnsi="Times New Roman" w:eastAsia="仿宋_GB2312" w:cs="Times New Roman"/>
        </w:rPr>
      </w:pPr>
      <w:bookmarkStart w:id="52" w:name="_Toc15431"/>
      <w:bookmarkStart w:id="53" w:name="_Toc20217"/>
      <w:bookmarkStart w:id="54" w:name="_Toc24853"/>
      <w:bookmarkStart w:id="55" w:name="_Toc15499"/>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一</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决策</w:t>
      </w:r>
      <w:r>
        <w:rPr>
          <w:rFonts w:hint="default" w:ascii="Times New Roman" w:hAnsi="Times New Roman" w:eastAsia="仿宋_GB2312" w:cs="Times New Roman"/>
        </w:rPr>
        <w:t>方面</w:t>
      </w:r>
      <w:bookmarkEnd w:id="52"/>
      <w:bookmarkEnd w:id="53"/>
    </w:p>
    <w:p w14:paraId="02CCF42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1.绩效目标合理性</w:t>
      </w:r>
    </w:p>
    <w:p w14:paraId="5441DB5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2021年度和2022年度绩效目标申报表，项目实施期目标仅填报预期产出，未填报预期效益；项目概算金额与初设批复总投资不一致。2021年度质量指标3设置为“功能、节能、环保”指标设置不明确，2021年度已有2个质量指标设置合理，质量指标3可删除；质量指标、时效指标、成本指标的指标值设置未量化。</w:t>
      </w:r>
    </w:p>
    <w:p w14:paraId="7F816AE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2.平衡方案科学性</w:t>
      </w:r>
    </w:p>
    <w:p w14:paraId="15457E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2021年度和2022年度平衡方案中项目总投资与项目初步设计批复项目总投资不一致。</w:t>
      </w:r>
    </w:p>
    <w:bookmarkEnd w:id="54"/>
    <w:bookmarkEnd w:id="55"/>
    <w:p w14:paraId="6F80C53F">
      <w:pPr>
        <w:pStyle w:val="3"/>
        <w:pageBreakBefore w:val="0"/>
        <w:kinsoku/>
        <w:wordWrap/>
        <w:overflowPunct/>
        <w:topLinePunct w:val="0"/>
        <w:autoSpaceDE/>
        <w:autoSpaceDN/>
        <w:bidi w:val="0"/>
        <w:spacing w:line="576" w:lineRule="exact"/>
        <w:ind w:left="0" w:leftChars="0" w:firstLine="643" w:firstLineChars="200"/>
        <w:rPr>
          <w:rFonts w:hint="default" w:ascii="Times New Roman" w:hAnsi="Times New Roman" w:eastAsia="仿宋_GB2312" w:cs="Times New Roman"/>
        </w:rPr>
      </w:pPr>
      <w:bookmarkStart w:id="56" w:name="_Toc24064"/>
      <w:bookmarkStart w:id="57" w:name="_Toc7537"/>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二</w:t>
      </w:r>
      <w:r>
        <w:rPr>
          <w:rFonts w:hint="default" w:ascii="Times New Roman" w:hAnsi="Times New Roman" w:eastAsia="仿宋_GB2312" w:cs="Times New Roman"/>
        </w:rPr>
        <w:t>）管理方面</w:t>
      </w:r>
      <w:bookmarkEnd w:id="56"/>
      <w:bookmarkEnd w:id="57"/>
    </w:p>
    <w:p w14:paraId="08749F6F">
      <w:pPr>
        <w:pStyle w:val="5"/>
        <w:pageBreakBefore w:val="0"/>
        <w:kinsoku/>
        <w:wordWrap/>
        <w:overflowPunct/>
        <w:topLinePunct w:val="0"/>
        <w:autoSpaceDE/>
        <w:autoSpaceDN/>
        <w:bidi w:val="0"/>
        <w:adjustRightInd w:val="0"/>
        <w:snapToGrid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资金管理和</w:t>
      </w:r>
      <w:r>
        <w:rPr>
          <w:rFonts w:hint="default" w:ascii="Times New Roman" w:hAnsi="Times New Roman" w:eastAsia="仿宋_GB2312" w:cs="Times New Roman"/>
          <w:sz w:val="32"/>
          <w:szCs w:val="32"/>
        </w:rPr>
        <w:t>项目管理制度健全性</w:t>
      </w:r>
    </w:p>
    <w:p w14:paraId="0C210E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（1）在资金管理方面，</w:t>
      </w:r>
      <w:r>
        <w:rPr>
          <w:rFonts w:hint="default" w:ascii="Times New Roman" w:hAnsi="Times New Roman" w:eastAsia="仿宋_GB2312" w:cs="Times New Roman"/>
          <w:kern w:val="2"/>
          <w:sz w:val="32"/>
          <w:szCs w:val="32"/>
          <w:highlight w:val="none"/>
          <w:lang w:val="en-US" w:eastAsia="zh-CN" w:bidi="ar-SA"/>
        </w:rPr>
        <w:t>财政专项资金管理制度内容较为简略，对专项债券资金的管理、收支、监督、时间节点、审计等内容未进行明确约束，资金管理制度不完整。</w:t>
      </w:r>
    </w:p>
    <w:p w14:paraId="15A3184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在项目管理方面，未制定相关项目管理办法，对专项债券项目的申报、实施、项目调整、施工质量、监督检查、风险防控、竣工验收等重点内容没有约束，项目管理制度不健全。</w:t>
      </w:r>
    </w:p>
    <w:p w14:paraId="524F3071">
      <w:pPr>
        <w:pStyle w:val="5"/>
        <w:pageBreakBefore w:val="0"/>
        <w:kinsoku/>
        <w:wordWrap/>
        <w:overflowPunct/>
        <w:topLinePunct w:val="0"/>
        <w:autoSpaceDE/>
        <w:autoSpaceDN/>
        <w:bidi w:val="0"/>
        <w:adjustRightInd w:val="0"/>
        <w:snapToGrid w:val="0"/>
        <w:spacing w:line="576"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组织实施有效性</w:t>
      </w:r>
    </w:p>
    <w:p w14:paraId="66E12BF3">
      <w:pPr>
        <w:pStyle w:val="5"/>
        <w:pageBreakBefore w:val="0"/>
        <w:kinsoku/>
        <w:wordWrap/>
        <w:overflowPunct/>
        <w:topLinePunct w:val="0"/>
        <w:autoSpaceDE/>
        <w:autoSpaceDN/>
        <w:bidi w:val="0"/>
        <w:adjustRightInd w:val="0"/>
        <w:snapToGrid w:val="0"/>
        <w:spacing w:line="576" w:lineRule="exact"/>
        <w:ind w:firstLine="640"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项目实施存在未遵守相关法律法规和相关管理规定的情况</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依据《住房和城乡建设部、国家发展改革委关于印发房屋建筑和市政基础设施项目工程总承包管理办法的通知》（建市规〔2019〕12号）文件</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eastAsia="zh-CN"/>
        </w:rPr>
        <w:t>规定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采用工程总承包方式的政府投资项目，原则上应当在初步设计审批完成后进行工程总承包项目发包</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本项目于2020年开展工程总</w:t>
      </w:r>
      <w:r>
        <w:rPr>
          <w:rFonts w:hint="eastAsia" w:ascii="Times New Roman" w:hAnsi="Times New Roman" w:eastAsia="仿宋_GB2312" w:cs="Times New Roman"/>
          <w:sz w:val="32"/>
          <w:szCs w:val="32"/>
          <w:highlight w:val="none"/>
          <w:lang w:val="en-US" w:eastAsia="zh-CN"/>
        </w:rPr>
        <w:t>承</w:t>
      </w:r>
      <w:r>
        <w:rPr>
          <w:rFonts w:hint="default" w:ascii="Times New Roman" w:hAnsi="Times New Roman" w:eastAsia="仿宋_GB2312" w:cs="Times New Roman"/>
          <w:sz w:val="32"/>
          <w:szCs w:val="32"/>
          <w:highlight w:val="none"/>
          <w:lang w:eastAsia="zh-CN"/>
        </w:rPr>
        <w:t>包，但本项目于2021年取得初步设计批复</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根据项目单位提供的《工程开工报告单》，本项目于2020年10月23日开工，但本项目初步设计批复、建设用地规划许可证、建设工程规划许可证、施工图审查合格书、建筑工程施工许可证等</w:t>
      </w:r>
      <w:r>
        <w:rPr>
          <w:rFonts w:hint="eastAsia" w:ascii="Times New Roman" w:hAnsi="Times New Roman" w:eastAsia="仿宋_GB2312" w:cs="Times New Roman"/>
          <w:sz w:val="32"/>
          <w:szCs w:val="32"/>
          <w:highlight w:val="none"/>
          <w:lang w:val="en-US" w:eastAsia="zh-CN"/>
        </w:rPr>
        <w:t>前期</w:t>
      </w:r>
      <w:r>
        <w:rPr>
          <w:rFonts w:hint="default" w:ascii="Times New Roman" w:hAnsi="Times New Roman" w:eastAsia="仿宋_GB2312" w:cs="Times New Roman"/>
          <w:sz w:val="32"/>
          <w:szCs w:val="32"/>
          <w:highlight w:val="none"/>
          <w:lang w:eastAsia="zh-CN"/>
        </w:rPr>
        <w:t>批复文件均在2021年和2022年期间取得，本项目存在未批先建的情况。</w:t>
      </w:r>
    </w:p>
    <w:p w14:paraId="1FC4635A">
      <w:pPr>
        <w:pStyle w:val="5"/>
        <w:pageBreakBefore w:val="0"/>
        <w:kinsoku/>
        <w:wordWrap/>
        <w:overflowPunct/>
        <w:topLinePunct w:val="0"/>
        <w:autoSpaceDE/>
        <w:autoSpaceDN/>
        <w:bidi w:val="0"/>
        <w:adjustRightInd w:val="0"/>
        <w:snapToGrid w:val="0"/>
        <w:spacing w:line="576" w:lineRule="exact"/>
        <w:ind w:firstLine="640"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）专项债券资金</w:t>
      </w:r>
      <w:r>
        <w:rPr>
          <w:rFonts w:hint="eastAsia" w:ascii="Times New Roman" w:hAnsi="Times New Roman" w:eastAsia="仿宋_GB2312" w:cs="Times New Roman"/>
          <w:sz w:val="32"/>
          <w:szCs w:val="32"/>
          <w:highlight w:val="none"/>
          <w:lang w:val="en-US" w:eastAsia="zh-CN"/>
        </w:rPr>
        <w:t>未按</w:t>
      </w:r>
      <w:r>
        <w:rPr>
          <w:rFonts w:hint="eastAsia" w:ascii="Times New Roman" w:hAnsi="Times New Roman" w:eastAsia="仿宋_GB2312" w:cs="Times New Roman"/>
          <w:sz w:val="32"/>
          <w:szCs w:val="32"/>
          <w:highlight w:val="none"/>
          <w:lang w:eastAsia="zh-CN"/>
        </w:rPr>
        <w:t>使用计划执行：</w:t>
      </w:r>
      <w:r>
        <w:rPr>
          <w:rFonts w:hint="default" w:ascii="Times New Roman" w:hAnsi="Times New Roman" w:eastAsia="仿宋_GB2312" w:cs="Times New Roman"/>
          <w:sz w:val="32"/>
          <w:szCs w:val="32"/>
          <w:highlight w:val="none"/>
          <w:lang w:eastAsia="zh-CN"/>
        </w:rPr>
        <w:t>2022年度专项债券资金未按资金使用计划在发行当年全部支出。</w:t>
      </w:r>
    </w:p>
    <w:p w14:paraId="24FF8911">
      <w:pPr>
        <w:pStyle w:val="5"/>
        <w:pageBreakBefore w:val="0"/>
        <w:kinsoku/>
        <w:wordWrap/>
        <w:overflowPunct/>
        <w:topLinePunct w:val="0"/>
        <w:autoSpaceDE/>
        <w:autoSpaceDN/>
        <w:bidi w:val="0"/>
        <w:adjustRightInd w:val="0"/>
        <w:snapToGrid w:val="0"/>
        <w:spacing w:line="576" w:lineRule="exact"/>
        <w:ind w:firstLine="640"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个别合同未填写签订日期或信息未能填写完整。</w:t>
      </w:r>
    </w:p>
    <w:p w14:paraId="115F28A4">
      <w:pPr>
        <w:pStyle w:val="5"/>
        <w:pageBreakBefore w:val="0"/>
        <w:kinsoku/>
        <w:wordWrap/>
        <w:overflowPunct/>
        <w:topLinePunct w:val="0"/>
        <w:autoSpaceDE/>
        <w:autoSpaceDN/>
        <w:bidi w:val="0"/>
        <w:adjustRightInd w:val="0"/>
        <w:snapToGrid w:val="0"/>
        <w:spacing w:line="576"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.验收登记及时性</w:t>
      </w:r>
    </w:p>
    <w:p w14:paraId="017194F1">
      <w:pPr>
        <w:pStyle w:val="5"/>
        <w:pageBreakBefore w:val="0"/>
        <w:kinsoku/>
        <w:wordWrap/>
        <w:overflowPunct/>
        <w:topLinePunct w:val="0"/>
        <w:autoSpaceDE/>
        <w:autoSpaceDN/>
        <w:bidi w:val="0"/>
        <w:adjustRightInd w:val="0"/>
        <w:snapToGrid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项目验收登记不及时。</w:t>
      </w:r>
    </w:p>
    <w:p w14:paraId="54D46EB8">
      <w:pPr>
        <w:pStyle w:val="5"/>
        <w:pageBreakBefore w:val="0"/>
        <w:kinsoku/>
        <w:wordWrap/>
        <w:overflowPunct/>
        <w:topLinePunct w:val="0"/>
        <w:autoSpaceDE/>
        <w:autoSpaceDN/>
        <w:bidi w:val="0"/>
        <w:adjustRightInd w:val="0"/>
        <w:snapToGrid w:val="0"/>
        <w:spacing w:line="576"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配套资金到位率</w:t>
      </w:r>
    </w:p>
    <w:p w14:paraId="4885543E">
      <w:pPr>
        <w:pStyle w:val="5"/>
        <w:pageBreakBefore w:val="0"/>
        <w:kinsoku/>
        <w:wordWrap/>
        <w:overflowPunct/>
        <w:topLinePunct w:val="0"/>
        <w:autoSpaceDE/>
        <w:autoSpaceDN/>
        <w:bidi w:val="0"/>
        <w:adjustRightInd w:val="0"/>
        <w:snapToGrid w:val="0"/>
        <w:spacing w:line="576" w:lineRule="exact"/>
        <w:ind w:firstLine="640" w:firstLineChars="200"/>
        <w:rPr>
          <w:rFonts w:hint="eastAsia" w:ascii="Times New Roman" w:hAnsi="Times New Roman" w:eastAsia="仿宋_GB2312" w:cs="Times New Roman"/>
          <w:kern w:val="2"/>
          <w:sz w:val="32"/>
          <w:szCs w:val="32"/>
          <w:highlight w:val="yellow"/>
          <w:lang w:val="en-US" w:eastAsia="zh-CN" w:bidi="ar-SA"/>
        </w:rPr>
      </w:pPr>
      <w:r>
        <w:rPr>
          <w:rFonts w:hint="default" w:ascii="Times New Roman" w:hAnsi="Times New Roman" w:eastAsia="仿宋_GB2312" w:cs="Times New Roman"/>
          <w:sz w:val="32"/>
          <w:szCs w:val="32"/>
        </w:rPr>
        <w:t>根据平衡方案资金使用计划，项目应投入配套资金22288.42万元。截至2024年12月31日，实际落实到项目的配套资金10683.02万元，配套资金到位率为47.93%。</w:t>
      </w:r>
    </w:p>
    <w:p w14:paraId="54B6E88F">
      <w:pPr>
        <w:pStyle w:val="3"/>
        <w:pageBreakBefore w:val="0"/>
        <w:kinsoku/>
        <w:wordWrap/>
        <w:overflowPunct/>
        <w:topLinePunct w:val="0"/>
        <w:autoSpaceDE/>
        <w:autoSpaceDN/>
        <w:bidi w:val="0"/>
        <w:spacing w:line="576" w:lineRule="exact"/>
        <w:ind w:left="0" w:leftChars="0" w:firstLine="643" w:firstLineChars="200"/>
        <w:rPr>
          <w:rFonts w:hint="default" w:ascii="Times New Roman" w:hAnsi="Times New Roman" w:eastAsia="仿宋_GB2312" w:cs="Times New Roman"/>
          <w:highlight w:val="none"/>
        </w:rPr>
      </w:pPr>
      <w:bookmarkStart w:id="58" w:name="_Toc27987"/>
      <w:bookmarkStart w:id="59" w:name="_Toc26002"/>
      <w:r>
        <w:rPr>
          <w:rFonts w:hint="default" w:ascii="Times New Roman" w:hAnsi="Times New Roman" w:eastAsia="仿宋_GB2312" w:cs="Times New Roman"/>
          <w:highlight w:val="none"/>
        </w:rPr>
        <w:t>（</w:t>
      </w:r>
      <w:r>
        <w:rPr>
          <w:rFonts w:hint="eastAsia" w:ascii="Times New Roman" w:hAnsi="Times New Roman" w:eastAsia="仿宋_GB2312" w:cs="Times New Roman"/>
          <w:highlight w:val="none"/>
          <w:lang w:val="en-US" w:eastAsia="zh-CN"/>
        </w:rPr>
        <w:t>三</w:t>
      </w:r>
      <w:r>
        <w:rPr>
          <w:rFonts w:hint="default" w:ascii="Times New Roman" w:hAnsi="Times New Roman" w:eastAsia="仿宋_GB2312" w:cs="Times New Roman"/>
          <w:highlight w:val="none"/>
        </w:rPr>
        <w:t>）产出方面</w:t>
      </w:r>
      <w:bookmarkEnd w:id="58"/>
      <w:bookmarkEnd w:id="59"/>
    </w:p>
    <w:p w14:paraId="641F66B4">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kern w:val="2"/>
          <w:sz w:val="32"/>
          <w:szCs w:val="32"/>
          <w:highlight w:val="none"/>
          <w:lang w:val="en-US" w:eastAsia="zh-CN" w:bidi="ar-SA"/>
        </w:rPr>
        <w:t>竣工及时性</w:t>
      </w:r>
    </w:p>
    <w:p w14:paraId="07FFB0D1">
      <w:pPr>
        <w:pStyle w:val="5"/>
        <w:pageBreakBefore w:val="0"/>
        <w:kinsoku/>
        <w:wordWrap/>
        <w:overflowPunct/>
        <w:topLinePunct w:val="0"/>
        <w:autoSpaceDE/>
        <w:autoSpaceDN/>
        <w:bidi w:val="0"/>
        <w:adjustRightInd w:val="0"/>
        <w:snapToGrid w:val="0"/>
        <w:spacing w:line="576" w:lineRule="exact"/>
        <w:ind w:firstLine="640"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kern w:val="2"/>
          <w:sz w:val="32"/>
          <w:szCs w:val="32"/>
          <w:highlight w:val="none"/>
          <w:lang w:val="en-US" w:eastAsia="zh-CN" w:bidi="ar-SA"/>
        </w:rPr>
        <w:t>根据《中标通知书》以及《建设工程总包合同》，项目中标工期的计划竣工日期为2024年4月30日。根据《工程竣工验收报告》本项目实际竣工验收时间为2024年7月12日，未按计划期限竣工</w:t>
      </w:r>
      <w:r>
        <w:rPr>
          <w:rFonts w:hint="eastAsia" w:ascii="Times New Roman" w:hAnsi="Times New Roman" w:eastAsia="仿宋_GB2312" w:cs="Times New Roman"/>
          <w:sz w:val="32"/>
          <w:szCs w:val="32"/>
          <w:highlight w:val="none"/>
          <w:lang w:val="en-US" w:eastAsia="zh-CN"/>
        </w:rPr>
        <w:t>。</w:t>
      </w:r>
    </w:p>
    <w:p w14:paraId="3AB7D34B">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ascii="Times New Roman" w:hAnsi="Times New Roman" w:eastAsia="仿宋"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kern w:val="2"/>
          <w:sz w:val="32"/>
          <w:szCs w:val="32"/>
          <w:highlight w:val="none"/>
          <w:lang w:val="en-US" w:eastAsia="zh-CN" w:bidi="ar-SA"/>
        </w:rPr>
        <w:t>成本节约率</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截至2024年12月31日，</w:t>
      </w:r>
      <w:r>
        <w:rPr>
          <w:rFonts w:hint="eastAsia" w:ascii="Times New Roman" w:hAnsi="Times New Roman" w:eastAsia="仿宋_GB2312" w:cs="Times New Roman"/>
          <w:kern w:val="2"/>
          <w:sz w:val="32"/>
          <w:szCs w:val="32"/>
          <w:highlight w:val="none"/>
          <w:lang w:val="en-US" w:eastAsia="zh-CN" w:bidi="ar-SA"/>
        </w:rPr>
        <w:t>根据本项目合同、工程施工结算审核报告、支付凭证等，</w:t>
      </w:r>
      <w:r>
        <w:rPr>
          <w:rFonts w:hint="default" w:ascii="Times New Roman" w:hAnsi="Times New Roman" w:eastAsia="仿宋_GB2312" w:cs="Times New Roman"/>
          <w:kern w:val="2"/>
          <w:sz w:val="32"/>
          <w:szCs w:val="32"/>
          <w:highlight w:val="none"/>
          <w:lang w:val="en-US" w:eastAsia="zh-CN" w:bidi="ar-SA"/>
        </w:rPr>
        <w:t>本项目实际成本</w:t>
      </w:r>
      <w:r>
        <w:rPr>
          <w:rFonts w:hint="eastAsia" w:ascii="Times New Roman" w:hAnsi="Times New Roman" w:eastAsia="仿宋_GB2312" w:cs="Times New Roman"/>
          <w:kern w:val="2"/>
          <w:sz w:val="32"/>
          <w:szCs w:val="32"/>
          <w:highlight w:val="none"/>
          <w:lang w:val="en-US" w:eastAsia="zh-CN" w:bidi="ar-SA"/>
        </w:rPr>
        <w:t>约</w:t>
      </w:r>
      <w:r>
        <w:rPr>
          <w:rFonts w:hint="default" w:ascii="Times New Roman" w:hAnsi="Times New Roman" w:eastAsia="仿宋_GB2312" w:cs="Times New Roman"/>
          <w:kern w:val="2"/>
          <w:sz w:val="32"/>
          <w:szCs w:val="32"/>
          <w:highlight w:val="none"/>
          <w:lang w:val="en-US" w:eastAsia="zh-CN" w:bidi="ar-SA"/>
        </w:rPr>
        <w:t>为93698.00万元</w:t>
      </w:r>
      <w:r>
        <w:rPr>
          <w:rFonts w:hint="eastAsia" w:ascii="Times New Roman" w:hAnsi="Times New Roman" w:eastAsia="仿宋_GB2312" w:cs="Times New Roman"/>
          <w:kern w:val="2"/>
          <w:sz w:val="32"/>
          <w:szCs w:val="32"/>
          <w:highlight w:val="none"/>
          <w:lang w:val="en-US" w:eastAsia="zh-CN" w:bidi="ar-SA"/>
        </w:rPr>
        <w:t>。本项目实际成本已超出初步设计批复的总投金额，超出金额为809.58万元，超出部分占总投的比例为0.87%</w:t>
      </w:r>
      <w:r>
        <w:rPr>
          <w:rFonts w:hint="default" w:ascii="Times New Roman" w:hAnsi="Times New Roman" w:eastAsia="仿宋_GB2312" w:cs="Times New Roman"/>
          <w:kern w:val="2"/>
          <w:sz w:val="32"/>
          <w:szCs w:val="32"/>
          <w:highlight w:val="none"/>
          <w:lang w:val="en-US" w:eastAsia="zh-CN" w:bidi="ar-SA"/>
        </w:rPr>
        <w:t>。</w:t>
      </w:r>
    </w:p>
    <w:p w14:paraId="0945B4B6">
      <w:pPr>
        <w:pStyle w:val="3"/>
        <w:pageBreakBefore w:val="0"/>
        <w:kinsoku/>
        <w:wordWrap/>
        <w:overflowPunct/>
        <w:topLinePunct w:val="0"/>
        <w:autoSpaceDE/>
        <w:autoSpaceDN/>
        <w:bidi w:val="0"/>
        <w:spacing w:line="576" w:lineRule="exact"/>
        <w:ind w:left="0" w:leftChars="0" w:firstLine="643" w:firstLineChars="200"/>
        <w:rPr>
          <w:rFonts w:hint="default" w:ascii="Times New Roman" w:hAnsi="Times New Roman" w:eastAsia="仿宋_GB2312" w:cs="Times New Roman"/>
        </w:rPr>
      </w:pPr>
      <w:bookmarkStart w:id="60" w:name="_Toc2259"/>
      <w:bookmarkStart w:id="61" w:name="_Toc9473"/>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四</w:t>
      </w:r>
      <w:r>
        <w:rPr>
          <w:rFonts w:hint="eastAsia" w:ascii="Times New Roman" w:hAnsi="Times New Roman" w:eastAsia="仿宋_GB2312" w:cs="Times New Roman"/>
          <w:lang w:eastAsia="zh-CN"/>
        </w:rPr>
        <w:t>）</w:t>
      </w:r>
      <w:r>
        <w:rPr>
          <w:rFonts w:hint="default" w:ascii="Times New Roman" w:hAnsi="Times New Roman" w:eastAsia="仿宋_GB2312" w:cs="Times New Roman"/>
        </w:rPr>
        <w:t>项目效益情况</w:t>
      </w:r>
      <w:bookmarkEnd w:id="60"/>
      <w:bookmarkEnd w:id="61"/>
    </w:p>
    <w:p w14:paraId="336988B0">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项目收入</w:t>
      </w:r>
    </w:p>
    <w:p w14:paraId="69F7F5D5">
      <w:pPr>
        <w:pStyle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截至2024年12月31日，本项目未实际运营，未产生收入。</w:t>
      </w:r>
    </w:p>
    <w:p w14:paraId="1CB00CD1">
      <w:pPr>
        <w:pStyle w:val="5"/>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highlight w:val="none"/>
          <w:lang w:val="en-US" w:eastAsia="zh-CN" w:bidi="ar-SA"/>
        </w:rPr>
        <w:t>收益上缴及时性</w:t>
      </w:r>
    </w:p>
    <w:p w14:paraId="78DBA7C7">
      <w:pPr>
        <w:pStyle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截至2024年12月31日，本项目未产生实际收益，无收益上缴。</w:t>
      </w:r>
    </w:p>
    <w:p w14:paraId="09981B40">
      <w:pPr>
        <w:rPr>
          <w:rFonts w:hint="default"/>
          <w:highlight w:val="yellow"/>
          <w:lang w:val="en-US" w:eastAsia="zh-CN"/>
        </w:rPr>
      </w:pPr>
    </w:p>
    <w:p w14:paraId="04D6BADF">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kern w:val="2"/>
          <w:sz w:val="32"/>
          <w:szCs w:val="32"/>
          <w:highlight w:val="yellow"/>
          <w:lang w:val="en-US" w:eastAsia="zh-CN" w:bidi="ar-SA"/>
        </w:rPr>
        <w:sectPr>
          <w:pgSz w:w="11906" w:h="16838"/>
          <w:pgMar w:top="1440" w:right="1080" w:bottom="1440" w:left="1080" w:header="851" w:footer="992" w:gutter="0"/>
          <w:cols w:space="425" w:num="1"/>
          <w:docGrid w:type="lines" w:linePitch="312" w:charSpace="0"/>
        </w:sectPr>
      </w:pPr>
    </w:p>
    <w:p w14:paraId="7B2056BC">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62" w:name="_Toc18413"/>
      <w:r>
        <w:rPr>
          <w:rFonts w:hint="eastAsia" w:ascii="黑体" w:hAnsi="黑体" w:eastAsia="黑体" w:cs="黑体"/>
          <w:b w:val="0"/>
          <w:bCs w:val="0"/>
          <w:highlight w:val="none"/>
          <w:lang w:val="en-US" w:eastAsia="zh-CN" w:bidi="ar"/>
        </w:rPr>
        <w:t>六、</w:t>
      </w:r>
      <w:r>
        <w:rPr>
          <w:rFonts w:hint="default" w:ascii="黑体" w:hAnsi="黑体" w:eastAsia="黑体" w:cs="黑体"/>
          <w:b w:val="0"/>
          <w:bCs w:val="0"/>
          <w:highlight w:val="none"/>
          <w:lang w:eastAsia="zh-CN" w:bidi="ar"/>
        </w:rPr>
        <w:t>有关建议</w:t>
      </w:r>
      <w:bookmarkEnd w:id="62"/>
    </w:p>
    <w:p w14:paraId="7F503862">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both"/>
        <w:textAlignment w:val="auto"/>
        <w:rPr>
          <w:rFonts w:hint="eastAsia" w:ascii="仿宋_GB2312" w:hAnsi="仿宋_GB2312" w:eastAsia="仿宋_GB2312" w:cs="仿宋_GB2312"/>
          <w:szCs w:val="24"/>
          <w:highlight w:val="none"/>
          <w:lang w:val="en-US" w:eastAsia="zh-CN"/>
        </w:rPr>
      </w:pPr>
      <w:bookmarkStart w:id="63" w:name="_Toc368"/>
      <w:bookmarkStart w:id="64" w:name="_Toc7365"/>
      <w:bookmarkStart w:id="65" w:name="_Toc32146"/>
      <w:r>
        <w:rPr>
          <w:rFonts w:hint="eastAsia" w:ascii="仿宋_GB2312" w:hAnsi="仿宋_GB2312" w:eastAsia="仿宋_GB2312" w:cs="仿宋_GB2312"/>
          <w:szCs w:val="24"/>
          <w:highlight w:val="none"/>
          <w:lang w:val="en-US" w:eastAsia="zh-CN"/>
        </w:rPr>
        <w:t>（一）决策方面</w:t>
      </w:r>
      <w:bookmarkEnd w:id="63"/>
    </w:p>
    <w:p w14:paraId="39BB173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1.建议项目单位严格按照</w:t>
      </w:r>
      <w:r>
        <w:rPr>
          <w:rFonts w:hint="eastAsia" w:ascii="Times New Roman" w:hAnsi="Times New Roman" w:eastAsia="仿宋_GB2312" w:cs="Times New Roman"/>
          <w:kern w:val="2"/>
          <w:sz w:val="32"/>
          <w:szCs w:val="32"/>
          <w:highlight w:val="none"/>
          <w:lang w:val="en-US" w:eastAsia="zh-CN" w:bidi="ar-SA"/>
        </w:rPr>
        <w:t>专项债券相关管理规定开展专项债券资金支出绩效目标填报工作，</w:t>
      </w:r>
      <w:r>
        <w:rPr>
          <w:rFonts w:hint="default" w:ascii="Times New Roman" w:hAnsi="Times New Roman" w:eastAsia="仿宋_GB2312" w:cs="Times New Roman"/>
          <w:kern w:val="2"/>
          <w:sz w:val="32"/>
          <w:szCs w:val="32"/>
          <w:highlight w:val="none"/>
          <w:lang w:val="en-US" w:eastAsia="zh-CN" w:bidi="ar-SA"/>
        </w:rPr>
        <w:t>严格按照吉林省绩效相关政策设置项目指标</w:t>
      </w:r>
      <w:r>
        <w:rPr>
          <w:rFonts w:hint="eastAsia" w:ascii="Times New Roman" w:hAnsi="Times New Roman" w:eastAsia="仿宋_GB2312" w:cs="Times New Roman"/>
          <w:kern w:val="2"/>
          <w:sz w:val="32"/>
          <w:szCs w:val="32"/>
          <w:highlight w:val="none"/>
          <w:lang w:val="en-US" w:eastAsia="zh-CN" w:bidi="ar-SA"/>
        </w:rPr>
        <w:t>，且提高绩效目标设置的严谨性，项目绩效目标的设置应结合</w:t>
      </w:r>
      <w:r>
        <w:rPr>
          <w:rFonts w:hint="default" w:ascii="Times New Roman" w:hAnsi="Times New Roman" w:eastAsia="仿宋_GB2312" w:cs="Times New Roman"/>
          <w:kern w:val="2"/>
          <w:sz w:val="32"/>
          <w:szCs w:val="32"/>
          <w:highlight w:val="none"/>
          <w:lang w:val="en-US" w:eastAsia="zh-CN" w:bidi="ar-SA"/>
        </w:rPr>
        <w:t>资金投入</w:t>
      </w:r>
      <w:r>
        <w:rPr>
          <w:rFonts w:hint="eastAsia" w:ascii="Times New Roman" w:hAnsi="Times New Roman" w:eastAsia="仿宋_GB2312" w:cs="Times New Roman"/>
          <w:kern w:val="2"/>
          <w:sz w:val="32"/>
          <w:szCs w:val="32"/>
          <w:highlight w:val="none"/>
          <w:lang w:val="en-US" w:eastAsia="zh-CN" w:bidi="ar-SA"/>
        </w:rPr>
        <w:t>以及</w:t>
      </w:r>
      <w:r>
        <w:rPr>
          <w:rFonts w:hint="default" w:ascii="Times New Roman" w:hAnsi="Times New Roman" w:eastAsia="仿宋_GB2312" w:cs="Times New Roman"/>
          <w:kern w:val="2"/>
          <w:sz w:val="32"/>
          <w:szCs w:val="32"/>
          <w:highlight w:val="none"/>
          <w:lang w:val="en-US" w:eastAsia="zh-CN" w:bidi="ar-SA"/>
        </w:rPr>
        <w:t>项目</w:t>
      </w:r>
      <w:r>
        <w:rPr>
          <w:rFonts w:hint="eastAsia" w:ascii="Times New Roman" w:hAnsi="Times New Roman" w:eastAsia="仿宋_GB2312" w:cs="Times New Roman"/>
          <w:kern w:val="2"/>
          <w:sz w:val="32"/>
          <w:szCs w:val="32"/>
          <w:highlight w:val="none"/>
          <w:lang w:val="en-US" w:eastAsia="zh-CN" w:bidi="ar-SA"/>
        </w:rPr>
        <w:t>建设</w:t>
      </w:r>
      <w:r>
        <w:rPr>
          <w:rFonts w:hint="default" w:ascii="Times New Roman" w:hAnsi="Times New Roman" w:eastAsia="仿宋_GB2312" w:cs="Times New Roman"/>
          <w:kern w:val="2"/>
          <w:sz w:val="32"/>
          <w:szCs w:val="32"/>
          <w:highlight w:val="none"/>
          <w:lang w:val="en-US" w:eastAsia="zh-CN" w:bidi="ar-SA"/>
        </w:rPr>
        <w:t>内容</w:t>
      </w:r>
      <w:r>
        <w:rPr>
          <w:rFonts w:hint="eastAsia" w:ascii="Times New Roman" w:hAnsi="Times New Roman" w:eastAsia="仿宋_GB2312" w:cs="Times New Roman"/>
          <w:kern w:val="2"/>
          <w:sz w:val="32"/>
          <w:szCs w:val="32"/>
          <w:highlight w:val="none"/>
          <w:lang w:val="en-US" w:eastAsia="zh-CN" w:bidi="ar-SA"/>
        </w:rPr>
        <w:t>等对</w:t>
      </w:r>
      <w:r>
        <w:rPr>
          <w:rFonts w:hint="default" w:ascii="Times New Roman" w:hAnsi="Times New Roman" w:eastAsia="仿宋_GB2312" w:cs="Times New Roman"/>
          <w:kern w:val="2"/>
          <w:sz w:val="32"/>
          <w:szCs w:val="32"/>
          <w:highlight w:val="none"/>
          <w:lang w:val="en-US" w:eastAsia="zh-CN" w:bidi="ar-SA"/>
        </w:rPr>
        <w:t>项目预期产出</w:t>
      </w:r>
      <w:r>
        <w:rPr>
          <w:rFonts w:hint="eastAsia" w:ascii="Times New Roman" w:hAnsi="Times New Roman" w:eastAsia="仿宋_GB2312" w:cs="Times New Roman"/>
          <w:kern w:val="2"/>
          <w:sz w:val="32"/>
          <w:szCs w:val="32"/>
          <w:highlight w:val="none"/>
          <w:lang w:val="en-US" w:eastAsia="zh-CN" w:bidi="ar-SA"/>
        </w:rPr>
        <w:t>、预期</w:t>
      </w:r>
      <w:r>
        <w:rPr>
          <w:rFonts w:hint="default" w:ascii="Times New Roman" w:hAnsi="Times New Roman" w:eastAsia="仿宋_GB2312" w:cs="Times New Roman"/>
          <w:kern w:val="2"/>
          <w:sz w:val="32"/>
          <w:szCs w:val="32"/>
          <w:highlight w:val="none"/>
          <w:lang w:val="en-US" w:eastAsia="zh-CN" w:bidi="ar-SA"/>
        </w:rPr>
        <w:t>效益效果</w:t>
      </w:r>
      <w:r>
        <w:rPr>
          <w:rFonts w:hint="eastAsia" w:ascii="Times New Roman" w:hAnsi="Times New Roman" w:eastAsia="仿宋_GB2312" w:cs="Times New Roman"/>
          <w:kern w:val="2"/>
          <w:sz w:val="32"/>
          <w:szCs w:val="32"/>
          <w:highlight w:val="none"/>
          <w:lang w:val="en-US" w:eastAsia="zh-CN" w:bidi="ar-SA"/>
        </w:rPr>
        <w:t>进行设置，同时</w:t>
      </w:r>
      <w:r>
        <w:rPr>
          <w:rFonts w:hint="default" w:ascii="Times New Roman" w:hAnsi="Times New Roman" w:eastAsia="仿宋_GB2312" w:cs="Times New Roman"/>
          <w:kern w:val="2"/>
          <w:sz w:val="32"/>
          <w:szCs w:val="32"/>
          <w:highlight w:val="none"/>
          <w:lang w:val="en-US" w:eastAsia="zh-CN" w:bidi="ar-SA"/>
        </w:rPr>
        <w:t>项目所申请的专项债券资金</w:t>
      </w:r>
      <w:r>
        <w:rPr>
          <w:rFonts w:hint="eastAsia" w:ascii="Times New Roman" w:hAnsi="Times New Roman" w:eastAsia="仿宋_GB2312" w:cs="Times New Roman"/>
          <w:kern w:val="2"/>
          <w:sz w:val="32"/>
          <w:szCs w:val="32"/>
          <w:highlight w:val="none"/>
          <w:lang w:val="en-US" w:eastAsia="zh-CN" w:bidi="ar-SA"/>
        </w:rPr>
        <w:t>应</w:t>
      </w:r>
      <w:r>
        <w:rPr>
          <w:rFonts w:hint="default" w:ascii="Times New Roman" w:hAnsi="Times New Roman" w:eastAsia="仿宋_GB2312" w:cs="Times New Roman"/>
          <w:kern w:val="2"/>
          <w:sz w:val="32"/>
          <w:szCs w:val="32"/>
          <w:highlight w:val="none"/>
          <w:lang w:val="en-US" w:eastAsia="zh-CN" w:bidi="ar-SA"/>
        </w:rPr>
        <w:t>与项目概算需求的资金量是否相匹配。项目绩效指标的设置应结合资金投入以及项目建设内容等，对项目数量指标、质量指标、时效指标、成本指标等产出指标，以及社会效益、经济效益、满意度等预期效益效果进行细化的设置，同时在指标值设置上，应通过清晰、可衡量、可量化的指标值体现。</w:t>
      </w:r>
    </w:p>
    <w:p w14:paraId="720667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Cs w:val="24"/>
          <w:highlight w:val="none"/>
          <w:lang w:val="en-US" w:eastAsia="zh-CN"/>
        </w:rPr>
      </w:pP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建议项目单位加强对项目周期的全部成果文件</w:t>
      </w:r>
      <w:r>
        <w:rPr>
          <w:rFonts w:hint="eastAsia" w:ascii="Times New Roman" w:hAnsi="Times New Roman" w:eastAsia="仿宋_GB2312" w:cs="Times New Roman"/>
          <w:kern w:val="2"/>
          <w:sz w:val="32"/>
          <w:szCs w:val="32"/>
          <w:highlight w:val="none"/>
          <w:lang w:val="en-US" w:eastAsia="zh-CN" w:bidi="ar-SA"/>
        </w:rPr>
        <w:t>（包括但不限于</w:t>
      </w:r>
      <w:r>
        <w:rPr>
          <w:rFonts w:hint="default" w:ascii="Times New Roman" w:hAnsi="Times New Roman" w:eastAsia="仿宋_GB2312" w:cs="Times New Roman"/>
          <w:kern w:val="2"/>
          <w:sz w:val="32"/>
          <w:szCs w:val="32"/>
          <w:highlight w:val="none"/>
          <w:lang w:val="en-US" w:eastAsia="zh-CN" w:bidi="ar-SA"/>
        </w:rPr>
        <w:t>项目建议书、可行性研究报告、地勘报告、环评报告、两书一案、绩效评价报告等</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的校对及审核工作，</w:t>
      </w:r>
      <w:r>
        <w:rPr>
          <w:rFonts w:hint="eastAsia" w:ascii="Times New Roman" w:hAnsi="Times New Roman" w:eastAsia="仿宋_GB2312" w:cs="Times New Roman"/>
          <w:kern w:val="2"/>
          <w:sz w:val="32"/>
          <w:szCs w:val="32"/>
          <w:highlight w:val="none"/>
          <w:lang w:val="en-US" w:eastAsia="zh-CN" w:bidi="ar-SA"/>
        </w:rPr>
        <w:t>确保</w:t>
      </w:r>
      <w:r>
        <w:rPr>
          <w:rFonts w:hint="default" w:ascii="Times New Roman" w:hAnsi="Times New Roman" w:eastAsia="仿宋_GB2312" w:cs="Times New Roman"/>
          <w:kern w:val="2"/>
          <w:sz w:val="32"/>
          <w:szCs w:val="32"/>
          <w:highlight w:val="none"/>
          <w:lang w:val="en-US" w:eastAsia="zh-CN" w:bidi="ar-SA"/>
        </w:rPr>
        <w:t>成果文件的</w:t>
      </w:r>
      <w:r>
        <w:rPr>
          <w:rFonts w:hint="eastAsia" w:ascii="Times New Roman" w:hAnsi="Times New Roman" w:eastAsia="仿宋_GB2312" w:cs="Times New Roman"/>
          <w:kern w:val="2"/>
          <w:sz w:val="32"/>
          <w:szCs w:val="32"/>
          <w:highlight w:val="none"/>
          <w:lang w:val="en-US" w:eastAsia="zh-CN" w:bidi="ar-SA"/>
        </w:rPr>
        <w:t>科学性、</w:t>
      </w:r>
      <w:r>
        <w:rPr>
          <w:rFonts w:hint="default" w:ascii="Times New Roman" w:hAnsi="Times New Roman" w:eastAsia="仿宋_GB2312" w:cs="Times New Roman"/>
          <w:kern w:val="2"/>
          <w:sz w:val="32"/>
          <w:szCs w:val="32"/>
          <w:highlight w:val="none"/>
          <w:lang w:val="en-US" w:eastAsia="zh-CN" w:bidi="ar-SA"/>
        </w:rPr>
        <w:t>准确性。</w:t>
      </w:r>
    </w:p>
    <w:p w14:paraId="761041CB">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jc w:val="both"/>
        <w:textAlignment w:val="auto"/>
        <w:rPr>
          <w:rFonts w:hint="eastAsia" w:ascii="仿宋_GB2312" w:hAnsi="仿宋_GB2312" w:eastAsia="仿宋_GB2312" w:cs="仿宋_GB2312"/>
          <w:szCs w:val="24"/>
          <w:highlight w:val="none"/>
          <w:lang w:val="en-US" w:eastAsia="zh-CN"/>
        </w:rPr>
      </w:pPr>
      <w:bookmarkStart w:id="66" w:name="_Toc23620"/>
      <w:r>
        <w:rPr>
          <w:rFonts w:hint="eastAsia" w:ascii="仿宋_GB2312" w:hAnsi="仿宋_GB2312" w:eastAsia="仿宋_GB2312" w:cs="仿宋_GB2312"/>
          <w:szCs w:val="24"/>
          <w:highlight w:val="none"/>
          <w:lang w:val="en-US" w:eastAsia="zh-CN"/>
        </w:rPr>
        <w:t>（二）管理方面</w:t>
      </w:r>
      <w:bookmarkEnd w:id="64"/>
      <w:bookmarkEnd w:id="65"/>
      <w:bookmarkEnd w:id="66"/>
    </w:p>
    <w:p w14:paraId="14BC4F15">
      <w:pPr>
        <w:pStyle w:val="5"/>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sz w:val="32"/>
          <w:szCs w:val="32"/>
          <w:highlight w:val="none"/>
        </w:rPr>
        <w:t>建议项目单位尽快完善专项债券项目资金管理制度，对专项债资金的使用要求、范围、拨付资料、拨付程序、监督管理、财政要求等内容进行明确规定，确保项目资金管理有充分的制度依据，有效保障债券资金规范执行。建议项目单位按规定制定专项债券项目管理制度</w:t>
      </w:r>
      <w:r>
        <w:rPr>
          <w:rFonts w:hint="eastAsia" w:ascii="Times New Roman" w:hAnsi="Times New Roman" w:eastAsia="仿宋_GB2312" w:cs="Times New Roman"/>
          <w:sz w:val="32"/>
          <w:szCs w:val="32"/>
          <w:highlight w:val="none"/>
          <w:lang w:eastAsia="zh-CN"/>
        </w:rPr>
        <w:t>，对</w:t>
      </w:r>
      <w:r>
        <w:rPr>
          <w:rFonts w:hint="eastAsia" w:ascii="Times New Roman" w:hAnsi="Times New Roman" w:eastAsia="仿宋_GB2312" w:cs="Times New Roman"/>
          <w:sz w:val="32"/>
          <w:szCs w:val="32"/>
          <w:highlight w:val="none"/>
          <w:lang w:val="en-US" w:eastAsia="zh-CN"/>
        </w:rPr>
        <w:t>整个</w:t>
      </w:r>
      <w:r>
        <w:rPr>
          <w:rFonts w:hint="eastAsia" w:ascii="Times New Roman" w:hAnsi="Times New Roman" w:eastAsia="仿宋_GB2312" w:cs="Times New Roman"/>
          <w:sz w:val="32"/>
          <w:szCs w:val="32"/>
          <w:highlight w:val="none"/>
          <w:lang w:eastAsia="zh-CN"/>
        </w:rPr>
        <w:t>项目</w:t>
      </w:r>
      <w:r>
        <w:rPr>
          <w:rFonts w:hint="eastAsia" w:ascii="Times New Roman" w:hAnsi="Times New Roman" w:eastAsia="仿宋_GB2312" w:cs="Times New Roman"/>
          <w:sz w:val="32"/>
          <w:szCs w:val="32"/>
          <w:highlight w:val="none"/>
          <w:lang w:val="en-US" w:eastAsia="zh-CN"/>
        </w:rPr>
        <w:t>实施期所涉及的包括但不限于</w:t>
      </w:r>
      <w:r>
        <w:rPr>
          <w:rFonts w:hint="eastAsia" w:ascii="Times New Roman" w:hAnsi="Times New Roman" w:eastAsia="仿宋_GB2312" w:cs="Times New Roman"/>
          <w:sz w:val="32"/>
          <w:szCs w:val="32"/>
          <w:highlight w:val="none"/>
          <w:lang w:eastAsia="zh-CN"/>
        </w:rPr>
        <w:t>管理要求、范围、资金拨付、工程进度、工程质量、监督检查、风险防控、验收等重点内容进行明确规定，</w:t>
      </w:r>
      <w:r>
        <w:rPr>
          <w:rFonts w:hint="default" w:ascii="Times New Roman" w:hAnsi="Times New Roman" w:eastAsia="仿宋_GB2312" w:cs="Times New Roman"/>
          <w:sz w:val="32"/>
          <w:szCs w:val="32"/>
          <w:highlight w:val="none"/>
        </w:rPr>
        <w:t>保障制度涵盖专项债项目管理的全部内容，</w:t>
      </w:r>
      <w:r>
        <w:rPr>
          <w:rFonts w:hint="eastAsia" w:ascii="Times New Roman" w:hAnsi="Times New Roman" w:eastAsia="仿宋_GB2312" w:cs="Times New Roman"/>
          <w:sz w:val="32"/>
          <w:szCs w:val="32"/>
          <w:highlight w:val="none"/>
          <w:lang w:eastAsia="zh-CN"/>
        </w:rPr>
        <w:t>加大</w:t>
      </w:r>
      <w:r>
        <w:rPr>
          <w:rFonts w:hint="eastAsia" w:ascii="Times New Roman" w:hAnsi="Times New Roman" w:eastAsia="仿宋_GB2312" w:cs="Times New Roman"/>
          <w:sz w:val="32"/>
          <w:szCs w:val="32"/>
          <w:highlight w:val="none"/>
          <w:lang w:val="en-US" w:eastAsia="zh-CN"/>
        </w:rPr>
        <w:t>专项债项目管理力度，确保项目管理有充分的、合法合规的制度依据，切实提升项目管理水平，有效保障项目规范执行</w:t>
      </w:r>
      <w:r>
        <w:rPr>
          <w:rFonts w:hint="default" w:ascii="Times New Roman" w:hAnsi="Times New Roman" w:eastAsia="仿宋_GB2312" w:cs="Times New Roman"/>
          <w:sz w:val="32"/>
          <w:szCs w:val="32"/>
          <w:highlight w:val="none"/>
        </w:rPr>
        <w:t>。</w:t>
      </w:r>
    </w:p>
    <w:p w14:paraId="695D54FD">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sz w:val="32"/>
          <w:szCs w:val="32"/>
          <w:highlight w:val="none"/>
          <w:lang w:val="en-US" w:eastAsia="zh-CN"/>
        </w:rPr>
        <w:t>项目单位</w:t>
      </w:r>
      <w:r>
        <w:rPr>
          <w:rFonts w:hint="default" w:ascii="Times New Roman" w:hAnsi="Times New Roman" w:eastAsia="仿宋_GB2312" w:cs="Times New Roman"/>
          <w:sz w:val="32"/>
          <w:szCs w:val="32"/>
          <w:highlight w:val="none"/>
        </w:rPr>
        <w:t>应</w:t>
      </w:r>
      <w:r>
        <w:rPr>
          <w:rFonts w:hint="eastAsia" w:ascii="Times New Roman" w:hAnsi="Times New Roman" w:eastAsia="仿宋_GB2312" w:cs="Times New Roman"/>
          <w:sz w:val="32"/>
          <w:szCs w:val="32"/>
          <w:highlight w:val="none"/>
          <w:lang w:val="en-US" w:eastAsia="zh-CN"/>
        </w:rPr>
        <w:t>按照相关法律法规要求办理项目实施所需的一切批复文件，加快项目建设进度，</w:t>
      </w:r>
      <w:r>
        <w:rPr>
          <w:rFonts w:hint="default" w:ascii="Times New Roman" w:hAnsi="Times New Roman" w:eastAsia="仿宋_GB2312" w:cs="Times New Roman"/>
          <w:sz w:val="32"/>
          <w:szCs w:val="32"/>
          <w:highlight w:val="none"/>
        </w:rPr>
        <w:t>为施工单位提供便利条件，确保合同签订后，</w:t>
      </w:r>
      <w:r>
        <w:rPr>
          <w:rFonts w:hint="eastAsia" w:ascii="Times New Roman" w:hAnsi="Times New Roman" w:eastAsia="仿宋_GB2312" w:cs="Times New Roman"/>
          <w:sz w:val="32"/>
          <w:szCs w:val="32"/>
          <w:highlight w:val="none"/>
          <w:lang w:val="en-US" w:eastAsia="zh-CN"/>
        </w:rPr>
        <w:t>项目符合开工要求，</w:t>
      </w:r>
      <w:r>
        <w:rPr>
          <w:rFonts w:hint="default" w:ascii="Times New Roman" w:hAnsi="Times New Roman" w:eastAsia="仿宋_GB2312" w:cs="Times New Roman"/>
          <w:sz w:val="32"/>
          <w:szCs w:val="32"/>
          <w:highlight w:val="none"/>
        </w:rPr>
        <w:t>现场符合进场要求，</w:t>
      </w:r>
      <w:r>
        <w:rPr>
          <w:rFonts w:hint="eastAsia" w:ascii="Times New Roman" w:hAnsi="Times New Roman" w:eastAsia="仿宋_GB2312" w:cs="Times New Roman"/>
          <w:sz w:val="32"/>
          <w:szCs w:val="32"/>
          <w:highlight w:val="none"/>
          <w:lang w:val="en-US" w:eastAsia="zh-CN"/>
        </w:rPr>
        <w:t>既要避免项目因手续不足开工而受到相关部门的处罚，又要避免因前期准备不足而延误施工进度</w:t>
      </w:r>
      <w:r>
        <w:rPr>
          <w:rFonts w:hint="default" w:ascii="Times New Roman" w:hAnsi="Times New Roman" w:eastAsia="仿宋_GB2312" w:cs="Times New Roman"/>
          <w:sz w:val="32"/>
          <w:szCs w:val="32"/>
          <w:highlight w:val="none"/>
        </w:rPr>
        <w:t>。</w:t>
      </w:r>
    </w:p>
    <w:p w14:paraId="48A427E4">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项目单位签订的所有合同都应由主要负责人把关，签订的内容应与实际情况相符合，并由专业律师团队把关合同内的相应条款，及时查漏补缺，提升合同签订规范性、可执行性，避免产生合同纠纷。同时加强全过程管理环节的衔接工作，监督并督促各参与方认真贯彻落实工作职能与责任范围，确保合同顺利执行。引入第三方咨询机构对合同签署流程进行梳理，对存在缺失日期、缺失基础信息或其他问题的合同进行合理、合法的修订。</w:t>
      </w:r>
    </w:p>
    <w:p w14:paraId="3E914A93">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建议项目单位强化项目资金管理，提高资金的使用效益，切实落实好配套资金的到位节点和到位金额，按照项目进度将资金同比例到位，从而确保项目进度、项目质量和项目产出。</w:t>
      </w:r>
      <w:r>
        <w:rPr>
          <w:rFonts w:hint="eastAsia" w:ascii="Times New Roman" w:hAnsi="Times New Roman" w:eastAsia="仿宋_GB2312" w:cs="Times New Roman"/>
          <w:sz w:val="32"/>
          <w:szCs w:val="32"/>
        </w:rPr>
        <w:t>与财政部门积极沟通，争取财政资金的支持，制定配套资金筹集计划，合理安排自有资金的使用，多渠道筹集配套资金，确保项目资金的充足。</w:t>
      </w:r>
      <w:r>
        <w:rPr>
          <w:rFonts w:hint="eastAsia" w:ascii="Times New Roman" w:hAnsi="Times New Roman" w:eastAsia="仿宋_GB2312" w:cs="Times New Roman"/>
          <w:sz w:val="32"/>
          <w:szCs w:val="32"/>
          <w:lang w:val="en-US" w:eastAsia="zh-CN"/>
        </w:rPr>
        <w:t>对截至目前尚未支付的项目咨询费用，应及时支付，避免因长期拖欠引起合同纠纷。</w:t>
      </w:r>
    </w:p>
    <w:p w14:paraId="1D4E998F">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67" w:name="_Toc26183"/>
      <w:bookmarkStart w:id="68" w:name="_Toc22613"/>
      <w:bookmarkStart w:id="69" w:name="_Toc11037"/>
      <w:r>
        <w:rPr>
          <w:rFonts w:hint="eastAsia" w:ascii="仿宋_GB2312" w:hAnsi="仿宋_GB2312" w:eastAsia="仿宋_GB2312" w:cs="仿宋_GB2312"/>
          <w:szCs w:val="24"/>
          <w:highlight w:val="none"/>
          <w:lang w:val="en-US" w:eastAsia="zh-CN"/>
        </w:rPr>
        <w:t>（三）产出方面</w:t>
      </w:r>
      <w:bookmarkEnd w:id="67"/>
      <w:bookmarkEnd w:id="68"/>
      <w:bookmarkEnd w:id="69"/>
    </w:p>
    <w:p w14:paraId="1C3E2493">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1.优化项目全周期管理，加快施工前期准备，提前落实人员、设备、临时设施等资源，为施工单位提供便利条件，确保合同签订后，现场符合进场要求，并督促施工单位严格按照招标中的计划开展建设。</w:t>
      </w:r>
    </w:p>
    <w:p w14:paraId="76D7CC68">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建议项目单位对已开工的项目严格控制项目成本，严格按照工程进度款支付管理制度规定的明确支付流程、标准和条件进行支付申请、审核，确保每期进度款的支付都经过严格审核，确保支付金额与已完成工程量相符。加强工程支付的监管力度，既要加强对支付行为的日常监督和定期检查，又要加强对项目进度的跟踪和评估，尽量节约施工成本费用。</w:t>
      </w:r>
    </w:p>
    <w:p w14:paraId="2889FAAE">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70" w:name="_Toc68"/>
      <w:r>
        <w:rPr>
          <w:rFonts w:hint="eastAsia" w:ascii="仿宋_GB2312" w:hAnsi="仿宋_GB2312" w:eastAsia="仿宋_GB2312" w:cs="仿宋_GB2312"/>
          <w:szCs w:val="24"/>
          <w:highlight w:val="none"/>
          <w:lang w:val="en-US" w:eastAsia="zh-CN"/>
        </w:rPr>
        <w:t>（四）效益方面</w:t>
      </w:r>
      <w:bookmarkEnd w:id="70"/>
    </w:p>
    <w:p w14:paraId="5839234E">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项目单位应提前做好项目运营准备工作，针对项目运营涉及的资源配置、潜在风险预测与防范、沟通协调机制、财务管理、治安管理等方面做出详细规定，建立健全相关管理制度。确保项目运营管理有章可依，保障园区可以长期高质量运营。</w:t>
      </w:r>
      <w:r>
        <w:rPr>
          <w:rFonts w:hint="eastAsia" w:ascii="Times New Roman" w:hAnsi="Times New Roman" w:eastAsia="仿宋_GB2312" w:cs="Times New Roman"/>
          <w:kern w:val="2"/>
          <w:sz w:val="32"/>
          <w:szCs w:val="32"/>
          <w:highlight w:val="none"/>
          <w:lang w:val="en-US" w:eastAsia="zh-CN" w:bidi="ar-SA"/>
        </w:rPr>
        <w:t>先行举办线上、线下的宣传活动，对项目进行推广宣传；发挥当下信息网络优势，构建面向社会的网络宣传，提升项目的知晓度，提前开展招商活动。</w:t>
      </w:r>
    </w:p>
    <w:p w14:paraId="2AD17034">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default" w:ascii="Times New Roman" w:hAnsi="Times New Roman" w:eastAsia="仿宋_GB2312" w:cs="Times New Roman"/>
          <w:kern w:val="2"/>
          <w:sz w:val="32"/>
          <w:szCs w:val="32"/>
          <w:highlight w:val="yellow"/>
          <w:lang w:val="en-US" w:eastAsia="zh-CN" w:bidi="ar-SA"/>
        </w:rPr>
      </w:pPr>
      <w:r>
        <w:rPr>
          <w:rFonts w:hint="eastAsia" w:ascii="Times New Roman" w:hAnsi="Times New Roman" w:eastAsia="仿宋_GB2312" w:cs="Times New Roman"/>
          <w:sz w:val="32"/>
          <w:szCs w:val="32"/>
          <w:highlight w:val="none"/>
          <w:lang w:val="en-US" w:eastAsia="zh-CN"/>
        </w:rPr>
        <w:t>2.项目进入运营期，</w:t>
      </w:r>
      <w:r>
        <w:rPr>
          <w:rFonts w:hint="default" w:ascii="Times New Roman" w:hAnsi="Times New Roman" w:eastAsia="仿宋_GB2312" w:cs="Times New Roman"/>
          <w:sz w:val="32"/>
          <w:szCs w:val="32"/>
          <w:highlight w:val="none"/>
          <w:lang w:val="en-US" w:eastAsia="zh-CN"/>
        </w:rPr>
        <w:t>项目主管部门和单位要将专项债券项目对应的政府性基金收入、专项收入及时足额缴入国库，保障专项债券本息偿付，财政部门要加强指导和监督</w:t>
      </w:r>
      <w:r>
        <w:rPr>
          <w:rFonts w:hint="eastAsia" w:ascii="Times New Roman" w:hAnsi="Times New Roman" w:eastAsia="仿宋_GB2312" w:cs="Times New Roman"/>
          <w:sz w:val="32"/>
          <w:szCs w:val="32"/>
          <w:highlight w:val="none"/>
          <w:lang w:val="en-US" w:eastAsia="zh-CN"/>
        </w:rPr>
        <w:t>。</w:t>
      </w:r>
    </w:p>
    <w:p w14:paraId="6C2FD059">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Times New Roman"/>
          <w:kern w:val="2"/>
          <w:sz w:val="32"/>
          <w:szCs w:val="32"/>
          <w:highlight w:val="yellow"/>
          <w:lang w:val="en-US" w:eastAsia="zh-CN" w:bidi="ar-SA"/>
        </w:rPr>
        <w:sectPr>
          <w:pgSz w:w="11906" w:h="16838"/>
          <w:pgMar w:top="1440" w:right="1080" w:bottom="1440" w:left="1080" w:header="851" w:footer="992" w:gutter="0"/>
          <w:cols w:space="425" w:num="1"/>
          <w:docGrid w:type="lines" w:linePitch="312" w:charSpace="0"/>
        </w:sectPr>
      </w:pPr>
    </w:p>
    <w:p w14:paraId="783BB179">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eastAsia" w:ascii="黑体" w:hAnsi="黑体" w:eastAsia="黑体" w:cs="黑体"/>
          <w:b w:val="0"/>
          <w:bCs w:val="0"/>
          <w:highlight w:val="none"/>
          <w:lang w:val="en-US" w:eastAsia="zh-CN" w:bidi="ar"/>
        </w:rPr>
      </w:pPr>
      <w:bookmarkStart w:id="71" w:name="_Toc23717"/>
      <w:r>
        <w:rPr>
          <w:rFonts w:hint="eastAsia" w:ascii="黑体" w:hAnsi="黑体" w:eastAsia="黑体" w:cs="黑体"/>
          <w:b w:val="0"/>
          <w:bCs w:val="0"/>
          <w:highlight w:val="none"/>
          <w:lang w:val="en-US" w:eastAsia="zh-CN" w:bidi="ar"/>
        </w:rPr>
        <w:t>七、附件</w:t>
      </w:r>
      <w:bookmarkEnd w:id="71"/>
    </w:p>
    <w:p w14:paraId="2A8C8E99">
      <w:pPr>
        <w:pStyle w:val="2"/>
        <w:pageBreakBefore w:val="0"/>
        <w:widowControl w:val="0"/>
        <w:tabs>
          <w:tab w:val="left" w:pos="13020"/>
        </w:tabs>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val="en-US" w:eastAsia="zh-CN" w:bidi="ar"/>
        </w:rPr>
      </w:pPr>
      <w:bookmarkStart w:id="72" w:name="_Toc4403"/>
      <w:r>
        <w:rPr>
          <w:rFonts w:hint="eastAsia" w:ascii="黑体" w:hAnsi="黑体" w:eastAsia="黑体" w:cs="黑体"/>
          <w:b w:val="0"/>
          <w:bCs w:val="0"/>
          <w:highlight w:val="none"/>
          <w:lang w:val="en-US" w:eastAsia="zh-CN" w:bidi="ar"/>
        </w:rPr>
        <w:t>附件1：绩效评价指标体系</w:t>
      </w:r>
      <w:bookmarkEnd w:id="72"/>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66"/>
        <w:gridCol w:w="777"/>
        <w:gridCol w:w="645"/>
        <w:gridCol w:w="2003"/>
        <w:gridCol w:w="3709"/>
        <w:gridCol w:w="735"/>
        <w:gridCol w:w="1000"/>
        <w:gridCol w:w="1741"/>
        <w:gridCol w:w="1409"/>
      </w:tblGrid>
      <w:tr w14:paraId="06E8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278" w:type="pct"/>
            <w:noWrap w:val="0"/>
            <w:vAlign w:val="center"/>
          </w:tcPr>
          <w:p w14:paraId="2BEBFE6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一级指标</w:t>
            </w:r>
          </w:p>
        </w:tc>
        <w:tc>
          <w:tcPr>
            <w:tcW w:w="481" w:type="pct"/>
            <w:noWrap w:val="0"/>
            <w:vAlign w:val="center"/>
          </w:tcPr>
          <w:p w14:paraId="339C89B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二级指标</w:t>
            </w:r>
          </w:p>
        </w:tc>
        <w:tc>
          <w:tcPr>
            <w:tcW w:w="274" w:type="pct"/>
            <w:noWrap w:val="0"/>
            <w:vAlign w:val="center"/>
          </w:tcPr>
          <w:p w14:paraId="2C3F4C7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三级指标</w:t>
            </w:r>
          </w:p>
        </w:tc>
        <w:tc>
          <w:tcPr>
            <w:tcW w:w="227" w:type="pct"/>
            <w:noWrap w:val="0"/>
            <w:vAlign w:val="center"/>
          </w:tcPr>
          <w:p w14:paraId="236F738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权重</w:t>
            </w:r>
          </w:p>
        </w:tc>
        <w:tc>
          <w:tcPr>
            <w:tcW w:w="706" w:type="pct"/>
            <w:noWrap w:val="0"/>
            <w:vAlign w:val="center"/>
          </w:tcPr>
          <w:p w14:paraId="26CC465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b/>
                <w:bCs/>
                <w:color w:val="000000"/>
                <w:kern w:val="0"/>
                <w:sz w:val="24"/>
                <w:szCs w:val="24"/>
                <w:highlight w:val="none"/>
                <w:lang w:bidi="ar"/>
              </w:rPr>
              <w:t>指标解释</w:t>
            </w:r>
          </w:p>
        </w:tc>
        <w:tc>
          <w:tcPr>
            <w:tcW w:w="1308" w:type="pct"/>
            <w:noWrap w:val="0"/>
            <w:vAlign w:val="center"/>
          </w:tcPr>
          <w:p w14:paraId="333839B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指标公式</w:t>
            </w:r>
          </w:p>
        </w:tc>
        <w:tc>
          <w:tcPr>
            <w:tcW w:w="259" w:type="pct"/>
            <w:noWrap w:val="0"/>
            <w:vAlign w:val="center"/>
          </w:tcPr>
          <w:p w14:paraId="53F49B5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szCs w:val="24"/>
                <w:highlight w:val="none"/>
                <w:lang w:val="en-US" w:eastAsia="zh-CN" w:bidi="ar"/>
              </w:rPr>
            </w:pPr>
            <w:r>
              <w:rPr>
                <w:rFonts w:hint="default" w:ascii="Times New Roman" w:hAnsi="Times New Roman" w:eastAsia="仿宋" w:cs="Times New Roman"/>
                <w:b/>
                <w:bCs/>
                <w:color w:val="000000"/>
                <w:kern w:val="0"/>
                <w:sz w:val="24"/>
                <w:szCs w:val="24"/>
                <w:highlight w:val="none"/>
                <w:lang w:val="en-US" w:eastAsia="zh-CN" w:bidi="ar"/>
              </w:rPr>
              <w:t>标杆值</w:t>
            </w:r>
          </w:p>
        </w:tc>
        <w:tc>
          <w:tcPr>
            <w:tcW w:w="352" w:type="pct"/>
            <w:noWrap w:val="0"/>
            <w:vAlign w:val="center"/>
          </w:tcPr>
          <w:p w14:paraId="4358DC4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szCs w:val="24"/>
                <w:highlight w:val="none"/>
                <w:lang w:val="en-US" w:eastAsia="zh-CN" w:bidi="ar"/>
              </w:rPr>
            </w:pPr>
            <w:r>
              <w:rPr>
                <w:rFonts w:hint="default" w:ascii="Times New Roman" w:hAnsi="Times New Roman" w:eastAsia="仿宋" w:cs="Times New Roman"/>
                <w:b/>
                <w:bCs/>
                <w:color w:val="000000"/>
                <w:kern w:val="0"/>
                <w:sz w:val="24"/>
                <w:szCs w:val="24"/>
                <w:highlight w:val="none"/>
                <w:lang w:val="en-US" w:eastAsia="zh-CN" w:bidi="ar"/>
              </w:rPr>
              <w:t>标杆值来源</w:t>
            </w:r>
          </w:p>
        </w:tc>
        <w:tc>
          <w:tcPr>
            <w:tcW w:w="614" w:type="pct"/>
            <w:noWrap w:val="0"/>
            <w:vAlign w:val="center"/>
          </w:tcPr>
          <w:p w14:paraId="0B9FC52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sz w:val="24"/>
                <w:szCs w:val="24"/>
                <w:highlight w:val="none"/>
              </w:rPr>
            </w:pPr>
            <w:r>
              <w:rPr>
                <w:rFonts w:hint="default" w:ascii="Times New Roman" w:hAnsi="Times New Roman" w:eastAsia="仿宋" w:cs="Times New Roman"/>
                <w:b/>
                <w:bCs/>
                <w:color w:val="000000"/>
                <w:kern w:val="0"/>
                <w:sz w:val="24"/>
                <w:szCs w:val="24"/>
                <w:highlight w:val="none"/>
                <w:lang w:bidi="ar"/>
              </w:rPr>
              <w:t>评分标准</w:t>
            </w:r>
          </w:p>
        </w:tc>
        <w:tc>
          <w:tcPr>
            <w:tcW w:w="497" w:type="pct"/>
            <w:noWrap w:val="0"/>
            <w:vAlign w:val="center"/>
          </w:tcPr>
          <w:p w14:paraId="2BEB0F8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b/>
                <w:bCs/>
                <w:color w:val="000000"/>
                <w:kern w:val="0"/>
                <w:sz w:val="24"/>
                <w:szCs w:val="24"/>
                <w:highlight w:val="none"/>
                <w:lang w:val="en-US" w:eastAsia="zh-CN" w:bidi="ar"/>
              </w:rPr>
              <w:t>评分数据来源</w:t>
            </w:r>
          </w:p>
        </w:tc>
      </w:tr>
      <w:tr w14:paraId="0FD9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restart"/>
            <w:noWrap w:val="0"/>
            <w:vAlign w:val="center"/>
          </w:tcPr>
          <w:p w14:paraId="1BB625B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决策</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（10分）</w:t>
            </w:r>
          </w:p>
        </w:tc>
        <w:tc>
          <w:tcPr>
            <w:tcW w:w="481" w:type="pct"/>
            <w:vMerge w:val="restart"/>
            <w:noWrap w:val="0"/>
            <w:vAlign w:val="center"/>
          </w:tcPr>
          <w:p w14:paraId="5727634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新增地方政府专项债券项目申报的政策依据与程序规范性（2分）</w:t>
            </w:r>
          </w:p>
        </w:tc>
        <w:tc>
          <w:tcPr>
            <w:tcW w:w="274" w:type="pct"/>
            <w:noWrap w:val="0"/>
            <w:vAlign w:val="center"/>
          </w:tcPr>
          <w:p w14:paraId="004BFBE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立项依据充分性</w:t>
            </w:r>
          </w:p>
        </w:tc>
        <w:tc>
          <w:tcPr>
            <w:tcW w:w="227" w:type="pct"/>
            <w:noWrap w:val="0"/>
            <w:vAlign w:val="center"/>
          </w:tcPr>
          <w:p w14:paraId="13614A3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1</w:t>
            </w:r>
          </w:p>
        </w:tc>
        <w:tc>
          <w:tcPr>
            <w:tcW w:w="706" w:type="pct"/>
            <w:noWrap w:val="0"/>
            <w:vAlign w:val="center"/>
          </w:tcPr>
          <w:p w14:paraId="2139580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专项债券项目申报是否符合法律法规、相关政策、发展规划以及部门职责</w:t>
            </w:r>
            <w:r>
              <w:rPr>
                <w:rFonts w:hint="default"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用以反映和考核项目立项依据情况。</w:t>
            </w:r>
          </w:p>
        </w:tc>
        <w:tc>
          <w:tcPr>
            <w:tcW w:w="1308" w:type="pct"/>
            <w:noWrap w:val="0"/>
            <w:vAlign w:val="center"/>
          </w:tcPr>
          <w:p w14:paraId="109F7A3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①项目是否符合专项债券支持领域和方向情况；</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②项目立项审批是否符合国家法律法规、国民经济发展规划和市县区城市发展规划；</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③项目是否列入政府投资计划和中长期财政规划；</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④是否纳入财政部地方政府债务管理系统项目库和发改委国家重大项目建设库；</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⑤项目资金是否纳入政府性基金预算管理。</w:t>
            </w:r>
          </w:p>
        </w:tc>
        <w:tc>
          <w:tcPr>
            <w:tcW w:w="259" w:type="pct"/>
            <w:noWrap w:val="0"/>
            <w:vAlign w:val="center"/>
          </w:tcPr>
          <w:p w14:paraId="69840E0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noWrap w:val="0"/>
            <w:vAlign w:val="center"/>
          </w:tcPr>
          <w:p w14:paraId="3840594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经财政同意，将“是/否”作为评价标准</w:t>
            </w:r>
          </w:p>
        </w:tc>
        <w:tc>
          <w:tcPr>
            <w:tcW w:w="614" w:type="pct"/>
            <w:noWrap w:val="0"/>
            <w:vAlign w:val="center"/>
          </w:tcPr>
          <w:p w14:paraId="033AC84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完全符合以上条件得1分，存在一处不符合，扣0.2分，扣完为止。</w:t>
            </w:r>
          </w:p>
        </w:tc>
        <w:tc>
          <w:tcPr>
            <w:tcW w:w="497" w:type="pct"/>
            <w:noWrap w:val="0"/>
            <w:vAlign w:val="center"/>
          </w:tcPr>
          <w:p w14:paraId="4C7C709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立项依据政策文件、部门职能规划、项目库等</w:t>
            </w:r>
          </w:p>
        </w:tc>
      </w:tr>
      <w:tr w14:paraId="4CDD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center"/>
          </w:tcPr>
          <w:p w14:paraId="6FE03C8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center"/>
          </w:tcPr>
          <w:p w14:paraId="5E7ADEC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274" w:type="pct"/>
            <w:noWrap w:val="0"/>
            <w:vAlign w:val="center"/>
          </w:tcPr>
          <w:p w14:paraId="63555D1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立项程序规范性</w:t>
            </w:r>
          </w:p>
        </w:tc>
        <w:tc>
          <w:tcPr>
            <w:tcW w:w="227" w:type="pct"/>
            <w:noWrap w:val="0"/>
            <w:vAlign w:val="center"/>
          </w:tcPr>
          <w:p w14:paraId="282027B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1</w:t>
            </w:r>
          </w:p>
        </w:tc>
        <w:tc>
          <w:tcPr>
            <w:tcW w:w="706" w:type="pct"/>
            <w:noWrap w:val="0"/>
            <w:vAlign w:val="center"/>
          </w:tcPr>
          <w:p w14:paraId="1E436D2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专项债券项目立项前期准备程序是否符合相关要求</w:t>
            </w:r>
            <w:r>
              <w:rPr>
                <w:rFonts w:hint="default"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用以反映和考核项目立项规范情况。</w:t>
            </w:r>
          </w:p>
        </w:tc>
        <w:tc>
          <w:tcPr>
            <w:tcW w:w="1308" w:type="pct"/>
            <w:noWrap w:val="0"/>
            <w:vAlign w:val="center"/>
          </w:tcPr>
          <w:p w14:paraId="3D89C98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①项目是否按照规定的程序申请设立；</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②项目前期准备是否有选址意见书和用地审批文件；</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③是否编制可行性研究报告或项目申请报告；</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④可行性研究报告和项目申请报告核准文件是否批复；</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⑤环境影响评价、安全评价、施工许可证或开工报告等是否有相关批复文件。</w:t>
            </w:r>
          </w:p>
        </w:tc>
        <w:tc>
          <w:tcPr>
            <w:tcW w:w="259" w:type="pct"/>
            <w:noWrap w:val="0"/>
            <w:vAlign w:val="center"/>
          </w:tcPr>
          <w:p w14:paraId="34F1202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noWrap w:val="0"/>
            <w:vAlign w:val="center"/>
          </w:tcPr>
          <w:p w14:paraId="5D2CD8E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经财政同意，将“是/否”作为评价标准</w:t>
            </w:r>
          </w:p>
        </w:tc>
        <w:tc>
          <w:tcPr>
            <w:tcW w:w="614" w:type="pct"/>
            <w:noWrap w:val="0"/>
            <w:vAlign w:val="center"/>
          </w:tcPr>
          <w:p w14:paraId="01046EC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完全符合以上条件得1分，存在一处不符合，扣0.2分，扣完为止。</w:t>
            </w:r>
          </w:p>
        </w:tc>
        <w:tc>
          <w:tcPr>
            <w:tcW w:w="497" w:type="pct"/>
            <w:noWrap w:val="0"/>
            <w:vAlign w:val="center"/>
          </w:tcPr>
          <w:p w14:paraId="11F5C06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项目立项流程规章、立项申报材料、项目立项批复文件、可行性报告等</w:t>
            </w:r>
          </w:p>
        </w:tc>
      </w:tr>
      <w:tr w14:paraId="2331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center"/>
          </w:tcPr>
          <w:p w14:paraId="09044E2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restart"/>
            <w:noWrap w:val="0"/>
            <w:vAlign w:val="center"/>
          </w:tcPr>
          <w:p w14:paraId="2E65D30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新增地方政府专项债券绩效目标设定的合理性与指标明确性（4分）</w:t>
            </w:r>
          </w:p>
        </w:tc>
        <w:tc>
          <w:tcPr>
            <w:tcW w:w="274" w:type="pct"/>
            <w:noWrap w:val="0"/>
            <w:vAlign w:val="center"/>
          </w:tcPr>
          <w:p w14:paraId="6176A6C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绩效目标合理性</w:t>
            </w:r>
          </w:p>
        </w:tc>
        <w:tc>
          <w:tcPr>
            <w:tcW w:w="227" w:type="pct"/>
            <w:noWrap w:val="0"/>
            <w:vAlign w:val="center"/>
          </w:tcPr>
          <w:p w14:paraId="4F64F6B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w:t>
            </w:r>
          </w:p>
        </w:tc>
        <w:tc>
          <w:tcPr>
            <w:tcW w:w="706" w:type="pct"/>
            <w:noWrap w:val="0"/>
            <w:vAlign w:val="center"/>
          </w:tcPr>
          <w:p w14:paraId="06F54D1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项目主管部门和项目单位所设定的绩效目标是否依据充分</w:t>
            </w:r>
            <w:r>
              <w:rPr>
                <w:rFonts w:hint="default"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是否符合客观实际</w:t>
            </w:r>
            <w:r>
              <w:rPr>
                <w:rFonts w:hint="default"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用以反映和考核项目绩效目标与项目实施的相符情况。</w:t>
            </w:r>
          </w:p>
        </w:tc>
        <w:tc>
          <w:tcPr>
            <w:tcW w:w="1308" w:type="pct"/>
            <w:noWrap w:val="0"/>
            <w:vAlign w:val="center"/>
          </w:tcPr>
          <w:p w14:paraId="5074E12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①专项债券项目申报时是否制定绩效目标；</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②绩效目标是否与债券资金投入的项目内容相符；</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③项目预期产出的效益和效果是否符合当地经济发展需求；</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④项目所申请的专项债券资金与项目概算需求的资金量是否相匹配。</w:t>
            </w:r>
          </w:p>
        </w:tc>
        <w:tc>
          <w:tcPr>
            <w:tcW w:w="259" w:type="pct"/>
            <w:noWrap w:val="0"/>
            <w:vAlign w:val="center"/>
          </w:tcPr>
          <w:p w14:paraId="5776460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noWrap w:val="0"/>
            <w:vAlign w:val="center"/>
          </w:tcPr>
          <w:p w14:paraId="10A464E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经财政同意，将“是/否”作为评价标准</w:t>
            </w:r>
          </w:p>
        </w:tc>
        <w:tc>
          <w:tcPr>
            <w:tcW w:w="614" w:type="pct"/>
            <w:noWrap w:val="0"/>
            <w:vAlign w:val="center"/>
          </w:tcPr>
          <w:p w14:paraId="17EAD4D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完全符合以上条件得2分，存在一处不符合，扣0.5分，扣完为止。</w:t>
            </w:r>
          </w:p>
        </w:tc>
        <w:tc>
          <w:tcPr>
            <w:tcW w:w="497" w:type="pct"/>
            <w:noWrap w:val="0"/>
            <w:vAlign w:val="center"/>
          </w:tcPr>
          <w:p w14:paraId="69E1405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立项文件、平衡方案、专家评价意见等</w:t>
            </w:r>
          </w:p>
        </w:tc>
      </w:tr>
      <w:tr w14:paraId="502A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78" w:type="pct"/>
            <w:vMerge w:val="continue"/>
            <w:noWrap w:val="0"/>
            <w:vAlign w:val="center"/>
          </w:tcPr>
          <w:p w14:paraId="7846468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center"/>
          </w:tcPr>
          <w:p w14:paraId="2E0EE79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274" w:type="pct"/>
            <w:noWrap w:val="0"/>
            <w:vAlign w:val="center"/>
          </w:tcPr>
          <w:p w14:paraId="7D17613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绩效指标明确性</w:t>
            </w:r>
          </w:p>
        </w:tc>
        <w:tc>
          <w:tcPr>
            <w:tcW w:w="227" w:type="pct"/>
            <w:noWrap w:val="0"/>
            <w:vAlign w:val="center"/>
          </w:tcPr>
          <w:p w14:paraId="6ACED57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w:t>
            </w:r>
          </w:p>
        </w:tc>
        <w:tc>
          <w:tcPr>
            <w:tcW w:w="706" w:type="pct"/>
            <w:noWrap w:val="0"/>
            <w:vAlign w:val="center"/>
          </w:tcPr>
          <w:p w14:paraId="6706BEE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依据绩效目标设定的绩效指标是否清晰、细化、可衡量等</w:t>
            </w:r>
            <w:r>
              <w:rPr>
                <w:rFonts w:hint="default"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用以反映和考核项目绩效目标的明细化情况。</w:t>
            </w:r>
          </w:p>
        </w:tc>
        <w:tc>
          <w:tcPr>
            <w:tcW w:w="1308" w:type="pct"/>
            <w:noWrap w:val="0"/>
            <w:vAlign w:val="center"/>
          </w:tcPr>
          <w:p w14:paraId="6BB7D88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①项目绩效目标细化分解的具体指标是否真实反映该项目相关信息；</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②细化分解的具体指标是否通过清晰、可衡量、可量化的指标值体现；</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③</w:t>
            </w:r>
            <w:r>
              <w:rPr>
                <w:rFonts w:hint="default" w:ascii="Times New Roman" w:hAnsi="Times New Roman" w:eastAsia="仿宋" w:cs="Times New Roman"/>
                <w:color w:val="000000"/>
                <w:kern w:val="0"/>
                <w:sz w:val="24"/>
                <w:szCs w:val="24"/>
                <w:highlight w:val="none"/>
                <w:lang w:val="en-US" w:eastAsia="zh-CN" w:bidi="ar"/>
              </w:rPr>
              <w:t>绩效指标值</w:t>
            </w:r>
            <w:r>
              <w:rPr>
                <w:rFonts w:hint="default" w:ascii="Times New Roman" w:hAnsi="Times New Roman" w:eastAsia="仿宋" w:cs="Times New Roman"/>
                <w:color w:val="000000"/>
                <w:kern w:val="0"/>
                <w:sz w:val="24"/>
                <w:szCs w:val="24"/>
                <w:highlight w:val="none"/>
                <w:lang w:bidi="ar"/>
              </w:rPr>
              <w:t>的设定是否与项目目标任务数或计划数相对应。</w:t>
            </w:r>
          </w:p>
        </w:tc>
        <w:tc>
          <w:tcPr>
            <w:tcW w:w="259" w:type="pct"/>
            <w:noWrap w:val="0"/>
            <w:vAlign w:val="center"/>
          </w:tcPr>
          <w:p w14:paraId="0945189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noWrap w:val="0"/>
            <w:vAlign w:val="center"/>
          </w:tcPr>
          <w:p w14:paraId="078BBB9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经财政同意，将“是/否”作为评价标准</w:t>
            </w:r>
          </w:p>
        </w:tc>
        <w:tc>
          <w:tcPr>
            <w:tcW w:w="614" w:type="pct"/>
            <w:noWrap w:val="0"/>
            <w:vAlign w:val="center"/>
          </w:tcPr>
          <w:p w14:paraId="38462E1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完全符合以上条件得2分，不符合①或②，每有一处扣0.8分，不符合③扣0.4分，扣完为止。</w:t>
            </w:r>
          </w:p>
        </w:tc>
        <w:tc>
          <w:tcPr>
            <w:tcW w:w="497" w:type="pct"/>
            <w:noWrap w:val="0"/>
            <w:vAlign w:val="center"/>
          </w:tcPr>
          <w:p w14:paraId="07E09C6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专项债券额度测算依据、平衡方案、项目计划书等</w:t>
            </w:r>
          </w:p>
        </w:tc>
      </w:tr>
      <w:tr w14:paraId="13F0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center"/>
          </w:tcPr>
          <w:p w14:paraId="7FB8F10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restart"/>
            <w:noWrap w:val="0"/>
            <w:vAlign w:val="center"/>
          </w:tcPr>
          <w:p w14:paraId="6053F12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编制新增地方政府专项债券资金平衡方案科学性和资金分配的合理性（4分）</w:t>
            </w:r>
          </w:p>
        </w:tc>
        <w:tc>
          <w:tcPr>
            <w:tcW w:w="274" w:type="pct"/>
            <w:noWrap w:val="0"/>
            <w:vAlign w:val="center"/>
          </w:tcPr>
          <w:p w14:paraId="5FD84B8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平衡方案科学性</w:t>
            </w:r>
          </w:p>
        </w:tc>
        <w:tc>
          <w:tcPr>
            <w:tcW w:w="227" w:type="pct"/>
            <w:noWrap w:val="0"/>
            <w:vAlign w:val="center"/>
          </w:tcPr>
          <w:p w14:paraId="1297BCF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w:t>
            </w:r>
          </w:p>
        </w:tc>
        <w:tc>
          <w:tcPr>
            <w:tcW w:w="706" w:type="pct"/>
            <w:noWrap w:val="0"/>
            <w:vAlign w:val="center"/>
          </w:tcPr>
          <w:p w14:paraId="0EE6FA6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项目单位编制的平衡方案是否经过科学论证、有明确标准</w:t>
            </w:r>
            <w:r>
              <w:rPr>
                <w:rFonts w:hint="default"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申请的专项债券项目资金额度是否与制定的年度绩效目标相适应</w:t>
            </w:r>
            <w:r>
              <w:rPr>
                <w:rFonts w:hint="default"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用以反映和考核新增专项债券项目资金编制的科学性。</w:t>
            </w:r>
          </w:p>
        </w:tc>
        <w:tc>
          <w:tcPr>
            <w:tcW w:w="1308" w:type="pct"/>
            <w:noWrap w:val="0"/>
            <w:vAlign w:val="center"/>
          </w:tcPr>
          <w:p w14:paraId="32C5055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①项目单位编制的平衡方案是否经过科学论证；</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②编制的内容与申请专项债券项目内容是否相匹配。</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③申请专项债券额度测算依据是否按照专项债券资金使用规定编制；</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④</w:t>
            </w:r>
            <w:r>
              <w:rPr>
                <w:rStyle w:val="31"/>
                <w:rFonts w:hint="default" w:ascii="Times New Roman" w:hAnsi="Times New Roman" w:eastAsia="仿宋" w:cs="Times New Roman"/>
                <w:sz w:val="24"/>
                <w:szCs w:val="24"/>
                <w:highlight w:val="none"/>
                <w:lang w:bidi="ar"/>
              </w:rPr>
              <w:t>申请的专项债券项目资金额度与当年专项债券项目任务是否相匹配。</w:t>
            </w:r>
          </w:p>
        </w:tc>
        <w:tc>
          <w:tcPr>
            <w:tcW w:w="259" w:type="pct"/>
            <w:noWrap w:val="0"/>
            <w:vAlign w:val="center"/>
          </w:tcPr>
          <w:p w14:paraId="38673F9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noWrap w:val="0"/>
            <w:vAlign w:val="center"/>
          </w:tcPr>
          <w:p w14:paraId="7A86558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经财政同意，将“是/否”作为评价标准</w:t>
            </w:r>
          </w:p>
        </w:tc>
        <w:tc>
          <w:tcPr>
            <w:tcW w:w="614" w:type="pct"/>
            <w:noWrap w:val="0"/>
            <w:vAlign w:val="center"/>
          </w:tcPr>
          <w:p w14:paraId="2C4E0E1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完全符合以上条件得2分，存在一处不符合，扣0.5分，扣完为止。</w:t>
            </w:r>
          </w:p>
        </w:tc>
        <w:tc>
          <w:tcPr>
            <w:tcW w:w="497" w:type="pct"/>
            <w:noWrap w:val="0"/>
            <w:vAlign w:val="center"/>
          </w:tcPr>
          <w:p w14:paraId="217D1FF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资金管理办法</w:t>
            </w:r>
          </w:p>
        </w:tc>
      </w:tr>
      <w:tr w14:paraId="3ACA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noWrap w:val="0"/>
            <w:vAlign w:val="center"/>
          </w:tcPr>
          <w:p w14:paraId="379CFD9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center"/>
          </w:tcPr>
          <w:p w14:paraId="2A8061D3">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274" w:type="pct"/>
            <w:noWrap w:val="0"/>
            <w:vAlign w:val="center"/>
          </w:tcPr>
          <w:p w14:paraId="3A112E4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资金分配合理性</w:t>
            </w:r>
          </w:p>
        </w:tc>
        <w:tc>
          <w:tcPr>
            <w:tcW w:w="227" w:type="pct"/>
            <w:noWrap w:val="0"/>
            <w:vAlign w:val="center"/>
          </w:tcPr>
          <w:p w14:paraId="006D632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2</w:t>
            </w:r>
          </w:p>
        </w:tc>
        <w:tc>
          <w:tcPr>
            <w:tcW w:w="706" w:type="pct"/>
            <w:noWrap w:val="0"/>
            <w:vAlign w:val="center"/>
          </w:tcPr>
          <w:p w14:paraId="7FB2EA8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项目单位编制的平衡方案中专项债券项目资金分配使用是否有测算依据</w:t>
            </w:r>
            <w:r>
              <w:rPr>
                <w:rFonts w:hint="default"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与该项目所需资金的真实性是否相符</w:t>
            </w:r>
            <w:r>
              <w:rPr>
                <w:rFonts w:hint="default"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用以反映和考核新增专项债券项目资金分配的合理性。</w:t>
            </w:r>
          </w:p>
        </w:tc>
        <w:tc>
          <w:tcPr>
            <w:tcW w:w="1308" w:type="pct"/>
            <w:noWrap w:val="0"/>
            <w:vAlign w:val="center"/>
          </w:tcPr>
          <w:p w14:paraId="476743B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szCs w:val="24"/>
                <w:highlight w:val="none"/>
              </w:rPr>
            </w:pPr>
            <w:r>
              <w:rPr>
                <w:rStyle w:val="31"/>
                <w:rFonts w:hint="default" w:ascii="Times New Roman" w:hAnsi="Times New Roman" w:eastAsia="仿宋" w:cs="Times New Roman"/>
                <w:sz w:val="24"/>
                <w:szCs w:val="24"/>
                <w:highlight w:val="none"/>
                <w:lang w:bidi="ar"/>
              </w:rPr>
              <w:t>①专项债券资金分配使用依据是否充分；</w:t>
            </w:r>
            <w:r>
              <w:rPr>
                <w:rStyle w:val="31"/>
                <w:rFonts w:hint="default" w:ascii="Times New Roman" w:hAnsi="Times New Roman" w:eastAsia="仿宋" w:cs="Times New Roman"/>
                <w:sz w:val="24"/>
                <w:szCs w:val="24"/>
                <w:highlight w:val="none"/>
                <w:lang w:bidi="ar"/>
              </w:rPr>
              <w:br w:type="textWrapping"/>
            </w:r>
            <w:r>
              <w:rPr>
                <w:rStyle w:val="31"/>
                <w:rFonts w:hint="default" w:ascii="Times New Roman" w:hAnsi="Times New Roman" w:eastAsia="仿宋" w:cs="Times New Roman"/>
                <w:sz w:val="24"/>
                <w:szCs w:val="24"/>
                <w:highlight w:val="none"/>
                <w:lang w:bidi="ar"/>
              </w:rPr>
              <w:t>②预算资金、银行贷款、自有资金、债券资金额度分配是否合理。</w:t>
            </w:r>
          </w:p>
        </w:tc>
        <w:tc>
          <w:tcPr>
            <w:tcW w:w="259" w:type="pct"/>
            <w:noWrap w:val="0"/>
            <w:vAlign w:val="center"/>
          </w:tcPr>
          <w:p w14:paraId="0493887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noWrap w:val="0"/>
            <w:vAlign w:val="center"/>
          </w:tcPr>
          <w:p w14:paraId="71F651A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经财政同意，将“是/否”作为评价标准</w:t>
            </w:r>
          </w:p>
        </w:tc>
        <w:tc>
          <w:tcPr>
            <w:tcW w:w="614" w:type="pct"/>
            <w:noWrap w:val="0"/>
            <w:vAlign w:val="center"/>
          </w:tcPr>
          <w:p w14:paraId="200E3CB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完全符合以上条件得2分，存在一处不符合，扣1分，扣完为止。</w:t>
            </w:r>
          </w:p>
        </w:tc>
        <w:tc>
          <w:tcPr>
            <w:tcW w:w="497" w:type="pct"/>
            <w:noWrap w:val="0"/>
            <w:vAlign w:val="center"/>
          </w:tcPr>
          <w:p w14:paraId="343C6E7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项目管理办法</w:t>
            </w:r>
          </w:p>
        </w:tc>
      </w:tr>
      <w:tr w14:paraId="3F01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noWrap w:val="0"/>
            <w:vAlign w:val="center"/>
          </w:tcPr>
          <w:p w14:paraId="2E4079E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管理</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（30分）</w:t>
            </w:r>
          </w:p>
        </w:tc>
        <w:tc>
          <w:tcPr>
            <w:tcW w:w="481" w:type="pct"/>
            <w:vMerge w:val="restart"/>
            <w:noWrap w:val="0"/>
            <w:vAlign w:val="center"/>
          </w:tcPr>
          <w:p w14:paraId="1F1E584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新增地方政府专项债券资金管理制度健全性、组织实施有效性及固定资产合法性和有效性（12分）</w:t>
            </w:r>
          </w:p>
        </w:tc>
        <w:tc>
          <w:tcPr>
            <w:tcW w:w="274" w:type="pct"/>
            <w:noWrap w:val="0"/>
            <w:vAlign w:val="center"/>
          </w:tcPr>
          <w:p w14:paraId="70B31BA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管理制度健全性</w:t>
            </w:r>
          </w:p>
        </w:tc>
        <w:tc>
          <w:tcPr>
            <w:tcW w:w="227" w:type="pct"/>
            <w:noWrap w:val="0"/>
            <w:vAlign w:val="center"/>
          </w:tcPr>
          <w:p w14:paraId="2959B35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val="en-US" w:eastAsia="zh-CN" w:bidi="ar"/>
              </w:rPr>
              <w:t>4</w:t>
            </w:r>
          </w:p>
        </w:tc>
        <w:tc>
          <w:tcPr>
            <w:tcW w:w="706" w:type="pct"/>
            <w:noWrap w:val="0"/>
            <w:vAlign w:val="center"/>
          </w:tcPr>
          <w:p w14:paraId="726FEDC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使用专项债券项目实施单位财务和业务管理制度是否健全、是否符合法律法规和相关管理规定，用以反映和考核专项债券项目顺利实施的保障能力。</w:t>
            </w:r>
          </w:p>
        </w:tc>
        <w:tc>
          <w:tcPr>
            <w:tcW w:w="1308" w:type="pct"/>
            <w:noWrap w:val="0"/>
            <w:vAlign w:val="center"/>
          </w:tcPr>
          <w:p w14:paraId="0E773EF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①项目实施单位是否制定专项债券资金使用计划和资金管理办法；</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②所制定的财务管理制度及规定是否合法、合规、完整；</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③项目实施单位是否制定专项债券项目管理办法；</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④所制定的业务管理制度及规定是否合法、合规、完整。</w:t>
            </w:r>
          </w:p>
        </w:tc>
        <w:tc>
          <w:tcPr>
            <w:tcW w:w="259" w:type="pct"/>
            <w:noWrap w:val="0"/>
            <w:vAlign w:val="center"/>
          </w:tcPr>
          <w:p w14:paraId="64E70D5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noWrap w:val="0"/>
            <w:vAlign w:val="center"/>
          </w:tcPr>
          <w:p w14:paraId="1C32A46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经财政同意，将“是/否”作为评价标准</w:t>
            </w:r>
          </w:p>
        </w:tc>
        <w:tc>
          <w:tcPr>
            <w:tcW w:w="614" w:type="pct"/>
            <w:noWrap w:val="0"/>
            <w:vAlign w:val="center"/>
          </w:tcPr>
          <w:p w14:paraId="6081D9F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完全符合以上条件得</w:t>
            </w:r>
            <w:r>
              <w:rPr>
                <w:rFonts w:hint="default" w:ascii="Times New Roman" w:hAnsi="Times New Roman" w:eastAsia="仿宋" w:cs="Times New Roman"/>
                <w:color w:val="000000"/>
                <w:kern w:val="0"/>
                <w:sz w:val="24"/>
                <w:szCs w:val="24"/>
                <w:highlight w:val="none"/>
                <w:lang w:val="en-US" w:eastAsia="zh-CN" w:bidi="ar"/>
              </w:rPr>
              <w:t>4</w:t>
            </w:r>
            <w:r>
              <w:rPr>
                <w:rFonts w:hint="default" w:ascii="Times New Roman" w:hAnsi="Times New Roman" w:eastAsia="仿宋" w:cs="Times New Roman"/>
                <w:color w:val="000000"/>
                <w:kern w:val="0"/>
                <w:sz w:val="24"/>
                <w:szCs w:val="24"/>
                <w:highlight w:val="none"/>
                <w:lang w:bidi="ar"/>
              </w:rPr>
              <w:t>分，存在一处不符合，扣1分，扣完为止。</w:t>
            </w:r>
          </w:p>
        </w:tc>
        <w:tc>
          <w:tcPr>
            <w:tcW w:w="497" w:type="pct"/>
            <w:noWrap w:val="0"/>
            <w:vAlign w:val="center"/>
          </w:tcPr>
          <w:p w14:paraId="57BBB5D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资金到账和支出凭证、调整及支出调整手续、合同书、验收报告、技术鉴定等资料</w:t>
            </w:r>
          </w:p>
        </w:tc>
      </w:tr>
      <w:tr w14:paraId="3186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483D5A8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top"/>
          </w:tcPr>
          <w:p w14:paraId="44E3AEB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274" w:type="pct"/>
            <w:noWrap w:val="0"/>
            <w:vAlign w:val="center"/>
          </w:tcPr>
          <w:p w14:paraId="6F692F1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组织实施有效性</w:t>
            </w:r>
          </w:p>
        </w:tc>
        <w:tc>
          <w:tcPr>
            <w:tcW w:w="227" w:type="pct"/>
            <w:noWrap w:val="0"/>
            <w:vAlign w:val="center"/>
          </w:tcPr>
          <w:p w14:paraId="212EC88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val="en-US" w:eastAsia="zh-CN" w:bidi="ar"/>
              </w:rPr>
              <w:t>4</w:t>
            </w:r>
          </w:p>
        </w:tc>
        <w:tc>
          <w:tcPr>
            <w:tcW w:w="706" w:type="pct"/>
            <w:noWrap w:val="0"/>
            <w:vAlign w:val="center"/>
          </w:tcPr>
          <w:p w14:paraId="24D1990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项目实施单位是否按照财务和业务管理制度执行，用以反映和考核专项债券项目实施过程中制度有效执行情况。</w:t>
            </w:r>
          </w:p>
        </w:tc>
        <w:tc>
          <w:tcPr>
            <w:tcW w:w="1308" w:type="pct"/>
            <w:noWrap w:val="0"/>
            <w:vAlign w:val="center"/>
          </w:tcPr>
          <w:p w14:paraId="1A0BC89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①项目实施是否遵守相关法律法规和相关管理规定；</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②项目实施单位是否按照制定的专项债券资金使用计划执行；</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③专项债券收支、还本付息及专项收入纳入政府性基金预算管理情况；</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④项目调整及支出调整手续是否完备；</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⑤项目合同书、验收报告、技术鉴定、资金凭证等资料是否齐全并及时归档；</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⑥项目实施的人员条件、场地设备、信息支撑等是否落实到位。</w:t>
            </w:r>
          </w:p>
        </w:tc>
        <w:tc>
          <w:tcPr>
            <w:tcW w:w="259" w:type="pct"/>
            <w:noWrap w:val="0"/>
            <w:vAlign w:val="center"/>
          </w:tcPr>
          <w:p w14:paraId="7E926DE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noWrap w:val="0"/>
            <w:vAlign w:val="center"/>
          </w:tcPr>
          <w:p w14:paraId="536BACB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经财政同意，将“是/否”作为评价标准</w:t>
            </w:r>
          </w:p>
        </w:tc>
        <w:tc>
          <w:tcPr>
            <w:tcW w:w="614" w:type="pct"/>
            <w:noWrap w:val="0"/>
            <w:vAlign w:val="center"/>
          </w:tcPr>
          <w:p w14:paraId="33E46E0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完全符合以上条件得</w:t>
            </w:r>
            <w:r>
              <w:rPr>
                <w:rFonts w:hint="default" w:ascii="Times New Roman" w:hAnsi="Times New Roman" w:eastAsia="仿宋" w:cs="Times New Roman"/>
                <w:color w:val="000000"/>
                <w:kern w:val="0"/>
                <w:sz w:val="24"/>
                <w:szCs w:val="24"/>
                <w:highlight w:val="none"/>
                <w:lang w:val="en-US" w:eastAsia="zh-CN" w:bidi="ar"/>
              </w:rPr>
              <w:t>4</w:t>
            </w:r>
            <w:r>
              <w:rPr>
                <w:rFonts w:hint="default" w:ascii="Times New Roman" w:hAnsi="Times New Roman" w:eastAsia="仿宋" w:cs="Times New Roman"/>
                <w:color w:val="000000"/>
                <w:kern w:val="0"/>
                <w:sz w:val="24"/>
                <w:szCs w:val="24"/>
                <w:highlight w:val="none"/>
                <w:lang w:bidi="ar"/>
              </w:rPr>
              <w:t>分</w:t>
            </w:r>
            <w:r>
              <w:rPr>
                <w:rFonts w:hint="default"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不符合①</w:t>
            </w:r>
            <w:r>
              <w:rPr>
                <w:rFonts w:hint="default" w:ascii="Times New Roman" w:hAnsi="Times New Roman" w:eastAsia="仿宋" w:cs="Times New Roman"/>
                <w:color w:val="000000"/>
                <w:kern w:val="0"/>
                <w:sz w:val="24"/>
                <w:szCs w:val="24"/>
                <w:highlight w:val="none"/>
                <w:lang w:eastAsia="zh-CN" w:bidi="ar"/>
              </w:rPr>
              <w:t>或</w:t>
            </w:r>
            <w:r>
              <w:rPr>
                <w:rFonts w:hint="default" w:ascii="Times New Roman" w:hAnsi="Times New Roman" w:eastAsia="仿宋" w:cs="Times New Roman"/>
                <w:color w:val="000000"/>
                <w:kern w:val="0"/>
                <w:sz w:val="24"/>
                <w:szCs w:val="24"/>
                <w:highlight w:val="none"/>
                <w:lang w:bidi="ar"/>
              </w:rPr>
              <w:t>②，扣1分</w:t>
            </w:r>
            <w:r>
              <w:rPr>
                <w:rFonts w:hint="default"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不符合③</w:t>
            </w:r>
            <w:r>
              <w:rPr>
                <w:rFonts w:hint="default" w:ascii="Times New Roman" w:hAnsi="Times New Roman" w:eastAsia="仿宋" w:cs="Times New Roman"/>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bidi="ar"/>
              </w:rPr>
              <w:t>⑥</w:t>
            </w:r>
            <w:r>
              <w:rPr>
                <w:rFonts w:hint="default" w:ascii="Times New Roman" w:hAnsi="Times New Roman" w:eastAsia="仿宋" w:cs="Times New Roman"/>
                <w:color w:val="000000"/>
                <w:kern w:val="0"/>
                <w:sz w:val="24"/>
                <w:szCs w:val="24"/>
                <w:highlight w:val="none"/>
                <w:lang w:eastAsia="zh-CN" w:bidi="ar"/>
              </w:rPr>
              <w:t>，扣</w:t>
            </w:r>
            <w:r>
              <w:rPr>
                <w:rFonts w:hint="default" w:ascii="Times New Roman" w:hAnsi="Times New Roman" w:eastAsia="仿宋" w:cs="Times New Roman"/>
                <w:color w:val="000000"/>
                <w:kern w:val="0"/>
                <w:sz w:val="24"/>
                <w:szCs w:val="24"/>
                <w:highlight w:val="none"/>
                <w:lang w:val="en-US" w:eastAsia="zh-CN" w:bidi="ar"/>
              </w:rPr>
              <w:t>0.5分，</w:t>
            </w:r>
            <w:r>
              <w:rPr>
                <w:rFonts w:hint="default" w:ascii="Times New Roman" w:hAnsi="Times New Roman" w:eastAsia="仿宋" w:cs="Times New Roman"/>
                <w:color w:val="000000"/>
                <w:kern w:val="0"/>
                <w:sz w:val="24"/>
                <w:szCs w:val="24"/>
                <w:highlight w:val="none"/>
                <w:lang w:bidi="ar"/>
              </w:rPr>
              <w:t>扣完为止。</w:t>
            </w:r>
          </w:p>
        </w:tc>
        <w:tc>
          <w:tcPr>
            <w:tcW w:w="497" w:type="pct"/>
            <w:noWrap w:val="0"/>
            <w:vAlign w:val="center"/>
          </w:tcPr>
          <w:p w14:paraId="57EC0BC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管理机构信息、建设单位基本信息、相关网站、项目资金支出材料等</w:t>
            </w:r>
          </w:p>
        </w:tc>
      </w:tr>
      <w:tr w14:paraId="425E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1E3A106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top"/>
          </w:tcPr>
          <w:p w14:paraId="103895E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274" w:type="pct"/>
            <w:shd w:val="clear" w:color="auto" w:fill="auto"/>
            <w:noWrap w:val="0"/>
            <w:vAlign w:val="center"/>
          </w:tcPr>
          <w:p w14:paraId="1EE4598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资产权属界定及时性</w:t>
            </w:r>
          </w:p>
        </w:tc>
        <w:tc>
          <w:tcPr>
            <w:tcW w:w="227" w:type="pct"/>
            <w:shd w:val="clear" w:color="auto" w:fill="auto"/>
            <w:noWrap w:val="0"/>
            <w:vAlign w:val="center"/>
          </w:tcPr>
          <w:p w14:paraId="4318CB1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3</w:t>
            </w:r>
          </w:p>
        </w:tc>
        <w:tc>
          <w:tcPr>
            <w:tcW w:w="706" w:type="pct"/>
            <w:shd w:val="clear" w:color="auto" w:fill="auto"/>
            <w:noWrap w:val="0"/>
            <w:vAlign w:val="center"/>
          </w:tcPr>
          <w:p w14:paraId="1D49226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专项债券项目</w:t>
            </w:r>
            <w:r>
              <w:rPr>
                <w:rFonts w:hint="default" w:ascii="Times New Roman" w:hAnsi="Times New Roman" w:eastAsia="仿宋" w:cs="Times New Roman"/>
                <w:color w:val="000000"/>
                <w:kern w:val="0"/>
                <w:sz w:val="24"/>
                <w:szCs w:val="24"/>
                <w:highlight w:val="none"/>
                <w:lang w:eastAsia="zh-CN" w:bidi="ar"/>
              </w:rPr>
              <w:t>资产权属界定情况，</w:t>
            </w:r>
            <w:r>
              <w:rPr>
                <w:rFonts w:hint="default" w:ascii="Times New Roman" w:hAnsi="Times New Roman" w:eastAsia="仿宋" w:cs="Times New Roman"/>
                <w:color w:val="000000"/>
                <w:kern w:val="0"/>
                <w:sz w:val="24"/>
                <w:szCs w:val="24"/>
                <w:highlight w:val="none"/>
                <w:lang w:bidi="ar"/>
              </w:rPr>
              <w:t>用以反映和考核项目</w:t>
            </w:r>
            <w:r>
              <w:rPr>
                <w:rFonts w:hint="default" w:ascii="Times New Roman" w:hAnsi="Times New Roman" w:eastAsia="仿宋" w:cs="Times New Roman"/>
                <w:color w:val="000000"/>
                <w:kern w:val="0"/>
                <w:sz w:val="24"/>
                <w:szCs w:val="24"/>
                <w:highlight w:val="none"/>
                <w:lang w:eastAsia="zh-CN" w:bidi="ar"/>
              </w:rPr>
              <w:t>资产权属情况及是否按时编报财务竣工决算。</w:t>
            </w:r>
          </w:p>
        </w:tc>
        <w:tc>
          <w:tcPr>
            <w:tcW w:w="1308" w:type="pct"/>
            <w:shd w:val="clear" w:color="auto" w:fill="auto"/>
            <w:noWrap w:val="0"/>
            <w:vAlign w:val="center"/>
          </w:tcPr>
          <w:p w14:paraId="03DD327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项目资产权属是否清晰，</w:t>
            </w:r>
            <w:r>
              <w:rPr>
                <w:rFonts w:hint="default" w:ascii="Times New Roman" w:hAnsi="Times New Roman" w:eastAsia="仿宋" w:cs="Times New Roman"/>
                <w:color w:val="000000"/>
                <w:kern w:val="0"/>
                <w:sz w:val="24"/>
                <w:szCs w:val="24"/>
                <w:highlight w:val="none"/>
                <w:lang w:bidi="ar"/>
              </w:rPr>
              <w:t>是否按时</w:t>
            </w:r>
            <w:r>
              <w:rPr>
                <w:rFonts w:hint="default" w:ascii="Times New Roman" w:hAnsi="Times New Roman" w:eastAsia="仿宋" w:cs="Times New Roman"/>
                <w:color w:val="000000"/>
                <w:kern w:val="0"/>
                <w:sz w:val="24"/>
                <w:szCs w:val="24"/>
                <w:highlight w:val="none"/>
                <w:lang w:eastAsia="zh-CN" w:bidi="ar"/>
              </w:rPr>
              <w:t>编报财务竣工决算。</w:t>
            </w:r>
          </w:p>
        </w:tc>
        <w:tc>
          <w:tcPr>
            <w:tcW w:w="259" w:type="pct"/>
            <w:shd w:val="clear" w:color="auto" w:fill="auto"/>
            <w:noWrap w:val="0"/>
            <w:vAlign w:val="center"/>
          </w:tcPr>
          <w:p w14:paraId="3502349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shd w:val="clear" w:color="auto" w:fill="auto"/>
            <w:noWrap w:val="0"/>
            <w:vAlign w:val="center"/>
          </w:tcPr>
          <w:p w14:paraId="52012D4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经省财政厅同意，将“是/否”作为评价标准</w:t>
            </w:r>
          </w:p>
        </w:tc>
        <w:tc>
          <w:tcPr>
            <w:tcW w:w="614" w:type="pct"/>
            <w:shd w:val="clear" w:color="auto" w:fill="auto"/>
            <w:noWrap w:val="0"/>
            <w:vAlign w:val="center"/>
          </w:tcPr>
          <w:p w14:paraId="16150A0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项目资产权属清晰，且</w:t>
            </w:r>
            <w:r>
              <w:rPr>
                <w:rFonts w:hint="default" w:ascii="Times New Roman" w:hAnsi="Times New Roman" w:eastAsia="仿宋" w:cs="Times New Roman"/>
                <w:color w:val="000000"/>
                <w:kern w:val="0"/>
                <w:sz w:val="24"/>
                <w:szCs w:val="24"/>
                <w:highlight w:val="none"/>
                <w:lang w:bidi="ar"/>
              </w:rPr>
              <w:t>完工可投入使用或者试运行合格后，在3个月内编报竣工财务决算</w:t>
            </w:r>
            <w:r>
              <w:rPr>
                <w:rFonts w:hint="default" w:ascii="Times New Roman" w:hAnsi="Times New Roman" w:eastAsia="仿宋" w:cs="Times New Roman"/>
                <w:color w:val="000000"/>
                <w:kern w:val="0"/>
                <w:sz w:val="24"/>
                <w:szCs w:val="24"/>
                <w:highlight w:val="none"/>
                <w:lang w:eastAsia="zh-CN" w:bidi="ar"/>
              </w:rPr>
              <w:t>，得</w:t>
            </w:r>
            <w:r>
              <w:rPr>
                <w:rFonts w:hint="default" w:ascii="Times New Roman" w:hAnsi="Times New Roman" w:eastAsia="仿宋" w:cs="Times New Roman"/>
                <w:color w:val="000000"/>
                <w:kern w:val="0"/>
                <w:sz w:val="24"/>
                <w:szCs w:val="24"/>
                <w:highlight w:val="none"/>
                <w:lang w:val="en-US" w:eastAsia="zh-CN" w:bidi="ar"/>
              </w:rPr>
              <w:t>3</w:t>
            </w:r>
            <w:r>
              <w:rPr>
                <w:rFonts w:hint="default" w:ascii="Times New Roman" w:hAnsi="Times New Roman" w:eastAsia="仿宋" w:cs="Times New Roman"/>
                <w:color w:val="000000"/>
                <w:kern w:val="0"/>
                <w:sz w:val="24"/>
                <w:szCs w:val="24"/>
                <w:highlight w:val="none"/>
                <w:lang w:eastAsia="zh-CN" w:bidi="ar"/>
              </w:rPr>
              <w:t>分；</w:t>
            </w:r>
            <w:r>
              <w:rPr>
                <w:rFonts w:hint="default" w:ascii="Times New Roman" w:hAnsi="Times New Roman" w:eastAsia="仿宋" w:cs="Times New Roman"/>
                <w:color w:val="000000"/>
                <w:kern w:val="0"/>
                <w:sz w:val="24"/>
                <w:szCs w:val="24"/>
                <w:highlight w:val="none"/>
                <w:lang w:bidi="ar"/>
              </w:rPr>
              <w:t>在</w:t>
            </w:r>
            <w:r>
              <w:rPr>
                <w:rFonts w:hint="default" w:ascii="Times New Roman" w:hAnsi="Times New Roman" w:eastAsia="仿宋" w:cs="Times New Roman"/>
                <w:color w:val="000000"/>
                <w:kern w:val="0"/>
                <w:sz w:val="24"/>
                <w:szCs w:val="24"/>
                <w:highlight w:val="none"/>
                <w:lang w:val="en-US" w:eastAsia="zh-CN" w:bidi="ar"/>
              </w:rPr>
              <w:t>9</w:t>
            </w:r>
            <w:r>
              <w:rPr>
                <w:rFonts w:hint="default" w:ascii="Times New Roman" w:hAnsi="Times New Roman" w:eastAsia="仿宋" w:cs="Times New Roman"/>
                <w:color w:val="000000"/>
                <w:kern w:val="0"/>
                <w:sz w:val="24"/>
                <w:szCs w:val="24"/>
                <w:highlight w:val="none"/>
                <w:lang w:bidi="ar"/>
              </w:rPr>
              <w:t>个月内编报竣工财务决算</w:t>
            </w:r>
            <w:r>
              <w:rPr>
                <w:rFonts w:hint="default" w:ascii="Times New Roman" w:hAnsi="Times New Roman" w:eastAsia="仿宋" w:cs="Times New Roman"/>
                <w:color w:val="000000"/>
                <w:kern w:val="0"/>
                <w:sz w:val="24"/>
                <w:szCs w:val="24"/>
                <w:highlight w:val="none"/>
                <w:lang w:eastAsia="zh-CN" w:bidi="ar"/>
              </w:rPr>
              <w:t>（中小型项目</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eastAsia="zh-CN" w:bidi="ar"/>
              </w:rPr>
              <w:t>个月），得</w:t>
            </w:r>
            <w:r>
              <w:rPr>
                <w:rFonts w:hint="default" w:ascii="Times New Roman" w:hAnsi="Times New Roman" w:eastAsia="仿宋" w:cs="Times New Roman"/>
                <w:color w:val="000000"/>
                <w:kern w:val="0"/>
                <w:sz w:val="24"/>
                <w:szCs w:val="24"/>
                <w:highlight w:val="none"/>
                <w:lang w:val="en-US" w:eastAsia="zh-CN" w:bidi="ar"/>
              </w:rPr>
              <w:t>2</w:t>
            </w:r>
            <w:r>
              <w:rPr>
                <w:rFonts w:hint="default" w:ascii="Times New Roman" w:hAnsi="Times New Roman" w:eastAsia="仿宋" w:cs="Times New Roman"/>
                <w:color w:val="000000"/>
                <w:kern w:val="0"/>
                <w:sz w:val="24"/>
                <w:szCs w:val="24"/>
                <w:highlight w:val="none"/>
                <w:lang w:eastAsia="zh-CN" w:bidi="ar"/>
              </w:rPr>
              <w:t>分；未</w:t>
            </w:r>
            <w:r>
              <w:rPr>
                <w:rFonts w:hint="default" w:ascii="Times New Roman" w:hAnsi="Times New Roman" w:eastAsia="仿宋" w:cs="Times New Roman"/>
                <w:color w:val="000000"/>
                <w:kern w:val="0"/>
                <w:sz w:val="24"/>
                <w:szCs w:val="24"/>
                <w:highlight w:val="none"/>
                <w:lang w:bidi="ar"/>
              </w:rPr>
              <w:t>在</w:t>
            </w:r>
            <w:r>
              <w:rPr>
                <w:rFonts w:hint="default" w:ascii="Times New Roman" w:hAnsi="Times New Roman" w:eastAsia="仿宋" w:cs="Times New Roman"/>
                <w:color w:val="000000"/>
                <w:kern w:val="0"/>
                <w:sz w:val="24"/>
                <w:szCs w:val="24"/>
                <w:highlight w:val="none"/>
                <w:lang w:val="en-US" w:eastAsia="zh-CN" w:bidi="ar"/>
              </w:rPr>
              <w:t>9</w:t>
            </w:r>
            <w:r>
              <w:rPr>
                <w:rFonts w:hint="default" w:ascii="Times New Roman" w:hAnsi="Times New Roman" w:eastAsia="仿宋" w:cs="Times New Roman"/>
                <w:color w:val="000000"/>
                <w:kern w:val="0"/>
                <w:sz w:val="24"/>
                <w:szCs w:val="24"/>
                <w:highlight w:val="none"/>
                <w:lang w:bidi="ar"/>
              </w:rPr>
              <w:t>个月内编报竣工财务决算</w:t>
            </w:r>
            <w:r>
              <w:rPr>
                <w:rFonts w:hint="default" w:ascii="Times New Roman" w:hAnsi="Times New Roman" w:eastAsia="仿宋" w:cs="Times New Roman"/>
                <w:color w:val="000000"/>
                <w:kern w:val="0"/>
                <w:sz w:val="24"/>
                <w:szCs w:val="24"/>
                <w:highlight w:val="none"/>
                <w:lang w:eastAsia="zh-CN" w:bidi="ar"/>
              </w:rPr>
              <w:t>（中小型项目</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eastAsia="zh-CN" w:bidi="ar"/>
              </w:rPr>
              <w:t>个月），不得分。</w:t>
            </w:r>
          </w:p>
        </w:tc>
        <w:tc>
          <w:tcPr>
            <w:tcW w:w="497" w:type="pct"/>
            <w:shd w:val="clear" w:color="auto" w:fill="auto"/>
            <w:noWrap w:val="0"/>
            <w:vAlign w:val="center"/>
          </w:tcPr>
          <w:p w14:paraId="73609D5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财务竣工决算报告、延期</w:t>
            </w:r>
            <w:r>
              <w:rPr>
                <w:rFonts w:hint="default" w:ascii="Times New Roman" w:hAnsi="Times New Roman" w:eastAsia="仿宋" w:cs="Times New Roman"/>
                <w:color w:val="000000"/>
                <w:kern w:val="0"/>
                <w:sz w:val="24"/>
                <w:szCs w:val="24"/>
                <w:highlight w:val="none"/>
                <w:lang w:bidi="ar"/>
              </w:rPr>
              <w:t>编报竣工财务决算</w:t>
            </w:r>
            <w:r>
              <w:rPr>
                <w:rFonts w:hint="default" w:ascii="Times New Roman" w:hAnsi="Times New Roman" w:eastAsia="仿宋" w:cs="Times New Roman"/>
                <w:color w:val="000000"/>
                <w:kern w:val="0"/>
                <w:sz w:val="24"/>
                <w:szCs w:val="24"/>
                <w:highlight w:val="none"/>
                <w:lang w:eastAsia="zh-CN" w:bidi="ar"/>
              </w:rPr>
              <w:t>资料</w:t>
            </w:r>
          </w:p>
        </w:tc>
      </w:tr>
      <w:tr w14:paraId="5103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278" w:type="pct"/>
            <w:vMerge w:val="continue"/>
            <w:noWrap w:val="0"/>
            <w:vAlign w:val="top"/>
          </w:tcPr>
          <w:p w14:paraId="2FB8FD0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top"/>
          </w:tcPr>
          <w:p w14:paraId="3B25433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274" w:type="pct"/>
            <w:shd w:val="clear" w:color="auto" w:fill="auto"/>
            <w:noWrap w:val="0"/>
            <w:vAlign w:val="center"/>
          </w:tcPr>
          <w:p w14:paraId="41F0848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验收登记及时性</w:t>
            </w:r>
          </w:p>
        </w:tc>
        <w:tc>
          <w:tcPr>
            <w:tcW w:w="227" w:type="pct"/>
            <w:shd w:val="clear" w:color="auto" w:fill="auto"/>
            <w:noWrap w:val="0"/>
            <w:vAlign w:val="center"/>
          </w:tcPr>
          <w:p w14:paraId="460E02E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1</w:t>
            </w:r>
          </w:p>
        </w:tc>
        <w:tc>
          <w:tcPr>
            <w:tcW w:w="706" w:type="pct"/>
            <w:shd w:val="clear" w:color="auto" w:fill="auto"/>
            <w:noWrap w:val="0"/>
            <w:vAlign w:val="center"/>
          </w:tcPr>
          <w:p w14:paraId="61F19BB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专项债券项目</w:t>
            </w:r>
            <w:r>
              <w:rPr>
                <w:rFonts w:hint="default" w:ascii="Times New Roman" w:hAnsi="Times New Roman" w:eastAsia="仿宋" w:cs="Times New Roman"/>
                <w:color w:val="000000"/>
                <w:kern w:val="0"/>
                <w:sz w:val="24"/>
                <w:szCs w:val="24"/>
                <w:highlight w:val="none"/>
                <w:lang w:eastAsia="zh-CN" w:bidi="ar"/>
              </w:rPr>
              <w:t>验收登记情况，</w:t>
            </w:r>
            <w:r>
              <w:rPr>
                <w:rFonts w:hint="default" w:ascii="Times New Roman" w:hAnsi="Times New Roman" w:eastAsia="仿宋" w:cs="Times New Roman"/>
                <w:color w:val="000000"/>
                <w:kern w:val="0"/>
                <w:sz w:val="24"/>
                <w:szCs w:val="24"/>
                <w:highlight w:val="none"/>
                <w:lang w:bidi="ar"/>
              </w:rPr>
              <w:t>用以反映和考核项目</w:t>
            </w:r>
            <w:r>
              <w:rPr>
                <w:rFonts w:hint="default" w:ascii="Times New Roman" w:hAnsi="Times New Roman" w:eastAsia="仿宋" w:cs="Times New Roman"/>
                <w:color w:val="000000"/>
                <w:kern w:val="0"/>
                <w:sz w:val="24"/>
                <w:szCs w:val="24"/>
                <w:highlight w:val="none"/>
                <w:lang w:eastAsia="zh-CN" w:bidi="ar"/>
              </w:rPr>
              <w:t>资产是否按要求完成验收登记。</w:t>
            </w:r>
          </w:p>
        </w:tc>
        <w:tc>
          <w:tcPr>
            <w:tcW w:w="1308" w:type="pct"/>
            <w:shd w:val="clear" w:color="auto" w:fill="auto"/>
            <w:noWrap w:val="0"/>
            <w:vAlign w:val="center"/>
          </w:tcPr>
          <w:p w14:paraId="0EA230C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资产是否按要求完成验收</w:t>
            </w:r>
            <w:r>
              <w:rPr>
                <w:rFonts w:hint="default" w:ascii="Times New Roman" w:hAnsi="Times New Roman" w:eastAsia="仿宋" w:cs="Times New Roman"/>
                <w:color w:val="000000"/>
                <w:kern w:val="0"/>
                <w:sz w:val="24"/>
                <w:szCs w:val="24"/>
                <w:highlight w:val="none"/>
                <w:lang w:val="en-US" w:eastAsia="zh-CN" w:bidi="ar"/>
              </w:rPr>
              <w:t>备案</w:t>
            </w:r>
            <w:r>
              <w:rPr>
                <w:rFonts w:hint="default" w:ascii="Times New Roman" w:hAnsi="Times New Roman" w:eastAsia="仿宋" w:cs="Times New Roman"/>
                <w:color w:val="000000"/>
                <w:kern w:val="0"/>
                <w:sz w:val="24"/>
                <w:szCs w:val="24"/>
                <w:highlight w:val="none"/>
                <w:lang w:eastAsia="zh-CN" w:bidi="ar"/>
              </w:rPr>
              <w:t>登记。</w:t>
            </w:r>
          </w:p>
        </w:tc>
        <w:tc>
          <w:tcPr>
            <w:tcW w:w="259" w:type="pct"/>
            <w:shd w:val="clear" w:color="auto" w:fill="auto"/>
            <w:noWrap w:val="0"/>
            <w:vAlign w:val="center"/>
          </w:tcPr>
          <w:p w14:paraId="707F155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shd w:val="clear" w:color="auto" w:fill="auto"/>
            <w:noWrap w:val="0"/>
            <w:vAlign w:val="center"/>
          </w:tcPr>
          <w:p w14:paraId="6BAB810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经省财政厅同意，将“是/否”作为评价标准</w:t>
            </w:r>
          </w:p>
        </w:tc>
        <w:tc>
          <w:tcPr>
            <w:tcW w:w="614" w:type="pct"/>
            <w:shd w:val="clear" w:color="auto" w:fill="auto"/>
            <w:noWrap w:val="0"/>
            <w:vAlign w:val="center"/>
          </w:tcPr>
          <w:p w14:paraId="12C7335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15天内</w:t>
            </w:r>
            <w:r>
              <w:rPr>
                <w:rFonts w:hint="default" w:ascii="Times New Roman" w:hAnsi="Times New Roman" w:eastAsia="仿宋" w:cs="Times New Roman"/>
                <w:color w:val="auto"/>
                <w:kern w:val="0"/>
                <w:sz w:val="24"/>
                <w:szCs w:val="24"/>
                <w:highlight w:val="none"/>
                <w:lang w:eastAsia="zh-CN" w:bidi="ar"/>
              </w:rPr>
              <w:t>完成竣工</w:t>
            </w:r>
            <w:r>
              <w:rPr>
                <w:rFonts w:hint="default" w:ascii="Times New Roman" w:hAnsi="Times New Roman" w:eastAsia="仿宋" w:cs="Times New Roman"/>
                <w:color w:val="auto"/>
                <w:kern w:val="0"/>
                <w:sz w:val="24"/>
                <w:szCs w:val="24"/>
                <w:highlight w:val="none"/>
                <w:lang w:val="en-US" w:eastAsia="zh-CN" w:bidi="ar"/>
              </w:rPr>
              <w:t>主管部门</w:t>
            </w:r>
            <w:r>
              <w:rPr>
                <w:rFonts w:hint="default" w:ascii="Times New Roman" w:hAnsi="Times New Roman" w:eastAsia="仿宋" w:cs="Times New Roman"/>
                <w:color w:val="auto"/>
                <w:kern w:val="0"/>
                <w:sz w:val="24"/>
                <w:szCs w:val="24"/>
                <w:highlight w:val="none"/>
                <w:lang w:eastAsia="zh-CN" w:bidi="ar"/>
              </w:rPr>
              <w:t>备案登记，</w:t>
            </w:r>
            <w:r>
              <w:rPr>
                <w:rFonts w:hint="default" w:ascii="Times New Roman" w:hAnsi="Times New Roman" w:eastAsia="仿宋" w:cs="Times New Roman"/>
                <w:color w:val="000000"/>
                <w:kern w:val="0"/>
                <w:sz w:val="24"/>
                <w:szCs w:val="24"/>
                <w:highlight w:val="none"/>
                <w:lang w:eastAsia="zh-CN" w:bidi="ar"/>
              </w:rPr>
              <w:t>得满分，否则不得分。</w:t>
            </w:r>
          </w:p>
        </w:tc>
        <w:tc>
          <w:tcPr>
            <w:tcW w:w="497" w:type="pct"/>
            <w:shd w:val="clear" w:color="auto" w:fill="auto"/>
            <w:noWrap w:val="0"/>
            <w:vAlign w:val="center"/>
          </w:tcPr>
          <w:p w14:paraId="07A6985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验收登记相关材料</w:t>
            </w:r>
          </w:p>
        </w:tc>
      </w:tr>
      <w:tr w14:paraId="7502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40FE89CF">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restart"/>
            <w:noWrap w:val="0"/>
            <w:vAlign w:val="center"/>
          </w:tcPr>
          <w:p w14:paraId="1B6B23F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新增地方政府专项债券资金使用情况（18分）</w:t>
            </w:r>
          </w:p>
        </w:tc>
        <w:tc>
          <w:tcPr>
            <w:tcW w:w="274" w:type="pct"/>
            <w:noWrap w:val="0"/>
            <w:vAlign w:val="center"/>
          </w:tcPr>
          <w:p w14:paraId="7883DD6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资金使用合规性</w:t>
            </w:r>
          </w:p>
        </w:tc>
        <w:tc>
          <w:tcPr>
            <w:tcW w:w="227" w:type="pct"/>
            <w:noWrap w:val="0"/>
            <w:vAlign w:val="center"/>
          </w:tcPr>
          <w:p w14:paraId="56C0452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6</w:t>
            </w:r>
          </w:p>
        </w:tc>
        <w:tc>
          <w:tcPr>
            <w:tcW w:w="706" w:type="pct"/>
            <w:noWrap w:val="0"/>
            <w:vAlign w:val="center"/>
          </w:tcPr>
          <w:p w14:paraId="2AFE1EB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项目资金使用是否符合相关的管理制度规定，用以反映和考核项目资金的规范运行情况。</w:t>
            </w:r>
          </w:p>
        </w:tc>
        <w:tc>
          <w:tcPr>
            <w:tcW w:w="1308" w:type="pct"/>
            <w:shd w:val="clear" w:color="auto" w:fill="auto"/>
            <w:noWrap w:val="0"/>
            <w:vAlign w:val="center"/>
          </w:tcPr>
          <w:p w14:paraId="0FB7786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①项目建设和运营期间是否成立专门的管理机构；</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②项目资金使用是否符合相关专项债券资金使用管理制度规定；</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③项目单位或项目实施企业是否被中国人民银行列入征信系统黑名单；</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④项目单位在项目建设运营期间，</w:t>
            </w:r>
            <w:r>
              <w:rPr>
                <w:rFonts w:hint="default" w:ascii="Times New Roman" w:hAnsi="Times New Roman" w:eastAsia="仿宋" w:cs="Times New Roman"/>
                <w:color w:val="000000"/>
                <w:kern w:val="0"/>
                <w:sz w:val="24"/>
                <w:szCs w:val="24"/>
                <w:highlight w:val="none"/>
                <w:lang w:eastAsia="zh-CN" w:bidi="ar"/>
              </w:rPr>
              <w:t>项目单位或</w:t>
            </w:r>
            <w:r>
              <w:rPr>
                <w:rFonts w:hint="default" w:ascii="Times New Roman" w:hAnsi="Times New Roman" w:eastAsia="仿宋" w:cs="Times New Roman"/>
                <w:color w:val="000000"/>
                <w:kern w:val="0"/>
                <w:sz w:val="24"/>
                <w:szCs w:val="24"/>
                <w:highlight w:val="none"/>
                <w:lang w:bidi="ar"/>
              </w:rPr>
              <w:t>地方政府是否擅自变动项目资金；</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⑤专项债券项目存续期是否按要求在网站上进行信息公开。</w:t>
            </w:r>
          </w:p>
        </w:tc>
        <w:tc>
          <w:tcPr>
            <w:tcW w:w="259" w:type="pct"/>
            <w:shd w:val="clear" w:color="auto" w:fill="auto"/>
            <w:noWrap w:val="0"/>
            <w:vAlign w:val="center"/>
          </w:tcPr>
          <w:p w14:paraId="48F2B4E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100%</w:t>
            </w:r>
          </w:p>
        </w:tc>
        <w:tc>
          <w:tcPr>
            <w:tcW w:w="352" w:type="pct"/>
            <w:shd w:val="clear" w:color="auto" w:fill="auto"/>
            <w:noWrap w:val="0"/>
            <w:vAlign w:val="center"/>
          </w:tcPr>
          <w:p w14:paraId="70629A4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计划标准</w:t>
            </w:r>
          </w:p>
        </w:tc>
        <w:tc>
          <w:tcPr>
            <w:tcW w:w="614" w:type="pct"/>
            <w:shd w:val="clear" w:color="auto" w:fill="auto"/>
            <w:noWrap w:val="0"/>
            <w:vAlign w:val="center"/>
          </w:tcPr>
          <w:p w14:paraId="239B916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完全符合以上条件得6分，不符合②，扣2分；不符合其他项，每项扣1分，扣完为止。</w:t>
            </w:r>
          </w:p>
        </w:tc>
        <w:tc>
          <w:tcPr>
            <w:tcW w:w="497" w:type="pct"/>
            <w:noWrap w:val="0"/>
            <w:vAlign w:val="center"/>
          </w:tcPr>
          <w:p w14:paraId="6F44DDF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财政拨款凭证、资金到账凭证等</w:t>
            </w:r>
          </w:p>
        </w:tc>
      </w:tr>
      <w:tr w14:paraId="0E93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8" w:type="pct"/>
            <w:vMerge w:val="continue"/>
            <w:noWrap w:val="0"/>
            <w:vAlign w:val="top"/>
          </w:tcPr>
          <w:p w14:paraId="7FACCEA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top"/>
          </w:tcPr>
          <w:p w14:paraId="2E54CB92">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274" w:type="pct"/>
            <w:noWrap w:val="0"/>
            <w:vAlign w:val="center"/>
          </w:tcPr>
          <w:p w14:paraId="6F7BCDE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eastAsia="zh-CN" w:bidi="ar"/>
              </w:rPr>
              <w:t>核算入账及时性</w:t>
            </w:r>
          </w:p>
        </w:tc>
        <w:tc>
          <w:tcPr>
            <w:tcW w:w="227" w:type="pct"/>
            <w:noWrap w:val="0"/>
            <w:vAlign w:val="center"/>
          </w:tcPr>
          <w:p w14:paraId="20F4D5D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2</w:t>
            </w:r>
          </w:p>
        </w:tc>
        <w:tc>
          <w:tcPr>
            <w:tcW w:w="706" w:type="pct"/>
            <w:noWrap w:val="0"/>
            <w:vAlign w:val="center"/>
          </w:tcPr>
          <w:p w14:paraId="7CBFBB6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专项债券项目</w:t>
            </w:r>
            <w:r>
              <w:rPr>
                <w:rFonts w:hint="default" w:ascii="Times New Roman" w:hAnsi="Times New Roman" w:eastAsia="仿宋" w:cs="Times New Roman"/>
                <w:color w:val="000000"/>
                <w:kern w:val="0"/>
                <w:sz w:val="24"/>
                <w:szCs w:val="24"/>
                <w:highlight w:val="none"/>
                <w:lang w:eastAsia="zh-CN" w:bidi="ar"/>
              </w:rPr>
              <w:t>核算入账情况，</w:t>
            </w:r>
            <w:r>
              <w:rPr>
                <w:rFonts w:hint="default" w:ascii="Times New Roman" w:hAnsi="Times New Roman" w:eastAsia="仿宋" w:cs="Times New Roman"/>
                <w:color w:val="000000"/>
                <w:kern w:val="0"/>
                <w:sz w:val="24"/>
                <w:szCs w:val="24"/>
                <w:highlight w:val="none"/>
                <w:lang w:bidi="ar"/>
              </w:rPr>
              <w:t>用以反映和考核项目</w:t>
            </w:r>
            <w:r>
              <w:rPr>
                <w:rFonts w:hint="default" w:ascii="Times New Roman" w:hAnsi="Times New Roman" w:eastAsia="仿宋" w:cs="Times New Roman"/>
                <w:color w:val="000000"/>
                <w:kern w:val="0"/>
                <w:sz w:val="24"/>
                <w:szCs w:val="24"/>
                <w:highlight w:val="none"/>
                <w:lang w:eastAsia="zh-CN" w:bidi="ar"/>
              </w:rPr>
              <w:t>资产是否按要求核算入账。</w:t>
            </w:r>
          </w:p>
        </w:tc>
        <w:tc>
          <w:tcPr>
            <w:tcW w:w="1308" w:type="pct"/>
            <w:noWrap w:val="0"/>
            <w:vAlign w:val="center"/>
          </w:tcPr>
          <w:p w14:paraId="336F5F6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专项债券项目</w:t>
            </w:r>
            <w:r>
              <w:rPr>
                <w:rFonts w:hint="default" w:ascii="Times New Roman" w:hAnsi="Times New Roman" w:eastAsia="仿宋" w:cs="Times New Roman"/>
                <w:color w:val="000000"/>
                <w:kern w:val="0"/>
                <w:sz w:val="24"/>
                <w:szCs w:val="24"/>
                <w:highlight w:val="none"/>
                <w:lang w:eastAsia="zh-CN" w:bidi="ar"/>
              </w:rPr>
              <w:t>是否按要求</w:t>
            </w:r>
            <w:r>
              <w:rPr>
                <w:rFonts w:hint="default" w:ascii="Times New Roman" w:hAnsi="Times New Roman" w:eastAsia="仿宋" w:cs="Times New Roman"/>
                <w:color w:val="000000"/>
                <w:kern w:val="0"/>
                <w:sz w:val="24"/>
                <w:szCs w:val="24"/>
                <w:highlight w:val="none"/>
                <w:lang w:val="en-US" w:eastAsia="zh-CN" w:bidi="ar"/>
              </w:rPr>
              <w:t>完成</w:t>
            </w:r>
            <w:r>
              <w:rPr>
                <w:rFonts w:hint="default" w:ascii="Times New Roman" w:hAnsi="Times New Roman" w:eastAsia="仿宋" w:cs="Times New Roman"/>
                <w:color w:val="000000"/>
                <w:kern w:val="0"/>
                <w:sz w:val="24"/>
                <w:szCs w:val="24"/>
                <w:highlight w:val="none"/>
                <w:lang w:eastAsia="zh-CN" w:bidi="ar"/>
              </w:rPr>
              <w:t>核算入账。</w:t>
            </w:r>
          </w:p>
        </w:tc>
        <w:tc>
          <w:tcPr>
            <w:tcW w:w="259" w:type="pct"/>
            <w:noWrap w:val="0"/>
            <w:vAlign w:val="center"/>
          </w:tcPr>
          <w:p w14:paraId="3827F02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noWrap w:val="0"/>
            <w:vAlign w:val="center"/>
          </w:tcPr>
          <w:p w14:paraId="1E1BAD4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经省财政厅同意，将“是/否”作为评价标准</w:t>
            </w:r>
          </w:p>
        </w:tc>
        <w:tc>
          <w:tcPr>
            <w:tcW w:w="614" w:type="pct"/>
            <w:noWrap w:val="0"/>
            <w:vAlign w:val="center"/>
          </w:tcPr>
          <w:p w14:paraId="109EB2A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auto"/>
                <w:kern w:val="0"/>
                <w:sz w:val="24"/>
                <w:szCs w:val="24"/>
                <w:highlight w:val="none"/>
                <w:lang w:val="en-US" w:eastAsia="zh-CN" w:bidi="ar"/>
              </w:rPr>
              <w:t>及时</w:t>
            </w:r>
            <w:r>
              <w:rPr>
                <w:rFonts w:hint="default" w:ascii="Times New Roman" w:hAnsi="Times New Roman" w:eastAsia="仿宋" w:cs="Times New Roman"/>
                <w:color w:val="000000"/>
                <w:kern w:val="0"/>
                <w:sz w:val="24"/>
                <w:szCs w:val="24"/>
                <w:highlight w:val="none"/>
                <w:lang w:val="en-US" w:eastAsia="zh-CN" w:bidi="ar"/>
              </w:rPr>
              <w:t>完成</w:t>
            </w:r>
            <w:r>
              <w:rPr>
                <w:rFonts w:hint="default" w:ascii="Times New Roman" w:hAnsi="Times New Roman" w:eastAsia="仿宋" w:cs="Times New Roman"/>
                <w:color w:val="000000"/>
                <w:kern w:val="0"/>
                <w:sz w:val="24"/>
                <w:szCs w:val="24"/>
                <w:highlight w:val="none"/>
                <w:lang w:eastAsia="zh-CN" w:bidi="ar"/>
              </w:rPr>
              <w:t>核算入账，得</w:t>
            </w:r>
            <w:r>
              <w:rPr>
                <w:rFonts w:hint="default" w:ascii="Times New Roman" w:hAnsi="Times New Roman" w:eastAsia="仿宋" w:cs="Times New Roman"/>
                <w:color w:val="000000"/>
                <w:kern w:val="0"/>
                <w:sz w:val="24"/>
                <w:szCs w:val="24"/>
                <w:highlight w:val="none"/>
                <w:lang w:val="en-US" w:eastAsia="zh-CN" w:bidi="ar"/>
              </w:rPr>
              <w:t>满</w:t>
            </w:r>
            <w:r>
              <w:rPr>
                <w:rFonts w:hint="default" w:ascii="Times New Roman" w:hAnsi="Times New Roman" w:eastAsia="仿宋" w:cs="Times New Roman"/>
                <w:color w:val="000000"/>
                <w:kern w:val="0"/>
                <w:sz w:val="24"/>
                <w:szCs w:val="24"/>
                <w:highlight w:val="none"/>
                <w:lang w:eastAsia="zh-CN" w:bidi="ar"/>
              </w:rPr>
              <w:t>分，否则不得分。</w:t>
            </w:r>
          </w:p>
        </w:tc>
        <w:tc>
          <w:tcPr>
            <w:tcW w:w="497" w:type="pct"/>
            <w:noWrap w:val="0"/>
            <w:vAlign w:val="center"/>
          </w:tcPr>
          <w:p w14:paraId="685B77E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核算入账的记账凭证、发票等</w:t>
            </w:r>
          </w:p>
        </w:tc>
      </w:tr>
      <w:tr w14:paraId="359A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8" w:type="pct"/>
            <w:vMerge w:val="continue"/>
            <w:noWrap w:val="0"/>
            <w:vAlign w:val="top"/>
          </w:tcPr>
          <w:p w14:paraId="05930FB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top"/>
          </w:tcPr>
          <w:p w14:paraId="001347D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274" w:type="pct"/>
            <w:noWrap w:val="0"/>
            <w:vAlign w:val="center"/>
          </w:tcPr>
          <w:p w14:paraId="16B7E34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eastAsia="zh-CN" w:bidi="ar"/>
              </w:rPr>
              <w:t>专项债券</w:t>
            </w:r>
            <w:r>
              <w:rPr>
                <w:rFonts w:hint="default" w:ascii="Times New Roman" w:hAnsi="Times New Roman" w:eastAsia="仿宋" w:cs="Times New Roman"/>
                <w:color w:val="000000"/>
                <w:kern w:val="0"/>
                <w:sz w:val="24"/>
                <w:szCs w:val="24"/>
                <w:highlight w:val="none"/>
                <w:lang w:bidi="ar"/>
              </w:rPr>
              <w:t>资金到位率</w:t>
            </w:r>
          </w:p>
        </w:tc>
        <w:tc>
          <w:tcPr>
            <w:tcW w:w="227" w:type="pct"/>
            <w:noWrap w:val="0"/>
            <w:vAlign w:val="center"/>
          </w:tcPr>
          <w:p w14:paraId="3835E7F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val="en-US" w:eastAsia="zh-CN" w:bidi="ar"/>
              </w:rPr>
              <w:t>3</w:t>
            </w:r>
          </w:p>
        </w:tc>
        <w:tc>
          <w:tcPr>
            <w:tcW w:w="706" w:type="pct"/>
            <w:noWrap w:val="0"/>
            <w:vAlign w:val="center"/>
          </w:tcPr>
          <w:p w14:paraId="27007D4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实际到位</w:t>
            </w:r>
            <w:r>
              <w:rPr>
                <w:rFonts w:hint="default" w:ascii="Times New Roman" w:hAnsi="Times New Roman" w:eastAsia="仿宋" w:cs="Times New Roman"/>
                <w:color w:val="000000"/>
                <w:kern w:val="0"/>
                <w:sz w:val="24"/>
                <w:szCs w:val="24"/>
                <w:highlight w:val="none"/>
                <w:lang w:eastAsia="zh-CN" w:bidi="ar"/>
              </w:rPr>
              <w:t>专项债券</w:t>
            </w:r>
            <w:r>
              <w:rPr>
                <w:rFonts w:hint="default" w:ascii="Times New Roman" w:hAnsi="Times New Roman" w:eastAsia="仿宋" w:cs="Times New Roman"/>
                <w:color w:val="000000"/>
                <w:kern w:val="0"/>
                <w:sz w:val="24"/>
                <w:szCs w:val="24"/>
                <w:highlight w:val="none"/>
                <w:lang w:bidi="ar"/>
              </w:rPr>
              <w:t>资金与</w:t>
            </w:r>
            <w:r>
              <w:rPr>
                <w:rFonts w:hint="default" w:ascii="Times New Roman" w:hAnsi="Times New Roman" w:eastAsia="仿宋" w:cs="Times New Roman"/>
                <w:color w:val="000000"/>
                <w:kern w:val="0"/>
                <w:sz w:val="24"/>
                <w:szCs w:val="24"/>
                <w:highlight w:val="none"/>
                <w:lang w:eastAsia="zh-CN" w:bidi="ar"/>
              </w:rPr>
              <w:t>实际发行专项债券</w:t>
            </w:r>
            <w:r>
              <w:rPr>
                <w:rFonts w:hint="default" w:ascii="Times New Roman" w:hAnsi="Times New Roman" w:eastAsia="仿宋" w:cs="Times New Roman"/>
                <w:color w:val="000000"/>
                <w:kern w:val="0"/>
                <w:sz w:val="24"/>
                <w:szCs w:val="24"/>
                <w:highlight w:val="none"/>
                <w:lang w:bidi="ar"/>
              </w:rPr>
              <w:t>资金的比率，用以反映和考核</w:t>
            </w:r>
            <w:r>
              <w:rPr>
                <w:rFonts w:hint="default" w:ascii="Times New Roman" w:hAnsi="Times New Roman" w:eastAsia="仿宋" w:cs="Times New Roman"/>
                <w:color w:val="000000"/>
                <w:kern w:val="0"/>
                <w:sz w:val="24"/>
                <w:szCs w:val="24"/>
                <w:highlight w:val="none"/>
                <w:lang w:eastAsia="zh-CN" w:bidi="ar"/>
              </w:rPr>
              <w:t>专项债券资金</w:t>
            </w:r>
            <w:r>
              <w:rPr>
                <w:rFonts w:hint="default" w:ascii="Times New Roman" w:hAnsi="Times New Roman" w:eastAsia="仿宋" w:cs="Times New Roman"/>
                <w:color w:val="000000"/>
                <w:kern w:val="0"/>
                <w:sz w:val="24"/>
                <w:szCs w:val="24"/>
                <w:highlight w:val="none"/>
                <w:lang w:bidi="ar"/>
              </w:rPr>
              <w:t>落实情况对项目实施的总体保障程度</w:t>
            </w:r>
            <w:r>
              <w:rPr>
                <w:rFonts w:hint="default" w:ascii="Times New Roman" w:hAnsi="Times New Roman" w:eastAsia="仿宋" w:cs="Times New Roman"/>
                <w:color w:val="000000"/>
                <w:kern w:val="0"/>
                <w:sz w:val="24"/>
                <w:szCs w:val="24"/>
                <w:highlight w:val="none"/>
                <w:lang w:eastAsia="zh-CN" w:bidi="ar"/>
              </w:rPr>
              <w:t>。</w:t>
            </w:r>
          </w:p>
        </w:tc>
        <w:tc>
          <w:tcPr>
            <w:tcW w:w="1308" w:type="pct"/>
            <w:noWrap w:val="0"/>
            <w:vAlign w:val="center"/>
          </w:tcPr>
          <w:p w14:paraId="7048FAB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eastAsia="zh-CN" w:bidi="ar"/>
              </w:rPr>
              <w:t>专项债券</w:t>
            </w:r>
            <w:r>
              <w:rPr>
                <w:rFonts w:hint="default" w:ascii="Times New Roman" w:hAnsi="Times New Roman" w:eastAsia="仿宋" w:cs="Times New Roman"/>
                <w:color w:val="000000"/>
                <w:kern w:val="0"/>
                <w:sz w:val="24"/>
                <w:szCs w:val="24"/>
                <w:highlight w:val="none"/>
                <w:lang w:bidi="ar"/>
              </w:rPr>
              <w:t>资金到位率=（实际到位</w:t>
            </w:r>
            <w:r>
              <w:rPr>
                <w:rFonts w:hint="default" w:ascii="Times New Roman" w:hAnsi="Times New Roman" w:eastAsia="仿宋" w:cs="Times New Roman"/>
                <w:color w:val="000000"/>
                <w:kern w:val="0"/>
                <w:sz w:val="24"/>
                <w:szCs w:val="24"/>
                <w:highlight w:val="none"/>
                <w:lang w:eastAsia="zh-CN" w:bidi="ar"/>
              </w:rPr>
              <w:t>专项债券</w:t>
            </w:r>
            <w:r>
              <w:rPr>
                <w:rFonts w:hint="default" w:ascii="Times New Roman" w:hAnsi="Times New Roman" w:eastAsia="仿宋" w:cs="Times New Roman"/>
                <w:color w:val="000000"/>
                <w:kern w:val="0"/>
                <w:sz w:val="24"/>
                <w:szCs w:val="24"/>
                <w:highlight w:val="none"/>
                <w:lang w:bidi="ar"/>
              </w:rPr>
              <w:t>资金/</w:t>
            </w:r>
            <w:r>
              <w:rPr>
                <w:rFonts w:hint="default" w:ascii="Times New Roman" w:hAnsi="Times New Roman" w:eastAsia="仿宋" w:cs="Times New Roman"/>
                <w:color w:val="000000"/>
                <w:kern w:val="0"/>
                <w:sz w:val="24"/>
                <w:szCs w:val="24"/>
                <w:highlight w:val="none"/>
                <w:lang w:eastAsia="zh-CN" w:bidi="ar"/>
              </w:rPr>
              <w:t>实际发行专项债券</w:t>
            </w:r>
            <w:r>
              <w:rPr>
                <w:rFonts w:hint="default" w:ascii="Times New Roman" w:hAnsi="Times New Roman" w:eastAsia="仿宋" w:cs="Times New Roman"/>
                <w:color w:val="000000"/>
                <w:kern w:val="0"/>
                <w:sz w:val="24"/>
                <w:szCs w:val="24"/>
                <w:highlight w:val="none"/>
                <w:lang w:bidi="ar"/>
              </w:rPr>
              <w:t>资金）×100%</w:t>
            </w:r>
            <w:r>
              <w:rPr>
                <w:rFonts w:hint="default" w:ascii="Times New Roman" w:hAnsi="Times New Roman" w:eastAsia="仿宋" w:cs="Times New Roman"/>
                <w:color w:val="000000"/>
                <w:kern w:val="0"/>
                <w:sz w:val="24"/>
                <w:szCs w:val="24"/>
                <w:highlight w:val="none"/>
                <w:lang w:eastAsia="zh-CN" w:bidi="ar"/>
              </w:rPr>
              <w:t>。</w:t>
            </w:r>
          </w:p>
        </w:tc>
        <w:tc>
          <w:tcPr>
            <w:tcW w:w="259" w:type="pct"/>
            <w:noWrap w:val="0"/>
            <w:vAlign w:val="center"/>
          </w:tcPr>
          <w:p w14:paraId="44EB289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100%</w:t>
            </w:r>
          </w:p>
        </w:tc>
        <w:tc>
          <w:tcPr>
            <w:tcW w:w="352" w:type="pct"/>
            <w:noWrap w:val="0"/>
            <w:vAlign w:val="center"/>
          </w:tcPr>
          <w:p w14:paraId="29B7AC9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计划</w:t>
            </w:r>
          </w:p>
          <w:p w14:paraId="6ADF15A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标准</w:t>
            </w:r>
          </w:p>
        </w:tc>
        <w:tc>
          <w:tcPr>
            <w:tcW w:w="614" w:type="pct"/>
            <w:noWrap w:val="0"/>
            <w:vAlign w:val="center"/>
          </w:tcPr>
          <w:p w14:paraId="1A947F8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得分=</w:t>
            </w:r>
            <w:r>
              <w:rPr>
                <w:rFonts w:hint="default" w:ascii="Times New Roman" w:hAnsi="Times New Roman" w:eastAsia="仿宋" w:cs="Times New Roman"/>
                <w:color w:val="000000"/>
                <w:kern w:val="0"/>
                <w:sz w:val="24"/>
                <w:szCs w:val="24"/>
                <w:highlight w:val="none"/>
                <w:lang w:eastAsia="zh-CN" w:bidi="ar"/>
              </w:rPr>
              <w:t>专项债券</w:t>
            </w:r>
            <w:r>
              <w:rPr>
                <w:rFonts w:hint="default" w:ascii="Times New Roman" w:hAnsi="Times New Roman" w:eastAsia="仿宋" w:cs="Times New Roman"/>
                <w:color w:val="000000"/>
                <w:kern w:val="0"/>
                <w:sz w:val="24"/>
                <w:szCs w:val="24"/>
                <w:highlight w:val="none"/>
                <w:lang w:bidi="ar"/>
              </w:rPr>
              <w:t>资金到位率×指标权重</w:t>
            </w:r>
          </w:p>
        </w:tc>
        <w:tc>
          <w:tcPr>
            <w:tcW w:w="497" w:type="pct"/>
            <w:noWrap w:val="0"/>
            <w:vAlign w:val="center"/>
          </w:tcPr>
          <w:p w14:paraId="38E834E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财政拨款凭证、资金到账凭证等</w:t>
            </w:r>
          </w:p>
        </w:tc>
      </w:tr>
      <w:tr w14:paraId="7835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278" w:type="pct"/>
            <w:vMerge w:val="continue"/>
            <w:noWrap w:val="0"/>
            <w:vAlign w:val="top"/>
          </w:tcPr>
          <w:p w14:paraId="7CFBB00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top"/>
          </w:tcPr>
          <w:p w14:paraId="384026C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274" w:type="pct"/>
            <w:noWrap w:val="0"/>
            <w:vAlign w:val="center"/>
          </w:tcPr>
          <w:p w14:paraId="00B4CD6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eastAsia="zh-CN" w:bidi="ar"/>
              </w:rPr>
              <w:t>配套资金到位率</w:t>
            </w:r>
          </w:p>
        </w:tc>
        <w:tc>
          <w:tcPr>
            <w:tcW w:w="227" w:type="pct"/>
            <w:noWrap w:val="0"/>
            <w:vAlign w:val="center"/>
          </w:tcPr>
          <w:p w14:paraId="3E6EC48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2</w:t>
            </w:r>
          </w:p>
        </w:tc>
        <w:tc>
          <w:tcPr>
            <w:tcW w:w="706" w:type="pct"/>
            <w:noWrap w:val="0"/>
            <w:vAlign w:val="center"/>
          </w:tcPr>
          <w:p w14:paraId="34516BD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实际到位</w:t>
            </w:r>
            <w:r>
              <w:rPr>
                <w:rFonts w:hint="default" w:ascii="Times New Roman" w:hAnsi="Times New Roman" w:eastAsia="仿宋" w:cs="Times New Roman"/>
                <w:color w:val="000000"/>
                <w:kern w:val="0"/>
                <w:sz w:val="24"/>
                <w:szCs w:val="24"/>
                <w:highlight w:val="none"/>
                <w:lang w:eastAsia="zh-CN" w:bidi="ar"/>
              </w:rPr>
              <w:t>配套</w:t>
            </w:r>
            <w:r>
              <w:rPr>
                <w:rFonts w:hint="default" w:ascii="Times New Roman" w:hAnsi="Times New Roman" w:eastAsia="仿宋" w:cs="Times New Roman"/>
                <w:color w:val="000000"/>
                <w:kern w:val="0"/>
                <w:sz w:val="24"/>
                <w:szCs w:val="24"/>
                <w:highlight w:val="none"/>
                <w:lang w:bidi="ar"/>
              </w:rPr>
              <w:t>资金与</w:t>
            </w:r>
            <w:r>
              <w:rPr>
                <w:rFonts w:hint="default" w:ascii="Times New Roman" w:hAnsi="Times New Roman" w:eastAsia="仿宋" w:cs="Times New Roman"/>
                <w:color w:val="000000"/>
                <w:kern w:val="0"/>
                <w:sz w:val="24"/>
                <w:szCs w:val="24"/>
                <w:highlight w:val="none"/>
                <w:lang w:eastAsia="zh-CN" w:bidi="ar"/>
              </w:rPr>
              <w:t>计划到位配套</w:t>
            </w:r>
            <w:r>
              <w:rPr>
                <w:rFonts w:hint="default" w:ascii="Times New Roman" w:hAnsi="Times New Roman" w:eastAsia="仿宋" w:cs="Times New Roman"/>
                <w:color w:val="000000"/>
                <w:kern w:val="0"/>
                <w:sz w:val="24"/>
                <w:szCs w:val="24"/>
                <w:highlight w:val="none"/>
                <w:lang w:bidi="ar"/>
              </w:rPr>
              <w:t>资金的比率，用以反映和考核</w:t>
            </w:r>
            <w:r>
              <w:rPr>
                <w:rFonts w:hint="default" w:ascii="Times New Roman" w:hAnsi="Times New Roman" w:eastAsia="仿宋" w:cs="Times New Roman"/>
                <w:color w:val="000000"/>
                <w:kern w:val="0"/>
                <w:sz w:val="24"/>
                <w:szCs w:val="24"/>
                <w:highlight w:val="none"/>
                <w:lang w:eastAsia="zh-CN" w:bidi="ar"/>
              </w:rPr>
              <w:t>配套资金</w:t>
            </w:r>
            <w:r>
              <w:rPr>
                <w:rFonts w:hint="default" w:ascii="Times New Roman" w:hAnsi="Times New Roman" w:eastAsia="仿宋" w:cs="Times New Roman"/>
                <w:color w:val="000000"/>
                <w:kern w:val="0"/>
                <w:sz w:val="24"/>
                <w:szCs w:val="24"/>
                <w:highlight w:val="none"/>
                <w:lang w:bidi="ar"/>
              </w:rPr>
              <w:t>落实情况对项目实施的总体保障程度</w:t>
            </w:r>
            <w:r>
              <w:rPr>
                <w:rFonts w:hint="default" w:ascii="Times New Roman" w:hAnsi="Times New Roman" w:eastAsia="仿宋" w:cs="Times New Roman"/>
                <w:color w:val="000000"/>
                <w:kern w:val="0"/>
                <w:sz w:val="24"/>
                <w:szCs w:val="24"/>
                <w:highlight w:val="none"/>
                <w:lang w:eastAsia="zh-CN" w:bidi="ar"/>
              </w:rPr>
              <w:t>。</w:t>
            </w:r>
          </w:p>
        </w:tc>
        <w:tc>
          <w:tcPr>
            <w:tcW w:w="1308" w:type="pct"/>
            <w:noWrap w:val="0"/>
            <w:vAlign w:val="center"/>
          </w:tcPr>
          <w:p w14:paraId="4BC7F54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eastAsia="zh-CN" w:bidi="ar"/>
              </w:rPr>
              <w:t>配套资金</w:t>
            </w:r>
            <w:r>
              <w:rPr>
                <w:rFonts w:hint="default" w:ascii="Times New Roman" w:hAnsi="Times New Roman" w:eastAsia="仿宋" w:cs="Times New Roman"/>
                <w:color w:val="000000"/>
                <w:kern w:val="0"/>
                <w:sz w:val="24"/>
                <w:szCs w:val="24"/>
                <w:highlight w:val="none"/>
                <w:lang w:bidi="ar"/>
              </w:rPr>
              <w:t>到位率=（实际到位</w:t>
            </w:r>
            <w:r>
              <w:rPr>
                <w:rFonts w:hint="default" w:ascii="Times New Roman" w:hAnsi="Times New Roman" w:eastAsia="仿宋" w:cs="Times New Roman"/>
                <w:color w:val="000000"/>
                <w:kern w:val="0"/>
                <w:sz w:val="24"/>
                <w:szCs w:val="24"/>
                <w:highlight w:val="none"/>
                <w:lang w:eastAsia="zh-CN" w:bidi="ar"/>
              </w:rPr>
              <w:t>配套资金</w:t>
            </w:r>
            <w:r>
              <w:rPr>
                <w:rFonts w:hint="default" w:ascii="Times New Roman" w:hAnsi="Times New Roman" w:eastAsia="仿宋" w:cs="Times New Roman"/>
                <w:color w:val="000000"/>
                <w:kern w:val="0"/>
                <w:sz w:val="24"/>
                <w:szCs w:val="24"/>
                <w:highlight w:val="none"/>
                <w:lang w:bidi="ar"/>
              </w:rPr>
              <w:t>/</w:t>
            </w:r>
            <w:r>
              <w:rPr>
                <w:rFonts w:hint="default" w:ascii="Times New Roman" w:hAnsi="Times New Roman" w:eastAsia="仿宋" w:cs="Times New Roman"/>
                <w:color w:val="000000"/>
                <w:kern w:val="0"/>
                <w:sz w:val="24"/>
                <w:szCs w:val="24"/>
                <w:highlight w:val="none"/>
                <w:lang w:eastAsia="zh-CN" w:bidi="ar"/>
              </w:rPr>
              <w:t>计划到位配套资金</w:t>
            </w:r>
            <w:r>
              <w:rPr>
                <w:rFonts w:hint="default" w:ascii="Times New Roman" w:hAnsi="Times New Roman" w:eastAsia="仿宋" w:cs="Times New Roman"/>
                <w:color w:val="000000"/>
                <w:kern w:val="0"/>
                <w:sz w:val="24"/>
                <w:szCs w:val="24"/>
                <w:highlight w:val="none"/>
                <w:lang w:bidi="ar"/>
              </w:rPr>
              <w:t>）×100%</w:t>
            </w:r>
            <w:r>
              <w:rPr>
                <w:rFonts w:hint="default" w:ascii="Times New Roman" w:hAnsi="Times New Roman" w:eastAsia="仿宋" w:cs="Times New Roman"/>
                <w:color w:val="000000"/>
                <w:kern w:val="0"/>
                <w:sz w:val="24"/>
                <w:szCs w:val="24"/>
                <w:highlight w:val="none"/>
                <w:lang w:eastAsia="zh-CN" w:bidi="ar"/>
              </w:rPr>
              <w:t>。</w:t>
            </w:r>
          </w:p>
          <w:p w14:paraId="3EE216C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配套资金包含财政资金、银行贷款、自有资金等。</w:t>
            </w:r>
          </w:p>
        </w:tc>
        <w:tc>
          <w:tcPr>
            <w:tcW w:w="259" w:type="pct"/>
            <w:noWrap w:val="0"/>
            <w:vAlign w:val="center"/>
          </w:tcPr>
          <w:p w14:paraId="390C599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100%</w:t>
            </w:r>
          </w:p>
        </w:tc>
        <w:tc>
          <w:tcPr>
            <w:tcW w:w="352" w:type="pct"/>
            <w:noWrap w:val="0"/>
            <w:vAlign w:val="center"/>
          </w:tcPr>
          <w:p w14:paraId="674ED46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计划</w:t>
            </w:r>
          </w:p>
          <w:p w14:paraId="5C7C379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标准</w:t>
            </w:r>
          </w:p>
        </w:tc>
        <w:tc>
          <w:tcPr>
            <w:tcW w:w="614" w:type="pct"/>
            <w:noWrap w:val="0"/>
            <w:vAlign w:val="center"/>
          </w:tcPr>
          <w:p w14:paraId="69C5ED4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得分=</w:t>
            </w:r>
            <w:r>
              <w:rPr>
                <w:rFonts w:hint="default" w:ascii="Times New Roman" w:hAnsi="Times New Roman" w:eastAsia="仿宋" w:cs="Times New Roman"/>
                <w:color w:val="000000"/>
                <w:kern w:val="0"/>
                <w:sz w:val="24"/>
                <w:szCs w:val="24"/>
                <w:highlight w:val="none"/>
                <w:lang w:eastAsia="zh-CN" w:bidi="ar"/>
              </w:rPr>
              <w:t>配套资金</w:t>
            </w:r>
            <w:r>
              <w:rPr>
                <w:rFonts w:hint="default" w:ascii="Times New Roman" w:hAnsi="Times New Roman" w:eastAsia="仿宋" w:cs="Times New Roman"/>
                <w:color w:val="000000"/>
                <w:kern w:val="0"/>
                <w:sz w:val="24"/>
                <w:szCs w:val="24"/>
                <w:highlight w:val="none"/>
                <w:lang w:bidi="ar"/>
              </w:rPr>
              <w:t>到位率×指标权重</w:t>
            </w:r>
          </w:p>
        </w:tc>
        <w:tc>
          <w:tcPr>
            <w:tcW w:w="497" w:type="pct"/>
            <w:noWrap w:val="0"/>
            <w:vAlign w:val="center"/>
          </w:tcPr>
          <w:p w14:paraId="6955E01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财政拨款凭证、资金到账凭证等</w:t>
            </w:r>
          </w:p>
        </w:tc>
      </w:tr>
      <w:tr w14:paraId="7C8C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4300633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top"/>
          </w:tcPr>
          <w:p w14:paraId="199B1856">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274" w:type="pct"/>
            <w:noWrap w:val="0"/>
            <w:vAlign w:val="center"/>
          </w:tcPr>
          <w:p w14:paraId="0EE25F4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eastAsia="zh-CN" w:bidi="ar"/>
              </w:rPr>
              <w:t>专项债券</w:t>
            </w:r>
            <w:r>
              <w:rPr>
                <w:rFonts w:hint="default" w:ascii="Times New Roman" w:hAnsi="Times New Roman" w:eastAsia="仿宋" w:cs="Times New Roman"/>
                <w:color w:val="000000"/>
                <w:kern w:val="0"/>
                <w:sz w:val="24"/>
                <w:szCs w:val="24"/>
                <w:highlight w:val="none"/>
                <w:lang w:bidi="ar"/>
              </w:rPr>
              <w:t>资金执行率</w:t>
            </w:r>
          </w:p>
        </w:tc>
        <w:tc>
          <w:tcPr>
            <w:tcW w:w="227" w:type="pct"/>
            <w:noWrap w:val="0"/>
            <w:vAlign w:val="center"/>
          </w:tcPr>
          <w:p w14:paraId="60550FA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val="en-US" w:eastAsia="zh-CN" w:bidi="ar"/>
              </w:rPr>
              <w:t>3</w:t>
            </w:r>
          </w:p>
        </w:tc>
        <w:tc>
          <w:tcPr>
            <w:tcW w:w="706" w:type="pct"/>
            <w:noWrap w:val="0"/>
            <w:vAlign w:val="center"/>
          </w:tcPr>
          <w:p w14:paraId="187A580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实际支出</w:t>
            </w:r>
            <w:r>
              <w:rPr>
                <w:rFonts w:hint="default" w:ascii="Times New Roman" w:hAnsi="Times New Roman" w:eastAsia="仿宋" w:cs="Times New Roman"/>
                <w:color w:val="000000"/>
                <w:kern w:val="0"/>
                <w:sz w:val="24"/>
                <w:szCs w:val="24"/>
                <w:highlight w:val="none"/>
                <w:lang w:eastAsia="zh-CN" w:bidi="ar"/>
              </w:rPr>
              <w:t>专项债券</w:t>
            </w:r>
            <w:r>
              <w:rPr>
                <w:rFonts w:hint="default" w:ascii="Times New Roman" w:hAnsi="Times New Roman" w:eastAsia="仿宋" w:cs="Times New Roman"/>
                <w:color w:val="000000"/>
                <w:kern w:val="0"/>
                <w:sz w:val="24"/>
                <w:szCs w:val="24"/>
                <w:highlight w:val="none"/>
                <w:lang w:bidi="ar"/>
              </w:rPr>
              <w:t>资金与实际到位</w:t>
            </w:r>
            <w:r>
              <w:rPr>
                <w:rFonts w:hint="default" w:ascii="Times New Roman" w:hAnsi="Times New Roman" w:eastAsia="仿宋" w:cs="Times New Roman"/>
                <w:color w:val="000000"/>
                <w:kern w:val="0"/>
                <w:sz w:val="24"/>
                <w:szCs w:val="24"/>
                <w:highlight w:val="none"/>
                <w:lang w:eastAsia="zh-CN" w:bidi="ar"/>
              </w:rPr>
              <w:t>专项债券</w:t>
            </w:r>
            <w:r>
              <w:rPr>
                <w:rFonts w:hint="default" w:ascii="Times New Roman" w:hAnsi="Times New Roman" w:eastAsia="仿宋" w:cs="Times New Roman"/>
                <w:color w:val="000000"/>
                <w:kern w:val="0"/>
                <w:sz w:val="24"/>
                <w:szCs w:val="24"/>
                <w:highlight w:val="none"/>
                <w:lang w:bidi="ar"/>
              </w:rPr>
              <w:t>资金的比率，用以反映和考核项目预算执行情况。</w:t>
            </w:r>
          </w:p>
        </w:tc>
        <w:tc>
          <w:tcPr>
            <w:tcW w:w="1308" w:type="pct"/>
            <w:noWrap w:val="0"/>
            <w:vAlign w:val="center"/>
          </w:tcPr>
          <w:p w14:paraId="6513BEF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eastAsia="zh-CN" w:bidi="ar"/>
              </w:rPr>
              <w:t>专项债券</w:t>
            </w:r>
            <w:r>
              <w:rPr>
                <w:rFonts w:hint="default" w:ascii="Times New Roman" w:hAnsi="Times New Roman" w:eastAsia="仿宋" w:cs="Times New Roman"/>
                <w:color w:val="000000"/>
                <w:kern w:val="0"/>
                <w:sz w:val="24"/>
                <w:szCs w:val="24"/>
                <w:highlight w:val="none"/>
                <w:lang w:bidi="ar"/>
              </w:rPr>
              <w:t>资金执行率=（实际支出</w:t>
            </w:r>
            <w:r>
              <w:rPr>
                <w:rFonts w:hint="default" w:ascii="Times New Roman" w:hAnsi="Times New Roman" w:eastAsia="仿宋" w:cs="Times New Roman"/>
                <w:color w:val="000000"/>
                <w:kern w:val="0"/>
                <w:sz w:val="24"/>
                <w:szCs w:val="24"/>
                <w:highlight w:val="none"/>
                <w:lang w:eastAsia="zh-CN" w:bidi="ar"/>
              </w:rPr>
              <w:t>专项债券</w:t>
            </w:r>
            <w:r>
              <w:rPr>
                <w:rFonts w:hint="default" w:ascii="Times New Roman" w:hAnsi="Times New Roman" w:eastAsia="仿宋" w:cs="Times New Roman"/>
                <w:color w:val="000000"/>
                <w:kern w:val="0"/>
                <w:sz w:val="24"/>
                <w:szCs w:val="24"/>
                <w:highlight w:val="none"/>
                <w:lang w:bidi="ar"/>
              </w:rPr>
              <w:t>资金/实际到位</w:t>
            </w:r>
            <w:r>
              <w:rPr>
                <w:rFonts w:hint="default" w:ascii="Times New Roman" w:hAnsi="Times New Roman" w:eastAsia="仿宋" w:cs="Times New Roman"/>
                <w:color w:val="000000"/>
                <w:kern w:val="0"/>
                <w:sz w:val="24"/>
                <w:szCs w:val="24"/>
                <w:highlight w:val="none"/>
                <w:lang w:eastAsia="zh-CN" w:bidi="ar"/>
              </w:rPr>
              <w:t>专项债券</w:t>
            </w:r>
            <w:r>
              <w:rPr>
                <w:rFonts w:hint="default" w:ascii="Times New Roman" w:hAnsi="Times New Roman" w:eastAsia="仿宋" w:cs="Times New Roman"/>
                <w:color w:val="000000"/>
                <w:kern w:val="0"/>
                <w:sz w:val="24"/>
                <w:szCs w:val="24"/>
                <w:highlight w:val="none"/>
                <w:lang w:bidi="ar"/>
              </w:rPr>
              <w:t>资金）×100%</w:t>
            </w:r>
            <w:r>
              <w:rPr>
                <w:rFonts w:hint="default" w:ascii="Times New Roman" w:hAnsi="Times New Roman" w:eastAsia="仿宋" w:cs="Times New Roman"/>
                <w:color w:val="000000"/>
                <w:kern w:val="0"/>
                <w:sz w:val="24"/>
                <w:szCs w:val="24"/>
                <w:highlight w:val="none"/>
                <w:lang w:eastAsia="zh-CN" w:bidi="ar"/>
              </w:rPr>
              <w:t>。</w:t>
            </w:r>
          </w:p>
        </w:tc>
        <w:tc>
          <w:tcPr>
            <w:tcW w:w="259" w:type="pct"/>
            <w:noWrap w:val="0"/>
            <w:vAlign w:val="center"/>
          </w:tcPr>
          <w:p w14:paraId="60CE09C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val="en-US" w:eastAsia="zh-CN" w:bidi="ar"/>
              </w:rPr>
              <w:t>100%</w:t>
            </w:r>
          </w:p>
        </w:tc>
        <w:tc>
          <w:tcPr>
            <w:tcW w:w="352" w:type="pct"/>
            <w:noWrap w:val="0"/>
            <w:vAlign w:val="center"/>
          </w:tcPr>
          <w:p w14:paraId="1AC546E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计划</w:t>
            </w:r>
          </w:p>
          <w:p w14:paraId="1FEBEBF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val="en-US" w:eastAsia="zh-CN" w:bidi="ar"/>
              </w:rPr>
              <w:t>标准</w:t>
            </w:r>
          </w:p>
        </w:tc>
        <w:tc>
          <w:tcPr>
            <w:tcW w:w="614" w:type="pct"/>
            <w:noWrap w:val="0"/>
            <w:vAlign w:val="center"/>
          </w:tcPr>
          <w:p w14:paraId="01F8600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bidi="ar"/>
              </w:rPr>
              <w:t>得分=</w:t>
            </w:r>
            <w:r>
              <w:rPr>
                <w:rFonts w:hint="default" w:ascii="Times New Roman" w:hAnsi="Times New Roman" w:eastAsia="仿宋" w:cs="Times New Roman"/>
                <w:color w:val="000000"/>
                <w:kern w:val="0"/>
                <w:sz w:val="24"/>
                <w:szCs w:val="24"/>
                <w:highlight w:val="none"/>
                <w:lang w:eastAsia="zh-CN" w:bidi="ar"/>
              </w:rPr>
              <w:t>专项债券</w:t>
            </w:r>
            <w:r>
              <w:rPr>
                <w:rFonts w:hint="default" w:ascii="Times New Roman" w:hAnsi="Times New Roman" w:eastAsia="仿宋" w:cs="Times New Roman"/>
                <w:color w:val="000000"/>
                <w:kern w:val="0"/>
                <w:sz w:val="24"/>
                <w:szCs w:val="24"/>
                <w:highlight w:val="none"/>
                <w:lang w:bidi="ar"/>
              </w:rPr>
              <w:t>资金执行率×指标权重</w:t>
            </w:r>
          </w:p>
        </w:tc>
        <w:tc>
          <w:tcPr>
            <w:tcW w:w="497" w:type="pct"/>
            <w:noWrap w:val="0"/>
            <w:vAlign w:val="center"/>
          </w:tcPr>
          <w:p w14:paraId="42F7EFE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项目支出凭证、支出明细等</w:t>
            </w:r>
          </w:p>
        </w:tc>
      </w:tr>
      <w:tr w14:paraId="5349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0DD4834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top"/>
          </w:tcPr>
          <w:p w14:paraId="33666F6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274" w:type="pct"/>
            <w:noWrap w:val="0"/>
            <w:vAlign w:val="center"/>
          </w:tcPr>
          <w:p w14:paraId="13E5458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eastAsia="zh-CN" w:bidi="ar"/>
              </w:rPr>
              <w:t>配套资金</w:t>
            </w:r>
            <w:r>
              <w:rPr>
                <w:rFonts w:hint="default" w:ascii="Times New Roman" w:hAnsi="Times New Roman" w:eastAsia="仿宋" w:cs="Times New Roman"/>
                <w:color w:val="000000"/>
                <w:kern w:val="0"/>
                <w:sz w:val="24"/>
                <w:szCs w:val="24"/>
                <w:highlight w:val="none"/>
                <w:lang w:bidi="ar"/>
              </w:rPr>
              <w:t>执行率</w:t>
            </w:r>
          </w:p>
        </w:tc>
        <w:tc>
          <w:tcPr>
            <w:tcW w:w="227" w:type="pct"/>
            <w:noWrap w:val="0"/>
            <w:vAlign w:val="center"/>
          </w:tcPr>
          <w:p w14:paraId="371D685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2</w:t>
            </w:r>
          </w:p>
        </w:tc>
        <w:tc>
          <w:tcPr>
            <w:tcW w:w="706" w:type="pct"/>
            <w:noWrap w:val="0"/>
            <w:vAlign w:val="center"/>
          </w:tcPr>
          <w:p w14:paraId="1B450B8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bidi="ar"/>
              </w:rPr>
              <w:t>实际支出</w:t>
            </w:r>
            <w:r>
              <w:rPr>
                <w:rFonts w:hint="default" w:ascii="Times New Roman" w:hAnsi="Times New Roman" w:eastAsia="仿宋" w:cs="Times New Roman"/>
                <w:color w:val="000000"/>
                <w:kern w:val="0"/>
                <w:sz w:val="24"/>
                <w:szCs w:val="24"/>
                <w:highlight w:val="none"/>
                <w:lang w:eastAsia="zh-CN" w:bidi="ar"/>
              </w:rPr>
              <w:t>配套</w:t>
            </w:r>
            <w:r>
              <w:rPr>
                <w:rFonts w:hint="default" w:ascii="Times New Roman" w:hAnsi="Times New Roman" w:eastAsia="仿宋" w:cs="Times New Roman"/>
                <w:color w:val="000000"/>
                <w:kern w:val="0"/>
                <w:sz w:val="24"/>
                <w:szCs w:val="24"/>
                <w:highlight w:val="none"/>
                <w:lang w:bidi="ar"/>
              </w:rPr>
              <w:t>资金与实际到位</w:t>
            </w:r>
            <w:r>
              <w:rPr>
                <w:rFonts w:hint="default" w:ascii="Times New Roman" w:hAnsi="Times New Roman" w:eastAsia="仿宋" w:cs="Times New Roman"/>
                <w:color w:val="000000"/>
                <w:kern w:val="0"/>
                <w:sz w:val="24"/>
                <w:szCs w:val="24"/>
                <w:highlight w:val="none"/>
                <w:lang w:eastAsia="zh-CN" w:bidi="ar"/>
              </w:rPr>
              <w:t>配套</w:t>
            </w:r>
            <w:r>
              <w:rPr>
                <w:rFonts w:hint="default" w:ascii="Times New Roman" w:hAnsi="Times New Roman" w:eastAsia="仿宋" w:cs="Times New Roman"/>
                <w:color w:val="000000"/>
                <w:kern w:val="0"/>
                <w:sz w:val="24"/>
                <w:szCs w:val="24"/>
                <w:highlight w:val="none"/>
                <w:lang w:bidi="ar"/>
              </w:rPr>
              <w:t>资金的比率，用以反映和考核项目预算执行情况。</w:t>
            </w:r>
          </w:p>
        </w:tc>
        <w:tc>
          <w:tcPr>
            <w:tcW w:w="1308" w:type="pct"/>
            <w:noWrap w:val="0"/>
            <w:vAlign w:val="center"/>
          </w:tcPr>
          <w:p w14:paraId="3154B6C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配套资金</w:t>
            </w:r>
            <w:r>
              <w:rPr>
                <w:rFonts w:hint="default" w:ascii="Times New Roman" w:hAnsi="Times New Roman" w:eastAsia="仿宋" w:cs="Times New Roman"/>
                <w:color w:val="000000"/>
                <w:kern w:val="0"/>
                <w:sz w:val="24"/>
                <w:szCs w:val="24"/>
                <w:highlight w:val="none"/>
                <w:lang w:bidi="ar"/>
              </w:rPr>
              <w:t>执行率=（实际支出</w:t>
            </w:r>
            <w:r>
              <w:rPr>
                <w:rFonts w:hint="default" w:ascii="Times New Roman" w:hAnsi="Times New Roman" w:eastAsia="仿宋" w:cs="Times New Roman"/>
                <w:color w:val="000000"/>
                <w:kern w:val="0"/>
                <w:sz w:val="24"/>
                <w:szCs w:val="24"/>
                <w:highlight w:val="none"/>
                <w:lang w:eastAsia="zh-CN" w:bidi="ar"/>
              </w:rPr>
              <w:t>配套资金</w:t>
            </w:r>
            <w:r>
              <w:rPr>
                <w:rFonts w:hint="default" w:ascii="Times New Roman" w:hAnsi="Times New Roman" w:eastAsia="仿宋" w:cs="Times New Roman"/>
                <w:color w:val="000000"/>
                <w:kern w:val="0"/>
                <w:sz w:val="24"/>
                <w:szCs w:val="24"/>
                <w:highlight w:val="none"/>
                <w:lang w:bidi="ar"/>
              </w:rPr>
              <w:t>/实际到位</w:t>
            </w:r>
            <w:r>
              <w:rPr>
                <w:rFonts w:hint="default" w:ascii="Times New Roman" w:hAnsi="Times New Roman" w:eastAsia="仿宋" w:cs="Times New Roman"/>
                <w:color w:val="000000"/>
                <w:kern w:val="0"/>
                <w:sz w:val="24"/>
                <w:szCs w:val="24"/>
                <w:highlight w:val="none"/>
                <w:lang w:eastAsia="zh-CN" w:bidi="ar"/>
              </w:rPr>
              <w:t>配套资金</w:t>
            </w:r>
            <w:r>
              <w:rPr>
                <w:rFonts w:hint="default" w:ascii="Times New Roman" w:hAnsi="Times New Roman" w:eastAsia="仿宋" w:cs="Times New Roman"/>
                <w:color w:val="000000"/>
                <w:kern w:val="0"/>
                <w:sz w:val="24"/>
                <w:szCs w:val="24"/>
                <w:highlight w:val="none"/>
                <w:lang w:bidi="ar"/>
              </w:rPr>
              <w:t>）×100%</w:t>
            </w:r>
            <w:r>
              <w:rPr>
                <w:rFonts w:hint="default" w:ascii="Times New Roman" w:hAnsi="Times New Roman" w:eastAsia="仿宋" w:cs="Times New Roman"/>
                <w:color w:val="000000"/>
                <w:kern w:val="0"/>
                <w:sz w:val="24"/>
                <w:szCs w:val="24"/>
                <w:highlight w:val="none"/>
                <w:lang w:eastAsia="zh-CN" w:bidi="ar"/>
              </w:rPr>
              <w:t>。</w:t>
            </w:r>
          </w:p>
        </w:tc>
        <w:tc>
          <w:tcPr>
            <w:tcW w:w="259" w:type="pct"/>
            <w:noWrap w:val="0"/>
            <w:vAlign w:val="center"/>
          </w:tcPr>
          <w:p w14:paraId="160DBEF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val="en-US" w:eastAsia="zh-CN" w:bidi="ar"/>
              </w:rPr>
              <w:t>100%</w:t>
            </w:r>
          </w:p>
        </w:tc>
        <w:tc>
          <w:tcPr>
            <w:tcW w:w="352" w:type="pct"/>
            <w:noWrap w:val="0"/>
            <w:vAlign w:val="center"/>
          </w:tcPr>
          <w:p w14:paraId="2181F48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计划</w:t>
            </w:r>
          </w:p>
          <w:p w14:paraId="5B1D01C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kern w:val="0"/>
                <w:sz w:val="24"/>
                <w:szCs w:val="24"/>
                <w:highlight w:val="none"/>
                <w:lang w:val="en-US" w:eastAsia="zh-CN" w:bidi="ar"/>
              </w:rPr>
              <w:t>标准</w:t>
            </w:r>
          </w:p>
        </w:tc>
        <w:tc>
          <w:tcPr>
            <w:tcW w:w="614" w:type="pct"/>
            <w:noWrap w:val="0"/>
            <w:vAlign w:val="center"/>
          </w:tcPr>
          <w:p w14:paraId="352810A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得分=</w:t>
            </w:r>
            <w:r>
              <w:rPr>
                <w:rFonts w:hint="default" w:ascii="Times New Roman" w:hAnsi="Times New Roman" w:eastAsia="仿宋" w:cs="Times New Roman"/>
                <w:color w:val="000000"/>
                <w:kern w:val="0"/>
                <w:sz w:val="24"/>
                <w:szCs w:val="24"/>
                <w:highlight w:val="none"/>
                <w:lang w:eastAsia="zh-CN" w:bidi="ar"/>
              </w:rPr>
              <w:t>配套资金</w:t>
            </w:r>
            <w:r>
              <w:rPr>
                <w:rFonts w:hint="default" w:ascii="Times New Roman" w:hAnsi="Times New Roman" w:eastAsia="仿宋" w:cs="Times New Roman"/>
                <w:color w:val="000000"/>
                <w:kern w:val="0"/>
                <w:sz w:val="24"/>
                <w:szCs w:val="24"/>
                <w:highlight w:val="none"/>
                <w:lang w:bidi="ar"/>
              </w:rPr>
              <w:t>执行率×指标权重</w:t>
            </w:r>
          </w:p>
        </w:tc>
        <w:tc>
          <w:tcPr>
            <w:tcW w:w="497" w:type="pct"/>
            <w:noWrap w:val="0"/>
            <w:vAlign w:val="center"/>
          </w:tcPr>
          <w:p w14:paraId="2C966F3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项目支出凭证、支出明细等</w:t>
            </w:r>
          </w:p>
        </w:tc>
      </w:tr>
      <w:tr w14:paraId="4FFD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78" w:type="pct"/>
            <w:vMerge w:val="restart"/>
            <w:noWrap w:val="0"/>
            <w:vAlign w:val="center"/>
          </w:tcPr>
          <w:p w14:paraId="1407948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产出</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w:t>
            </w:r>
            <w:r>
              <w:rPr>
                <w:rFonts w:hint="default" w:ascii="Times New Roman" w:hAnsi="Times New Roman" w:eastAsia="仿宋" w:cs="Times New Roman"/>
                <w:color w:val="000000"/>
                <w:kern w:val="0"/>
                <w:sz w:val="24"/>
                <w:szCs w:val="24"/>
                <w:highlight w:val="none"/>
                <w:lang w:val="en-US" w:eastAsia="zh-CN" w:bidi="ar"/>
              </w:rPr>
              <w:t>2</w:t>
            </w:r>
            <w:r>
              <w:rPr>
                <w:rFonts w:hint="default" w:ascii="Times New Roman" w:hAnsi="Times New Roman" w:eastAsia="仿宋" w:cs="Times New Roman"/>
                <w:color w:val="000000"/>
                <w:kern w:val="0"/>
                <w:sz w:val="24"/>
                <w:szCs w:val="24"/>
                <w:highlight w:val="none"/>
                <w:lang w:bidi="ar"/>
              </w:rPr>
              <w:t>0分）</w:t>
            </w:r>
          </w:p>
        </w:tc>
        <w:tc>
          <w:tcPr>
            <w:tcW w:w="481" w:type="pct"/>
            <w:noWrap w:val="0"/>
            <w:vAlign w:val="center"/>
          </w:tcPr>
          <w:p w14:paraId="70D4E58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产出数量</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分）</w:t>
            </w:r>
          </w:p>
        </w:tc>
        <w:tc>
          <w:tcPr>
            <w:tcW w:w="274" w:type="pct"/>
            <w:noWrap w:val="0"/>
            <w:vAlign w:val="center"/>
          </w:tcPr>
          <w:p w14:paraId="6022346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sz w:val="24"/>
                <w:szCs w:val="24"/>
                <w:highlight w:val="none"/>
                <w:lang w:eastAsia="zh-CN"/>
              </w:rPr>
              <w:t>工程实际完成率</w:t>
            </w:r>
          </w:p>
        </w:tc>
        <w:tc>
          <w:tcPr>
            <w:tcW w:w="227" w:type="pct"/>
            <w:noWrap w:val="0"/>
            <w:vAlign w:val="center"/>
          </w:tcPr>
          <w:p w14:paraId="2297B68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kern w:val="0"/>
                <w:sz w:val="24"/>
                <w:szCs w:val="24"/>
                <w:highlight w:val="none"/>
                <w:lang w:val="en-US" w:eastAsia="zh-CN" w:bidi="ar"/>
              </w:rPr>
              <w:t>5</w:t>
            </w:r>
          </w:p>
        </w:tc>
        <w:tc>
          <w:tcPr>
            <w:tcW w:w="706" w:type="pct"/>
            <w:noWrap w:val="0"/>
            <w:vAlign w:val="center"/>
          </w:tcPr>
          <w:p w14:paraId="4A31C30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使用专项债券资金项目是否按计划完成</w:t>
            </w:r>
            <w:r>
              <w:rPr>
                <w:rFonts w:hint="default" w:ascii="Times New Roman" w:hAnsi="Times New Roman" w:eastAsia="仿宋" w:cs="Times New Roman"/>
                <w:color w:val="000000"/>
                <w:kern w:val="0"/>
                <w:sz w:val="24"/>
                <w:szCs w:val="24"/>
                <w:highlight w:val="none"/>
                <w:lang w:eastAsia="zh-CN" w:bidi="ar"/>
              </w:rPr>
              <w:t>全部</w:t>
            </w:r>
            <w:r>
              <w:rPr>
                <w:rFonts w:hint="default" w:ascii="Times New Roman" w:hAnsi="Times New Roman" w:eastAsia="仿宋" w:cs="Times New Roman"/>
                <w:color w:val="000000"/>
                <w:kern w:val="0"/>
                <w:sz w:val="24"/>
                <w:szCs w:val="24"/>
                <w:highlight w:val="none"/>
                <w:lang w:bidi="ar"/>
              </w:rPr>
              <w:t>建设内容，用于反映和考核专项债券项目建设情况。</w:t>
            </w:r>
          </w:p>
        </w:tc>
        <w:tc>
          <w:tcPr>
            <w:tcW w:w="1308" w:type="pct"/>
            <w:noWrap w:val="0"/>
            <w:vAlign w:val="center"/>
          </w:tcPr>
          <w:p w14:paraId="69B5FC8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sz w:val="24"/>
                <w:szCs w:val="24"/>
                <w:highlight w:val="none"/>
                <w:lang w:eastAsia="zh-CN"/>
              </w:rPr>
              <w:t>工程实际完成率</w:t>
            </w:r>
            <w:r>
              <w:rPr>
                <w:rFonts w:hint="default" w:ascii="Times New Roman" w:hAnsi="Times New Roman" w:eastAsia="仿宋" w:cs="Times New Roman"/>
                <w:color w:val="000000"/>
                <w:kern w:val="0"/>
                <w:sz w:val="24"/>
                <w:szCs w:val="24"/>
                <w:highlight w:val="none"/>
                <w:lang w:bidi="ar"/>
              </w:rPr>
              <w:t>=（实际完成工程量/</w:t>
            </w:r>
            <w:r>
              <w:rPr>
                <w:rFonts w:hint="default" w:ascii="Times New Roman" w:hAnsi="Times New Roman" w:eastAsia="仿宋" w:cs="Times New Roman"/>
                <w:color w:val="000000"/>
                <w:kern w:val="0"/>
                <w:sz w:val="24"/>
                <w:szCs w:val="24"/>
                <w:highlight w:val="none"/>
                <w:lang w:eastAsia="zh-CN" w:bidi="ar"/>
              </w:rPr>
              <w:t>计划完成</w:t>
            </w:r>
            <w:r>
              <w:rPr>
                <w:rFonts w:hint="default" w:ascii="Times New Roman" w:hAnsi="Times New Roman" w:eastAsia="仿宋" w:cs="Times New Roman"/>
                <w:color w:val="000000"/>
                <w:kern w:val="0"/>
                <w:sz w:val="24"/>
                <w:szCs w:val="24"/>
                <w:highlight w:val="none"/>
                <w:lang w:bidi="ar"/>
              </w:rPr>
              <w:t>工程量）×100%</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如涉及多个指标，则按照进度计划完成率</w:t>
            </w:r>
            <w:r>
              <w:rPr>
                <w:rFonts w:hint="default" w:ascii="Times New Roman" w:hAnsi="Times New Roman" w:eastAsia="仿宋" w:cs="Times New Roman"/>
                <w:color w:val="000000"/>
                <w:kern w:val="0"/>
                <w:sz w:val="24"/>
                <w:szCs w:val="24"/>
                <w:highlight w:val="none"/>
                <w:lang w:eastAsia="zh-CN" w:bidi="ar"/>
              </w:rPr>
              <w:t>加权</w:t>
            </w:r>
            <w:r>
              <w:rPr>
                <w:rFonts w:hint="default" w:ascii="Times New Roman" w:hAnsi="Times New Roman" w:eastAsia="仿宋" w:cs="Times New Roman"/>
                <w:color w:val="000000"/>
                <w:kern w:val="0"/>
                <w:sz w:val="24"/>
                <w:szCs w:val="24"/>
                <w:highlight w:val="none"/>
                <w:lang w:bidi="ar"/>
              </w:rPr>
              <w:t>平均值计算。</w:t>
            </w:r>
          </w:p>
        </w:tc>
        <w:tc>
          <w:tcPr>
            <w:tcW w:w="259" w:type="pct"/>
            <w:noWrap w:val="0"/>
            <w:vAlign w:val="center"/>
          </w:tcPr>
          <w:p w14:paraId="0F9A77B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100%</w:t>
            </w:r>
          </w:p>
        </w:tc>
        <w:tc>
          <w:tcPr>
            <w:tcW w:w="352" w:type="pct"/>
            <w:noWrap w:val="0"/>
            <w:vAlign w:val="center"/>
          </w:tcPr>
          <w:p w14:paraId="58A176D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计划</w:t>
            </w:r>
          </w:p>
          <w:p w14:paraId="1F632E0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标准</w:t>
            </w:r>
          </w:p>
        </w:tc>
        <w:tc>
          <w:tcPr>
            <w:tcW w:w="614" w:type="pct"/>
            <w:noWrap w:val="0"/>
            <w:vAlign w:val="center"/>
          </w:tcPr>
          <w:p w14:paraId="39ACA2E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得分=</w:t>
            </w:r>
            <w:r>
              <w:rPr>
                <w:rFonts w:hint="default" w:ascii="Times New Roman" w:hAnsi="Times New Roman" w:eastAsia="仿宋" w:cs="Times New Roman"/>
                <w:color w:val="000000"/>
                <w:sz w:val="24"/>
                <w:szCs w:val="24"/>
                <w:highlight w:val="none"/>
                <w:lang w:eastAsia="zh-CN"/>
              </w:rPr>
              <w:t>工程实际完成率</w:t>
            </w:r>
            <w:r>
              <w:rPr>
                <w:rFonts w:hint="default" w:ascii="Times New Roman" w:hAnsi="Times New Roman" w:eastAsia="仿宋" w:cs="Times New Roman"/>
                <w:color w:val="000000"/>
                <w:sz w:val="24"/>
                <w:szCs w:val="24"/>
                <w:highlight w:val="none"/>
              </w:rPr>
              <w:t>×指标权重。</w:t>
            </w:r>
          </w:p>
        </w:tc>
        <w:tc>
          <w:tcPr>
            <w:tcW w:w="497" w:type="pct"/>
            <w:noWrap w:val="0"/>
            <w:vAlign w:val="center"/>
          </w:tcPr>
          <w:p w14:paraId="4F67D15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案卷研究、基础数据、进度计划、现场核查</w:t>
            </w:r>
          </w:p>
        </w:tc>
      </w:tr>
      <w:tr w14:paraId="468C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78" w:type="pct"/>
            <w:vMerge w:val="continue"/>
            <w:noWrap w:val="0"/>
            <w:vAlign w:val="top"/>
          </w:tcPr>
          <w:p w14:paraId="5409688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noWrap w:val="0"/>
            <w:vAlign w:val="center"/>
          </w:tcPr>
          <w:p w14:paraId="6A07C7E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产出质量</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分）</w:t>
            </w:r>
          </w:p>
        </w:tc>
        <w:tc>
          <w:tcPr>
            <w:tcW w:w="274" w:type="pct"/>
            <w:noWrap w:val="0"/>
            <w:vAlign w:val="center"/>
          </w:tcPr>
          <w:p w14:paraId="2AE9208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kern w:val="0"/>
                <w:sz w:val="24"/>
                <w:szCs w:val="24"/>
                <w:highlight w:val="none"/>
                <w:lang w:eastAsia="zh-CN" w:bidi="ar"/>
              </w:rPr>
              <w:t>竣工验收合格率</w:t>
            </w:r>
          </w:p>
        </w:tc>
        <w:tc>
          <w:tcPr>
            <w:tcW w:w="227" w:type="pct"/>
            <w:noWrap w:val="0"/>
            <w:vAlign w:val="center"/>
          </w:tcPr>
          <w:p w14:paraId="5964D1C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lang w:eastAsia="zh-CN"/>
              </w:rPr>
            </w:pPr>
            <w:r>
              <w:rPr>
                <w:rFonts w:hint="default" w:ascii="Times New Roman" w:hAnsi="Times New Roman" w:eastAsia="仿宋" w:cs="Times New Roman"/>
                <w:color w:val="000000"/>
                <w:kern w:val="0"/>
                <w:sz w:val="24"/>
                <w:szCs w:val="24"/>
                <w:highlight w:val="none"/>
                <w:lang w:val="en-US" w:eastAsia="zh-CN" w:bidi="ar"/>
              </w:rPr>
              <w:t>5</w:t>
            </w:r>
          </w:p>
        </w:tc>
        <w:tc>
          <w:tcPr>
            <w:tcW w:w="706" w:type="pct"/>
            <w:noWrap w:val="0"/>
            <w:vAlign w:val="center"/>
          </w:tcPr>
          <w:p w14:paraId="1EC91C3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使用专项债券资金项目是否</w:t>
            </w:r>
            <w:r>
              <w:rPr>
                <w:rFonts w:hint="default" w:ascii="Times New Roman" w:hAnsi="Times New Roman" w:eastAsia="仿宋" w:cs="Times New Roman"/>
                <w:color w:val="000000"/>
                <w:kern w:val="0"/>
                <w:sz w:val="24"/>
                <w:szCs w:val="24"/>
                <w:highlight w:val="none"/>
                <w:lang w:eastAsia="zh-CN" w:bidi="ar"/>
              </w:rPr>
              <w:t>通过竣工验收</w:t>
            </w:r>
            <w:r>
              <w:rPr>
                <w:rFonts w:hint="default" w:ascii="Times New Roman" w:hAnsi="Times New Roman" w:eastAsia="仿宋" w:cs="Times New Roman"/>
                <w:color w:val="000000"/>
                <w:kern w:val="0"/>
                <w:sz w:val="24"/>
                <w:szCs w:val="24"/>
                <w:highlight w:val="none"/>
                <w:lang w:bidi="ar"/>
              </w:rPr>
              <w:t>，用于反映和考核专项债券项目建设质量情况。</w:t>
            </w:r>
          </w:p>
        </w:tc>
        <w:tc>
          <w:tcPr>
            <w:tcW w:w="1308" w:type="pct"/>
            <w:noWrap w:val="0"/>
            <w:vAlign w:val="center"/>
          </w:tcPr>
          <w:p w14:paraId="0D8FFA6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项目是否通过竣工验收检测，竣工验收结果是否合格。</w:t>
            </w:r>
          </w:p>
        </w:tc>
        <w:tc>
          <w:tcPr>
            <w:tcW w:w="259" w:type="pct"/>
            <w:noWrap w:val="0"/>
            <w:vAlign w:val="center"/>
          </w:tcPr>
          <w:p w14:paraId="3889C70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100%</w:t>
            </w:r>
          </w:p>
        </w:tc>
        <w:tc>
          <w:tcPr>
            <w:tcW w:w="352" w:type="pct"/>
            <w:noWrap w:val="0"/>
            <w:vAlign w:val="center"/>
          </w:tcPr>
          <w:p w14:paraId="1F852AE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计划</w:t>
            </w:r>
          </w:p>
          <w:p w14:paraId="76B5C09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标准</w:t>
            </w:r>
          </w:p>
        </w:tc>
        <w:tc>
          <w:tcPr>
            <w:tcW w:w="614" w:type="pct"/>
            <w:noWrap w:val="0"/>
            <w:vAlign w:val="center"/>
          </w:tcPr>
          <w:p w14:paraId="2C76D204">
            <w:pPr>
              <w:keepNext w:val="0"/>
              <w:keepLines w:val="0"/>
              <w:pageBreakBefore w:val="0"/>
              <w:widowControl/>
              <w:kinsoku/>
              <w:wordWrap w:val="0"/>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竣工验收合格率为100%，得满分，否则不得分。</w:t>
            </w:r>
          </w:p>
        </w:tc>
        <w:tc>
          <w:tcPr>
            <w:tcW w:w="497" w:type="pct"/>
            <w:noWrap w:val="0"/>
            <w:vAlign w:val="center"/>
          </w:tcPr>
          <w:p w14:paraId="65A31CC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案卷研究、基础数据、竣工验收报告、现场核查</w:t>
            </w:r>
          </w:p>
        </w:tc>
      </w:tr>
      <w:tr w14:paraId="194F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78" w:type="pct"/>
            <w:vMerge w:val="continue"/>
            <w:noWrap w:val="0"/>
            <w:vAlign w:val="top"/>
          </w:tcPr>
          <w:p w14:paraId="549F83CF">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restart"/>
            <w:noWrap w:val="0"/>
            <w:vAlign w:val="center"/>
          </w:tcPr>
          <w:p w14:paraId="5E49EE8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产出时效</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分）</w:t>
            </w:r>
          </w:p>
        </w:tc>
        <w:tc>
          <w:tcPr>
            <w:tcW w:w="274" w:type="pct"/>
            <w:noWrap w:val="0"/>
            <w:vAlign w:val="center"/>
          </w:tcPr>
          <w:p w14:paraId="5DD779C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开工及时</w:t>
            </w:r>
            <w:r>
              <w:rPr>
                <w:rFonts w:hint="default" w:ascii="Times New Roman" w:hAnsi="Times New Roman" w:eastAsia="仿宋" w:cs="Times New Roman"/>
                <w:color w:val="000000"/>
                <w:kern w:val="0"/>
                <w:sz w:val="24"/>
                <w:szCs w:val="24"/>
                <w:highlight w:val="none"/>
                <w:lang w:eastAsia="zh-CN" w:bidi="ar"/>
              </w:rPr>
              <w:t>性</w:t>
            </w:r>
          </w:p>
        </w:tc>
        <w:tc>
          <w:tcPr>
            <w:tcW w:w="227" w:type="pct"/>
            <w:noWrap w:val="0"/>
            <w:vAlign w:val="center"/>
          </w:tcPr>
          <w:p w14:paraId="1754433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2</w:t>
            </w:r>
          </w:p>
        </w:tc>
        <w:tc>
          <w:tcPr>
            <w:tcW w:w="706" w:type="pct"/>
            <w:noWrap w:val="0"/>
            <w:vAlign w:val="center"/>
          </w:tcPr>
          <w:p w14:paraId="4590707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使用专项债券资金项目是否</w:t>
            </w:r>
            <w:r>
              <w:rPr>
                <w:rFonts w:hint="default" w:ascii="Times New Roman" w:hAnsi="Times New Roman" w:eastAsia="仿宋" w:cs="Times New Roman"/>
                <w:color w:val="000000"/>
                <w:kern w:val="0"/>
                <w:sz w:val="24"/>
                <w:szCs w:val="24"/>
                <w:highlight w:val="none"/>
                <w:lang w:eastAsia="zh-CN" w:bidi="ar"/>
              </w:rPr>
              <w:t>按计划期限开工，</w:t>
            </w:r>
            <w:r>
              <w:rPr>
                <w:rFonts w:hint="default" w:ascii="Times New Roman" w:hAnsi="Times New Roman" w:eastAsia="仿宋" w:cs="Times New Roman"/>
                <w:color w:val="000000"/>
                <w:kern w:val="0"/>
                <w:sz w:val="24"/>
                <w:szCs w:val="24"/>
                <w:highlight w:val="none"/>
                <w:lang w:bidi="ar"/>
              </w:rPr>
              <w:t>用于反映和考核专项债券项目</w:t>
            </w:r>
            <w:r>
              <w:rPr>
                <w:rFonts w:hint="default" w:ascii="Times New Roman" w:hAnsi="Times New Roman" w:eastAsia="仿宋" w:cs="Times New Roman"/>
                <w:color w:val="000000"/>
                <w:kern w:val="0"/>
                <w:sz w:val="24"/>
                <w:szCs w:val="24"/>
                <w:highlight w:val="none"/>
                <w:lang w:eastAsia="zh-CN" w:bidi="ar"/>
              </w:rPr>
              <w:t>实际进度与计划进度匹配情况</w:t>
            </w:r>
            <w:r>
              <w:rPr>
                <w:rFonts w:hint="default" w:ascii="Times New Roman" w:hAnsi="Times New Roman" w:eastAsia="仿宋" w:cs="Times New Roman"/>
                <w:color w:val="000000"/>
                <w:kern w:val="0"/>
                <w:sz w:val="24"/>
                <w:szCs w:val="24"/>
                <w:highlight w:val="none"/>
                <w:lang w:bidi="ar"/>
              </w:rPr>
              <w:t>。</w:t>
            </w:r>
          </w:p>
        </w:tc>
        <w:tc>
          <w:tcPr>
            <w:tcW w:w="1308" w:type="pct"/>
            <w:noWrap w:val="0"/>
            <w:vAlign w:val="center"/>
          </w:tcPr>
          <w:p w14:paraId="4B45169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是否按照</w:t>
            </w:r>
            <w:r>
              <w:rPr>
                <w:rFonts w:hint="default" w:ascii="Times New Roman" w:hAnsi="Times New Roman" w:eastAsia="仿宋" w:cs="Times New Roman"/>
                <w:color w:val="000000"/>
                <w:kern w:val="0"/>
                <w:sz w:val="24"/>
                <w:szCs w:val="24"/>
                <w:highlight w:val="none"/>
                <w:lang w:eastAsia="zh-CN" w:bidi="ar"/>
              </w:rPr>
              <w:t>合同约定的</w:t>
            </w:r>
            <w:r>
              <w:rPr>
                <w:rFonts w:hint="default" w:ascii="Times New Roman" w:hAnsi="Times New Roman" w:eastAsia="仿宋" w:cs="Times New Roman"/>
                <w:color w:val="000000"/>
                <w:kern w:val="0"/>
                <w:sz w:val="24"/>
                <w:szCs w:val="24"/>
                <w:highlight w:val="none"/>
                <w:lang w:bidi="ar"/>
              </w:rPr>
              <w:t>计划期限开工</w:t>
            </w:r>
            <w:r>
              <w:rPr>
                <w:rFonts w:hint="default" w:ascii="Times New Roman" w:hAnsi="Times New Roman" w:eastAsia="仿宋" w:cs="Times New Roman"/>
                <w:color w:val="000000"/>
                <w:kern w:val="0"/>
                <w:sz w:val="24"/>
                <w:szCs w:val="24"/>
                <w:highlight w:val="none"/>
                <w:lang w:eastAsia="zh-CN" w:bidi="ar"/>
              </w:rPr>
              <w:t>。</w:t>
            </w:r>
          </w:p>
        </w:tc>
        <w:tc>
          <w:tcPr>
            <w:tcW w:w="259" w:type="pct"/>
            <w:noWrap w:val="0"/>
            <w:vAlign w:val="center"/>
          </w:tcPr>
          <w:p w14:paraId="4D0AB37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及时</w:t>
            </w:r>
          </w:p>
        </w:tc>
        <w:tc>
          <w:tcPr>
            <w:tcW w:w="352" w:type="pct"/>
            <w:noWrap w:val="0"/>
            <w:vAlign w:val="center"/>
          </w:tcPr>
          <w:p w14:paraId="6614DF5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计划</w:t>
            </w:r>
          </w:p>
          <w:p w14:paraId="1D79162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标准</w:t>
            </w:r>
          </w:p>
        </w:tc>
        <w:tc>
          <w:tcPr>
            <w:tcW w:w="614" w:type="pct"/>
            <w:noWrap w:val="0"/>
            <w:vAlign w:val="center"/>
          </w:tcPr>
          <w:p w14:paraId="5E41C7A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提前开工或按计划开工，得满分；延迟一个月（30日历天）以内，得1分；延迟一个月（30日历天）及以上不得分。</w:t>
            </w:r>
          </w:p>
        </w:tc>
        <w:tc>
          <w:tcPr>
            <w:tcW w:w="497" w:type="pct"/>
            <w:noWrap w:val="0"/>
            <w:vAlign w:val="center"/>
          </w:tcPr>
          <w:p w14:paraId="45AF4D4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中标通知书、施工合同、开工报告等</w:t>
            </w:r>
          </w:p>
        </w:tc>
      </w:tr>
      <w:tr w14:paraId="5128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78" w:type="pct"/>
            <w:vMerge w:val="continue"/>
            <w:noWrap w:val="0"/>
            <w:vAlign w:val="top"/>
          </w:tcPr>
          <w:p w14:paraId="324AF8A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center"/>
          </w:tcPr>
          <w:p w14:paraId="0C685AC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p>
        </w:tc>
        <w:tc>
          <w:tcPr>
            <w:tcW w:w="274" w:type="pct"/>
            <w:noWrap w:val="0"/>
            <w:vAlign w:val="center"/>
          </w:tcPr>
          <w:p w14:paraId="1F19C85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eastAsia="zh-CN" w:bidi="ar"/>
              </w:rPr>
              <w:t>竣工及时性</w:t>
            </w:r>
          </w:p>
        </w:tc>
        <w:tc>
          <w:tcPr>
            <w:tcW w:w="227" w:type="pct"/>
            <w:noWrap w:val="0"/>
            <w:vAlign w:val="center"/>
          </w:tcPr>
          <w:p w14:paraId="06DF00D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3</w:t>
            </w:r>
          </w:p>
        </w:tc>
        <w:tc>
          <w:tcPr>
            <w:tcW w:w="706" w:type="pct"/>
            <w:noWrap w:val="0"/>
            <w:vAlign w:val="center"/>
          </w:tcPr>
          <w:p w14:paraId="53EEDA1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使用专项债券资金项目是否</w:t>
            </w:r>
            <w:r>
              <w:rPr>
                <w:rFonts w:hint="default" w:ascii="Times New Roman" w:hAnsi="Times New Roman" w:eastAsia="仿宋" w:cs="Times New Roman"/>
                <w:color w:val="000000"/>
                <w:kern w:val="0"/>
                <w:sz w:val="24"/>
                <w:szCs w:val="24"/>
                <w:highlight w:val="none"/>
                <w:lang w:eastAsia="zh-CN" w:bidi="ar"/>
              </w:rPr>
              <w:t>按计划期限竣工，</w:t>
            </w:r>
            <w:r>
              <w:rPr>
                <w:rFonts w:hint="default" w:ascii="Times New Roman" w:hAnsi="Times New Roman" w:eastAsia="仿宋" w:cs="Times New Roman"/>
                <w:color w:val="000000"/>
                <w:kern w:val="0"/>
                <w:sz w:val="24"/>
                <w:szCs w:val="24"/>
                <w:highlight w:val="none"/>
                <w:lang w:bidi="ar"/>
              </w:rPr>
              <w:t>用于反映和考核专项债券项目</w:t>
            </w:r>
            <w:r>
              <w:rPr>
                <w:rFonts w:hint="default" w:ascii="Times New Roman" w:hAnsi="Times New Roman" w:eastAsia="仿宋" w:cs="Times New Roman"/>
                <w:color w:val="000000"/>
                <w:kern w:val="0"/>
                <w:sz w:val="24"/>
                <w:szCs w:val="24"/>
                <w:highlight w:val="none"/>
                <w:lang w:eastAsia="zh-CN" w:bidi="ar"/>
              </w:rPr>
              <w:t>实际进度与计划进度匹配情况</w:t>
            </w:r>
            <w:r>
              <w:rPr>
                <w:rFonts w:hint="default" w:ascii="Times New Roman" w:hAnsi="Times New Roman" w:eastAsia="仿宋" w:cs="Times New Roman"/>
                <w:color w:val="000000"/>
                <w:kern w:val="0"/>
                <w:sz w:val="24"/>
                <w:szCs w:val="24"/>
                <w:highlight w:val="none"/>
                <w:lang w:bidi="ar"/>
              </w:rPr>
              <w:t>。</w:t>
            </w:r>
          </w:p>
        </w:tc>
        <w:tc>
          <w:tcPr>
            <w:tcW w:w="1308" w:type="pct"/>
            <w:noWrap w:val="0"/>
            <w:vAlign w:val="center"/>
          </w:tcPr>
          <w:p w14:paraId="07D131C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是否按照</w:t>
            </w:r>
            <w:r>
              <w:rPr>
                <w:rFonts w:hint="default" w:ascii="Times New Roman" w:hAnsi="Times New Roman" w:eastAsia="仿宋" w:cs="Times New Roman"/>
                <w:color w:val="000000"/>
                <w:kern w:val="0"/>
                <w:sz w:val="24"/>
                <w:szCs w:val="24"/>
                <w:highlight w:val="none"/>
                <w:lang w:eastAsia="zh-CN" w:bidi="ar"/>
              </w:rPr>
              <w:t>合同约定的</w:t>
            </w:r>
            <w:r>
              <w:rPr>
                <w:rFonts w:hint="default" w:ascii="Times New Roman" w:hAnsi="Times New Roman" w:eastAsia="仿宋" w:cs="Times New Roman"/>
                <w:color w:val="000000"/>
                <w:kern w:val="0"/>
                <w:sz w:val="24"/>
                <w:szCs w:val="24"/>
                <w:highlight w:val="none"/>
                <w:lang w:bidi="ar"/>
              </w:rPr>
              <w:t>计划期限</w:t>
            </w:r>
            <w:r>
              <w:rPr>
                <w:rFonts w:hint="default" w:ascii="Times New Roman" w:hAnsi="Times New Roman" w:eastAsia="仿宋" w:cs="Times New Roman"/>
                <w:color w:val="000000"/>
                <w:kern w:val="0"/>
                <w:sz w:val="24"/>
                <w:szCs w:val="24"/>
                <w:highlight w:val="none"/>
                <w:lang w:eastAsia="zh-CN" w:bidi="ar"/>
              </w:rPr>
              <w:t>竣</w:t>
            </w:r>
            <w:r>
              <w:rPr>
                <w:rFonts w:hint="default" w:ascii="Times New Roman" w:hAnsi="Times New Roman" w:eastAsia="仿宋" w:cs="Times New Roman"/>
                <w:color w:val="000000"/>
                <w:kern w:val="0"/>
                <w:sz w:val="24"/>
                <w:szCs w:val="24"/>
                <w:highlight w:val="none"/>
                <w:lang w:bidi="ar"/>
              </w:rPr>
              <w:t>工</w:t>
            </w:r>
            <w:r>
              <w:rPr>
                <w:rFonts w:hint="default" w:ascii="Times New Roman" w:hAnsi="Times New Roman" w:eastAsia="仿宋" w:cs="Times New Roman"/>
                <w:color w:val="000000"/>
                <w:kern w:val="0"/>
                <w:sz w:val="24"/>
                <w:szCs w:val="24"/>
                <w:highlight w:val="none"/>
                <w:lang w:eastAsia="zh-CN" w:bidi="ar"/>
              </w:rPr>
              <w:t>。</w:t>
            </w:r>
          </w:p>
        </w:tc>
        <w:tc>
          <w:tcPr>
            <w:tcW w:w="259" w:type="pct"/>
            <w:noWrap w:val="0"/>
            <w:vAlign w:val="center"/>
          </w:tcPr>
          <w:p w14:paraId="48762A2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及时</w:t>
            </w:r>
          </w:p>
        </w:tc>
        <w:tc>
          <w:tcPr>
            <w:tcW w:w="352" w:type="pct"/>
            <w:noWrap w:val="0"/>
            <w:vAlign w:val="center"/>
          </w:tcPr>
          <w:p w14:paraId="4278DCE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计划</w:t>
            </w:r>
          </w:p>
          <w:p w14:paraId="0A5B04A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标准</w:t>
            </w:r>
          </w:p>
        </w:tc>
        <w:tc>
          <w:tcPr>
            <w:tcW w:w="614" w:type="pct"/>
            <w:noWrap w:val="0"/>
            <w:vAlign w:val="center"/>
          </w:tcPr>
          <w:p w14:paraId="09A8A6C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提前竣工或按计划竣工，得满分；延迟一个月（30日历天）以内，得1分；延迟一个月（30日历天）及以上不得分。</w:t>
            </w:r>
          </w:p>
        </w:tc>
        <w:tc>
          <w:tcPr>
            <w:tcW w:w="497" w:type="pct"/>
            <w:noWrap w:val="0"/>
            <w:vAlign w:val="center"/>
          </w:tcPr>
          <w:p w14:paraId="2A340A4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中标通知书、施工合同、竣工验收报告等</w:t>
            </w:r>
          </w:p>
        </w:tc>
      </w:tr>
      <w:tr w14:paraId="0D5A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278" w:type="pct"/>
            <w:vMerge w:val="continue"/>
            <w:noWrap w:val="0"/>
            <w:vAlign w:val="top"/>
          </w:tcPr>
          <w:p w14:paraId="6AF1624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noWrap w:val="0"/>
            <w:vAlign w:val="center"/>
          </w:tcPr>
          <w:p w14:paraId="1B5C83A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bidi="ar"/>
              </w:rPr>
              <w:t>产出成本</w:t>
            </w:r>
            <w:r>
              <w:rPr>
                <w:rFonts w:hint="default" w:ascii="Times New Roman" w:hAnsi="Times New Roman" w:eastAsia="仿宋" w:cs="Times New Roman"/>
                <w:kern w:val="0"/>
                <w:sz w:val="24"/>
                <w:szCs w:val="24"/>
                <w:highlight w:val="none"/>
                <w:lang w:bidi="ar"/>
              </w:rPr>
              <w:br w:type="textWrapping"/>
            </w:r>
            <w:r>
              <w:rPr>
                <w:rFonts w:hint="default" w:ascii="Times New Roman" w:hAnsi="Times New Roman" w:eastAsia="仿宋" w:cs="Times New Roman"/>
                <w:kern w:val="0"/>
                <w:sz w:val="24"/>
                <w:szCs w:val="24"/>
                <w:highlight w:val="none"/>
                <w:lang w:bidi="ar"/>
              </w:rPr>
              <w:t>（</w:t>
            </w:r>
            <w:r>
              <w:rPr>
                <w:rFonts w:hint="default" w:ascii="Times New Roman" w:hAnsi="Times New Roman" w:eastAsia="仿宋" w:cs="Times New Roman"/>
                <w:kern w:val="0"/>
                <w:sz w:val="24"/>
                <w:szCs w:val="24"/>
                <w:highlight w:val="none"/>
                <w:lang w:val="en-US" w:eastAsia="zh-CN" w:bidi="ar"/>
              </w:rPr>
              <w:t>5</w:t>
            </w:r>
            <w:r>
              <w:rPr>
                <w:rFonts w:hint="default" w:ascii="Times New Roman" w:hAnsi="Times New Roman" w:eastAsia="仿宋" w:cs="Times New Roman"/>
                <w:kern w:val="0"/>
                <w:sz w:val="24"/>
                <w:szCs w:val="24"/>
                <w:highlight w:val="none"/>
                <w:lang w:bidi="ar"/>
              </w:rPr>
              <w:t>分）</w:t>
            </w:r>
          </w:p>
        </w:tc>
        <w:tc>
          <w:tcPr>
            <w:tcW w:w="274" w:type="pct"/>
            <w:noWrap w:val="0"/>
            <w:vAlign w:val="center"/>
          </w:tcPr>
          <w:p w14:paraId="43724E2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kern w:val="0"/>
                <w:sz w:val="24"/>
                <w:szCs w:val="24"/>
                <w:highlight w:val="none"/>
                <w:lang w:bidi="ar"/>
              </w:rPr>
              <w:t>成本</w:t>
            </w:r>
            <w:r>
              <w:rPr>
                <w:rFonts w:hint="default" w:ascii="Times New Roman" w:hAnsi="Times New Roman" w:eastAsia="仿宋" w:cs="Times New Roman"/>
                <w:kern w:val="0"/>
                <w:sz w:val="24"/>
                <w:szCs w:val="24"/>
                <w:highlight w:val="none"/>
                <w:lang w:eastAsia="zh-CN" w:bidi="ar"/>
              </w:rPr>
              <w:t>节约率</w:t>
            </w:r>
          </w:p>
        </w:tc>
        <w:tc>
          <w:tcPr>
            <w:tcW w:w="227" w:type="pct"/>
            <w:noWrap w:val="0"/>
            <w:vAlign w:val="center"/>
          </w:tcPr>
          <w:p w14:paraId="7E4A285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val="en-US" w:eastAsia="zh-CN" w:bidi="ar"/>
              </w:rPr>
              <w:t>5</w:t>
            </w:r>
          </w:p>
        </w:tc>
        <w:tc>
          <w:tcPr>
            <w:tcW w:w="706" w:type="pct"/>
            <w:noWrap w:val="0"/>
            <w:vAlign w:val="center"/>
          </w:tcPr>
          <w:p w14:paraId="2A6A8AB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项目实际支出的建设成本较阶段性计划建设成本的节约情况，</w:t>
            </w:r>
            <w:r>
              <w:rPr>
                <w:rFonts w:hint="default" w:ascii="Times New Roman" w:hAnsi="Times New Roman" w:eastAsia="仿宋" w:cs="Times New Roman"/>
                <w:color w:val="000000"/>
                <w:kern w:val="0"/>
                <w:sz w:val="24"/>
                <w:szCs w:val="24"/>
                <w:highlight w:val="none"/>
                <w:lang w:bidi="ar"/>
              </w:rPr>
              <w:t>用于反映和考核项目建设成本情况。</w:t>
            </w:r>
          </w:p>
        </w:tc>
        <w:tc>
          <w:tcPr>
            <w:tcW w:w="1308" w:type="pct"/>
            <w:noWrap w:val="0"/>
            <w:vAlign w:val="center"/>
          </w:tcPr>
          <w:p w14:paraId="470D765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kern w:val="0"/>
                <w:sz w:val="24"/>
                <w:szCs w:val="24"/>
                <w:highlight w:val="none"/>
                <w:lang w:bidi="ar"/>
              </w:rPr>
              <w:t>成本</w:t>
            </w:r>
            <w:r>
              <w:rPr>
                <w:rFonts w:hint="default" w:ascii="Times New Roman" w:hAnsi="Times New Roman" w:eastAsia="仿宋" w:cs="Times New Roman"/>
                <w:kern w:val="0"/>
                <w:sz w:val="24"/>
                <w:szCs w:val="24"/>
                <w:highlight w:val="none"/>
                <w:lang w:eastAsia="zh-CN" w:bidi="ar"/>
              </w:rPr>
              <w:t>节约率</w:t>
            </w:r>
            <w:r>
              <w:rPr>
                <w:rFonts w:hint="default" w:ascii="Times New Roman" w:hAnsi="Times New Roman" w:eastAsia="仿宋" w:cs="Times New Roman"/>
                <w:color w:val="000000"/>
                <w:kern w:val="0"/>
                <w:sz w:val="24"/>
                <w:szCs w:val="24"/>
                <w:highlight w:val="none"/>
                <w:lang w:bidi="ar"/>
              </w:rPr>
              <w:t>=（计划成本</w:t>
            </w:r>
            <w:r>
              <w:rPr>
                <w:rFonts w:hint="default" w:ascii="Times New Roman" w:hAnsi="Times New Roman" w:eastAsia="仿宋" w:cs="Times New Roman"/>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bidi="ar"/>
              </w:rPr>
              <w:t>实际</w:t>
            </w:r>
            <w:r>
              <w:rPr>
                <w:rFonts w:hint="default" w:ascii="Times New Roman" w:hAnsi="Times New Roman" w:eastAsia="仿宋" w:cs="Times New Roman"/>
                <w:color w:val="000000"/>
                <w:kern w:val="0"/>
                <w:sz w:val="24"/>
                <w:szCs w:val="24"/>
                <w:highlight w:val="none"/>
                <w:lang w:eastAsia="zh-CN" w:bidi="ar"/>
              </w:rPr>
              <w:t>支出</w:t>
            </w:r>
            <w:r>
              <w:rPr>
                <w:rFonts w:hint="default" w:ascii="Times New Roman" w:hAnsi="Times New Roman" w:eastAsia="仿宋" w:cs="Times New Roman"/>
                <w:color w:val="000000"/>
                <w:kern w:val="0"/>
                <w:sz w:val="24"/>
                <w:szCs w:val="24"/>
                <w:highlight w:val="none"/>
                <w:lang w:bidi="ar"/>
              </w:rPr>
              <w:t>成本）/计划成本×100%。</w:t>
            </w:r>
          </w:p>
        </w:tc>
        <w:tc>
          <w:tcPr>
            <w:tcW w:w="259" w:type="pct"/>
            <w:noWrap w:val="0"/>
            <w:vAlign w:val="center"/>
          </w:tcPr>
          <w:p w14:paraId="389AB85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kern w:val="0"/>
                <w:sz w:val="24"/>
                <w:szCs w:val="24"/>
                <w:highlight w:val="none"/>
                <w:lang w:val="en-US" w:eastAsia="zh-CN" w:bidi="ar"/>
              </w:rPr>
            </w:pPr>
            <w:r>
              <w:rPr>
                <w:rFonts w:hint="default" w:ascii="Times New Roman" w:hAnsi="Times New Roman" w:eastAsia="仿宋" w:cs="Times New Roman"/>
                <w:kern w:val="0"/>
                <w:sz w:val="24"/>
                <w:szCs w:val="24"/>
                <w:highlight w:val="none"/>
                <w:lang w:val="en-US" w:eastAsia="zh-CN" w:bidi="ar"/>
              </w:rPr>
              <w:t>0</w:t>
            </w:r>
          </w:p>
        </w:tc>
        <w:tc>
          <w:tcPr>
            <w:tcW w:w="352" w:type="pct"/>
            <w:noWrap w:val="0"/>
            <w:vAlign w:val="center"/>
          </w:tcPr>
          <w:p w14:paraId="68E350D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计划</w:t>
            </w:r>
          </w:p>
          <w:p w14:paraId="0A655D0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val="en-US" w:eastAsia="zh-CN" w:bidi="ar"/>
              </w:rPr>
              <w:t>标准</w:t>
            </w:r>
          </w:p>
        </w:tc>
        <w:tc>
          <w:tcPr>
            <w:tcW w:w="614" w:type="pct"/>
            <w:noWrap w:val="0"/>
            <w:vAlign w:val="center"/>
          </w:tcPr>
          <w:p w14:paraId="451090E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kern w:val="0"/>
                <w:sz w:val="24"/>
                <w:szCs w:val="24"/>
                <w:highlight w:val="none"/>
                <w:lang w:bidi="ar"/>
              </w:rPr>
              <w:t>成本</w:t>
            </w:r>
            <w:r>
              <w:rPr>
                <w:rFonts w:hint="default" w:ascii="Times New Roman" w:hAnsi="Times New Roman" w:eastAsia="仿宋" w:cs="Times New Roman"/>
                <w:kern w:val="0"/>
                <w:sz w:val="24"/>
                <w:szCs w:val="24"/>
                <w:highlight w:val="none"/>
                <w:lang w:eastAsia="zh-CN" w:bidi="ar"/>
              </w:rPr>
              <w:t>节约率≥</w:t>
            </w:r>
            <w:r>
              <w:rPr>
                <w:rFonts w:hint="default" w:ascii="Times New Roman" w:hAnsi="Times New Roman" w:eastAsia="仿宋" w:cs="Times New Roman"/>
                <w:kern w:val="0"/>
                <w:sz w:val="24"/>
                <w:szCs w:val="24"/>
                <w:highlight w:val="none"/>
                <w:lang w:val="en-US" w:eastAsia="zh-CN" w:bidi="ar"/>
              </w:rPr>
              <w:t>0</w:t>
            </w:r>
            <w:r>
              <w:rPr>
                <w:rFonts w:hint="default" w:ascii="Times New Roman" w:hAnsi="Times New Roman" w:eastAsia="仿宋" w:cs="Times New Roman"/>
                <w:kern w:val="0"/>
                <w:sz w:val="24"/>
                <w:szCs w:val="24"/>
                <w:highlight w:val="none"/>
                <w:lang w:bidi="ar"/>
              </w:rPr>
              <w:t>，得满分，</w:t>
            </w:r>
            <w:r>
              <w:rPr>
                <w:rFonts w:hint="default" w:ascii="Times New Roman" w:hAnsi="Times New Roman" w:eastAsia="仿宋" w:cs="Times New Roman"/>
                <w:kern w:val="0"/>
                <w:sz w:val="24"/>
                <w:szCs w:val="24"/>
                <w:highlight w:val="none"/>
                <w:lang w:eastAsia="zh-CN" w:bidi="ar"/>
              </w:rPr>
              <w:t>否则不得分。</w:t>
            </w:r>
          </w:p>
        </w:tc>
        <w:tc>
          <w:tcPr>
            <w:tcW w:w="497" w:type="pct"/>
            <w:noWrap w:val="0"/>
            <w:vAlign w:val="center"/>
          </w:tcPr>
          <w:p w14:paraId="139D216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案卷研究、基础数据、现场核查</w:t>
            </w:r>
          </w:p>
        </w:tc>
      </w:tr>
      <w:tr w14:paraId="3CD0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noWrap w:val="0"/>
            <w:vAlign w:val="center"/>
          </w:tcPr>
          <w:p w14:paraId="17056CC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效益（</w:t>
            </w:r>
            <w:r>
              <w:rPr>
                <w:rFonts w:hint="default" w:ascii="Times New Roman" w:hAnsi="Times New Roman" w:eastAsia="仿宋" w:cs="Times New Roman"/>
                <w:color w:val="000000"/>
                <w:kern w:val="0"/>
                <w:sz w:val="24"/>
                <w:szCs w:val="24"/>
                <w:highlight w:val="none"/>
                <w:lang w:val="en-US" w:eastAsia="zh-CN" w:bidi="ar"/>
              </w:rPr>
              <w:t>40</w:t>
            </w:r>
            <w:r>
              <w:rPr>
                <w:rFonts w:hint="default" w:ascii="Times New Roman" w:hAnsi="Times New Roman" w:eastAsia="仿宋" w:cs="Times New Roman"/>
                <w:color w:val="000000"/>
                <w:kern w:val="0"/>
                <w:sz w:val="24"/>
                <w:szCs w:val="24"/>
                <w:highlight w:val="none"/>
                <w:lang w:bidi="ar"/>
              </w:rPr>
              <w:t>分）</w:t>
            </w:r>
          </w:p>
        </w:tc>
        <w:tc>
          <w:tcPr>
            <w:tcW w:w="481" w:type="pct"/>
            <w:vMerge w:val="restart"/>
            <w:noWrap w:val="0"/>
            <w:vAlign w:val="center"/>
          </w:tcPr>
          <w:p w14:paraId="4EC258D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社会效益（</w:t>
            </w:r>
            <w:r>
              <w:rPr>
                <w:rFonts w:hint="default" w:ascii="Times New Roman" w:hAnsi="Times New Roman" w:eastAsia="仿宋" w:cs="Times New Roman"/>
                <w:color w:val="000000"/>
                <w:kern w:val="0"/>
                <w:sz w:val="24"/>
                <w:szCs w:val="24"/>
                <w:highlight w:val="none"/>
                <w:lang w:val="en-US" w:eastAsia="zh-CN" w:bidi="ar"/>
              </w:rPr>
              <w:t>10</w:t>
            </w:r>
            <w:r>
              <w:rPr>
                <w:rFonts w:hint="default" w:ascii="Times New Roman" w:hAnsi="Times New Roman" w:eastAsia="仿宋" w:cs="Times New Roman"/>
                <w:color w:val="000000"/>
                <w:kern w:val="0"/>
                <w:sz w:val="24"/>
                <w:szCs w:val="24"/>
                <w:highlight w:val="none"/>
                <w:lang w:bidi="ar"/>
              </w:rPr>
              <w:t>分）</w:t>
            </w:r>
          </w:p>
        </w:tc>
        <w:tc>
          <w:tcPr>
            <w:tcW w:w="274" w:type="pct"/>
            <w:shd w:val="clear" w:color="auto" w:fill="auto"/>
            <w:noWrap w:val="0"/>
            <w:vAlign w:val="center"/>
          </w:tcPr>
          <w:p w14:paraId="48032AB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eastAsia="zh-CN" w:bidi="ar"/>
              </w:rPr>
              <w:t>维护运营及时性</w:t>
            </w:r>
          </w:p>
        </w:tc>
        <w:tc>
          <w:tcPr>
            <w:tcW w:w="227" w:type="pct"/>
            <w:shd w:val="clear" w:color="auto" w:fill="auto"/>
            <w:noWrap w:val="0"/>
            <w:vAlign w:val="center"/>
          </w:tcPr>
          <w:p w14:paraId="40B631C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2</w:t>
            </w:r>
          </w:p>
        </w:tc>
        <w:tc>
          <w:tcPr>
            <w:tcW w:w="706" w:type="pct"/>
            <w:shd w:val="clear" w:color="auto" w:fill="auto"/>
            <w:noWrap w:val="0"/>
            <w:vAlign w:val="center"/>
          </w:tcPr>
          <w:p w14:paraId="66056AA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专项债券项目</w:t>
            </w:r>
            <w:r>
              <w:rPr>
                <w:rFonts w:hint="default" w:ascii="Times New Roman" w:hAnsi="Times New Roman" w:eastAsia="仿宋" w:cs="Times New Roman"/>
                <w:color w:val="000000"/>
                <w:kern w:val="0"/>
                <w:sz w:val="24"/>
                <w:szCs w:val="24"/>
                <w:highlight w:val="none"/>
                <w:lang w:eastAsia="zh-CN" w:bidi="ar"/>
              </w:rPr>
              <w:t>维护运营情况，</w:t>
            </w:r>
            <w:r>
              <w:rPr>
                <w:rFonts w:hint="default" w:ascii="Times New Roman" w:hAnsi="Times New Roman" w:eastAsia="仿宋" w:cs="Times New Roman"/>
                <w:color w:val="000000"/>
                <w:kern w:val="0"/>
                <w:sz w:val="24"/>
                <w:szCs w:val="24"/>
                <w:highlight w:val="none"/>
                <w:lang w:bidi="ar"/>
              </w:rPr>
              <w:t>用以反映和考核项目</w:t>
            </w:r>
            <w:r>
              <w:rPr>
                <w:rFonts w:hint="default" w:ascii="Times New Roman" w:hAnsi="Times New Roman" w:eastAsia="仿宋" w:cs="Times New Roman"/>
                <w:color w:val="000000"/>
                <w:kern w:val="0"/>
                <w:sz w:val="24"/>
                <w:szCs w:val="24"/>
                <w:highlight w:val="none"/>
                <w:lang w:eastAsia="zh-CN" w:bidi="ar"/>
              </w:rPr>
              <w:t>维护运营时效。</w:t>
            </w:r>
          </w:p>
        </w:tc>
        <w:tc>
          <w:tcPr>
            <w:tcW w:w="1308" w:type="pct"/>
            <w:shd w:val="clear" w:color="auto" w:fill="auto"/>
            <w:noWrap w:val="0"/>
            <w:vAlign w:val="center"/>
          </w:tcPr>
          <w:p w14:paraId="2A8DCBA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项目是否存在因维护运营不及时影响资产使用的情况</w:t>
            </w:r>
            <w:r>
              <w:rPr>
                <w:rFonts w:hint="default" w:ascii="Times New Roman" w:hAnsi="Times New Roman" w:eastAsia="仿宋" w:cs="Times New Roman"/>
                <w:color w:val="000000"/>
                <w:kern w:val="0"/>
                <w:sz w:val="24"/>
                <w:szCs w:val="24"/>
                <w:highlight w:val="none"/>
                <w:lang w:bidi="ar"/>
              </w:rPr>
              <w:t>。</w:t>
            </w:r>
          </w:p>
        </w:tc>
        <w:tc>
          <w:tcPr>
            <w:tcW w:w="259" w:type="pct"/>
            <w:shd w:val="clear" w:color="auto" w:fill="auto"/>
            <w:noWrap w:val="0"/>
            <w:vAlign w:val="center"/>
          </w:tcPr>
          <w:p w14:paraId="5174EBD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shd w:val="clear" w:color="auto" w:fill="auto"/>
            <w:noWrap w:val="0"/>
            <w:vAlign w:val="center"/>
          </w:tcPr>
          <w:p w14:paraId="6064D06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经省财政厅同意，将“是/否”作为评价标准</w:t>
            </w:r>
          </w:p>
        </w:tc>
        <w:tc>
          <w:tcPr>
            <w:tcW w:w="614" w:type="pct"/>
            <w:shd w:val="clear" w:color="auto" w:fill="auto"/>
            <w:noWrap w:val="0"/>
            <w:vAlign w:val="center"/>
          </w:tcPr>
          <w:p w14:paraId="0B0B83F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不存在因维护运营不及时影响资产使用的情况，得满分，否则不得分。</w:t>
            </w:r>
          </w:p>
        </w:tc>
        <w:tc>
          <w:tcPr>
            <w:tcW w:w="497" w:type="pct"/>
            <w:shd w:val="clear" w:color="auto" w:fill="auto"/>
            <w:noWrap w:val="0"/>
            <w:vAlign w:val="center"/>
          </w:tcPr>
          <w:p w14:paraId="076D96B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财务资料、</w:t>
            </w:r>
            <w:r>
              <w:rPr>
                <w:rFonts w:hint="default" w:ascii="Times New Roman" w:hAnsi="Times New Roman" w:eastAsia="仿宋" w:cs="Times New Roman"/>
                <w:color w:val="000000"/>
                <w:kern w:val="0"/>
                <w:sz w:val="24"/>
                <w:szCs w:val="24"/>
                <w:highlight w:val="none"/>
                <w:lang w:eastAsia="zh-CN" w:bidi="ar"/>
              </w:rPr>
              <w:t>维护运营资料</w:t>
            </w:r>
            <w:r>
              <w:rPr>
                <w:rFonts w:hint="default" w:ascii="Times New Roman" w:hAnsi="Times New Roman" w:eastAsia="仿宋" w:cs="Times New Roman"/>
                <w:color w:val="000000"/>
                <w:kern w:val="0"/>
                <w:sz w:val="24"/>
                <w:szCs w:val="24"/>
                <w:highlight w:val="none"/>
                <w:lang w:val="en-US" w:eastAsia="zh-CN" w:bidi="ar"/>
              </w:rPr>
              <w:t>等</w:t>
            </w:r>
          </w:p>
        </w:tc>
      </w:tr>
      <w:tr w14:paraId="4E37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noWrap w:val="0"/>
            <w:vAlign w:val="center"/>
          </w:tcPr>
          <w:p w14:paraId="54BC43C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p>
        </w:tc>
        <w:tc>
          <w:tcPr>
            <w:tcW w:w="481" w:type="pct"/>
            <w:vMerge w:val="continue"/>
            <w:noWrap w:val="0"/>
            <w:vAlign w:val="center"/>
          </w:tcPr>
          <w:p w14:paraId="5C78EE6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p>
        </w:tc>
        <w:tc>
          <w:tcPr>
            <w:tcW w:w="274" w:type="pct"/>
            <w:noWrap w:val="0"/>
            <w:vAlign w:val="center"/>
          </w:tcPr>
          <w:p w14:paraId="7F16779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eastAsia="zh-CN" w:bidi="ar"/>
              </w:rPr>
              <w:t>推动当地数字经济新兴企业成长</w:t>
            </w:r>
          </w:p>
        </w:tc>
        <w:tc>
          <w:tcPr>
            <w:tcW w:w="227" w:type="pct"/>
            <w:noWrap w:val="0"/>
            <w:vAlign w:val="center"/>
          </w:tcPr>
          <w:p w14:paraId="740CE19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8</w:t>
            </w:r>
          </w:p>
        </w:tc>
        <w:tc>
          <w:tcPr>
            <w:tcW w:w="706" w:type="pct"/>
            <w:shd w:val="clear" w:color="auto" w:fill="auto"/>
            <w:noWrap w:val="0"/>
            <w:vAlign w:val="center"/>
          </w:tcPr>
          <w:p w14:paraId="050096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使用专项债券项目工程建设对社会发展所带来的直接或间接的正负面影响情况。</w:t>
            </w:r>
          </w:p>
        </w:tc>
        <w:tc>
          <w:tcPr>
            <w:tcW w:w="1308" w:type="pct"/>
            <w:shd w:val="clear" w:color="auto" w:fill="auto"/>
            <w:noWrap w:val="0"/>
            <w:vAlign w:val="center"/>
          </w:tcPr>
          <w:p w14:paraId="1B5904E2">
            <w:pPr>
              <w:keepNext w:val="0"/>
              <w:keepLines w:val="0"/>
              <w:pageBreakBefore w:val="0"/>
              <w:widowControl/>
              <w:kinsoku/>
              <w:overflowPunct/>
              <w:topLinePunct w:val="0"/>
              <w:autoSpaceDE/>
              <w:autoSpaceDN/>
              <w:bidi w:val="0"/>
              <w:spacing w:line="240" w:lineRule="auto"/>
              <w:jc w:val="left"/>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通过考察项目实施对</w:t>
            </w:r>
            <w:r>
              <w:rPr>
                <w:rFonts w:hint="default" w:ascii="Times New Roman" w:hAnsi="Times New Roman" w:eastAsia="仿宋" w:cs="Times New Roman"/>
                <w:color w:val="000000"/>
                <w:kern w:val="0"/>
                <w:sz w:val="24"/>
                <w:lang w:eastAsia="zh-CN" w:bidi="ar"/>
              </w:rPr>
              <w:t>推动当地数字经济新兴企业成长</w:t>
            </w:r>
            <w:r>
              <w:rPr>
                <w:rFonts w:hint="default" w:ascii="Times New Roman" w:hAnsi="Times New Roman" w:eastAsia="仿宋" w:cs="Times New Roman"/>
                <w:color w:val="000000"/>
                <w:kern w:val="0"/>
                <w:sz w:val="24"/>
                <w:lang w:bidi="ar"/>
              </w:rPr>
              <w:t>的综合</w:t>
            </w:r>
            <w:r>
              <w:rPr>
                <w:rFonts w:hint="default" w:ascii="Times New Roman" w:hAnsi="Times New Roman" w:eastAsia="仿宋" w:cs="Times New Roman"/>
                <w:color w:val="000000"/>
                <w:kern w:val="0"/>
                <w:sz w:val="24"/>
                <w:lang w:val="en-US" w:eastAsia="zh-CN" w:bidi="ar"/>
              </w:rPr>
              <w:t>显著</w:t>
            </w:r>
            <w:r>
              <w:rPr>
                <w:rFonts w:hint="default" w:ascii="Times New Roman" w:hAnsi="Times New Roman" w:eastAsia="仿宋" w:cs="Times New Roman"/>
                <w:color w:val="000000"/>
                <w:kern w:val="0"/>
                <w:sz w:val="24"/>
                <w:lang w:bidi="ar"/>
              </w:rPr>
              <w:t>程度，来反映项目实施带来的效益情况。</w:t>
            </w:r>
          </w:p>
          <w:p w14:paraId="4B391917">
            <w:pPr>
              <w:keepNext w:val="0"/>
              <w:keepLines w:val="0"/>
              <w:pageBreakBefore w:val="0"/>
              <w:widowControl/>
              <w:kinsoku/>
              <w:overflowPunct/>
              <w:topLinePunct w:val="0"/>
              <w:autoSpaceDE/>
              <w:autoSpaceDN/>
              <w:bidi w:val="0"/>
              <w:spacing w:line="240" w:lineRule="auto"/>
              <w:jc w:val="left"/>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显著程度采用五段式选项来体现被调查对象的意见，即设置“非常显著”、“比较显著”、“显著”、“不太显著”和“非常不显著”五个等级。赋值分别为“5、4、3、2、1”，根据等概率法计算满意程度，计算公式为：</w:t>
            </w:r>
          </w:p>
          <w:p w14:paraId="403415F8">
            <w:pPr>
              <w:keepNext w:val="0"/>
              <w:keepLines w:val="0"/>
              <w:pageBreakBefore w:val="0"/>
              <w:widowControl/>
              <w:kinsoku/>
              <w:overflowPunct/>
              <w:topLinePunct w:val="0"/>
              <w:autoSpaceDE/>
              <w:autoSpaceDN/>
              <w:bidi w:val="0"/>
              <w:spacing w:line="240" w:lineRule="auto"/>
              <w:jc w:val="left"/>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bidi="ar"/>
              </w:rPr>
              <w:t>显著程度得分=（“非常显著”个数*5+“比较显著”*4+“显著”*3+“不太显著”*2+“非常不显著”*1）/（全部回答个数*5）*100%</w:t>
            </w:r>
            <w:r>
              <w:rPr>
                <w:rFonts w:hint="default" w:ascii="Times New Roman" w:hAnsi="Times New Roman" w:eastAsia="仿宋" w:cs="Times New Roman"/>
                <w:color w:val="000000"/>
                <w:kern w:val="0"/>
                <w:sz w:val="24"/>
                <w:lang w:eastAsia="zh-CN" w:bidi="ar"/>
              </w:rPr>
              <w:t>。</w:t>
            </w:r>
          </w:p>
        </w:tc>
        <w:tc>
          <w:tcPr>
            <w:tcW w:w="259" w:type="pct"/>
            <w:shd w:val="clear" w:color="auto" w:fill="auto"/>
            <w:noWrap w:val="0"/>
            <w:vAlign w:val="center"/>
          </w:tcPr>
          <w:p w14:paraId="097C02B1">
            <w:pPr>
              <w:keepNext w:val="0"/>
              <w:keepLines w:val="0"/>
              <w:pageBreakBefore w:val="0"/>
              <w:widowControl/>
              <w:kinsoku/>
              <w:overflowPunct/>
              <w:topLinePunct w:val="0"/>
              <w:autoSpaceDE/>
              <w:autoSpaceDN/>
              <w:bidi w:val="0"/>
              <w:spacing w:line="240" w:lineRule="auto"/>
              <w:jc w:val="left"/>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bidi="ar"/>
              </w:rPr>
              <w:t>90%</w:t>
            </w:r>
          </w:p>
        </w:tc>
        <w:tc>
          <w:tcPr>
            <w:tcW w:w="352" w:type="pct"/>
            <w:shd w:val="clear" w:color="auto" w:fill="auto"/>
            <w:noWrap w:val="0"/>
            <w:vAlign w:val="center"/>
          </w:tcPr>
          <w:p w14:paraId="132E7F6B">
            <w:pPr>
              <w:keepNext w:val="0"/>
              <w:keepLines w:val="0"/>
              <w:pageBreakBefore w:val="0"/>
              <w:widowControl/>
              <w:kinsoku/>
              <w:overflowPunct/>
              <w:topLinePunct w:val="0"/>
              <w:autoSpaceDE/>
              <w:autoSpaceDN/>
              <w:bidi w:val="0"/>
              <w:spacing w:line="240" w:lineRule="auto"/>
              <w:jc w:val="left"/>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计划</w:t>
            </w:r>
          </w:p>
          <w:p w14:paraId="4492E581">
            <w:pPr>
              <w:keepNext w:val="0"/>
              <w:keepLines w:val="0"/>
              <w:pageBreakBefore w:val="0"/>
              <w:widowControl/>
              <w:kinsoku/>
              <w:overflowPunct/>
              <w:topLinePunct w:val="0"/>
              <w:autoSpaceDE/>
              <w:autoSpaceDN/>
              <w:bidi w:val="0"/>
              <w:spacing w:line="240" w:lineRule="auto"/>
              <w:jc w:val="left"/>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bidi="ar"/>
              </w:rPr>
              <w:t>标准</w:t>
            </w:r>
          </w:p>
        </w:tc>
        <w:tc>
          <w:tcPr>
            <w:tcW w:w="614" w:type="pct"/>
            <w:shd w:val="clear" w:color="auto" w:fill="auto"/>
            <w:noWrap w:val="0"/>
            <w:vAlign w:val="center"/>
          </w:tcPr>
          <w:p w14:paraId="490386AE">
            <w:pPr>
              <w:keepNext w:val="0"/>
              <w:keepLines w:val="0"/>
              <w:pageBreakBefore w:val="0"/>
              <w:widowControl/>
              <w:kinsoku/>
              <w:overflowPunct/>
              <w:topLinePunct w:val="0"/>
              <w:autoSpaceDE/>
              <w:autoSpaceDN/>
              <w:bidi w:val="0"/>
              <w:spacing w:line="240" w:lineRule="auto"/>
              <w:jc w:val="left"/>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bidi="ar"/>
              </w:rPr>
              <w:t>统合</w:t>
            </w:r>
            <w:r>
              <w:rPr>
                <w:rFonts w:hint="default" w:ascii="Times New Roman" w:hAnsi="Times New Roman" w:eastAsia="仿宋" w:cs="Times New Roman"/>
                <w:color w:val="000000"/>
                <w:kern w:val="0"/>
                <w:sz w:val="24"/>
                <w:lang w:val="en-US" w:eastAsia="zh-CN" w:bidi="ar"/>
              </w:rPr>
              <w:t>显著</w:t>
            </w:r>
            <w:r>
              <w:rPr>
                <w:rFonts w:hint="default" w:ascii="Times New Roman" w:hAnsi="Times New Roman" w:eastAsia="仿宋" w:cs="Times New Roman"/>
                <w:color w:val="000000"/>
                <w:kern w:val="0"/>
                <w:sz w:val="24"/>
                <w:lang w:bidi="ar"/>
              </w:rPr>
              <w:t>程度≥90%时，得满分；显著程度＜90%时，得分=显著程度×指标权重。</w:t>
            </w:r>
          </w:p>
        </w:tc>
        <w:tc>
          <w:tcPr>
            <w:tcW w:w="497" w:type="pct"/>
            <w:shd w:val="clear" w:color="auto" w:fill="auto"/>
            <w:noWrap w:val="0"/>
            <w:vAlign w:val="center"/>
          </w:tcPr>
          <w:p w14:paraId="4FFC4E9A">
            <w:pPr>
              <w:keepNext w:val="0"/>
              <w:keepLines w:val="0"/>
              <w:pageBreakBefore w:val="0"/>
              <w:widowControl/>
              <w:kinsoku/>
              <w:overflowPunct/>
              <w:topLinePunct w:val="0"/>
              <w:autoSpaceDE/>
              <w:autoSpaceDN/>
              <w:bidi w:val="0"/>
              <w:spacing w:line="240" w:lineRule="auto"/>
              <w:jc w:val="left"/>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bidi="ar"/>
              </w:rPr>
              <w:t>调查问卷</w:t>
            </w:r>
          </w:p>
        </w:tc>
      </w:tr>
      <w:tr w14:paraId="185D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78" w:type="pct"/>
            <w:vMerge w:val="continue"/>
            <w:noWrap w:val="0"/>
            <w:vAlign w:val="top"/>
          </w:tcPr>
          <w:p w14:paraId="1E8D013D">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restart"/>
            <w:noWrap w:val="0"/>
            <w:vAlign w:val="center"/>
          </w:tcPr>
          <w:p w14:paraId="0A169CD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经济效益</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w:t>
            </w:r>
            <w:r>
              <w:rPr>
                <w:rFonts w:hint="default" w:ascii="Times New Roman" w:hAnsi="Times New Roman" w:eastAsia="仿宋" w:cs="Times New Roman"/>
                <w:color w:val="000000"/>
                <w:kern w:val="0"/>
                <w:sz w:val="24"/>
                <w:szCs w:val="24"/>
                <w:highlight w:val="none"/>
                <w:lang w:val="en-US" w:eastAsia="zh-CN" w:bidi="ar"/>
              </w:rPr>
              <w:t>25</w:t>
            </w:r>
            <w:r>
              <w:rPr>
                <w:rFonts w:hint="default" w:ascii="Times New Roman" w:hAnsi="Times New Roman" w:eastAsia="仿宋" w:cs="Times New Roman"/>
                <w:color w:val="000000"/>
                <w:kern w:val="0"/>
                <w:sz w:val="24"/>
                <w:szCs w:val="24"/>
                <w:highlight w:val="none"/>
                <w:lang w:bidi="ar"/>
              </w:rPr>
              <w:t>分）</w:t>
            </w:r>
          </w:p>
        </w:tc>
        <w:tc>
          <w:tcPr>
            <w:tcW w:w="274" w:type="pct"/>
            <w:shd w:val="clear" w:color="auto" w:fill="auto"/>
            <w:noWrap w:val="0"/>
            <w:vAlign w:val="center"/>
          </w:tcPr>
          <w:p w14:paraId="7F0A91B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sz w:val="24"/>
                <w:szCs w:val="24"/>
                <w:highlight w:val="none"/>
                <w:lang w:eastAsia="zh-CN"/>
              </w:rPr>
              <w:t>项目收入</w:t>
            </w:r>
          </w:p>
        </w:tc>
        <w:tc>
          <w:tcPr>
            <w:tcW w:w="227" w:type="pct"/>
            <w:shd w:val="clear" w:color="auto" w:fill="auto"/>
            <w:noWrap w:val="0"/>
            <w:vAlign w:val="center"/>
          </w:tcPr>
          <w:p w14:paraId="0373B30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2"/>
                <w:sz w:val="24"/>
                <w:szCs w:val="24"/>
                <w:highlight w:val="none"/>
                <w:lang w:val="en-US" w:eastAsia="zh-CN" w:bidi="ar-SA"/>
              </w:rPr>
              <w:t>10</w:t>
            </w:r>
          </w:p>
        </w:tc>
        <w:tc>
          <w:tcPr>
            <w:tcW w:w="706" w:type="pct"/>
            <w:shd w:val="clear" w:color="auto" w:fill="auto"/>
            <w:noWrap w:val="0"/>
            <w:vAlign w:val="center"/>
          </w:tcPr>
          <w:p w14:paraId="6DB7F90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专项债券项目</w:t>
            </w:r>
            <w:r>
              <w:rPr>
                <w:rFonts w:hint="default" w:ascii="Times New Roman" w:hAnsi="Times New Roman" w:eastAsia="仿宋" w:cs="Times New Roman"/>
                <w:color w:val="000000"/>
                <w:kern w:val="0"/>
                <w:sz w:val="24"/>
                <w:szCs w:val="24"/>
                <w:highlight w:val="none"/>
                <w:lang w:eastAsia="zh-CN" w:bidi="ar"/>
              </w:rPr>
              <w:t>实际收入情况，</w:t>
            </w:r>
            <w:r>
              <w:rPr>
                <w:rFonts w:hint="default" w:ascii="Times New Roman" w:hAnsi="Times New Roman" w:eastAsia="仿宋" w:cs="Times New Roman"/>
                <w:color w:val="000000"/>
                <w:kern w:val="0"/>
                <w:sz w:val="24"/>
                <w:szCs w:val="24"/>
                <w:highlight w:val="none"/>
                <w:lang w:bidi="ar"/>
              </w:rPr>
              <w:t>用以反映和考核项目</w:t>
            </w:r>
            <w:r>
              <w:rPr>
                <w:rFonts w:hint="default" w:ascii="Times New Roman" w:hAnsi="Times New Roman" w:eastAsia="仿宋" w:cs="Times New Roman"/>
                <w:color w:val="000000"/>
                <w:kern w:val="0"/>
                <w:sz w:val="24"/>
                <w:szCs w:val="24"/>
                <w:highlight w:val="none"/>
                <w:lang w:eastAsia="zh-CN" w:bidi="ar"/>
              </w:rPr>
              <w:t>实际收入和收益与融资自求平衡方案测算值的偏离情况</w:t>
            </w:r>
            <w:r>
              <w:rPr>
                <w:rFonts w:hint="default" w:ascii="Times New Roman" w:hAnsi="Times New Roman" w:eastAsia="仿宋" w:cs="Times New Roman"/>
                <w:color w:val="000000"/>
                <w:kern w:val="0"/>
                <w:sz w:val="24"/>
                <w:szCs w:val="24"/>
                <w:highlight w:val="none"/>
                <w:lang w:bidi="ar"/>
              </w:rPr>
              <w:t>。</w:t>
            </w:r>
          </w:p>
        </w:tc>
        <w:tc>
          <w:tcPr>
            <w:tcW w:w="1308" w:type="pct"/>
            <w:shd w:val="clear" w:color="auto" w:fill="auto"/>
            <w:noWrap w:val="0"/>
            <w:vAlign w:val="center"/>
          </w:tcPr>
          <w:p w14:paraId="51C0520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eastAsia="zh-CN" w:bidi="ar"/>
              </w:rPr>
              <w:t>项目实际收入是否高于收益与融资自求平衡方案测算值</w:t>
            </w:r>
            <w:r>
              <w:rPr>
                <w:rFonts w:hint="default" w:ascii="Times New Roman" w:hAnsi="Times New Roman" w:eastAsia="仿宋" w:cs="Times New Roman"/>
                <w:color w:val="000000"/>
                <w:kern w:val="0"/>
                <w:sz w:val="24"/>
                <w:szCs w:val="24"/>
                <w:highlight w:val="none"/>
                <w:lang w:bidi="ar"/>
              </w:rPr>
              <w:t>。</w:t>
            </w:r>
          </w:p>
        </w:tc>
        <w:tc>
          <w:tcPr>
            <w:tcW w:w="259" w:type="pct"/>
            <w:shd w:val="clear" w:color="auto" w:fill="auto"/>
            <w:noWrap w:val="0"/>
            <w:vAlign w:val="center"/>
          </w:tcPr>
          <w:p w14:paraId="007930D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8763.64万元</w:t>
            </w:r>
          </w:p>
        </w:tc>
        <w:tc>
          <w:tcPr>
            <w:tcW w:w="352" w:type="pct"/>
            <w:shd w:val="clear" w:color="auto" w:fill="auto"/>
            <w:noWrap w:val="0"/>
            <w:vAlign w:val="center"/>
          </w:tcPr>
          <w:p w14:paraId="3D24017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计划</w:t>
            </w:r>
          </w:p>
          <w:p w14:paraId="3E66B99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标准</w:t>
            </w:r>
          </w:p>
        </w:tc>
        <w:tc>
          <w:tcPr>
            <w:tcW w:w="614" w:type="pct"/>
            <w:shd w:val="clear" w:color="auto" w:fill="auto"/>
            <w:noWrap w:val="0"/>
            <w:vAlign w:val="center"/>
          </w:tcPr>
          <w:p w14:paraId="17ABE30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eastAsia="zh-CN" w:bidi="ar"/>
              </w:rPr>
              <w:t>项目实际</w:t>
            </w:r>
            <w:r>
              <w:rPr>
                <w:rFonts w:hint="default" w:ascii="Times New Roman" w:hAnsi="Times New Roman" w:eastAsia="仿宋" w:cs="Times New Roman"/>
                <w:color w:val="000000"/>
                <w:kern w:val="0"/>
                <w:sz w:val="24"/>
                <w:szCs w:val="24"/>
                <w:highlight w:val="none"/>
                <w:lang w:val="en-US" w:eastAsia="zh-CN" w:bidi="ar"/>
              </w:rPr>
              <w:t>总</w:t>
            </w:r>
            <w:r>
              <w:rPr>
                <w:rFonts w:hint="default" w:ascii="Times New Roman" w:hAnsi="Times New Roman" w:eastAsia="仿宋" w:cs="Times New Roman"/>
                <w:color w:val="000000"/>
                <w:kern w:val="0"/>
                <w:sz w:val="24"/>
                <w:szCs w:val="24"/>
                <w:highlight w:val="none"/>
                <w:lang w:eastAsia="zh-CN" w:bidi="ar"/>
              </w:rPr>
              <w:t>收入≥</w:t>
            </w:r>
            <w:r>
              <w:rPr>
                <w:rFonts w:hint="default" w:ascii="Times New Roman" w:hAnsi="Times New Roman" w:eastAsia="仿宋" w:cs="Times New Roman"/>
                <w:color w:val="000000"/>
                <w:kern w:val="0"/>
                <w:sz w:val="24"/>
                <w:szCs w:val="24"/>
                <w:highlight w:val="none"/>
                <w:lang w:val="en-US" w:eastAsia="zh-CN" w:bidi="ar"/>
              </w:rPr>
              <w:t>8763.64万元</w:t>
            </w:r>
            <w:r>
              <w:rPr>
                <w:rFonts w:hint="default" w:ascii="Times New Roman" w:hAnsi="Times New Roman" w:eastAsia="仿宋" w:cs="Times New Roman"/>
                <w:color w:val="000000"/>
                <w:kern w:val="0"/>
                <w:sz w:val="24"/>
                <w:szCs w:val="24"/>
                <w:highlight w:val="none"/>
                <w:lang w:eastAsia="zh-CN" w:bidi="ar"/>
              </w:rPr>
              <w:t>，</w:t>
            </w:r>
            <w:r>
              <w:rPr>
                <w:rFonts w:hint="default" w:ascii="Times New Roman" w:hAnsi="Times New Roman" w:eastAsia="仿宋" w:cs="Times New Roman"/>
                <w:color w:val="000000"/>
                <w:kern w:val="0"/>
                <w:sz w:val="24"/>
                <w:szCs w:val="24"/>
                <w:highlight w:val="none"/>
                <w:lang w:bidi="ar"/>
              </w:rPr>
              <w:t>得</w:t>
            </w:r>
            <w:r>
              <w:rPr>
                <w:rFonts w:hint="default" w:ascii="Times New Roman" w:hAnsi="Times New Roman" w:eastAsia="仿宋" w:cs="Times New Roman"/>
                <w:color w:val="000000"/>
                <w:kern w:val="0"/>
                <w:sz w:val="24"/>
                <w:szCs w:val="24"/>
                <w:highlight w:val="none"/>
                <w:lang w:val="en-US" w:eastAsia="zh-CN" w:bidi="ar"/>
              </w:rPr>
              <w:t>10</w:t>
            </w:r>
            <w:r>
              <w:rPr>
                <w:rFonts w:hint="default" w:ascii="Times New Roman" w:hAnsi="Times New Roman" w:eastAsia="仿宋" w:cs="Times New Roman"/>
                <w:color w:val="000000"/>
                <w:kern w:val="0"/>
                <w:sz w:val="24"/>
                <w:szCs w:val="24"/>
                <w:highlight w:val="none"/>
                <w:lang w:bidi="ar"/>
              </w:rPr>
              <w:t>分，</w:t>
            </w:r>
            <w:r>
              <w:rPr>
                <w:rFonts w:hint="default" w:ascii="Times New Roman" w:hAnsi="Times New Roman" w:eastAsia="仿宋" w:cs="Times New Roman"/>
                <w:color w:val="000000"/>
                <w:kern w:val="0"/>
                <w:sz w:val="24"/>
                <w:szCs w:val="24"/>
                <w:highlight w:val="none"/>
                <w:lang w:eastAsia="zh-CN" w:bidi="ar"/>
              </w:rPr>
              <w:t>否则按比例扣减相应的权重分</w:t>
            </w:r>
            <w:r>
              <w:rPr>
                <w:rFonts w:hint="default" w:ascii="Times New Roman" w:hAnsi="Times New Roman" w:eastAsia="仿宋" w:cs="Times New Roman"/>
                <w:color w:val="000000"/>
                <w:kern w:val="0"/>
                <w:sz w:val="24"/>
                <w:szCs w:val="24"/>
                <w:highlight w:val="none"/>
                <w:lang w:bidi="ar"/>
              </w:rPr>
              <w:t>。</w:t>
            </w:r>
          </w:p>
        </w:tc>
        <w:tc>
          <w:tcPr>
            <w:tcW w:w="497" w:type="pct"/>
            <w:shd w:val="clear" w:color="auto" w:fill="auto"/>
            <w:noWrap w:val="0"/>
            <w:vAlign w:val="center"/>
          </w:tcPr>
          <w:p w14:paraId="1971313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财务资料、</w:t>
            </w:r>
            <w:r>
              <w:rPr>
                <w:rFonts w:hint="default" w:ascii="Times New Roman" w:hAnsi="Times New Roman" w:eastAsia="仿宋" w:cs="Times New Roman"/>
                <w:color w:val="000000"/>
                <w:kern w:val="0"/>
                <w:sz w:val="24"/>
                <w:szCs w:val="24"/>
                <w:highlight w:val="none"/>
                <w:lang w:eastAsia="zh-CN" w:bidi="ar"/>
              </w:rPr>
              <w:t>收益与融资自求平衡方案</w:t>
            </w:r>
            <w:r>
              <w:rPr>
                <w:rFonts w:hint="default" w:ascii="Times New Roman" w:hAnsi="Times New Roman" w:eastAsia="仿宋" w:cs="Times New Roman"/>
                <w:color w:val="000000"/>
                <w:kern w:val="0"/>
                <w:sz w:val="24"/>
                <w:szCs w:val="24"/>
                <w:highlight w:val="none"/>
                <w:lang w:val="en-US" w:eastAsia="zh-CN" w:bidi="ar"/>
              </w:rPr>
              <w:t>等</w:t>
            </w:r>
          </w:p>
        </w:tc>
      </w:tr>
      <w:tr w14:paraId="162E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78" w:type="pct"/>
            <w:vMerge w:val="continue"/>
            <w:noWrap w:val="0"/>
            <w:vAlign w:val="top"/>
          </w:tcPr>
          <w:p w14:paraId="6132002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center"/>
          </w:tcPr>
          <w:p w14:paraId="7BA1FFE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p>
        </w:tc>
        <w:tc>
          <w:tcPr>
            <w:tcW w:w="274" w:type="pct"/>
            <w:shd w:val="clear" w:color="auto" w:fill="auto"/>
            <w:noWrap w:val="0"/>
            <w:vAlign w:val="center"/>
          </w:tcPr>
          <w:p w14:paraId="396D864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sz w:val="24"/>
                <w:szCs w:val="24"/>
                <w:highlight w:val="none"/>
                <w:lang w:eastAsia="zh-CN"/>
              </w:rPr>
              <w:t>项目</w:t>
            </w:r>
            <w:r>
              <w:rPr>
                <w:rFonts w:hint="default" w:ascii="Times New Roman" w:hAnsi="Times New Roman" w:eastAsia="仿宋" w:cs="Times New Roman"/>
                <w:color w:val="auto"/>
                <w:kern w:val="0"/>
                <w:sz w:val="24"/>
                <w:szCs w:val="24"/>
                <w:highlight w:val="none"/>
                <w:lang w:eastAsia="zh-CN" w:bidi="ar"/>
              </w:rPr>
              <w:t>运营</w:t>
            </w:r>
            <w:r>
              <w:rPr>
                <w:rFonts w:hint="default" w:ascii="Times New Roman" w:hAnsi="Times New Roman" w:eastAsia="仿宋" w:cs="Times New Roman"/>
                <w:color w:val="auto"/>
                <w:sz w:val="24"/>
                <w:szCs w:val="24"/>
                <w:highlight w:val="none"/>
                <w:lang w:eastAsia="zh-CN"/>
              </w:rPr>
              <w:t>成本</w:t>
            </w:r>
          </w:p>
        </w:tc>
        <w:tc>
          <w:tcPr>
            <w:tcW w:w="227" w:type="pct"/>
            <w:shd w:val="clear" w:color="auto" w:fill="auto"/>
            <w:noWrap w:val="0"/>
            <w:vAlign w:val="center"/>
          </w:tcPr>
          <w:p w14:paraId="70CBC0C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10</w:t>
            </w:r>
          </w:p>
        </w:tc>
        <w:tc>
          <w:tcPr>
            <w:tcW w:w="706" w:type="pct"/>
            <w:shd w:val="clear" w:color="auto" w:fill="auto"/>
            <w:noWrap w:val="0"/>
            <w:vAlign w:val="center"/>
          </w:tcPr>
          <w:p w14:paraId="48EBB22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bidi="ar"/>
              </w:rPr>
              <w:t>专项债券项目</w:t>
            </w:r>
            <w:r>
              <w:rPr>
                <w:rFonts w:hint="default" w:ascii="Times New Roman" w:hAnsi="Times New Roman" w:eastAsia="仿宋" w:cs="Times New Roman"/>
                <w:color w:val="auto"/>
                <w:kern w:val="0"/>
                <w:sz w:val="24"/>
                <w:szCs w:val="24"/>
                <w:highlight w:val="none"/>
                <w:lang w:eastAsia="zh-CN" w:bidi="ar"/>
              </w:rPr>
              <w:t>实际成本，</w:t>
            </w:r>
            <w:r>
              <w:rPr>
                <w:rFonts w:hint="default" w:ascii="Times New Roman" w:hAnsi="Times New Roman" w:eastAsia="仿宋" w:cs="Times New Roman"/>
                <w:color w:val="auto"/>
                <w:kern w:val="0"/>
                <w:sz w:val="24"/>
                <w:szCs w:val="24"/>
                <w:highlight w:val="none"/>
                <w:lang w:bidi="ar"/>
              </w:rPr>
              <w:t>用以反映和考核项目</w:t>
            </w:r>
            <w:r>
              <w:rPr>
                <w:rFonts w:hint="default" w:ascii="Times New Roman" w:hAnsi="Times New Roman" w:eastAsia="仿宋" w:cs="Times New Roman"/>
                <w:color w:val="auto"/>
                <w:kern w:val="0"/>
                <w:sz w:val="24"/>
                <w:szCs w:val="24"/>
                <w:highlight w:val="none"/>
                <w:lang w:eastAsia="zh-CN" w:bidi="ar"/>
              </w:rPr>
              <w:t>实际运营成本和收益与融资自求平衡方案测算值的偏离情况</w:t>
            </w:r>
            <w:r>
              <w:rPr>
                <w:rFonts w:hint="default" w:ascii="Times New Roman" w:hAnsi="Times New Roman" w:eastAsia="仿宋" w:cs="Times New Roman"/>
                <w:color w:val="auto"/>
                <w:kern w:val="0"/>
                <w:sz w:val="24"/>
                <w:szCs w:val="24"/>
                <w:highlight w:val="none"/>
                <w:lang w:bidi="ar"/>
              </w:rPr>
              <w:t>。</w:t>
            </w:r>
          </w:p>
        </w:tc>
        <w:tc>
          <w:tcPr>
            <w:tcW w:w="1308" w:type="pct"/>
            <w:shd w:val="clear" w:color="auto" w:fill="auto"/>
            <w:noWrap w:val="0"/>
            <w:vAlign w:val="center"/>
          </w:tcPr>
          <w:p w14:paraId="1AEBEF6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eastAsia="zh-CN" w:bidi="ar"/>
              </w:rPr>
              <w:t>项目实际运营成本是否低于收益与融资自求平衡方案测算值</w:t>
            </w:r>
            <w:r>
              <w:rPr>
                <w:rFonts w:hint="default" w:ascii="Times New Roman" w:hAnsi="Times New Roman" w:eastAsia="仿宋" w:cs="Times New Roman"/>
                <w:color w:val="auto"/>
                <w:kern w:val="0"/>
                <w:sz w:val="24"/>
                <w:szCs w:val="24"/>
                <w:highlight w:val="none"/>
                <w:lang w:bidi="ar"/>
              </w:rPr>
              <w:t>。</w:t>
            </w:r>
          </w:p>
        </w:tc>
        <w:tc>
          <w:tcPr>
            <w:tcW w:w="259" w:type="pct"/>
            <w:shd w:val="clear" w:color="auto" w:fill="auto"/>
            <w:noWrap w:val="0"/>
            <w:vAlign w:val="center"/>
          </w:tcPr>
          <w:p w14:paraId="7005201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1750.9万元</w:t>
            </w:r>
          </w:p>
        </w:tc>
        <w:tc>
          <w:tcPr>
            <w:tcW w:w="352" w:type="pct"/>
            <w:shd w:val="clear" w:color="auto" w:fill="auto"/>
            <w:noWrap w:val="0"/>
            <w:vAlign w:val="center"/>
          </w:tcPr>
          <w:p w14:paraId="3B8701C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计划</w:t>
            </w:r>
          </w:p>
          <w:p w14:paraId="3C743F0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标准</w:t>
            </w:r>
          </w:p>
        </w:tc>
        <w:tc>
          <w:tcPr>
            <w:tcW w:w="614" w:type="pct"/>
            <w:shd w:val="clear" w:color="auto" w:fill="auto"/>
            <w:noWrap w:val="0"/>
            <w:vAlign w:val="center"/>
          </w:tcPr>
          <w:p w14:paraId="04EA96B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eastAsia="zh-CN" w:bidi="ar"/>
              </w:rPr>
              <w:t>①项目实际运营成本≤</w:t>
            </w:r>
            <w:r>
              <w:rPr>
                <w:rFonts w:hint="default" w:ascii="Times New Roman" w:hAnsi="Times New Roman" w:eastAsia="仿宋" w:cs="Times New Roman"/>
                <w:color w:val="auto"/>
                <w:kern w:val="0"/>
                <w:sz w:val="24"/>
                <w:szCs w:val="24"/>
                <w:highlight w:val="none"/>
                <w:lang w:val="en-US" w:eastAsia="zh-CN" w:bidi="ar"/>
              </w:rPr>
              <w:t>1750.9万元</w:t>
            </w:r>
            <w:r>
              <w:rPr>
                <w:rFonts w:hint="default" w:ascii="Times New Roman" w:hAnsi="Times New Roman" w:eastAsia="仿宋" w:cs="Times New Roman"/>
                <w:color w:val="auto"/>
                <w:kern w:val="0"/>
                <w:sz w:val="24"/>
                <w:szCs w:val="24"/>
                <w:highlight w:val="none"/>
                <w:lang w:eastAsia="zh-CN" w:bidi="ar"/>
              </w:rPr>
              <w:t>，</w:t>
            </w:r>
            <w:r>
              <w:rPr>
                <w:rFonts w:hint="default" w:ascii="Times New Roman" w:hAnsi="Times New Roman" w:eastAsia="仿宋" w:cs="Times New Roman"/>
                <w:color w:val="auto"/>
                <w:kern w:val="0"/>
                <w:sz w:val="24"/>
                <w:szCs w:val="24"/>
                <w:highlight w:val="none"/>
                <w:lang w:bidi="ar"/>
              </w:rPr>
              <w:t>得</w:t>
            </w:r>
            <w:r>
              <w:rPr>
                <w:rFonts w:hint="default" w:ascii="Times New Roman" w:hAnsi="Times New Roman" w:eastAsia="仿宋" w:cs="Times New Roman"/>
                <w:color w:val="auto"/>
                <w:kern w:val="0"/>
                <w:sz w:val="24"/>
                <w:szCs w:val="24"/>
                <w:highlight w:val="none"/>
                <w:lang w:val="en-US" w:eastAsia="zh-CN" w:bidi="ar"/>
              </w:rPr>
              <w:t>10</w:t>
            </w:r>
            <w:r>
              <w:rPr>
                <w:rFonts w:hint="default" w:ascii="Times New Roman" w:hAnsi="Times New Roman" w:eastAsia="仿宋" w:cs="Times New Roman"/>
                <w:color w:val="auto"/>
                <w:kern w:val="0"/>
                <w:sz w:val="24"/>
                <w:szCs w:val="24"/>
                <w:highlight w:val="none"/>
                <w:lang w:bidi="ar"/>
              </w:rPr>
              <w:t>分，</w:t>
            </w:r>
            <w:r>
              <w:rPr>
                <w:rFonts w:hint="default" w:ascii="Times New Roman" w:hAnsi="Times New Roman" w:eastAsia="仿宋" w:cs="Times New Roman"/>
                <w:color w:val="auto"/>
                <w:kern w:val="0"/>
                <w:sz w:val="24"/>
                <w:szCs w:val="24"/>
                <w:highlight w:val="none"/>
                <w:lang w:eastAsia="zh-CN" w:bidi="ar"/>
              </w:rPr>
              <w:t>否则按比例扣减相应的权重分</w:t>
            </w:r>
            <w:r>
              <w:rPr>
                <w:rFonts w:hint="default" w:ascii="Times New Roman" w:hAnsi="Times New Roman" w:eastAsia="仿宋" w:cs="Times New Roman"/>
                <w:color w:val="auto"/>
                <w:kern w:val="0"/>
                <w:sz w:val="24"/>
                <w:szCs w:val="24"/>
                <w:highlight w:val="none"/>
                <w:lang w:bidi="ar"/>
              </w:rPr>
              <w:t>。</w:t>
            </w:r>
            <w:r>
              <w:rPr>
                <w:rFonts w:hint="default" w:ascii="Times New Roman" w:hAnsi="Times New Roman" w:eastAsia="仿宋" w:cs="Times New Roman"/>
                <w:color w:val="auto"/>
                <w:kern w:val="0"/>
                <w:sz w:val="24"/>
                <w:szCs w:val="24"/>
                <w:highlight w:val="none"/>
                <w:lang w:bidi="ar"/>
              </w:rPr>
              <w:br w:type="textWrapping"/>
            </w:r>
            <w:r>
              <w:rPr>
                <w:rFonts w:hint="default" w:ascii="Times New Roman" w:hAnsi="Times New Roman" w:eastAsia="仿宋" w:cs="Times New Roman"/>
                <w:color w:val="auto"/>
                <w:kern w:val="0"/>
                <w:sz w:val="24"/>
                <w:szCs w:val="24"/>
                <w:highlight w:val="none"/>
                <w:lang w:bidi="ar"/>
              </w:rPr>
              <w:t>②</w:t>
            </w:r>
            <w:r>
              <w:rPr>
                <w:rFonts w:hint="default" w:ascii="Times New Roman" w:hAnsi="Times New Roman" w:eastAsia="仿宋" w:cs="Times New Roman"/>
                <w:color w:val="auto"/>
                <w:kern w:val="0"/>
                <w:sz w:val="24"/>
                <w:szCs w:val="24"/>
                <w:highlight w:val="none"/>
                <w:lang w:eastAsia="zh-CN" w:bidi="ar"/>
              </w:rPr>
              <w:t>若产生不属于本项目的成本，则该项不得分。</w:t>
            </w:r>
          </w:p>
        </w:tc>
        <w:tc>
          <w:tcPr>
            <w:tcW w:w="497" w:type="pct"/>
            <w:shd w:val="clear" w:color="auto" w:fill="auto"/>
            <w:noWrap w:val="0"/>
            <w:vAlign w:val="center"/>
          </w:tcPr>
          <w:p w14:paraId="2A68736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财务资料、</w:t>
            </w:r>
            <w:r>
              <w:rPr>
                <w:rFonts w:hint="default" w:ascii="Times New Roman" w:hAnsi="Times New Roman" w:eastAsia="仿宋" w:cs="Times New Roman"/>
                <w:color w:val="auto"/>
                <w:kern w:val="0"/>
                <w:sz w:val="24"/>
                <w:szCs w:val="24"/>
                <w:highlight w:val="none"/>
                <w:lang w:eastAsia="zh-CN" w:bidi="ar"/>
              </w:rPr>
              <w:t>收益与融资自求平衡方案</w:t>
            </w:r>
            <w:r>
              <w:rPr>
                <w:rFonts w:hint="default" w:ascii="Times New Roman" w:hAnsi="Times New Roman" w:eastAsia="仿宋" w:cs="Times New Roman"/>
                <w:color w:val="auto"/>
                <w:kern w:val="0"/>
                <w:sz w:val="24"/>
                <w:szCs w:val="24"/>
                <w:highlight w:val="none"/>
                <w:lang w:val="en-US" w:eastAsia="zh-CN" w:bidi="ar"/>
              </w:rPr>
              <w:t>等</w:t>
            </w:r>
          </w:p>
        </w:tc>
      </w:tr>
      <w:tr w14:paraId="5BAF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78" w:type="pct"/>
            <w:vMerge w:val="continue"/>
            <w:noWrap w:val="0"/>
            <w:vAlign w:val="top"/>
          </w:tcPr>
          <w:p w14:paraId="73A70A8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vMerge w:val="continue"/>
            <w:noWrap w:val="0"/>
            <w:vAlign w:val="center"/>
          </w:tcPr>
          <w:p w14:paraId="04D22CD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bidi="ar"/>
              </w:rPr>
            </w:pPr>
          </w:p>
        </w:tc>
        <w:tc>
          <w:tcPr>
            <w:tcW w:w="274" w:type="pct"/>
            <w:shd w:val="clear" w:color="auto" w:fill="auto"/>
            <w:noWrap w:val="0"/>
            <w:vAlign w:val="center"/>
          </w:tcPr>
          <w:p w14:paraId="77FC538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szCs w:val="24"/>
                <w:highlight w:val="none"/>
                <w:lang w:eastAsia="zh-CN" w:bidi="ar"/>
              </w:rPr>
              <w:t>收益上缴及时性</w:t>
            </w:r>
          </w:p>
        </w:tc>
        <w:tc>
          <w:tcPr>
            <w:tcW w:w="227" w:type="pct"/>
            <w:shd w:val="clear" w:color="auto" w:fill="auto"/>
            <w:noWrap w:val="0"/>
            <w:vAlign w:val="center"/>
          </w:tcPr>
          <w:p w14:paraId="5B66FCC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5</w:t>
            </w:r>
          </w:p>
        </w:tc>
        <w:tc>
          <w:tcPr>
            <w:tcW w:w="706" w:type="pct"/>
            <w:shd w:val="clear" w:color="auto" w:fill="auto"/>
            <w:noWrap w:val="0"/>
            <w:vAlign w:val="center"/>
          </w:tcPr>
          <w:p w14:paraId="48775A9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专项债券项目</w:t>
            </w:r>
            <w:r>
              <w:rPr>
                <w:rFonts w:hint="default" w:ascii="Times New Roman" w:hAnsi="Times New Roman" w:eastAsia="仿宋" w:cs="Times New Roman"/>
                <w:color w:val="000000"/>
                <w:kern w:val="0"/>
                <w:sz w:val="24"/>
                <w:szCs w:val="24"/>
                <w:highlight w:val="none"/>
                <w:lang w:eastAsia="zh-CN" w:bidi="ar"/>
              </w:rPr>
              <w:t>收益上缴情况，</w:t>
            </w:r>
            <w:r>
              <w:rPr>
                <w:rFonts w:hint="default" w:ascii="Times New Roman" w:hAnsi="Times New Roman" w:eastAsia="仿宋" w:cs="Times New Roman"/>
                <w:color w:val="000000"/>
                <w:kern w:val="0"/>
                <w:sz w:val="24"/>
                <w:szCs w:val="24"/>
                <w:highlight w:val="none"/>
                <w:lang w:bidi="ar"/>
              </w:rPr>
              <w:t>用以反映和考核项目</w:t>
            </w:r>
            <w:r>
              <w:rPr>
                <w:rFonts w:hint="default" w:ascii="Times New Roman" w:hAnsi="Times New Roman" w:eastAsia="仿宋" w:cs="Times New Roman"/>
                <w:color w:val="000000"/>
                <w:kern w:val="0"/>
                <w:sz w:val="24"/>
                <w:szCs w:val="24"/>
                <w:highlight w:val="none"/>
                <w:lang w:eastAsia="zh-CN" w:bidi="ar"/>
              </w:rPr>
              <w:t>收益是否产生收益并足额上缴财政。</w:t>
            </w:r>
          </w:p>
        </w:tc>
        <w:tc>
          <w:tcPr>
            <w:tcW w:w="1308" w:type="pct"/>
            <w:shd w:val="clear" w:color="auto" w:fill="auto"/>
            <w:noWrap w:val="0"/>
            <w:vAlign w:val="center"/>
          </w:tcPr>
          <w:p w14:paraId="170FA19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项目收益是否足额上缴。</w:t>
            </w:r>
          </w:p>
        </w:tc>
        <w:tc>
          <w:tcPr>
            <w:tcW w:w="259" w:type="pct"/>
            <w:shd w:val="clear" w:color="auto" w:fill="auto"/>
            <w:noWrap w:val="0"/>
            <w:vAlign w:val="center"/>
          </w:tcPr>
          <w:p w14:paraId="1C18A92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是/否</w:t>
            </w:r>
          </w:p>
        </w:tc>
        <w:tc>
          <w:tcPr>
            <w:tcW w:w="352" w:type="pct"/>
            <w:shd w:val="clear" w:color="auto" w:fill="auto"/>
            <w:noWrap w:val="0"/>
            <w:vAlign w:val="center"/>
          </w:tcPr>
          <w:p w14:paraId="1DB6E58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经省财政厅同意，将“是/否”作为评价标准</w:t>
            </w:r>
          </w:p>
        </w:tc>
        <w:tc>
          <w:tcPr>
            <w:tcW w:w="614" w:type="pct"/>
            <w:shd w:val="clear" w:color="auto" w:fill="auto"/>
            <w:noWrap w:val="0"/>
            <w:vAlign w:val="center"/>
          </w:tcPr>
          <w:p w14:paraId="4B81C6E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①收益足额上缴，得</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eastAsia="zh-CN" w:bidi="ar"/>
              </w:rPr>
              <w:t>分；②收益上缴但未足额，得</w:t>
            </w:r>
            <w:r>
              <w:rPr>
                <w:rFonts w:hint="default" w:ascii="Times New Roman" w:hAnsi="Times New Roman" w:eastAsia="仿宋" w:cs="Times New Roman"/>
                <w:color w:val="000000"/>
                <w:kern w:val="0"/>
                <w:sz w:val="24"/>
                <w:szCs w:val="24"/>
                <w:highlight w:val="none"/>
                <w:lang w:val="en-US" w:eastAsia="zh-CN" w:bidi="ar"/>
              </w:rPr>
              <w:t>2分；</w:t>
            </w:r>
          </w:p>
          <w:p w14:paraId="71796CE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③收益未上缴或没有收益，不得分。</w:t>
            </w:r>
          </w:p>
        </w:tc>
        <w:tc>
          <w:tcPr>
            <w:tcW w:w="497" w:type="pct"/>
            <w:shd w:val="clear" w:color="auto" w:fill="auto"/>
            <w:noWrap w:val="0"/>
            <w:vAlign w:val="center"/>
          </w:tcPr>
          <w:p w14:paraId="3E632B5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收益上缴支出凭证、财政规定文件等</w:t>
            </w:r>
          </w:p>
        </w:tc>
      </w:tr>
      <w:tr w14:paraId="050B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78" w:type="pct"/>
            <w:vMerge w:val="continue"/>
            <w:noWrap w:val="0"/>
            <w:vAlign w:val="top"/>
          </w:tcPr>
          <w:p w14:paraId="588E722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szCs w:val="24"/>
                <w:highlight w:val="none"/>
              </w:rPr>
            </w:pPr>
          </w:p>
        </w:tc>
        <w:tc>
          <w:tcPr>
            <w:tcW w:w="481" w:type="pct"/>
            <w:noWrap w:val="0"/>
            <w:vAlign w:val="center"/>
          </w:tcPr>
          <w:p w14:paraId="65DD6B4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kern w:val="0"/>
                <w:sz w:val="24"/>
                <w:szCs w:val="24"/>
                <w:highlight w:val="none"/>
                <w:lang w:bidi="ar"/>
              </w:rPr>
              <w:t>满意度</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w:t>
            </w:r>
            <w:r>
              <w:rPr>
                <w:rFonts w:hint="default" w:ascii="Times New Roman" w:hAnsi="Times New Roman" w:eastAsia="仿宋" w:cs="Times New Roman"/>
                <w:color w:val="000000"/>
                <w:kern w:val="0"/>
                <w:sz w:val="24"/>
                <w:szCs w:val="24"/>
                <w:highlight w:val="none"/>
                <w:lang w:val="en-US" w:eastAsia="zh-CN" w:bidi="ar"/>
              </w:rPr>
              <w:t>5</w:t>
            </w:r>
            <w:r>
              <w:rPr>
                <w:rFonts w:hint="default" w:ascii="Times New Roman" w:hAnsi="Times New Roman" w:eastAsia="仿宋" w:cs="Times New Roman"/>
                <w:color w:val="000000"/>
                <w:kern w:val="0"/>
                <w:sz w:val="24"/>
                <w:szCs w:val="24"/>
                <w:highlight w:val="none"/>
                <w:lang w:bidi="ar"/>
              </w:rPr>
              <w:t>分）</w:t>
            </w:r>
          </w:p>
        </w:tc>
        <w:tc>
          <w:tcPr>
            <w:tcW w:w="274" w:type="pct"/>
            <w:noWrap w:val="0"/>
            <w:vAlign w:val="center"/>
          </w:tcPr>
          <w:p w14:paraId="4F59CC4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eastAsia="zh-CN" w:bidi="ar"/>
              </w:rPr>
              <w:t>受益群体满意度</w:t>
            </w:r>
          </w:p>
        </w:tc>
        <w:tc>
          <w:tcPr>
            <w:tcW w:w="227" w:type="pct"/>
            <w:noWrap w:val="0"/>
            <w:vAlign w:val="center"/>
          </w:tcPr>
          <w:p w14:paraId="1EE2E5F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24"/>
                <w:highlight w:val="none"/>
                <w:lang w:eastAsia="zh-CN" w:bidi="ar"/>
              </w:rPr>
            </w:pPr>
            <w:r>
              <w:rPr>
                <w:rFonts w:hint="default" w:ascii="Times New Roman" w:hAnsi="Times New Roman" w:eastAsia="仿宋" w:cs="Times New Roman"/>
                <w:color w:val="000000"/>
                <w:kern w:val="0"/>
                <w:sz w:val="24"/>
                <w:szCs w:val="24"/>
                <w:highlight w:val="none"/>
                <w:lang w:val="en-US" w:eastAsia="zh-CN" w:bidi="ar"/>
              </w:rPr>
              <w:t>5</w:t>
            </w:r>
          </w:p>
        </w:tc>
        <w:tc>
          <w:tcPr>
            <w:tcW w:w="706" w:type="pct"/>
            <w:noWrap w:val="0"/>
            <w:vAlign w:val="center"/>
          </w:tcPr>
          <w:p w14:paraId="5EE087E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eastAsia="zh-CN" w:bidi="ar"/>
              </w:rPr>
              <w:t>项目受益群体</w:t>
            </w:r>
            <w:r>
              <w:rPr>
                <w:rFonts w:hint="default" w:ascii="Times New Roman" w:hAnsi="Times New Roman" w:eastAsia="仿宋" w:cs="Times New Roman"/>
                <w:color w:val="000000"/>
                <w:kern w:val="0"/>
                <w:sz w:val="24"/>
                <w:szCs w:val="24"/>
                <w:highlight w:val="none"/>
                <w:lang w:bidi="ar"/>
              </w:rPr>
              <w:t>对项目实施效果的满意程度。</w:t>
            </w:r>
          </w:p>
        </w:tc>
        <w:tc>
          <w:tcPr>
            <w:tcW w:w="1308" w:type="pct"/>
            <w:noWrap w:val="0"/>
            <w:vAlign w:val="center"/>
          </w:tcPr>
          <w:p w14:paraId="62E9E62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kern w:val="0"/>
                <w:sz w:val="24"/>
                <w:szCs w:val="24"/>
                <w:highlight w:val="none"/>
                <w:lang w:val="en-US" w:eastAsia="zh-CN" w:bidi="ar"/>
              </w:rPr>
              <w:t>满意度采用五段式选项来体现被调查对象的意见，即设置“非常满意”、“比较满意”、“满意”、“</w:t>
            </w:r>
            <w:r>
              <w:rPr>
                <w:rFonts w:hint="default" w:ascii="Times New Roman" w:hAnsi="Times New Roman" w:eastAsia="仿宋" w:cs="Times New Roman"/>
                <w:color w:val="000000"/>
                <w:sz w:val="24"/>
                <w:szCs w:val="24"/>
                <w:highlight w:val="none"/>
                <w:lang w:val="en-US" w:eastAsia="zh-CN"/>
              </w:rPr>
              <w:t>不太满意”和“非常不满意”五个等级。赋值分别为“5、4、3、2、1”，根据等概率法计算满意程度，计算公式为：</w:t>
            </w:r>
          </w:p>
          <w:p w14:paraId="10064D5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每题满意度=（“非常满意”个数*5+“比较满意”*4+“满意”*3+“不太满意”*2+“非常不满意”*1）/（全部回答个数*5）*100%</w:t>
            </w:r>
          </w:p>
          <w:p w14:paraId="69D3B8B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24"/>
                <w:highlight w:val="none"/>
                <w:lang w:bidi="ar"/>
              </w:rPr>
            </w:pPr>
            <w:r>
              <w:rPr>
                <w:rFonts w:hint="default" w:ascii="Times New Roman" w:hAnsi="Times New Roman" w:eastAsia="仿宋" w:cs="Times New Roman"/>
                <w:color w:val="000000"/>
                <w:sz w:val="24"/>
                <w:szCs w:val="24"/>
                <w:highlight w:val="none"/>
                <w:lang w:val="en-US" w:eastAsia="zh-CN"/>
              </w:rPr>
              <w:t>总体满意度=各题满意度的算术（或加权）平均值。</w:t>
            </w:r>
          </w:p>
        </w:tc>
        <w:tc>
          <w:tcPr>
            <w:tcW w:w="259" w:type="pct"/>
            <w:noWrap w:val="0"/>
            <w:vAlign w:val="center"/>
          </w:tcPr>
          <w:p w14:paraId="1D81A75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90%</w:t>
            </w:r>
          </w:p>
        </w:tc>
        <w:tc>
          <w:tcPr>
            <w:tcW w:w="352" w:type="pct"/>
            <w:noWrap w:val="0"/>
            <w:vAlign w:val="center"/>
          </w:tcPr>
          <w:p w14:paraId="5C5DA37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计划标准</w:t>
            </w:r>
          </w:p>
        </w:tc>
        <w:tc>
          <w:tcPr>
            <w:tcW w:w="614" w:type="pct"/>
            <w:noWrap w:val="0"/>
            <w:vAlign w:val="center"/>
          </w:tcPr>
          <w:p w14:paraId="4E1B0C7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满意度≥90%得满分，满意度＜90%，每下降1%，扣除5%权重分。</w:t>
            </w:r>
          </w:p>
        </w:tc>
        <w:tc>
          <w:tcPr>
            <w:tcW w:w="497" w:type="pct"/>
            <w:noWrap w:val="0"/>
            <w:vAlign w:val="center"/>
          </w:tcPr>
          <w:p w14:paraId="4A3CA58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调查问卷</w:t>
            </w:r>
          </w:p>
        </w:tc>
      </w:tr>
    </w:tbl>
    <w:p w14:paraId="05594FF9">
      <w:pPr>
        <w:rPr>
          <w:rFonts w:hint="eastAsia"/>
          <w:lang w:eastAsia="zh-CN"/>
        </w:rPr>
      </w:pPr>
      <w:r>
        <w:rPr>
          <w:rFonts w:hint="eastAsia"/>
          <w:lang w:eastAsia="zh-CN"/>
        </w:rPr>
        <w:br w:type="page"/>
      </w:r>
    </w:p>
    <w:p w14:paraId="2B9BF2C2">
      <w:pPr>
        <w:pStyle w:val="2"/>
        <w:numPr>
          <w:ilvl w:val="0"/>
          <w:numId w:val="0"/>
        </w:numPr>
        <w:spacing w:line="576" w:lineRule="exact"/>
        <w:rPr>
          <w:rFonts w:hint="eastAsia"/>
          <w:lang w:eastAsia="zh-CN"/>
        </w:rPr>
      </w:pPr>
      <w:bookmarkStart w:id="73" w:name="_Toc16107"/>
      <w:r>
        <w:rPr>
          <w:rFonts w:hint="eastAsia" w:ascii="黑体" w:hAnsi="黑体" w:eastAsia="黑体" w:cs="黑体"/>
          <w:b w:val="0"/>
          <w:bCs w:val="0"/>
          <w:lang w:val="en-US" w:eastAsia="zh-CN"/>
        </w:rPr>
        <w:t>附件2：</w:t>
      </w:r>
      <w:r>
        <w:rPr>
          <w:rFonts w:ascii="黑体" w:hAnsi="黑体" w:eastAsia="黑体" w:cs="黑体"/>
          <w:b w:val="0"/>
          <w:bCs w:val="0"/>
        </w:rPr>
        <w:t>绩效评价评分表</w:t>
      </w:r>
      <w:bookmarkEnd w:id="73"/>
    </w:p>
    <w:tbl>
      <w:tblPr>
        <w:tblStyle w:val="19"/>
        <w:tblW w:w="46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66"/>
        <w:gridCol w:w="777"/>
        <w:gridCol w:w="645"/>
        <w:gridCol w:w="1897"/>
        <w:gridCol w:w="3704"/>
        <w:gridCol w:w="1621"/>
        <w:gridCol w:w="1050"/>
        <w:gridCol w:w="1409"/>
      </w:tblGrid>
      <w:tr w14:paraId="27CB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297" w:type="pct"/>
            <w:noWrap w:val="0"/>
            <w:vAlign w:val="center"/>
          </w:tcPr>
          <w:p w14:paraId="75E210C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sz w:val="24"/>
                <w:highlight w:val="none"/>
              </w:rPr>
            </w:pPr>
            <w:r>
              <w:rPr>
                <w:rFonts w:hint="default" w:ascii="Times New Roman" w:hAnsi="Times New Roman" w:eastAsia="仿宋" w:cs="Times New Roman"/>
                <w:b/>
                <w:bCs/>
                <w:color w:val="000000"/>
                <w:kern w:val="0"/>
                <w:sz w:val="24"/>
                <w:highlight w:val="none"/>
                <w:lang w:bidi="ar"/>
              </w:rPr>
              <w:t>一级指标</w:t>
            </w:r>
          </w:p>
        </w:tc>
        <w:tc>
          <w:tcPr>
            <w:tcW w:w="515" w:type="pct"/>
            <w:noWrap w:val="0"/>
            <w:vAlign w:val="center"/>
          </w:tcPr>
          <w:p w14:paraId="5BA6F0C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sz w:val="24"/>
                <w:highlight w:val="none"/>
              </w:rPr>
            </w:pPr>
            <w:r>
              <w:rPr>
                <w:rFonts w:hint="default" w:ascii="Times New Roman" w:hAnsi="Times New Roman" w:eastAsia="仿宋" w:cs="Times New Roman"/>
                <w:b/>
                <w:bCs/>
                <w:color w:val="000000"/>
                <w:kern w:val="0"/>
                <w:sz w:val="24"/>
                <w:highlight w:val="none"/>
                <w:lang w:bidi="ar"/>
              </w:rPr>
              <w:t>二级指标</w:t>
            </w:r>
          </w:p>
        </w:tc>
        <w:tc>
          <w:tcPr>
            <w:tcW w:w="293" w:type="pct"/>
            <w:noWrap w:val="0"/>
            <w:vAlign w:val="center"/>
          </w:tcPr>
          <w:p w14:paraId="301080D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sz w:val="24"/>
                <w:highlight w:val="none"/>
              </w:rPr>
            </w:pPr>
            <w:r>
              <w:rPr>
                <w:rFonts w:hint="default" w:ascii="Times New Roman" w:hAnsi="Times New Roman" w:eastAsia="仿宋" w:cs="Times New Roman"/>
                <w:b/>
                <w:bCs/>
                <w:color w:val="000000"/>
                <w:kern w:val="0"/>
                <w:sz w:val="24"/>
                <w:highlight w:val="none"/>
                <w:lang w:bidi="ar"/>
              </w:rPr>
              <w:t>三级指标</w:t>
            </w:r>
          </w:p>
        </w:tc>
        <w:tc>
          <w:tcPr>
            <w:tcW w:w="243" w:type="pct"/>
            <w:noWrap w:val="0"/>
            <w:vAlign w:val="center"/>
          </w:tcPr>
          <w:p w14:paraId="6432945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sz w:val="24"/>
                <w:highlight w:val="none"/>
              </w:rPr>
            </w:pPr>
            <w:r>
              <w:rPr>
                <w:rFonts w:hint="default" w:ascii="Times New Roman" w:hAnsi="Times New Roman" w:eastAsia="仿宋" w:cs="Times New Roman"/>
                <w:b/>
                <w:bCs/>
                <w:color w:val="000000"/>
                <w:kern w:val="0"/>
                <w:sz w:val="24"/>
                <w:highlight w:val="none"/>
                <w:lang w:bidi="ar"/>
              </w:rPr>
              <w:t>权重</w:t>
            </w:r>
          </w:p>
        </w:tc>
        <w:tc>
          <w:tcPr>
            <w:tcW w:w="715" w:type="pct"/>
            <w:noWrap w:val="0"/>
            <w:vAlign w:val="center"/>
          </w:tcPr>
          <w:p w14:paraId="5C070B8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bidi="ar"/>
              </w:rPr>
              <w:t>指标解释</w:t>
            </w:r>
          </w:p>
        </w:tc>
        <w:tc>
          <w:tcPr>
            <w:tcW w:w="1396" w:type="pct"/>
            <w:noWrap w:val="0"/>
            <w:vAlign w:val="center"/>
          </w:tcPr>
          <w:p w14:paraId="2E1F2F3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sz w:val="24"/>
                <w:highlight w:val="none"/>
              </w:rPr>
            </w:pPr>
            <w:r>
              <w:rPr>
                <w:rFonts w:hint="default" w:ascii="Times New Roman" w:hAnsi="Times New Roman" w:eastAsia="仿宋" w:cs="Times New Roman"/>
                <w:b/>
                <w:bCs/>
                <w:color w:val="000000"/>
                <w:kern w:val="0"/>
                <w:sz w:val="24"/>
                <w:highlight w:val="none"/>
                <w:lang w:bidi="ar"/>
              </w:rPr>
              <w:t>指标公式</w:t>
            </w:r>
          </w:p>
        </w:tc>
        <w:tc>
          <w:tcPr>
            <w:tcW w:w="611" w:type="pct"/>
            <w:shd w:val="clear" w:color="auto" w:fill="auto"/>
            <w:noWrap w:val="0"/>
            <w:vAlign w:val="center"/>
          </w:tcPr>
          <w:p w14:paraId="153F765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2"/>
                <w:sz w:val="24"/>
                <w:szCs w:val="24"/>
                <w:highlight w:val="none"/>
                <w:lang w:val="en-US" w:eastAsia="zh-CN" w:bidi="ar-SA"/>
              </w:rPr>
            </w:pPr>
            <w:r>
              <w:rPr>
                <w:rFonts w:hint="default" w:ascii="Times New Roman" w:hAnsi="Times New Roman" w:eastAsia="仿宋" w:cs="Times New Roman"/>
                <w:b/>
                <w:bCs/>
                <w:color w:val="000000"/>
                <w:kern w:val="0"/>
                <w:sz w:val="24"/>
                <w:highlight w:val="none"/>
                <w:lang w:bidi="ar"/>
              </w:rPr>
              <w:t>评分标准</w:t>
            </w:r>
          </w:p>
        </w:tc>
        <w:tc>
          <w:tcPr>
            <w:tcW w:w="395" w:type="pct"/>
            <w:noWrap w:val="0"/>
            <w:vAlign w:val="center"/>
          </w:tcPr>
          <w:p w14:paraId="032C193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val="en-US" w:eastAsia="zh-CN" w:bidi="ar"/>
              </w:rPr>
              <w:t>得分</w:t>
            </w:r>
          </w:p>
        </w:tc>
        <w:tc>
          <w:tcPr>
            <w:tcW w:w="531" w:type="pct"/>
            <w:noWrap w:val="0"/>
            <w:vAlign w:val="center"/>
          </w:tcPr>
          <w:p w14:paraId="2546ADA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val="en-US" w:eastAsia="zh-CN" w:bidi="ar"/>
              </w:rPr>
              <w:t>扣分原因</w:t>
            </w:r>
          </w:p>
        </w:tc>
      </w:tr>
      <w:tr w14:paraId="5F67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Merge w:val="restart"/>
            <w:noWrap w:val="0"/>
            <w:vAlign w:val="center"/>
          </w:tcPr>
          <w:p w14:paraId="47D50B1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决策</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（10分）</w:t>
            </w:r>
          </w:p>
        </w:tc>
        <w:tc>
          <w:tcPr>
            <w:tcW w:w="515" w:type="pct"/>
            <w:vMerge w:val="restart"/>
            <w:noWrap w:val="0"/>
            <w:vAlign w:val="center"/>
          </w:tcPr>
          <w:p w14:paraId="5CE9B37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新增地方政府专项债券项目申报的政策依据与程序规范性（2分）</w:t>
            </w:r>
          </w:p>
        </w:tc>
        <w:tc>
          <w:tcPr>
            <w:tcW w:w="293" w:type="pct"/>
            <w:noWrap w:val="0"/>
            <w:vAlign w:val="center"/>
          </w:tcPr>
          <w:p w14:paraId="59E698E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立项依据充分性</w:t>
            </w:r>
          </w:p>
        </w:tc>
        <w:tc>
          <w:tcPr>
            <w:tcW w:w="243" w:type="pct"/>
            <w:noWrap w:val="0"/>
            <w:vAlign w:val="center"/>
          </w:tcPr>
          <w:p w14:paraId="1DC9EAA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1</w:t>
            </w:r>
          </w:p>
        </w:tc>
        <w:tc>
          <w:tcPr>
            <w:tcW w:w="715" w:type="pct"/>
            <w:noWrap w:val="0"/>
            <w:vAlign w:val="center"/>
          </w:tcPr>
          <w:p w14:paraId="04714AA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专项债券项目申报是否符合法律法规、相关政策、发展规划以及部门职责</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用以反映和考核项目立项依据情况。</w:t>
            </w:r>
          </w:p>
        </w:tc>
        <w:tc>
          <w:tcPr>
            <w:tcW w:w="1396" w:type="pct"/>
            <w:noWrap w:val="0"/>
            <w:vAlign w:val="center"/>
          </w:tcPr>
          <w:p w14:paraId="4BE41F5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①项目是否符合专项债券支持领域和方向情况；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②项目立项审批是否符合国家法律法规、国民经济发展规划和市县区城市发展规划；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③项目是否列入政府投资计划和中长期财政规划；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④是否纳入财政部地方政府债务管理系统项目库和发改委国家重大项目建设库；</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⑤项目资金是否纳入政府性基金预算管理。</w:t>
            </w:r>
          </w:p>
        </w:tc>
        <w:tc>
          <w:tcPr>
            <w:tcW w:w="611" w:type="pct"/>
            <w:shd w:val="clear" w:color="auto" w:fill="auto"/>
            <w:noWrap w:val="0"/>
            <w:vAlign w:val="center"/>
          </w:tcPr>
          <w:p w14:paraId="602AAE2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highlight w:val="none"/>
                <w:lang w:bidi="ar"/>
              </w:rPr>
              <w:t>完全符合以上条件得1分，存在一处不符合，扣0.2分，扣完为止。</w:t>
            </w:r>
          </w:p>
        </w:tc>
        <w:tc>
          <w:tcPr>
            <w:tcW w:w="395" w:type="pct"/>
            <w:noWrap w:val="0"/>
            <w:vAlign w:val="center"/>
          </w:tcPr>
          <w:p w14:paraId="2D326E6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1</w:t>
            </w:r>
          </w:p>
        </w:tc>
        <w:tc>
          <w:tcPr>
            <w:tcW w:w="531" w:type="pct"/>
            <w:noWrap w:val="0"/>
            <w:vAlign w:val="center"/>
          </w:tcPr>
          <w:p w14:paraId="496E39C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p>
        </w:tc>
      </w:tr>
      <w:tr w14:paraId="01D2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Merge w:val="continue"/>
            <w:noWrap w:val="0"/>
            <w:vAlign w:val="center"/>
          </w:tcPr>
          <w:p w14:paraId="4789EB00">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center"/>
          </w:tcPr>
          <w:p w14:paraId="3B548B4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293" w:type="pct"/>
            <w:noWrap w:val="0"/>
            <w:vAlign w:val="center"/>
          </w:tcPr>
          <w:p w14:paraId="438B664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立项程序规范性</w:t>
            </w:r>
          </w:p>
        </w:tc>
        <w:tc>
          <w:tcPr>
            <w:tcW w:w="243" w:type="pct"/>
            <w:noWrap w:val="0"/>
            <w:vAlign w:val="center"/>
          </w:tcPr>
          <w:p w14:paraId="01D7CFA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1</w:t>
            </w:r>
          </w:p>
        </w:tc>
        <w:tc>
          <w:tcPr>
            <w:tcW w:w="715" w:type="pct"/>
            <w:noWrap w:val="0"/>
            <w:vAlign w:val="center"/>
          </w:tcPr>
          <w:p w14:paraId="2FC9C40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专项债券项目立项前期准备程序是否符合相关要求</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用以反映和考核项目立项规范情况。</w:t>
            </w:r>
          </w:p>
        </w:tc>
        <w:tc>
          <w:tcPr>
            <w:tcW w:w="1396" w:type="pct"/>
            <w:noWrap w:val="0"/>
            <w:vAlign w:val="center"/>
          </w:tcPr>
          <w:p w14:paraId="25256D1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①项目是否按照规定的程序申请设立；</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②项目前期准备是否有选址意见书和用地审批文件；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③是否编制可行性研究报告或项目申请报告；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④可行性研究报告和项目申请报告核准文件是否批复；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⑤环境影响评价、安全评价、施工许可证或开工报告等是否有相关批复文件。</w:t>
            </w:r>
          </w:p>
        </w:tc>
        <w:tc>
          <w:tcPr>
            <w:tcW w:w="611" w:type="pct"/>
            <w:shd w:val="clear" w:color="auto" w:fill="auto"/>
            <w:noWrap w:val="0"/>
            <w:vAlign w:val="center"/>
          </w:tcPr>
          <w:p w14:paraId="420949F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highlight w:val="none"/>
                <w:lang w:bidi="ar"/>
              </w:rPr>
              <w:t>完全符合以上条件得1分，存在一处不符合，扣0.2分，扣完为止。</w:t>
            </w:r>
          </w:p>
        </w:tc>
        <w:tc>
          <w:tcPr>
            <w:tcW w:w="395" w:type="pct"/>
            <w:noWrap w:val="0"/>
            <w:vAlign w:val="center"/>
          </w:tcPr>
          <w:p w14:paraId="434AB6F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1</w:t>
            </w:r>
          </w:p>
        </w:tc>
        <w:tc>
          <w:tcPr>
            <w:tcW w:w="531" w:type="pct"/>
            <w:noWrap w:val="0"/>
            <w:vAlign w:val="center"/>
          </w:tcPr>
          <w:p w14:paraId="30276CF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p>
        </w:tc>
      </w:tr>
      <w:tr w14:paraId="17A0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Merge w:val="continue"/>
            <w:noWrap w:val="0"/>
            <w:vAlign w:val="center"/>
          </w:tcPr>
          <w:p w14:paraId="7FE9CC13">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restart"/>
            <w:noWrap w:val="0"/>
            <w:vAlign w:val="center"/>
          </w:tcPr>
          <w:p w14:paraId="1ED7DE4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新增地方政府专项债券绩效目标设定的合理性与指标明确性（4分）</w:t>
            </w:r>
          </w:p>
        </w:tc>
        <w:tc>
          <w:tcPr>
            <w:tcW w:w="293" w:type="pct"/>
            <w:noWrap w:val="0"/>
            <w:vAlign w:val="center"/>
          </w:tcPr>
          <w:p w14:paraId="292A084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绩效目标合理性</w:t>
            </w:r>
          </w:p>
        </w:tc>
        <w:tc>
          <w:tcPr>
            <w:tcW w:w="243" w:type="pct"/>
            <w:noWrap w:val="0"/>
            <w:vAlign w:val="center"/>
          </w:tcPr>
          <w:p w14:paraId="08282D2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2</w:t>
            </w:r>
          </w:p>
        </w:tc>
        <w:tc>
          <w:tcPr>
            <w:tcW w:w="715" w:type="pct"/>
            <w:noWrap w:val="0"/>
            <w:vAlign w:val="center"/>
          </w:tcPr>
          <w:p w14:paraId="7D5E7E7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项目主管部门和项目单位所设定的绩效目标是否依据充分</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是否符合客观实际</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用以反映和考核项目绩效目标与项目实施的相符情况。</w:t>
            </w:r>
          </w:p>
        </w:tc>
        <w:tc>
          <w:tcPr>
            <w:tcW w:w="1396" w:type="pct"/>
            <w:noWrap w:val="0"/>
            <w:vAlign w:val="center"/>
          </w:tcPr>
          <w:p w14:paraId="77589DB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①专项债券项目申报时是否制定绩效目标；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②绩效目标是否与债券资金投入的项目内容相符；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③项目预期产出的效益和效果是否符合当地经济发展需求；</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④项目所申请的专项债券资金与项目概算需求的资金量是否相匹配。</w:t>
            </w:r>
          </w:p>
        </w:tc>
        <w:tc>
          <w:tcPr>
            <w:tcW w:w="611" w:type="pct"/>
            <w:shd w:val="clear" w:color="auto" w:fill="auto"/>
            <w:noWrap w:val="0"/>
            <w:vAlign w:val="center"/>
          </w:tcPr>
          <w:p w14:paraId="6B14F27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highlight w:val="none"/>
                <w:lang w:bidi="ar"/>
              </w:rPr>
              <w:t>完全符合以上条件得2分，存在一处不符合，扣0.5分，扣完为止。</w:t>
            </w:r>
          </w:p>
        </w:tc>
        <w:tc>
          <w:tcPr>
            <w:tcW w:w="395" w:type="pct"/>
            <w:noWrap w:val="0"/>
            <w:vAlign w:val="center"/>
          </w:tcPr>
          <w:p w14:paraId="21E759F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1</w:t>
            </w:r>
          </w:p>
        </w:tc>
        <w:tc>
          <w:tcPr>
            <w:tcW w:w="531" w:type="pct"/>
            <w:noWrap w:val="0"/>
            <w:vAlign w:val="center"/>
          </w:tcPr>
          <w:p w14:paraId="083FD07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2021年度和2022年度绩效目标申报表，项目实施期目标仅填报预期产出，未填报预期效益；项目概算金额与初设批复总投资不一致。</w:t>
            </w:r>
          </w:p>
        </w:tc>
      </w:tr>
      <w:tr w14:paraId="2948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97" w:type="pct"/>
            <w:vMerge w:val="continue"/>
            <w:noWrap w:val="0"/>
            <w:vAlign w:val="center"/>
          </w:tcPr>
          <w:p w14:paraId="0E6EEBE6">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center"/>
          </w:tcPr>
          <w:p w14:paraId="63C36FC8">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293" w:type="pct"/>
            <w:noWrap w:val="0"/>
            <w:vAlign w:val="center"/>
          </w:tcPr>
          <w:p w14:paraId="555DC81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绩效指标明确性</w:t>
            </w:r>
          </w:p>
        </w:tc>
        <w:tc>
          <w:tcPr>
            <w:tcW w:w="243" w:type="pct"/>
            <w:noWrap w:val="0"/>
            <w:vAlign w:val="center"/>
          </w:tcPr>
          <w:p w14:paraId="6193758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2</w:t>
            </w:r>
          </w:p>
        </w:tc>
        <w:tc>
          <w:tcPr>
            <w:tcW w:w="715" w:type="pct"/>
            <w:noWrap w:val="0"/>
            <w:vAlign w:val="center"/>
          </w:tcPr>
          <w:p w14:paraId="1D23804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依据绩效目标设定的绩效指标是否清晰、细化、可衡量等</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用以反映和考核项目绩效目标的明细化情况。</w:t>
            </w:r>
          </w:p>
        </w:tc>
        <w:tc>
          <w:tcPr>
            <w:tcW w:w="1396" w:type="pct"/>
            <w:noWrap w:val="0"/>
            <w:vAlign w:val="center"/>
          </w:tcPr>
          <w:p w14:paraId="4CEB8AB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①项目绩效目标细化分解的具体指标是否真实反映该项目相关信息；</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②细化分解的具体指标是否通过清晰、可衡量、可量化的指标值体现；</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③绩效指标值的设定是否与项目目标任务数或计划数相对应。</w:t>
            </w:r>
          </w:p>
        </w:tc>
        <w:tc>
          <w:tcPr>
            <w:tcW w:w="611" w:type="pct"/>
            <w:shd w:val="clear" w:color="auto" w:fill="auto"/>
            <w:noWrap w:val="0"/>
            <w:vAlign w:val="center"/>
          </w:tcPr>
          <w:p w14:paraId="252A2E8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highlight w:val="none"/>
                <w:lang w:bidi="ar"/>
              </w:rPr>
              <w:t>完全符合以上条件得2分，不符合①或②，每有一处扣0.8分，不符合③扣0.4分，扣完为止。</w:t>
            </w:r>
          </w:p>
        </w:tc>
        <w:tc>
          <w:tcPr>
            <w:tcW w:w="395" w:type="pct"/>
            <w:noWrap w:val="0"/>
            <w:vAlign w:val="center"/>
          </w:tcPr>
          <w:p w14:paraId="7C75212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1.2</w:t>
            </w:r>
          </w:p>
        </w:tc>
        <w:tc>
          <w:tcPr>
            <w:tcW w:w="531" w:type="pct"/>
            <w:noWrap w:val="0"/>
            <w:vAlign w:val="center"/>
          </w:tcPr>
          <w:p w14:paraId="384DC0D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2021年度质量指标3设置为“功能、节能、环保”指标设置不明确，2021年度已有2个质量指标设置合理，质量指标3可删除；质量指标、时效指标、成本指标的指标值设置未量化。</w:t>
            </w:r>
          </w:p>
        </w:tc>
      </w:tr>
      <w:tr w14:paraId="6AE9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Merge w:val="continue"/>
            <w:noWrap w:val="0"/>
            <w:vAlign w:val="center"/>
          </w:tcPr>
          <w:p w14:paraId="4B02DC8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restart"/>
            <w:noWrap w:val="0"/>
            <w:vAlign w:val="center"/>
          </w:tcPr>
          <w:p w14:paraId="67C53CF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编制新增地方政府专项债券资金平衡方案科学性和资金分配的合理性（4分）</w:t>
            </w:r>
          </w:p>
        </w:tc>
        <w:tc>
          <w:tcPr>
            <w:tcW w:w="293" w:type="pct"/>
            <w:noWrap w:val="0"/>
            <w:vAlign w:val="center"/>
          </w:tcPr>
          <w:p w14:paraId="210C875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平衡方案科学性</w:t>
            </w:r>
          </w:p>
        </w:tc>
        <w:tc>
          <w:tcPr>
            <w:tcW w:w="243" w:type="pct"/>
            <w:noWrap w:val="0"/>
            <w:vAlign w:val="center"/>
          </w:tcPr>
          <w:p w14:paraId="2AF32B4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2</w:t>
            </w:r>
          </w:p>
        </w:tc>
        <w:tc>
          <w:tcPr>
            <w:tcW w:w="715" w:type="pct"/>
            <w:noWrap w:val="0"/>
            <w:vAlign w:val="center"/>
          </w:tcPr>
          <w:p w14:paraId="33269B3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项目单位编制的平衡方案是否经过科学论证、有明确标准</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申请的专项债券项目资金额度是否与制定的年度绩效目标相适应</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用以反映和考核新增专项债券项目资金编制的科学性。</w:t>
            </w:r>
          </w:p>
        </w:tc>
        <w:tc>
          <w:tcPr>
            <w:tcW w:w="1396" w:type="pct"/>
            <w:noWrap w:val="0"/>
            <w:vAlign w:val="center"/>
          </w:tcPr>
          <w:p w14:paraId="2F97C2A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①项目单位编制的平衡方案是否经过科学论证；</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②编制的内容与申请专项债券项目内容是否相匹配。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③申请专项债券额度测算依据是否按照专项债券资金使用规定编制；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w:t>
            </w:r>
            <w:r>
              <w:rPr>
                <w:rStyle w:val="31"/>
                <w:rFonts w:hint="default" w:ascii="Times New Roman" w:hAnsi="Times New Roman" w:eastAsia="仿宋" w:cs="Times New Roman"/>
                <w:sz w:val="24"/>
                <w:szCs w:val="24"/>
                <w:highlight w:val="none"/>
                <w:lang w:bidi="ar"/>
              </w:rPr>
              <w:t>申请的专项债券项目资金额度与当年专项债券项目任务是否相匹配。</w:t>
            </w:r>
          </w:p>
        </w:tc>
        <w:tc>
          <w:tcPr>
            <w:tcW w:w="611" w:type="pct"/>
            <w:shd w:val="clear" w:color="auto" w:fill="auto"/>
            <w:noWrap w:val="0"/>
            <w:vAlign w:val="center"/>
          </w:tcPr>
          <w:p w14:paraId="52210DE0">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highlight w:val="none"/>
                <w:lang w:bidi="ar"/>
              </w:rPr>
              <w:t>完全符合以上条件得2分，存在一处不符合，扣0.5分，扣完为止。</w:t>
            </w:r>
          </w:p>
        </w:tc>
        <w:tc>
          <w:tcPr>
            <w:tcW w:w="395" w:type="pct"/>
            <w:noWrap w:val="0"/>
            <w:vAlign w:val="center"/>
          </w:tcPr>
          <w:p w14:paraId="207DE86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1.5</w:t>
            </w:r>
          </w:p>
        </w:tc>
        <w:tc>
          <w:tcPr>
            <w:tcW w:w="531" w:type="pct"/>
            <w:noWrap w:val="0"/>
            <w:vAlign w:val="center"/>
          </w:tcPr>
          <w:p w14:paraId="432891F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2021年度和2022年度平衡方案中项目总投资与项目初步设计批复项目总投资不一致。</w:t>
            </w:r>
          </w:p>
        </w:tc>
      </w:tr>
      <w:tr w14:paraId="0B8E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continue"/>
            <w:noWrap w:val="0"/>
            <w:vAlign w:val="center"/>
          </w:tcPr>
          <w:p w14:paraId="7DFCCFA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center"/>
          </w:tcPr>
          <w:p w14:paraId="7DC8BF0D">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293" w:type="pct"/>
            <w:noWrap w:val="0"/>
            <w:vAlign w:val="center"/>
          </w:tcPr>
          <w:p w14:paraId="0ACE322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资金分配合理性</w:t>
            </w:r>
          </w:p>
        </w:tc>
        <w:tc>
          <w:tcPr>
            <w:tcW w:w="243" w:type="pct"/>
            <w:noWrap w:val="0"/>
            <w:vAlign w:val="center"/>
          </w:tcPr>
          <w:p w14:paraId="0B65186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2</w:t>
            </w:r>
          </w:p>
        </w:tc>
        <w:tc>
          <w:tcPr>
            <w:tcW w:w="715" w:type="pct"/>
            <w:noWrap w:val="0"/>
            <w:vAlign w:val="center"/>
          </w:tcPr>
          <w:p w14:paraId="1CAA93C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项目单位编制的平衡方案中专项债券项目资金分配使用是否有测算依据</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与该项目所需资金的真实性是否相符</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用以反映和考核新增专项债券项目资金分配的合理性。</w:t>
            </w:r>
          </w:p>
        </w:tc>
        <w:tc>
          <w:tcPr>
            <w:tcW w:w="1396" w:type="pct"/>
            <w:noWrap w:val="0"/>
            <w:vAlign w:val="center"/>
          </w:tcPr>
          <w:p w14:paraId="380F480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highlight w:val="none"/>
              </w:rPr>
            </w:pPr>
            <w:r>
              <w:rPr>
                <w:rStyle w:val="31"/>
                <w:rFonts w:hint="default" w:ascii="Times New Roman" w:hAnsi="Times New Roman" w:eastAsia="仿宋" w:cs="Times New Roman"/>
                <w:sz w:val="24"/>
                <w:szCs w:val="24"/>
                <w:highlight w:val="none"/>
                <w:lang w:bidi="ar"/>
              </w:rPr>
              <w:t>①专项债券资金分配使用依据是否充分；</w:t>
            </w:r>
            <w:r>
              <w:rPr>
                <w:rStyle w:val="31"/>
                <w:rFonts w:hint="default" w:ascii="Times New Roman" w:hAnsi="Times New Roman" w:eastAsia="仿宋" w:cs="Times New Roman"/>
                <w:sz w:val="24"/>
                <w:szCs w:val="24"/>
                <w:highlight w:val="none"/>
                <w:lang w:bidi="ar"/>
              </w:rPr>
              <w:br w:type="textWrapping"/>
            </w:r>
            <w:r>
              <w:rPr>
                <w:rStyle w:val="31"/>
                <w:rFonts w:hint="default" w:ascii="Times New Roman" w:hAnsi="Times New Roman" w:eastAsia="仿宋" w:cs="Times New Roman"/>
                <w:sz w:val="24"/>
                <w:szCs w:val="24"/>
                <w:highlight w:val="none"/>
                <w:lang w:bidi="ar"/>
              </w:rPr>
              <w:t>②预算资金、银行贷款、自有资金、债券资金额度分配是否合理。</w:t>
            </w:r>
          </w:p>
        </w:tc>
        <w:tc>
          <w:tcPr>
            <w:tcW w:w="611" w:type="pct"/>
            <w:shd w:val="clear" w:color="auto" w:fill="auto"/>
            <w:noWrap w:val="0"/>
            <w:vAlign w:val="center"/>
          </w:tcPr>
          <w:p w14:paraId="717B659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highlight w:val="none"/>
                <w:lang w:bidi="ar"/>
              </w:rPr>
              <w:t>完全符合以上条件得2分，存在一处不符合，扣1分，扣完为止。</w:t>
            </w:r>
          </w:p>
        </w:tc>
        <w:tc>
          <w:tcPr>
            <w:tcW w:w="395" w:type="pct"/>
            <w:noWrap w:val="0"/>
            <w:vAlign w:val="center"/>
          </w:tcPr>
          <w:p w14:paraId="431F5DF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2</w:t>
            </w:r>
          </w:p>
        </w:tc>
        <w:tc>
          <w:tcPr>
            <w:tcW w:w="531" w:type="pct"/>
            <w:noWrap w:val="0"/>
            <w:vAlign w:val="center"/>
          </w:tcPr>
          <w:p w14:paraId="5F584EA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p>
        </w:tc>
      </w:tr>
      <w:tr w14:paraId="37CC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restart"/>
            <w:noWrap w:val="0"/>
            <w:vAlign w:val="center"/>
          </w:tcPr>
          <w:p w14:paraId="1465C30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（30分）</w:t>
            </w:r>
          </w:p>
        </w:tc>
        <w:tc>
          <w:tcPr>
            <w:tcW w:w="515" w:type="pct"/>
            <w:vMerge w:val="restart"/>
            <w:noWrap w:val="0"/>
            <w:vAlign w:val="center"/>
          </w:tcPr>
          <w:p w14:paraId="0FD62E0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新增地方政府专项债券资金管理制度健全性、组织实施有效性及固定资产合法性和有效性（12分）</w:t>
            </w:r>
          </w:p>
        </w:tc>
        <w:tc>
          <w:tcPr>
            <w:tcW w:w="293" w:type="pct"/>
            <w:noWrap w:val="0"/>
            <w:vAlign w:val="center"/>
          </w:tcPr>
          <w:p w14:paraId="56C27C9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管理制度健全性</w:t>
            </w:r>
          </w:p>
        </w:tc>
        <w:tc>
          <w:tcPr>
            <w:tcW w:w="243" w:type="pct"/>
            <w:noWrap w:val="0"/>
            <w:vAlign w:val="center"/>
          </w:tcPr>
          <w:p w14:paraId="2B034BA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val="en-US" w:eastAsia="zh-CN" w:bidi="ar"/>
              </w:rPr>
              <w:t>4</w:t>
            </w:r>
          </w:p>
        </w:tc>
        <w:tc>
          <w:tcPr>
            <w:tcW w:w="715" w:type="pct"/>
            <w:noWrap w:val="0"/>
            <w:vAlign w:val="center"/>
          </w:tcPr>
          <w:p w14:paraId="27D6F53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使用专项债券项目实施单位财务和业务管理制度是否健全、是否符合法律法规和相关管理规定，用以反映和考核专项债券项目顺利实施的保障能力。</w:t>
            </w:r>
          </w:p>
        </w:tc>
        <w:tc>
          <w:tcPr>
            <w:tcW w:w="1396" w:type="pct"/>
            <w:noWrap w:val="0"/>
            <w:vAlign w:val="center"/>
          </w:tcPr>
          <w:p w14:paraId="39AADB2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①项目实施单位是否制定专项债券资金使用计划和资金管理办法；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②所制定的财务管理制度及规定是否合法、合规、完整；</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③项目实施单位是否制定专项债券项目管理办法；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④所制定的业务管理制度及规定是否合法、合规、完整。</w:t>
            </w:r>
          </w:p>
        </w:tc>
        <w:tc>
          <w:tcPr>
            <w:tcW w:w="611" w:type="pct"/>
            <w:shd w:val="clear" w:color="auto" w:fill="auto"/>
            <w:noWrap w:val="0"/>
            <w:vAlign w:val="center"/>
          </w:tcPr>
          <w:p w14:paraId="67C4BB0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highlight w:val="none"/>
                <w:lang w:bidi="ar"/>
              </w:rPr>
              <w:t>完全符合以上条件得</w:t>
            </w:r>
            <w:r>
              <w:rPr>
                <w:rFonts w:hint="default" w:ascii="Times New Roman" w:hAnsi="Times New Roman" w:eastAsia="仿宋" w:cs="Times New Roman"/>
                <w:color w:val="000000"/>
                <w:kern w:val="0"/>
                <w:sz w:val="24"/>
                <w:highlight w:val="none"/>
                <w:lang w:val="en-US" w:eastAsia="zh-CN" w:bidi="ar"/>
              </w:rPr>
              <w:t>4</w:t>
            </w:r>
            <w:r>
              <w:rPr>
                <w:rFonts w:hint="default" w:ascii="Times New Roman" w:hAnsi="Times New Roman" w:eastAsia="仿宋" w:cs="Times New Roman"/>
                <w:color w:val="000000"/>
                <w:kern w:val="0"/>
                <w:sz w:val="24"/>
                <w:highlight w:val="none"/>
                <w:lang w:bidi="ar"/>
              </w:rPr>
              <w:t>分，存在一处不符合，扣1分，扣完为止。</w:t>
            </w:r>
          </w:p>
        </w:tc>
        <w:tc>
          <w:tcPr>
            <w:tcW w:w="395" w:type="pct"/>
            <w:noWrap w:val="0"/>
            <w:vAlign w:val="center"/>
          </w:tcPr>
          <w:p w14:paraId="5DF1330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1</w:t>
            </w:r>
          </w:p>
        </w:tc>
        <w:tc>
          <w:tcPr>
            <w:tcW w:w="531" w:type="pct"/>
            <w:noWrap w:val="0"/>
            <w:vAlign w:val="center"/>
          </w:tcPr>
          <w:p w14:paraId="1392CDD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财政专项资金管理制度内容较为简略；</w:t>
            </w:r>
          </w:p>
          <w:p w14:paraId="63BEB50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未制定相关项目管理办法。</w:t>
            </w:r>
          </w:p>
        </w:tc>
      </w:tr>
      <w:tr w14:paraId="07F2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Merge w:val="continue"/>
            <w:noWrap w:val="0"/>
            <w:vAlign w:val="top"/>
          </w:tcPr>
          <w:p w14:paraId="4D942A8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top"/>
          </w:tcPr>
          <w:p w14:paraId="1C563A4F">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293" w:type="pct"/>
            <w:noWrap w:val="0"/>
            <w:vAlign w:val="center"/>
          </w:tcPr>
          <w:p w14:paraId="5E8C47C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组织实施有效性</w:t>
            </w:r>
          </w:p>
        </w:tc>
        <w:tc>
          <w:tcPr>
            <w:tcW w:w="243" w:type="pct"/>
            <w:noWrap w:val="0"/>
            <w:vAlign w:val="center"/>
          </w:tcPr>
          <w:p w14:paraId="6C13929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val="en-US" w:eastAsia="zh-CN" w:bidi="ar"/>
              </w:rPr>
              <w:t>4</w:t>
            </w:r>
          </w:p>
        </w:tc>
        <w:tc>
          <w:tcPr>
            <w:tcW w:w="715" w:type="pct"/>
            <w:noWrap w:val="0"/>
            <w:vAlign w:val="center"/>
          </w:tcPr>
          <w:p w14:paraId="2B6487B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项目实施单位是否按照财务和业务管理制度执行，用以反映和考核专项债券项目实施过程中制度有效执行情况。</w:t>
            </w:r>
          </w:p>
        </w:tc>
        <w:tc>
          <w:tcPr>
            <w:tcW w:w="1396" w:type="pct"/>
            <w:noWrap w:val="0"/>
            <w:vAlign w:val="center"/>
          </w:tcPr>
          <w:p w14:paraId="4D0BB1B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①项目实施是否遵守相关法律法规和相关管理规定；</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②项目实施单位是否按照制定的专项债券资金使用计划执行；</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③专项债券收支、还本付息及专项收入纳入政府性基金预算管理情况；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④项目调整及支出调整手续是否完备；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⑤项目合同书、验收报告、技术鉴定、资金凭证等资料是否齐全并及时归档；</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⑥项目实施的人员条件、场地设备、信息支撑等是否落实到位。</w:t>
            </w:r>
          </w:p>
        </w:tc>
        <w:tc>
          <w:tcPr>
            <w:tcW w:w="611" w:type="pct"/>
            <w:shd w:val="clear" w:color="auto" w:fill="auto"/>
            <w:noWrap w:val="0"/>
            <w:vAlign w:val="center"/>
          </w:tcPr>
          <w:p w14:paraId="70D26D7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highlight w:val="none"/>
                <w:lang w:bidi="ar"/>
              </w:rPr>
              <w:t>完全符合以上条件得</w:t>
            </w:r>
            <w:r>
              <w:rPr>
                <w:rFonts w:hint="default" w:ascii="Times New Roman" w:hAnsi="Times New Roman" w:eastAsia="仿宋" w:cs="Times New Roman"/>
                <w:color w:val="000000"/>
                <w:kern w:val="0"/>
                <w:sz w:val="24"/>
                <w:highlight w:val="none"/>
                <w:lang w:val="en-US" w:eastAsia="zh-CN" w:bidi="ar"/>
              </w:rPr>
              <w:t>4</w:t>
            </w:r>
            <w:r>
              <w:rPr>
                <w:rFonts w:hint="default" w:ascii="Times New Roman" w:hAnsi="Times New Roman" w:eastAsia="仿宋" w:cs="Times New Roman"/>
                <w:color w:val="000000"/>
                <w:kern w:val="0"/>
                <w:sz w:val="24"/>
                <w:highlight w:val="none"/>
                <w:lang w:bidi="ar"/>
              </w:rPr>
              <w:t>分</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不符合①</w:t>
            </w:r>
            <w:r>
              <w:rPr>
                <w:rFonts w:hint="default" w:ascii="Times New Roman" w:hAnsi="Times New Roman" w:eastAsia="仿宋" w:cs="Times New Roman"/>
                <w:color w:val="000000"/>
                <w:kern w:val="0"/>
                <w:sz w:val="24"/>
                <w:highlight w:val="none"/>
                <w:lang w:eastAsia="zh-CN" w:bidi="ar"/>
              </w:rPr>
              <w:t>或</w:t>
            </w:r>
            <w:r>
              <w:rPr>
                <w:rFonts w:hint="default" w:ascii="Times New Roman" w:hAnsi="Times New Roman" w:eastAsia="仿宋" w:cs="Times New Roman"/>
                <w:color w:val="000000"/>
                <w:kern w:val="0"/>
                <w:sz w:val="24"/>
                <w:highlight w:val="none"/>
                <w:lang w:bidi="ar"/>
              </w:rPr>
              <w:t>②，扣1分</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不符合③</w:t>
            </w:r>
            <w:r>
              <w:rPr>
                <w:rFonts w:hint="default" w:ascii="Times New Roman" w:hAnsi="Times New Roman" w:eastAsia="仿宋" w:cs="Times New Roman"/>
                <w:color w:val="000000"/>
                <w:kern w:val="0"/>
                <w:sz w:val="24"/>
                <w:highlight w:val="none"/>
                <w:lang w:val="en-US" w:eastAsia="zh-CN" w:bidi="ar"/>
              </w:rPr>
              <w:t>-</w:t>
            </w:r>
            <w:r>
              <w:rPr>
                <w:rFonts w:hint="default" w:ascii="Times New Roman" w:hAnsi="Times New Roman" w:eastAsia="仿宋" w:cs="Times New Roman"/>
                <w:color w:val="000000"/>
                <w:kern w:val="0"/>
                <w:sz w:val="24"/>
                <w:highlight w:val="none"/>
                <w:lang w:bidi="ar"/>
              </w:rPr>
              <w:t>⑥</w:t>
            </w:r>
            <w:r>
              <w:rPr>
                <w:rFonts w:hint="default" w:ascii="Times New Roman" w:hAnsi="Times New Roman" w:eastAsia="仿宋" w:cs="Times New Roman"/>
                <w:color w:val="000000"/>
                <w:kern w:val="0"/>
                <w:sz w:val="24"/>
                <w:highlight w:val="none"/>
                <w:lang w:eastAsia="zh-CN" w:bidi="ar"/>
              </w:rPr>
              <w:t>，扣</w:t>
            </w:r>
            <w:r>
              <w:rPr>
                <w:rFonts w:hint="default" w:ascii="Times New Roman" w:hAnsi="Times New Roman" w:eastAsia="仿宋" w:cs="Times New Roman"/>
                <w:color w:val="000000"/>
                <w:kern w:val="0"/>
                <w:sz w:val="24"/>
                <w:highlight w:val="none"/>
                <w:lang w:val="en-US" w:eastAsia="zh-CN" w:bidi="ar"/>
              </w:rPr>
              <w:t>0.5分，</w:t>
            </w:r>
            <w:r>
              <w:rPr>
                <w:rFonts w:hint="default" w:ascii="Times New Roman" w:hAnsi="Times New Roman" w:eastAsia="仿宋" w:cs="Times New Roman"/>
                <w:color w:val="000000"/>
                <w:kern w:val="0"/>
                <w:sz w:val="24"/>
                <w:highlight w:val="none"/>
                <w:lang w:bidi="ar"/>
              </w:rPr>
              <w:t>扣完为止。</w:t>
            </w:r>
          </w:p>
        </w:tc>
        <w:tc>
          <w:tcPr>
            <w:tcW w:w="395" w:type="pct"/>
            <w:noWrap w:val="0"/>
            <w:vAlign w:val="center"/>
          </w:tcPr>
          <w:p w14:paraId="652B2D1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0.5</w:t>
            </w:r>
          </w:p>
        </w:tc>
        <w:tc>
          <w:tcPr>
            <w:tcW w:w="531" w:type="pct"/>
            <w:noWrap w:val="0"/>
            <w:vAlign w:val="center"/>
          </w:tcPr>
          <w:p w14:paraId="66EA01B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项目实施存在未遵守相关法律法规和相关管理规定的情况；2022年度专项债券资金未按使用计划执行；个别合同未填写签订日期或信息未能填写完整。</w:t>
            </w:r>
          </w:p>
        </w:tc>
      </w:tr>
      <w:tr w14:paraId="79F4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Merge w:val="continue"/>
            <w:noWrap w:val="0"/>
            <w:vAlign w:val="top"/>
          </w:tcPr>
          <w:p w14:paraId="3782CFA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top"/>
          </w:tcPr>
          <w:p w14:paraId="3ABBC8E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293" w:type="pct"/>
            <w:shd w:val="clear" w:color="auto" w:fill="auto"/>
            <w:noWrap w:val="0"/>
            <w:vAlign w:val="center"/>
          </w:tcPr>
          <w:p w14:paraId="2BC0E60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eastAsia="zh-CN" w:bidi="ar"/>
              </w:rPr>
              <w:t>资产权属界定及时性</w:t>
            </w:r>
          </w:p>
        </w:tc>
        <w:tc>
          <w:tcPr>
            <w:tcW w:w="243" w:type="pct"/>
            <w:shd w:val="clear" w:color="auto" w:fill="auto"/>
            <w:noWrap w:val="0"/>
            <w:vAlign w:val="center"/>
          </w:tcPr>
          <w:p w14:paraId="26C2F8A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3</w:t>
            </w:r>
          </w:p>
        </w:tc>
        <w:tc>
          <w:tcPr>
            <w:tcW w:w="715" w:type="pct"/>
            <w:shd w:val="clear" w:color="auto" w:fill="auto"/>
            <w:noWrap w:val="0"/>
            <w:vAlign w:val="center"/>
          </w:tcPr>
          <w:p w14:paraId="1488DC2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default" w:ascii="Times New Roman" w:hAnsi="Times New Roman" w:eastAsia="仿宋" w:cs="Times New Roman"/>
                <w:color w:val="000000"/>
                <w:kern w:val="0"/>
                <w:sz w:val="24"/>
                <w:highlight w:val="none"/>
                <w:lang w:eastAsia="zh-CN" w:bidi="ar"/>
              </w:rPr>
              <w:t>资产权属界定情况，</w:t>
            </w:r>
            <w:r>
              <w:rPr>
                <w:rFonts w:hint="default" w:ascii="Times New Roman" w:hAnsi="Times New Roman" w:eastAsia="仿宋" w:cs="Times New Roman"/>
                <w:color w:val="000000"/>
                <w:kern w:val="0"/>
                <w:sz w:val="24"/>
                <w:highlight w:val="none"/>
                <w:lang w:bidi="ar"/>
              </w:rPr>
              <w:t>用以反映和考核项目</w:t>
            </w:r>
            <w:r>
              <w:rPr>
                <w:rFonts w:hint="default" w:ascii="Times New Roman" w:hAnsi="Times New Roman" w:eastAsia="仿宋" w:cs="Times New Roman"/>
                <w:color w:val="000000"/>
                <w:kern w:val="0"/>
                <w:sz w:val="24"/>
                <w:highlight w:val="none"/>
                <w:lang w:eastAsia="zh-CN" w:bidi="ar"/>
              </w:rPr>
              <w:t>资产权属情况及是否按时编报财务竣工决算。</w:t>
            </w:r>
          </w:p>
        </w:tc>
        <w:tc>
          <w:tcPr>
            <w:tcW w:w="1396" w:type="pct"/>
            <w:shd w:val="clear" w:color="auto" w:fill="auto"/>
            <w:noWrap w:val="0"/>
            <w:vAlign w:val="center"/>
          </w:tcPr>
          <w:p w14:paraId="25EA6F7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eastAsia="zh-CN" w:bidi="ar"/>
              </w:rPr>
              <w:t>项目资产权属是否清晰，</w:t>
            </w:r>
            <w:r>
              <w:rPr>
                <w:rFonts w:hint="default" w:ascii="Times New Roman" w:hAnsi="Times New Roman" w:eastAsia="仿宋" w:cs="Times New Roman"/>
                <w:color w:val="000000"/>
                <w:kern w:val="0"/>
                <w:sz w:val="24"/>
                <w:highlight w:val="none"/>
                <w:lang w:bidi="ar"/>
              </w:rPr>
              <w:t>是否按时</w:t>
            </w:r>
            <w:r>
              <w:rPr>
                <w:rFonts w:hint="default" w:ascii="Times New Roman" w:hAnsi="Times New Roman" w:eastAsia="仿宋" w:cs="Times New Roman"/>
                <w:color w:val="000000"/>
                <w:kern w:val="0"/>
                <w:sz w:val="24"/>
                <w:highlight w:val="none"/>
                <w:lang w:eastAsia="zh-CN" w:bidi="ar"/>
              </w:rPr>
              <w:t>编报财务竣工决算。</w:t>
            </w:r>
          </w:p>
        </w:tc>
        <w:tc>
          <w:tcPr>
            <w:tcW w:w="611" w:type="pct"/>
            <w:shd w:val="clear" w:color="auto" w:fill="auto"/>
            <w:noWrap w:val="0"/>
            <w:vAlign w:val="center"/>
          </w:tcPr>
          <w:p w14:paraId="0FA5338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eastAsia="zh-CN" w:bidi="ar"/>
              </w:rPr>
              <w:t>项目资产权属清晰，且</w:t>
            </w:r>
            <w:r>
              <w:rPr>
                <w:rFonts w:hint="default" w:ascii="Times New Roman" w:hAnsi="Times New Roman" w:eastAsia="仿宋" w:cs="Times New Roman"/>
                <w:color w:val="000000"/>
                <w:kern w:val="0"/>
                <w:sz w:val="24"/>
                <w:highlight w:val="none"/>
                <w:lang w:bidi="ar"/>
              </w:rPr>
              <w:t>完工可投入使用或者试运行合格后，在3个月内编报竣工财务决算</w:t>
            </w:r>
            <w:r>
              <w:rPr>
                <w:rFonts w:hint="default" w:ascii="Times New Roman" w:hAnsi="Times New Roman" w:eastAsia="仿宋" w:cs="Times New Roman"/>
                <w:color w:val="000000"/>
                <w:kern w:val="0"/>
                <w:sz w:val="24"/>
                <w:highlight w:val="none"/>
                <w:lang w:eastAsia="zh-CN" w:bidi="ar"/>
              </w:rPr>
              <w:t>，得</w:t>
            </w:r>
            <w:r>
              <w:rPr>
                <w:rFonts w:hint="default" w:ascii="Times New Roman" w:hAnsi="Times New Roman" w:eastAsia="仿宋" w:cs="Times New Roman"/>
                <w:color w:val="000000"/>
                <w:kern w:val="0"/>
                <w:sz w:val="24"/>
                <w:highlight w:val="none"/>
                <w:lang w:val="en-US" w:eastAsia="zh-CN" w:bidi="ar"/>
              </w:rPr>
              <w:t>3</w:t>
            </w:r>
            <w:r>
              <w:rPr>
                <w:rFonts w:hint="default" w:ascii="Times New Roman" w:hAnsi="Times New Roman" w:eastAsia="仿宋" w:cs="Times New Roman"/>
                <w:color w:val="000000"/>
                <w:kern w:val="0"/>
                <w:sz w:val="24"/>
                <w:highlight w:val="none"/>
                <w:lang w:eastAsia="zh-CN" w:bidi="ar"/>
              </w:rPr>
              <w:t>分；</w:t>
            </w:r>
            <w:r>
              <w:rPr>
                <w:rFonts w:hint="default" w:ascii="Times New Roman" w:hAnsi="Times New Roman" w:eastAsia="仿宋" w:cs="Times New Roman"/>
                <w:color w:val="000000"/>
                <w:kern w:val="0"/>
                <w:sz w:val="24"/>
                <w:highlight w:val="none"/>
                <w:lang w:bidi="ar"/>
              </w:rPr>
              <w:t>在</w:t>
            </w:r>
            <w:r>
              <w:rPr>
                <w:rFonts w:hint="default" w:ascii="Times New Roman" w:hAnsi="Times New Roman" w:eastAsia="仿宋" w:cs="Times New Roman"/>
                <w:color w:val="000000"/>
                <w:kern w:val="0"/>
                <w:sz w:val="24"/>
                <w:highlight w:val="none"/>
                <w:lang w:val="en-US" w:eastAsia="zh-CN" w:bidi="ar"/>
              </w:rPr>
              <w:t>9</w:t>
            </w:r>
            <w:r>
              <w:rPr>
                <w:rFonts w:hint="default" w:ascii="Times New Roman" w:hAnsi="Times New Roman" w:eastAsia="仿宋" w:cs="Times New Roman"/>
                <w:color w:val="000000"/>
                <w:kern w:val="0"/>
                <w:sz w:val="24"/>
                <w:highlight w:val="none"/>
                <w:lang w:bidi="ar"/>
              </w:rPr>
              <w:t>个月内编报竣工财务决算</w:t>
            </w:r>
            <w:r>
              <w:rPr>
                <w:rFonts w:hint="default" w:ascii="Times New Roman" w:hAnsi="Times New Roman" w:eastAsia="仿宋" w:cs="Times New Roman"/>
                <w:color w:val="000000"/>
                <w:kern w:val="0"/>
                <w:sz w:val="24"/>
                <w:highlight w:val="none"/>
                <w:lang w:eastAsia="zh-CN" w:bidi="ar"/>
              </w:rPr>
              <w:t>（中小型项目</w:t>
            </w:r>
            <w:r>
              <w:rPr>
                <w:rFonts w:hint="default"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eastAsia="zh-CN" w:bidi="ar"/>
              </w:rPr>
              <w:t>个月），得</w:t>
            </w:r>
            <w:r>
              <w:rPr>
                <w:rFonts w:hint="default" w:ascii="Times New Roman" w:hAnsi="Times New Roman" w:eastAsia="仿宋" w:cs="Times New Roman"/>
                <w:color w:val="000000"/>
                <w:kern w:val="0"/>
                <w:sz w:val="24"/>
                <w:highlight w:val="none"/>
                <w:lang w:val="en-US" w:eastAsia="zh-CN" w:bidi="ar"/>
              </w:rPr>
              <w:t>2</w:t>
            </w:r>
            <w:r>
              <w:rPr>
                <w:rFonts w:hint="default" w:ascii="Times New Roman" w:hAnsi="Times New Roman" w:eastAsia="仿宋" w:cs="Times New Roman"/>
                <w:color w:val="000000"/>
                <w:kern w:val="0"/>
                <w:sz w:val="24"/>
                <w:highlight w:val="none"/>
                <w:lang w:eastAsia="zh-CN" w:bidi="ar"/>
              </w:rPr>
              <w:t>分；未</w:t>
            </w:r>
            <w:r>
              <w:rPr>
                <w:rFonts w:hint="default" w:ascii="Times New Roman" w:hAnsi="Times New Roman" w:eastAsia="仿宋" w:cs="Times New Roman"/>
                <w:color w:val="000000"/>
                <w:kern w:val="0"/>
                <w:sz w:val="24"/>
                <w:highlight w:val="none"/>
                <w:lang w:bidi="ar"/>
              </w:rPr>
              <w:t>在</w:t>
            </w:r>
            <w:r>
              <w:rPr>
                <w:rFonts w:hint="default" w:ascii="Times New Roman" w:hAnsi="Times New Roman" w:eastAsia="仿宋" w:cs="Times New Roman"/>
                <w:color w:val="000000"/>
                <w:kern w:val="0"/>
                <w:sz w:val="24"/>
                <w:highlight w:val="none"/>
                <w:lang w:val="en-US" w:eastAsia="zh-CN" w:bidi="ar"/>
              </w:rPr>
              <w:t>9</w:t>
            </w:r>
            <w:r>
              <w:rPr>
                <w:rFonts w:hint="default" w:ascii="Times New Roman" w:hAnsi="Times New Roman" w:eastAsia="仿宋" w:cs="Times New Roman"/>
                <w:color w:val="000000"/>
                <w:kern w:val="0"/>
                <w:sz w:val="24"/>
                <w:highlight w:val="none"/>
                <w:lang w:bidi="ar"/>
              </w:rPr>
              <w:t>个月内编报竣工财务决算</w:t>
            </w:r>
            <w:r>
              <w:rPr>
                <w:rFonts w:hint="default" w:ascii="Times New Roman" w:hAnsi="Times New Roman" w:eastAsia="仿宋" w:cs="Times New Roman"/>
                <w:color w:val="000000"/>
                <w:kern w:val="0"/>
                <w:sz w:val="24"/>
                <w:highlight w:val="none"/>
                <w:lang w:eastAsia="zh-CN" w:bidi="ar"/>
              </w:rPr>
              <w:t>（中小型项目</w:t>
            </w:r>
            <w:r>
              <w:rPr>
                <w:rFonts w:hint="default"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eastAsia="zh-CN" w:bidi="ar"/>
              </w:rPr>
              <w:t>个月），不得分。</w:t>
            </w:r>
          </w:p>
        </w:tc>
        <w:tc>
          <w:tcPr>
            <w:tcW w:w="395" w:type="pct"/>
            <w:shd w:val="clear" w:color="auto" w:fill="auto"/>
            <w:noWrap w:val="0"/>
            <w:vAlign w:val="center"/>
          </w:tcPr>
          <w:p w14:paraId="27F6B8E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3</w:t>
            </w:r>
          </w:p>
        </w:tc>
        <w:tc>
          <w:tcPr>
            <w:tcW w:w="531" w:type="pct"/>
            <w:shd w:val="clear" w:color="auto" w:fill="auto"/>
            <w:noWrap w:val="0"/>
            <w:vAlign w:val="center"/>
          </w:tcPr>
          <w:p w14:paraId="024E687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p>
        </w:tc>
      </w:tr>
      <w:tr w14:paraId="5C41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297" w:type="pct"/>
            <w:vMerge w:val="continue"/>
            <w:noWrap w:val="0"/>
            <w:vAlign w:val="top"/>
          </w:tcPr>
          <w:p w14:paraId="195F8C07">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top"/>
          </w:tcPr>
          <w:p w14:paraId="0384B69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293" w:type="pct"/>
            <w:shd w:val="clear" w:color="auto" w:fill="auto"/>
            <w:noWrap w:val="0"/>
            <w:vAlign w:val="center"/>
          </w:tcPr>
          <w:p w14:paraId="5212F7D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eastAsia="zh-CN" w:bidi="ar"/>
              </w:rPr>
              <w:t>验收登记及时性</w:t>
            </w:r>
          </w:p>
        </w:tc>
        <w:tc>
          <w:tcPr>
            <w:tcW w:w="243" w:type="pct"/>
            <w:shd w:val="clear" w:color="auto" w:fill="auto"/>
            <w:noWrap w:val="0"/>
            <w:vAlign w:val="center"/>
          </w:tcPr>
          <w:p w14:paraId="6C12EF8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w:t>
            </w:r>
          </w:p>
        </w:tc>
        <w:tc>
          <w:tcPr>
            <w:tcW w:w="715" w:type="pct"/>
            <w:shd w:val="clear" w:color="auto" w:fill="auto"/>
            <w:noWrap w:val="0"/>
            <w:vAlign w:val="center"/>
          </w:tcPr>
          <w:p w14:paraId="232184F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default" w:ascii="Times New Roman" w:hAnsi="Times New Roman" w:eastAsia="仿宋" w:cs="Times New Roman"/>
                <w:color w:val="000000"/>
                <w:kern w:val="0"/>
                <w:sz w:val="24"/>
                <w:highlight w:val="none"/>
                <w:lang w:eastAsia="zh-CN" w:bidi="ar"/>
              </w:rPr>
              <w:t>验收登记情况，</w:t>
            </w:r>
            <w:r>
              <w:rPr>
                <w:rFonts w:hint="default" w:ascii="Times New Roman" w:hAnsi="Times New Roman" w:eastAsia="仿宋" w:cs="Times New Roman"/>
                <w:color w:val="000000"/>
                <w:kern w:val="0"/>
                <w:sz w:val="24"/>
                <w:highlight w:val="none"/>
                <w:lang w:bidi="ar"/>
              </w:rPr>
              <w:t>用以反映和考核项目</w:t>
            </w:r>
            <w:r>
              <w:rPr>
                <w:rFonts w:hint="default" w:ascii="Times New Roman" w:hAnsi="Times New Roman" w:eastAsia="仿宋" w:cs="Times New Roman"/>
                <w:color w:val="000000"/>
                <w:kern w:val="0"/>
                <w:sz w:val="24"/>
                <w:highlight w:val="none"/>
                <w:lang w:eastAsia="zh-CN" w:bidi="ar"/>
              </w:rPr>
              <w:t>资产是否按要求完成验收登记。</w:t>
            </w:r>
          </w:p>
        </w:tc>
        <w:tc>
          <w:tcPr>
            <w:tcW w:w="1396" w:type="pct"/>
            <w:shd w:val="clear" w:color="auto" w:fill="auto"/>
            <w:noWrap w:val="0"/>
            <w:vAlign w:val="center"/>
          </w:tcPr>
          <w:p w14:paraId="49B69E2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eastAsia="zh-CN" w:bidi="ar"/>
              </w:rPr>
              <w:t>资产是否按要求完成验收</w:t>
            </w:r>
            <w:r>
              <w:rPr>
                <w:rFonts w:hint="default" w:ascii="Times New Roman" w:hAnsi="Times New Roman" w:eastAsia="仿宋" w:cs="Times New Roman"/>
                <w:color w:val="000000"/>
                <w:kern w:val="0"/>
                <w:sz w:val="24"/>
                <w:highlight w:val="none"/>
                <w:lang w:val="en-US" w:eastAsia="zh-CN" w:bidi="ar"/>
              </w:rPr>
              <w:t>备案</w:t>
            </w:r>
            <w:r>
              <w:rPr>
                <w:rFonts w:hint="default" w:ascii="Times New Roman" w:hAnsi="Times New Roman" w:eastAsia="仿宋" w:cs="Times New Roman"/>
                <w:color w:val="000000"/>
                <w:kern w:val="0"/>
                <w:sz w:val="24"/>
                <w:highlight w:val="none"/>
                <w:lang w:eastAsia="zh-CN" w:bidi="ar"/>
              </w:rPr>
              <w:t>登记。</w:t>
            </w:r>
          </w:p>
        </w:tc>
        <w:tc>
          <w:tcPr>
            <w:tcW w:w="611" w:type="pct"/>
            <w:shd w:val="clear" w:color="auto" w:fill="auto"/>
            <w:noWrap w:val="0"/>
            <w:vAlign w:val="center"/>
          </w:tcPr>
          <w:p w14:paraId="38DCF0A1">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15</w:t>
            </w:r>
            <w:r>
              <w:rPr>
                <w:rFonts w:hint="default" w:ascii="Times New Roman" w:hAnsi="Times New Roman" w:eastAsia="仿宋" w:cs="Times New Roman"/>
                <w:color w:val="auto"/>
                <w:kern w:val="0"/>
                <w:sz w:val="24"/>
                <w:highlight w:val="none"/>
                <w:lang w:val="en-US" w:eastAsia="zh-CN" w:bidi="ar"/>
              </w:rPr>
              <w:t>天内</w:t>
            </w:r>
            <w:r>
              <w:rPr>
                <w:rFonts w:hint="default" w:ascii="Times New Roman" w:hAnsi="Times New Roman" w:eastAsia="仿宋" w:cs="Times New Roman"/>
                <w:color w:val="auto"/>
                <w:kern w:val="0"/>
                <w:sz w:val="24"/>
                <w:highlight w:val="none"/>
                <w:lang w:eastAsia="zh-CN" w:bidi="ar"/>
              </w:rPr>
              <w:t>完成竣工</w:t>
            </w:r>
            <w:r>
              <w:rPr>
                <w:rFonts w:hint="default" w:ascii="Times New Roman" w:hAnsi="Times New Roman" w:eastAsia="仿宋" w:cs="Times New Roman"/>
                <w:color w:val="auto"/>
                <w:kern w:val="0"/>
                <w:sz w:val="24"/>
                <w:highlight w:val="none"/>
                <w:lang w:val="en-US" w:eastAsia="zh-CN" w:bidi="ar"/>
              </w:rPr>
              <w:t>主管部门</w:t>
            </w:r>
            <w:r>
              <w:rPr>
                <w:rFonts w:hint="default" w:ascii="Times New Roman" w:hAnsi="Times New Roman" w:eastAsia="仿宋" w:cs="Times New Roman"/>
                <w:color w:val="auto"/>
                <w:kern w:val="0"/>
                <w:sz w:val="24"/>
                <w:highlight w:val="none"/>
                <w:lang w:eastAsia="zh-CN" w:bidi="ar"/>
              </w:rPr>
              <w:t>备案登记，</w:t>
            </w:r>
            <w:r>
              <w:rPr>
                <w:rFonts w:hint="default" w:ascii="Times New Roman" w:hAnsi="Times New Roman" w:eastAsia="仿宋" w:cs="Times New Roman"/>
                <w:color w:val="000000"/>
                <w:kern w:val="0"/>
                <w:sz w:val="24"/>
                <w:highlight w:val="none"/>
                <w:lang w:eastAsia="zh-CN" w:bidi="ar"/>
              </w:rPr>
              <w:t>得满分，否则不得分。</w:t>
            </w:r>
          </w:p>
        </w:tc>
        <w:tc>
          <w:tcPr>
            <w:tcW w:w="395" w:type="pct"/>
            <w:shd w:val="clear" w:color="auto" w:fill="auto"/>
            <w:noWrap w:val="0"/>
            <w:vAlign w:val="center"/>
          </w:tcPr>
          <w:p w14:paraId="7FB46E6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0</w:t>
            </w:r>
          </w:p>
        </w:tc>
        <w:tc>
          <w:tcPr>
            <w:tcW w:w="531" w:type="pct"/>
            <w:shd w:val="clear" w:color="auto" w:fill="auto"/>
            <w:noWrap w:val="0"/>
            <w:vAlign w:val="center"/>
          </w:tcPr>
          <w:p w14:paraId="2CC0DE6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eastAsia="zh-CN" w:bidi="ar"/>
              </w:rPr>
              <w:t>验收登记</w:t>
            </w:r>
            <w:r>
              <w:rPr>
                <w:rFonts w:hint="default" w:ascii="Times New Roman" w:hAnsi="Times New Roman" w:eastAsia="仿宋" w:cs="Times New Roman"/>
                <w:color w:val="000000"/>
                <w:kern w:val="0"/>
                <w:sz w:val="24"/>
                <w:highlight w:val="none"/>
                <w:lang w:val="en-US" w:eastAsia="zh-CN" w:bidi="ar"/>
              </w:rPr>
              <w:t>不</w:t>
            </w:r>
            <w:r>
              <w:rPr>
                <w:rFonts w:hint="default" w:ascii="Times New Roman" w:hAnsi="Times New Roman" w:eastAsia="仿宋" w:cs="Times New Roman"/>
                <w:color w:val="000000"/>
                <w:kern w:val="0"/>
                <w:sz w:val="24"/>
                <w:highlight w:val="none"/>
                <w:lang w:eastAsia="zh-CN" w:bidi="ar"/>
              </w:rPr>
              <w:t>及时。</w:t>
            </w:r>
          </w:p>
        </w:tc>
      </w:tr>
      <w:tr w14:paraId="31C2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Merge w:val="continue"/>
            <w:noWrap w:val="0"/>
            <w:vAlign w:val="top"/>
          </w:tcPr>
          <w:p w14:paraId="3E6D1443">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restart"/>
            <w:noWrap w:val="0"/>
            <w:vAlign w:val="center"/>
          </w:tcPr>
          <w:p w14:paraId="779CBAA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新增地方政府专项债券资金使用情况（18分）</w:t>
            </w:r>
          </w:p>
        </w:tc>
        <w:tc>
          <w:tcPr>
            <w:tcW w:w="293" w:type="pct"/>
            <w:noWrap w:val="0"/>
            <w:vAlign w:val="center"/>
          </w:tcPr>
          <w:p w14:paraId="152BECD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资金使用合规性</w:t>
            </w:r>
          </w:p>
        </w:tc>
        <w:tc>
          <w:tcPr>
            <w:tcW w:w="243" w:type="pct"/>
            <w:noWrap w:val="0"/>
            <w:vAlign w:val="center"/>
          </w:tcPr>
          <w:p w14:paraId="45DCC57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6</w:t>
            </w:r>
          </w:p>
        </w:tc>
        <w:tc>
          <w:tcPr>
            <w:tcW w:w="715" w:type="pct"/>
            <w:noWrap w:val="0"/>
            <w:vAlign w:val="center"/>
          </w:tcPr>
          <w:p w14:paraId="2B2B649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项目资金使用是否符合相关的管理制度规定，用以反映和考核项目资金的规范运行情况。</w:t>
            </w:r>
          </w:p>
        </w:tc>
        <w:tc>
          <w:tcPr>
            <w:tcW w:w="1396" w:type="pct"/>
            <w:noWrap w:val="0"/>
            <w:vAlign w:val="center"/>
          </w:tcPr>
          <w:p w14:paraId="34C7C34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szCs w:val="24"/>
                <w:highlight w:val="none"/>
                <w:lang w:bidi="ar"/>
              </w:rPr>
              <w:t>①项目建设和运营期间是否成立专门的管理机构；</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②项目资金使用是否符合相关专项债券资金使用管理制度规定；</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③项目单位或项目实施企业是否被中国人民银行列入征信系统黑名单；</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④项目单位在项目建设运营期间，</w:t>
            </w:r>
            <w:r>
              <w:rPr>
                <w:rFonts w:hint="default" w:ascii="Times New Roman" w:hAnsi="Times New Roman" w:eastAsia="仿宋" w:cs="Times New Roman"/>
                <w:color w:val="000000"/>
                <w:kern w:val="0"/>
                <w:sz w:val="24"/>
                <w:szCs w:val="24"/>
                <w:highlight w:val="none"/>
                <w:lang w:eastAsia="zh-CN" w:bidi="ar"/>
              </w:rPr>
              <w:t>项目单位或</w:t>
            </w:r>
            <w:r>
              <w:rPr>
                <w:rFonts w:hint="default" w:ascii="Times New Roman" w:hAnsi="Times New Roman" w:eastAsia="仿宋" w:cs="Times New Roman"/>
                <w:color w:val="000000"/>
                <w:kern w:val="0"/>
                <w:sz w:val="24"/>
                <w:szCs w:val="24"/>
                <w:highlight w:val="none"/>
                <w:lang w:bidi="ar"/>
              </w:rPr>
              <w:t>地方政府是否擅自变动项目资金；</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⑤专项债券项目存续期是否按要求在网站上进行信息公开。</w:t>
            </w:r>
          </w:p>
        </w:tc>
        <w:tc>
          <w:tcPr>
            <w:tcW w:w="611" w:type="pct"/>
            <w:shd w:val="clear" w:color="auto" w:fill="auto"/>
            <w:noWrap w:val="0"/>
            <w:vAlign w:val="center"/>
          </w:tcPr>
          <w:p w14:paraId="05CAF51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szCs w:val="24"/>
                <w:highlight w:val="none"/>
                <w:lang w:bidi="ar"/>
              </w:rPr>
              <w:t>完全符合以上条件得6分，不符合②，扣2分；不符合其他项，每项扣1分，扣完为止。</w:t>
            </w:r>
          </w:p>
        </w:tc>
        <w:tc>
          <w:tcPr>
            <w:tcW w:w="395" w:type="pct"/>
            <w:noWrap w:val="0"/>
            <w:vAlign w:val="center"/>
          </w:tcPr>
          <w:p w14:paraId="2DF92DF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6</w:t>
            </w:r>
          </w:p>
        </w:tc>
        <w:tc>
          <w:tcPr>
            <w:tcW w:w="531" w:type="pct"/>
            <w:noWrap w:val="0"/>
            <w:vAlign w:val="center"/>
          </w:tcPr>
          <w:p w14:paraId="2D9D05A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p>
        </w:tc>
      </w:tr>
      <w:tr w14:paraId="3D3D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7" w:type="pct"/>
            <w:vMerge w:val="continue"/>
            <w:noWrap w:val="0"/>
            <w:vAlign w:val="top"/>
          </w:tcPr>
          <w:p w14:paraId="296BC34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top"/>
          </w:tcPr>
          <w:p w14:paraId="70968863">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293" w:type="pct"/>
            <w:noWrap w:val="0"/>
            <w:vAlign w:val="center"/>
          </w:tcPr>
          <w:p w14:paraId="5FC9EE0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eastAsia="zh-CN" w:bidi="ar"/>
              </w:rPr>
              <w:t>核算入账及时性</w:t>
            </w:r>
          </w:p>
        </w:tc>
        <w:tc>
          <w:tcPr>
            <w:tcW w:w="243" w:type="pct"/>
            <w:noWrap w:val="0"/>
            <w:vAlign w:val="center"/>
          </w:tcPr>
          <w:p w14:paraId="4C542EB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2</w:t>
            </w:r>
          </w:p>
        </w:tc>
        <w:tc>
          <w:tcPr>
            <w:tcW w:w="715" w:type="pct"/>
            <w:noWrap w:val="0"/>
            <w:vAlign w:val="center"/>
          </w:tcPr>
          <w:p w14:paraId="7482B5C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专项债券项目</w:t>
            </w:r>
            <w:r>
              <w:rPr>
                <w:rFonts w:hint="default" w:ascii="Times New Roman" w:hAnsi="Times New Roman" w:eastAsia="仿宋" w:cs="Times New Roman"/>
                <w:color w:val="000000"/>
                <w:kern w:val="0"/>
                <w:sz w:val="24"/>
                <w:highlight w:val="none"/>
                <w:lang w:eastAsia="zh-CN" w:bidi="ar"/>
              </w:rPr>
              <w:t>核算入账情况，</w:t>
            </w:r>
            <w:r>
              <w:rPr>
                <w:rFonts w:hint="default" w:ascii="Times New Roman" w:hAnsi="Times New Roman" w:eastAsia="仿宋" w:cs="Times New Roman"/>
                <w:color w:val="000000"/>
                <w:kern w:val="0"/>
                <w:sz w:val="24"/>
                <w:highlight w:val="none"/>
                <w:lang w:bidi="ar"/>
              </w:rPr>
              <w:t>用以反映和考核项目</w:t>
            </w:r>
            <w:r>
              <w:rPr>
                <w:rFonts w:hint="default" w:ascii="Times New Roman" w:hAnsi="Times New Roman" w:eastAsia="仿宋" w:cs="Times New Roman"/>
                <w:color w:val="000000"/>
                <w:kern w:val="0"/>
                <w:sz w:val="24"/>
                <w:highlight w:val="none"/>
                <w:lang w:eastAsia="zh-CN" w:bidi="ar"/>
              </w:rPr>
              <w:t>资产是否按要求核算入账。</w:t>
            </w:r>
          </w:p>
        </w:tc>
        <w:tc>
          <w:tcPr>
            <w:tcW w:w="1396" w:type="pct"/>
            <w:noWrap w:val="0"/>
            <w:vAlign w:val="center"/>
          </w:tcPr>
          <w:p w14:paraId="648F820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专项债券项目</w:t>
            </w:r>
            <w:r>
              <w:rPr>
                <w:rFonts w:hint="default" w:ascii="Times New Roman" w:hAnsi="Times New Roman" w:eastAsia="仿宋" w:cs="Times New Roman"/>
                <w:color w:val="000000"/>
                <w:kern w:val="0"/>
                <w:sz w:val="24"/>
                <w:highlight w:val="none"/>
                <w:lang w:eastAsia="zh-CN" w:bidi="ar"/>
              </w:rPr>
              <w:t>是否按要求</w:t>
            </w:r>
            <w:r>
              <w:rPr>
                <w:rFonts w:hint="default" w:ascii="Times New Roman" w:hAnsi="Times New Roman" w:eastAsia="仿宋" w:cs="Times New Roman"/>
                <w:color w:val="000000"/>
                <w:kern w:val="0"/>
                <w:sz w:val="24"/>
                <w:highlight w:val="none"/>
                <w:lang w:val="en-US" w:eastAsia="zh-CN" w:bidi="ar"/>
              </w:rPr>
              <w:t>完成</w:t>
            </w:r>
            <w:r>
              <w:rPr>
                <w:rFonts w:hint="default" w:ascii="Times New Roman" w:hAnsi="Times New Roman" w:eastAsia="仿宋" w:cs="Times New Roman"/>
                <w:color w:val="000000"/>
                <w:kern w:val="0"/>
                <w:sz w:val="24"/>
                <w:highlight w:val="none"/>
                <w:lang w:eastAsia="zh-CN" w:bidi="ar"/>
              </w:rPr>
              <w:t>核算入账。</w:t>
            </w:r>
          </w:p>
        </w:tc>
        <w:tc>
          <w:tcPr>
            <w:tcW w:w="611" w:type="pct"/>
            <w:shd w:val="clear" w:color="auto" w:fill="auto"/>
            <w:noWrap w:val="0"/>
            <w:vAlign w:val="center"/>
          </w:tcPr>
          <w:p w14:paraId="770E947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auto"/>
                <w:kern w:val="0"/>
                <w:sz w:val="24"/>
                <w:highlight w:val="none"/>
                <w:lang w:val="en-US" w:eastAsia="zh-CN" w:bidi="ar"/>
              </w:rPr>
              <w:t>及时</w:t>
            </w:r>
            <w:r>
              <w:rPr>
                <w:rFonts w:hint="default" w:ascii="Times New Roman" w:hAnsi="Times New Roman" w:eastAsia="仿宋" w:cs="Times New Roman"/>
                <w:color w:val="000000"/>
                <w:kern w:val="0"/>
                <w:sz w:val="24"/>
                <w:highlight w:val="none"/>
                <w:lang w:val="en-US" w:eastAsia="zh-CN" w:bidi="ar"/>
              </w:rPr>
              <w:t>完成</w:t>
            </w:r>
            <w:r>
              <w:rPr>
                <w:rFonts w:hint="default" w:ascii="Times New Roman" w:hAnsi="Times New Roman" w:eastAsia="仿宋" w:cs="Times New Roman"/>
                <w:color w:val="000000"/>
                <w:kern w:val="0"/>
                <w:sz w:val="24"/>
                <w:highlight w:val="none"/>
                <w:lang w:eastAsia="zh-CN" w:bidi="ar"/>
              </w:rPr>
              <w:t>核算入账，得</w:t>
            </w:r>
            <w:r>
              <w:rPr>
                <w:rFonts w:hint="default" w:ascii="Times New Roman" w:hAnsi="Times New Roman" w:eastAsia="仿宋" w:cs="Times New Roman"/>
                <w:color w:val="000000"/>
                <w:kern w:val="0"/>
                <w:sz w:val="24"/>
                <w:highlight w:val="none"/>
                <w:lang w:val="en-US" w:eastAsia="zh-CN" w:bidi="ar"/>
              </w:rPr>
              <w:t>满</w:t>
            </w:r>
            <w:r>
              <w:rPr>
                <w:rFonts w:hint="default" w:ascii="Times New Roman" w:hAnsi="Times New Roman" w:eastAsia="仿宋" w:cs="Times New Roman"/>
                <w:color w:val="000000"/>
                <w:kern w:val="0"/>
                <w:sz w:val="24"/>
                <w:highlight w:val="none"/>
                <w:lang w:eastAsia="zh-CN" w:bidi="ar"/>
              </w:rPr>
              <w:t>分，否则不得分。</w:t>
            </w:r>
          </w:p>
        </w:tc>
        <w:tc>
          <w:tcPr>
            <w:tcW w:w="395" w:type="pct"/>
            <w:noWrap w:val="0"/>
            <w:vAlign w:val="center"/>
          </w:tcPr>
          <w:p w14:paraId="6A28194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2</w:t>
            </w:r>
          </w:p>
        </w:tc>
        <w:tc>
          <w:tcPr>
            <w:tcW w:w="531" w:type="pct"/>
            <w:noWrap w:val="0"/>
            <w:vAlign w:val="center"/>
          </w:tcPr>
          <w:p w14:paraId="6171160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p>
        </w:tc>
      </w:tr>
      <w:tr w14:paraId="072A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97" w:type="pct"/>
            <w:vMerge w:val="continue"/>
            <w:noWrap w:val="0"/>
            <w:vAlign w:val="top"/>
          </w:tcPr>
          <w:p w14:paraId="17BCBCC2">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top"/>
          </w:tcPr>
          <w:p w14:paraId="3FD529C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293" w:type="pct"/>
            <w:noWrap w:val="0"/>
            <w:vAlign w:val="center"/>
          </w:tcPr>
          <w:p w14:paraId="4E3519D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w:t>
            </w:r>
          </w:p>
        </w:tc>
        <w:tc>
          <w:tcPr>
            <w:tcW w:w="243" w:type="pct"/>
            <w:noWrap w:val="0"/>
            <w:vAlign w:val="center"/>
          </w:tcPr>
          <w:p w14:paraId="37ED32B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val="en-US" w:eastAsia="zh-CN" w:bidi="ar"/>
              </w:rPr>
              <w:t>3</w:t>
            </w:r>
          </w:p>
        </w:tc>
        <w:tc>
          <w:tcPr>
            <w:tcW w:w="715" w:type="pct"/>
            <w:noWrap w:val="0"/>
            <w:vAlign w:val="center"/>
          </w:tcPr>
          <w:p w14:paraId="0BDFADD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实际到位</w:t>
            </w:r>
            <w:r>
              <w:rPr>
                <w:rFonts w:hint="default"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资金与</w:t>
            </w:r>
            <w:r>
              <w:rPr>
                <w:rFonts w:hint="default" w:ascii="Times New Roman" w:hAnsi="Times New Roman" w:eastAsia="仿宋" w:cs="Times New Roman"/>
                <w:color w:val="000000"/>
                <w:kern w:val="0"/>
                <w:sz w:val="24"/>
                <w:highlight w:val="none"/>
                <w:lang w:eastAsia="zh-CN" w:bidi="ar"/>
              </w:rPr>
              <w:t>实际发行专项债券</w:t>
            </w:r>
            <w:r>
              <w:rPr>
                <w:rFonts w:hint="default" w:ascii="Times New Roman" w:hAnsi="Times New Roman" w:eastAsia="仿宋" w:cs="Times New Roman"/>
                <w:color w:val="000000"/>
                <w:kern w:val="0"/>
                <w:sz w:val="24"/>
                <w:highlight w:val="none"/>
                <w:lang w:bidi="ar"/>
              </w:rPr>
              <w:t>资金的比率，用以反映和考核</w:t>
            </w:r>
            <w:r>
              <w:rPr>
                <w:rFonts w:hint="default" w:ascii="Times New Roman" w:hAnsi="Times New Roman" w:eastAsia="仿宋" w:cs="Times New Roman"/>
                <w:color w:val="000000"/>
                <w:kern w:val="0"/>
                <w:sz w:val="24"/>
                <w:highlight w:val="none"/>
                <w:lang w:eastAsia="zh-CN" w:bidi="ar"/>
              </w:rPr>
              <w:t>专项债券资金</w:t>
            </w:r>
            <w:r>
              <w:rPr>
                <w:rFonts w:hint="default" w:ascii="Times New Roman" w:hAnsi="Times New Roman" w:eastAsia="仿宋" w:cs="Times New Roman"/>
                <w:color w:val="000000"/>
                <w:kern w:val="0"/>
                <w:sz w:val="24"/>
                <w:highlight w:val="none"/>
                <w:lang w:bidi="ar"/>
              </w:rPr>
              <w:t>落实情况对项目实施的总体保障程度</w:t>
            </w:r>
            <w:r>
              <w:rPr>
                <w:rFonts w:hint="default" w:ascii="Times New Roman" w:hAnsi="Times New Roman" w:eastAsia="仿宋" w:cs="Times New Roman"/>
                <w:color w:val="000000"/>
                <w:kern w:val="0"/>
                <w:sz w:val="24"/>
                <w:highlight w:val="none"/>
                <w:lang w:eastAsia="zh-CN" w:bidi="ar"/>
              </w:rPr>
              <w:t>。</w:t>
            </w:r>
          </w:p>
        </w:tc>
        <w:tc>
          <w:tcPr>
            <w:tcW w:w="1396" w:type="pct"/>
            <w:noWrap w:val="0"/>
            <w:vAlign w:val="center"/>
          </w:tcPr>
          <w:p w14:paraId="6DD9C63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资金到位率=（实际到位</w:t>
            </w:r>
            <w:r>
              <w:rPr>
                <w:rFonts w:hint="default"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w:t>
            </w:r>
            <w:r>
              <w:rPr>
                <w:rFonts w:hint="default" w:ascii="Times New Roman" w:hAnsi="Times New Roman" w:eastAsia="仿宋" w:cs="Times New Roman"/>
                <w:color w:val="000000"/>
                <w:kern w:val="0"/>
                <w:sz w:val="24"/>
                <w:highlight w:val="none"/>
                <w:lang w:eastAsia="zh-CN" w:bidi="ar"/>
              </w:rPr>
              <w:t>实际发行专项债券</w:t>
            </w:r>
            <w:r>
              <w:rPr>
                <w:rFonts w:hint="default" w:ascii="Times New Roman" w:hAnsi="Times New Roman" w:eastAsia="仿宋" w:cs="Times New Roman"/>
                <w:color w:val="000000"/>
                <w:kern w:val="0"/>
                <w:sz w:val="24"/>
                <w:highlight w:val="none"/>
                <w:lang w:bidi="ar"/>
              </w:rPr>
              <w:t>资金）×100%</w:t>
            </w:r>
            <w:r>
              <w:rPr>
                <w:rFonts w:hint="default" w:ascii="Times New Roman" w:hAnsi="Times New Roman" w:eastAsia="仿宋" w:cs="Times New Roman"/>
                <w:color w:val="000000"/>
                <w:kern w:val="0"/>
                <w:sz w:val="24"/>
                <w:highlight w:val="none"/>
                <w:lang w:eastAsia="zh-CN" w:bidi="ar"/>
              </w:rPr>
              <w:t>。</w:t>
            </w:r>
          </w:p>
        </w:tc>
        <w:tc>
          <w:tcPr>
            <w:tcW w:w="611" w:type="pct"/>
            <w:shd w:val="clear" w:color="auto" w:fill="auto"/>
            <w:noWrap w:val="0"/>
            <w:vAlign w:val="center"/>
          </w:tcPr>
          <w:p w14:paraId="14E2DDA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default"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资金到位率×指标权重</w:t>
            </w:r>
          </w:p>
        </w:tc>
        <w:tc>
          <w:tcPr>
            <w:tcW w:w="395" w:type="pct"/>
            <w:noWrap w:val="0"/>
            <w:vAlign w:val="center"/>
          </w:tcPr>
          <w:p w14:paraId="6FB3C48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3</w:t>
            </w:r>
          </w:p>
        </w:tc>
        <w:tc>
          <w:tcPr>
            <w:tcW w:w="531" w:type="pct"/>
            <w:noWrap w:val="0"/>
            <w:vAlign w:val="center"/>
          </w:tcPr>
          <w:p w14:paraId="7655A82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p>
        </w:tc>
      </w:tr>
      <w:tr w14:paraId="7983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297" w:type="pct"/>
            <w:vMerge w:val="continue"/>
            <w:noWrap w:val="0"/>
            <w:vAlign w:val="top"/>
          </w:tcPr>
          <w:p w14:paraId="013BD1A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top"/>
          </w:tcPr>
          <w:p w14:paraId="0B303EDF">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293" w:type="pct"/>
            <w:noWrap w:val="0"/>
            <w:vAlign w:val="center"/>
          </w:tcPr>
          <w:p w14:paraId="5B4C281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eastAsia="zh-CN" w:bidi="ar"/>
              </w:rPr>
              <w:t>配套资金到位率</w:t>
            </w:r>
          </w:p>
        </w:tc>
        <w:tc>
          <w:tcPr>
            <w:tcW w:w="243" w:type="pct"/>
            <w:noWrap w:val="0"/>
            <w:vAlign w:val="center"/>
          </w:tcPr>
          <w:p w14:paraId="684D8A0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2</w:t>
            </w:r>
          </w:p>
        </w:tc>
        <w:tc>
          <w:tcPr>
            <w:tcW w:w="715" w:type="pct"/>
            <w:noWrap w:val="0"/>
            <w:vAlign w:val="center"/>
          </w:tcPr>
          <w:p w14:paraId="0290638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实际到位</w:t>
            </w:r>
            <w:r>
              <w:rPr>
                <w:rFonts w:hint="default" w:ascii="Times New Roman" w:hAnsi="Times New Roman" w:eastAsia="仿宋" w:cs="Times New Roman"/>
                <w:color w:val="000000"/>
                <w:kern w:val="0"/>
                <w:sz w:val="24"/>
                <w:highlight w:val="none"/>
                <w:lang w:eastAsia="zh-CN" w:bidi="ar"/>
              </w:rPr>
              <w:t>配套</w:t>
            </w:r>
            <w:r>
              <w:rPr>
                <w:rFonts w:hint="default" w:ascii="Times New Roman" w:hAnsi="Times New Roman" w:eastAsia="仿宋" w:cs="Times New Roman"/>
                <w:color w:val="000000"/>
                <w:kern w:val="0"/>
                <w:sz w:val="24"/>
                <w:highlight w:val="none"/>
                <w:lang w:bidi="ar"/>
              </w:rPr>
              <w:t>资金与</w:t>
            </w:r>
            <w:r>
              <w:rPr>
                <w:rFonts w:hint="default" w:ascii="Times New Roman" w:hAnsi="Times New Roman" w:eastAsia="仿宋" w:cs="Times New Roman"/>
                <w:color w:val="000000"/>
                <w:kern w:val="0"/>
                <w:sz w:val="24"/>
                <w:highlight w:val="none"/>
                <w:lang w:eastAsia="zh-CN" w:bidi="ar"/>
              </w:rPr>
              <w:t>计划到位配套</w:t>
            </w:r>
            <w:r>
              <w:rPr>
                <w:rFonts w:hint="default" w:ascii="Times New Roman" w:hAnsi="Times New Roman" w:eastAsia="仿宋" w:cs="Times New Roman"/>
                <w:color w:val="000000"/>
                <w:kern w:val="0"/>
                <w:sz w:val="24"/>
                <w:highlight w:val="none"/>
                <w:lang w:bidi="ar"/>
              </w:rPr>
              <w:t>资金的比率，用以反映和考核</w:t>
            </w:r>
            <w:r>
              <w:rPr>
                <w:rFonts w:hint="default"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落实情况对项目实施的总体保障程度</w:t>
            </w:r>
            <w:r>
              <w:rPr>
                <w:rFonts w:hint="default" w:ascii="Times New Roman" w:hAnsi="Times New Roman" w:eastAsia="仿宋" w:cs="Times New Roman"/>
                <w:color w:val="000000"/>
                <w:kern w:val="0"/>
                <w:sz w:val="24"/>
                <w:highlight w:val="none"/>
                <w:lang w:eastAsia="zh-CN" w:bidi="ar"/>
              </w:rPr>
              <w:t>。</w:t>
            </w:r>
          </w:p>
        </w:tc>
        <w:tc>
          <w:tcPr>
            <w:tcW w:w="1396" w:type="pct"/>
            <w:noWrap w:val="0"/>
            <w:vAlign w:val="center"/>
          </w:tcPr>
          <w:p w14:paraId="78C9165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到位率=（实际到位</w:t>
            </w:r>
            <w:r>
              <w:rPr>
                <w:rFonts w:hint="default"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eastAsia="zh-CN" w:bidi="ar"/>
              </w:rPr>
              <w:t>计划到位配套资金</w:t>
            </w:r>
            <w:r>
              <w:rPr>
                <w:rFonts w:hint="default" w:ascii="Times New Roman" w:hAnsi="Times New Roman" w:eastAsia="仿宋" w:cs="Times New Roman"/>
                <w:color w:val="000000"/>
                <w:kern w:val="0"/>
                <w:sz w:val="24"/>
                <w:highlight w:val="none"/>
                <w:lang w:bidi="ar"/>
              </w:rPr>
              <w:t>）×100%</w:t>
            </w:r>
            <w:r>
              <w:rPr>
                <w:rFonts w:hint="default" w:ascii="Times New Roman" w:hAnsi="Times New Roman" w:eastAsia="仿宋" w:cs="Times New Roman"/>
                <w:color w:val="000000"/>
                <w:kern w:val="0"/>
                <w:sz w:val="24"/>
                <w:highlight w:val="none"/>
                <w:lang w:eastAsia="zh-CN" w:bidi="ar"/>
              </w:rPr>
              <w:t>。</w:t>
            </w:r>
          </w:p>
          <w:p w14:paraId="6B22F79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配套资金包含财政资金、银行贷款、自有资金等。</w:t>
            </w:r>
          </w:p>
        </w:tc>
        <w:tc>
          <w:tcPr>
            <w:tcW w:w="611" w:type="pct"/>
            <w:shd w:val="clear" w:color="auto" w:fill="auto"/>
            <w:noWrap w:val="0"/>
            <w:vAlign w:val="center"/>
          </w:tcPr>
          <w:p w14:paraId="32F9B19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default"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到位率×指标权重</w:t>
            </w:r>
          </w:p>
        </w:tc>
        <w:tc>
          <w:tcPr>
            <w:tcW w:w="395" w:type="pct"/>
            <w:noWrap w:val="0"/>
            <w:vAlign w:val="center"/>
          </w:tcPr>
          <w:p w14:paraId="79383A8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0.96</w:t>
            </w:r>
          </w:p>
        </w:tc>
        <w:tc>
          <w:tcPr>
            <w:tcW w:w="531" w:type="pct"/>
            <w:noWrap w:val="0"/>
            <w:vAlign w:val="center"/>
          </w:tcPr>
          <w:p w14:paraId="500F4CAD">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配套资金到位率为47.93%。</w:t>
            </w:r>
          </w:p>
        </w:tc>
      </w:tr>
      <w:tr w14:paraId="5BBB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Merge w:val="continue"/>
            <w:noWrap w:val="0"/>
            <w:vAlign w:val="top"/>
          </w:tcPr>
          <w:p w14:paraId="26D19AB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top"/>
          </w:tcPr>
          <w:p w14:paraId="2392EA7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293" w:type="pct"/>
            <w:noWrap w:val="0"/>
            <w:vAlign w:val="center"/>
          </w:tcPr>
          <w:p w14:paraId="02E5728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w:t>
            </w:r>
          </w:p>
        </w:tc>
        <w:tc>
          <w:tcPr>
            <w:tcW w:w="243" w:type="pct"/>
            <w:noWrap w:val="0"/>
            <w:vAlign w:val="center"/>
          </w:tcPr>
          <w:p w14:paraId="3A1920A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val="en-US" w:eastAsia="zh-CN" w:bidi="ar"/>
              </w:rPr>
              <w:t>3</w:t>
            </w:r>
          </w:p>
        </w:tc>
        <w:tc>
          <w:tcPr>
            <w:tcW w:w="715" w:type="pct"/>
            <w:noWrap w:val="0"/>
            <w:vAlign w:val="center"/>
          </w:tcPr>
          <w:p w14:paraId="3DED652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实际支出</w:t>
            </w:r>
            <w:r>
              <w:rPr>
                <w:rFonts w:hint="default"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资金与实际到位</w:t>
            </w:r>
            <w:r>
              <w:rPr>
                <w:rFonts w:hint="default"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资金的比率，用以反映和考核项目预算执行情况。</w:t>
            </w:r>
          </w:p>
        </w:tc>
        <w:tc>
          <w:tcPr>
            <w:tcW w:w="1396" w:type="pct"/>
            <w:noWrap w:val="0"/>
            <w:vAlign w:val="center"/>
          </w:tcPr>
          <w:p w14:paraId="41B7F32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资金执行率=（实际支出</w:t>
            </w:r>
            <w:r>
              <w:rPr>
                <w:rFonts w:hint="default"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资金/实际到位</w:t>
            </w:r>
            <w:r>
              <w:rPr>
                <w:rFonts w:hint="default"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资金）×100%</w:t>
            </w:r>
            <w:r>
              <w:rPr>
                <w:rFonts w:hint="default" w:ascii="Times New Roman" w:hAnsi="Times New Roman" w:eastAsia="仿宋" w:cs="Times New Roman"/>
                <w:color w:val="000000"/>
                <w:kern w:val="0"/>
                <w:sz w:val="24"/>
                <w:highlight w:val="none"/>
                <w:lang w:eastAsia="zh-CN" w:bidi="ar"/>
              </w:rPr>
              <w:t>。</w:t>
            </w:r>
          </w:p>
        </w:tc>
        <w:tc>
          <w:tcPr>
            <w:tcW w:w="611" w:type="pct"/>
            <w:shd w:val="clear" w:color="auto" w:fill="auto"/>
            <w:noWrap w:val="0"/>
            <w:vAlign w:val="center"/>
          </w:tcPr>
          <w:p w14:paraId="28476F32">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default"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资金执行率×指标权重</w:t>
            </w:r>
          </w:p>
        </w:tc>
        <w:tc>
          <w:tcPr>
            <w:tcW w:w="395" w:type="pct"/>
            <w:noWrap w:val="0"/>
            <w:vAlign w:val="center"/>
          </w:tcPr>
          <w:p w14:paraId="6025762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3</w:t>
            </w:r>
          </w:p>
        </w:tc>
        <w:tc>
          <w:tcPr>
            <w:tcW w:w="531" w:type="pct"/>
            <w:noWrap w:val="0"/>
            <w:vAlign w:val="center"/>
          </w:tcPr>
          <w:p w14:paraId="6FC15C8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p>
        </w:tc>
      </w:tr>
      <w:tr w14:paraId="7F5D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Merge w:val="continue"/>
            <w:noWrap w:val="0"/>
            <w:vAlign w:val="top"/>
          </w:tcPr>
          <w:p w14:paraId="43776B8B">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top"/>
          </w:tcPr>
          <w:p w14:paraId="76CA83DA">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293" w:type="pct"/>
            <w:noWrap w:val="0"/>
            <w:vAlign w:val="center"/>
          </w:tcPr>
          <w:p w14:paraId="296C5BC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w:t>
            </w:r>
          </w:p>
        </w:tc>
        <w:tc>
          <w:tcPr>
            <w:tcW w:w="243" w:type="pct"/>
            <w:noWrap w:val="0"/>
            <w:vAlign w:val="center"/>
          </w:tcPr>
          <w:p w14:paraId="50BCA3D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2</w:t>
            </w:r>
          </w:p>
        </w:tc>
        <w:tc>
          <w:tcPr>
            <w:tcW w:w="715" w:type="pct"/>
            <w:noWrap w:val="0"/>
            <w:vAlign w:val="center"/>
          </w:tcPr>
          <w:p w14:paraId="0251D18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实际支出</w:t>
            </w:r>
            <w:r>
              <w:rPr>
                <w:rFonts w:hint="default" w:ascii="Times New Roman" w:hAnsi="Times New Roman" w:eastAsia="仿宋" w:cs="Times New Roman"/>
                <w:color w:val="000000"/>
                <w:kern w:val="0"/>
                <w:sz w:val="24"/>
                <w:highlight w:val="none"/>
                <w:lang w:eastAsia="zh-CN" w:bidi="ar"/>
              </w:rPr>
              <w:t>配套</w:t>
            </w:r>
            <w:r>
              <w:rPr>
                <w:rFonts w:hint="default" w:ascii="Times New Roman" w:hAnsi="Times New Roman" w:eastAsia="仿宋" w:cs="Times New Roman"/>
                <w:color w:val="000000"/>
                <w:kern w:val="0"/>
                <w:sz w:val="24"/>
                <w:highlight w:val="none"/>
                <w:lang w:bidi="ar"/>
              </w:rPr>
              <w:t>资金与实际到位</w:t>
            </w:r>
            <w:r>
              <w:rPr>
                <w:rFonts w:hint="default" w:ascii="Times New Roman" w:hAnsi="Times New Roman" w:eastAsia="仿宋" w:cs="Times New Roman"/>
                <w:color w:val="000000"/>
                <w:kern w:val="0"/>
                <w:sz w:val="24"/>
                <w:highlight w:val="none"/>
                <w:lang w:eastAsia="zh-CN" w:bidi="ar"/>
              </w:rPr>
              <w:t>配套</w:t>
            </w:r>
            <w:r>
              <w:rPr>
                <w:rFonts w:hint="default" w:ascii="Times New Roman" w:hAnsi="Times New Roman" w:eastAsia="仿宋" w:cs="Times New Roman"/>
                <w:color w:val="000000"/>
                <w:kern w:val="0"/>
                <w:sz w:val="24"/>
                <w:highlight w:val="none"/>
                <w:lang w:bidi="ar"/>
              </w:rPr>
              <w:t>资金的比率，用以反映和考核项目预算执行情况。</w:t>
            </w:r>
          </w:p>
        </w:tc>
        <w:tc>
          <w:tcPr>
            <w:tcW w:w="1396" w:type="pct"/>
            <w:noWrap w:val="0"/>
            <w:vAlign w:val="center"/>
          </w:tcPr>
          <w:p w14:paraId="1AEB6D8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执行率=（实际支出</w:t>
            </w:r>
            <w:r>
              <w:rPr>
                <w:rFonts w:hint="default"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/实际到位</w:t>
            </w:r>
            <w:r>
              <w:rPr>
                <w:rFonts w:hint="default"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）×100%</w:t>
            </w:r>
            <w:r>
              <w:rPr>
                <w:rFonts w:hint="default" w:ascii="Times New Roman" w:hAnsi="Times New Roman" w:eastAsia="仿宋" w:cs="Times New Roman"/>
                <w:color w:val="000000"/>
                <w:kern w:val="0"/>
                <w:sz w:val="24"/>
                <w:highlight w:val="none"/>
                <w:lang w:eastAsia="zh-CN" w:bidi="ar"/>
              </w:rPr>
              <w:t>。</w:t>
            </w:r>
          </w:p>
        </w:tc>
        <w:tc>
          <w:tcPr>
            <w:tcW w:w="611" w:type="pct"/>
            <w:shd w:val="clear" w:color="auto" w:fill="auto"/>
            <w:noWrap w:val="0"/>
            <w:vAlign w:val="center"/>
          </w:tcPr>
          <w:p w14:paraId="0FD6A68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default"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执行率×指标权重</w:t>
            </w:r>
          </w:p>
        </w:tc>
        <w:tc>
          <w:tcPr>
            <w:tcW w:w="395" w:type="pct"/>
            <w:noWrap w:val="0"/>
            <w:vAlign w:val="center"/>
          </w:tcPr>
          <w:p w14:paraId="26EB6C3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2</w:t>
            </w:r>
          </w:p>
        </w:tc>
        <w:tc>
          <w:tcPr>
            <w:tcW w:w="531" w:type="pct"/>
            <w:noWrap w:val="0"/>
            <w:vAlign w:val="center"/>
          </w:tcPr>
          <w:p w14:paraId="747F3F7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p>
        </w:tc>
      </w:tr>
      <w:tr w14:paraId="5EB2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97" w:type="pct"/>
            <w:vMerge w:val="restart"/>
            <w:noWrap w:val="0"/>
            <w:vAlign w:val="center"/>
          </w:tcPr>
          <w:p w14:paraId="32E03B7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产出</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val="en-US" w:eastAsia="zh-CN" w:bidi="ar"/>
              </w:rPr>
              <w:t>2</w:t>
            </w:r>
            <w:r>
              <w:rPr>
                <w:rFonts w:hint="default" w:ascii="Times New Roman" w:hAnsi="Times New Roman" w:eastAsia="仿宋" w:cs="Times New Roman"/>
                <w:color w:val="000000"/>
                <w:kern w:val="0"/>
                <w:sz w:val="24"/>
                <w:highlight w:val="none"/>
                <w:lang w:bidi="ar"/>
              </w:rPr>
              <w:t>0分）</w:t>
            </w:r>
          </w:p>
        </w:tc>
        <w:tc>
          <w:tcPr>
            <w:tcW w:w="515" w:type="pct"/>
            <w:noWrap w:val="0"/>
            <w:vAlign w:val="center"/>
          </w:tcPr>
          <w:p w14:paraId="5540CDA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产出数量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93" w:type="pct"/>
            <w:noWrap w:val="0"/>
            <w:vAlign w:val="center"/>
          </w:tcPr>
          <w:p w14:paraId="17F27BA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lang w:eastAsia="zh-CN"/>
              </w:rPr>
            </w:pPr>
            <w:r>
              <w:rPr>
                <w:rFonts w:hint="default" w:ascii="Times New Roman" w:hAnsi="Times New Roman" w:eastAsia="仿宋" w:cs="Times New Roman"/>
                <w:color w:val="000000"/>
                <w:sz w:val="24"/>
                <w:highlight w:val="none"/>
                <w:lang w:eastAsia="zh-CN"/>
              </w:rPr>
              <w:t>工程实际完成率</w:t>
            </w:r>
          </w:p>
        </w:tc>
        <w:tc>
          <w:tcPr>
            <w:tcW w:w="243" w:type="pct"/>
            <w:noWrap w:val="0"/>
            <w:vAlign w:val="center"/>
          </w:tcPr>
          <w:p w14:paraId="5CDC699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lang w:eastAsia="zh-CN"/>
              </w:rPr>
            </w:pPr>
            <w:r>
              <w:rPr>
                <w:rFonts w:hint="default" w:ascii="Times New Roman" w:hAnsi="Times New Roman" w:eastAsia="仿宋" w:cs="Times New Roman"/>
                <w:color w:val="000000"/>
                <w:kern w:val="0"/>
                <w:sz w:val="24"/>
                <w:highlight w:val="none"/>
                <w:lang w:val="en-US" w:eastAsia="zh-CN" w:bidi="ar"/>
              </w:rPr>
              <w:t>5</w:t>
            </w:r>
          </w:p>
        </w:tc>
        <w:tc>
          <w:tcPr>
            <w:tcW w:w="715" w:type="pct"/>
            <w:noWrap w:val="0"/>
            <w:vAlign w:val="center"/>
          </w:tcPr>
          <w:p w14:paraId="2B7A188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使用专项债券资金项目是否按计划完成</w:t>
            </w:r>
            <w:r>
              <w:rPr>
                <w:rFonts w:hint="default" w:ascii="Times New Roman" w:hAnsi="Times New Roman" w:eastAsia="仿宋" w:cs="Times New Roman"/>
                <w:color w:val="000000"/>
                <w:kern w:val="0"/>
                <w:sz w:val="24"/>
                <w:highlight w:val="none"/>
                <w:lang w:eastAsia="zh-CN" w:bidi="ar"/>
              </w:rPr>
              <w:t>全部</w:t>
            </w:r>
            <w:r>
              <w:rPr>
                <w:rFonts w:hint="default" w:ascii="Times New Roman" w:hAnsi="Times New Roman" w:eastAsia="仿宋" w:cs="Times New Roman"/>
                <w:color w:val="000000"/>
                <w:kern w:val="0"/>
                <w:sz w:val="24"/>
                <w:highlight w:val="none"/>
                <w:lang w:bidi="ar"/>
              </w:rPr>
              <w:t>建设内容，用于反映和考核专项债券项目建设情况。</w:t>
            </w:r>
          </w:p>
        </w:tc>
        <w:tc>
          <w:tcPr>
            <w:tcW w:w="1396" w:type="pct"/>
            <w:noWrap w:val="0"/>
            <w:vAlign w:val="center"/>
          </w:tcPr>
          <w:p w14:paraId="3C681F0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sz w:val="24"/>
                <w:highlight w:val="none"/>
                <w:lang w:eastAsia="zh-CN"/>
              </w:rPr>
              <w:t>工程实际完成率</w:t>
            </w:r>
            <w:r>
              <w:rPr>
                <w:rFonts w:hint="default" w:ascii="Times New Roman" w:hAnsi="Times New Roman" w:eastAsia="仿宋" w:cs="Times New Roman"/>
                <w:color w:val="000000"/>
                <w:kern w:val="0"/>
                <w:sz w:val="24"/>
                <w:highlight w:val="none"/>
                <w:lang w:bidi="ar"/>
              </w:rPr>
              <w:t>=（实际完成工程量/</w:t>
            </w:r>
            <w:r>
              <w:rPr>
                <w:rFonts w:hint="default" w:ascii="Times New Roman" w:hAnsi="Times New Roman" w:eastAsia="仿宋" w:cs="Times New Roman"/>
                <w:color w:val="000000"/>
                <w:kern w:val="0"/>
                <w:sz w:val="24"/>
                <w:highlight w:val="none"/>
                <w:lang w:eastAsia="zh-CN" w:bidi="ar"/>
              </w:rPr>
              <w:t>计划完成</w:t>
            </w:r>
            <w:r>
              <w:rPr>
                <w:rFonts w:hint="default" w:ascii="Times New Roman" w:hAnsi="Times New Roman" w:eastAsia="仿宋" w:cs="Times New Roman"/>
                <w:color w:val="000000"/>
                <w:kern w:val="0"/>
                <w:sz w:val="24"/>
                <w:highlight w:val="none"/>
                <w:lang w:bidi="ar"/>
              </w:rPr>
              <w:t>工程量）×100%</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如涉及多个指标，则按照进度计划完成率</w:t>
            </w:r>
            <w:r>
              <w:rPr>
                <w:rFonts w:hint="default" w:ascii="Times New Roman" w:hAnsi="Times New Roman" w:eastAsia="仿宋" w:cs="Times New Roman"/>
                <w:color w:val="000000"/>
                <w:kern w:val="0"/>
                <w:sz w:val="24"/>
                <w:highlight w:val="none"/>
                <w:lang w:eastAsia="zh-CN" w:bidi="ar"/>
              </w:rPr>
              <w:t>加权</w:t>
            </w:r>
            <w:r>
              <w:rPr>
                <w:rFonts w:hint="default" w:ascii="Times New Roman" w:hAnsi="Times New Roman" w:eastAsia="仿宋" w:cs="Times New Roman"/>
                <w:color w:val="000000"/>
                <w:kern w:val="0"/>
                <w:sz w:val="24"/>
                <w:highlight w:val="none"/>
                <w:lang w:bidi="ar"/>
              </w:rPr>
              <w:t>平均值计算。</w:t>
            </w:r>
          </w:p>
        </w:tc>
        <w:tc>
          <w:tcPr>
            <w:tcW w:w="611" w:type="pct"/>
            <w:shd w:val="clear" w:color="auto" w:fill="auto"/>
            <w:noWrap w:val="0"/>
            <w:vAlign w:val="center"/>
          </w:tcPr>
          <w:p w14:paraId="74E12F2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sz w:val="24"/>
                <w:highlight w:val="none"/>
              </w:rPr>
              <w:t>得分=</w:t>
            </w:r>
            <w:r>
              <w:rPr>
                <w:rFonts w:hint="default" w:ascii="Times New Roman" w:hAnsi="Times New Roman" w:eastAsia="仿宋" w:cs="Times New Roman"/>
                <w:color w:val="000000"/>
                <w:sz w:val="24"/>
                <w:highlight w:val="none"/>
                <w:lang w:eastAsia="zh-CN"/>
              </w:rPr>
              <w:t>工程实际完成率</w:t>
            </w:r>
            <w:r>
              <w:rPr>
                <w:rFonts w:hint="default" w:ascii="Times New Roman" w:hAnsi="Times New Roman" w:eastAsia="仿宋" w:cs="Times New Roman"/>
                <w:color w:val="000000"/>
                <w:sz w:val="24"/>
                <w:highlight w:val="none"/>
              </w:rPr>
              <w:t>×指标权重。</w:t>
            </w:r>
          </w:p>
        </w:tc>
        <w:tc>
          <w:tcPr>
            <w:tcW w:w="395" w:type="pct"/>
            <w:noWrap w:val="0"/>
            <w:vAlign w:val="center"/>
          </w:tcPr>
          <w:p w14:paraId="36D4546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5</w:t>
            </w:r>
          </w:p>
        </w:tc>
        <w:tc>
          <w:tcPr>
            <w:tcW w:w="531" w:type="pct"/>
            <w:noWrap w:val="0"/>
            <w:vAlign w:val="center"/>
          </w:tcPr>
          <w:p w14:paraId="05D3896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p>
        </w:tc>
      </w:tr>
      <w:tr w14:paraId="7124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97" w:type="pct"/>
            <w:vMerge w:val="continue"/>
            <w:noWrap w:val="0"/>
            <w:vAlign w:val="top"/>
          </w:tcPr>
          <w:p w14:paraId="5174794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noWrap w:val="0"/>
            <w:vAlign w:val="center"/>
          </w:tcPr>
          <w:p w14:paraId="7B24661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产出质量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93" w:type="pct"/>
            <w:noWrap w:val="0"/>
            <w:vAlign w:val="center"/>
          </w:tcPr>
          <w:p w14:paraId="5130AE0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lang w:eastAsia="zh-CN"/>
              </w:rPr>
            </w:pPr>
            <w:r>
              <w:rPr>
                <w:rFonts w:hint="default" w:ascii="Times New Roman" w:hAnsi="Times New Roman" w:eastAsia="仿宋" w:cs="Times New Roman"/>
                <w:color w:val="000000"/>
                <w:kern w:val="0"/>
                <w:sz w:val="24"/>
                <w:highlight w:val="none"/>
                <w:lang w:eastAsia="zh-CN" w:bidi="ar"/>
              </w:rPr>
              <w:t>竣工验收合格率</w:t>
            </w:r>
          </w:p>
        </w:tc>
        <w:tc>
          <w:tcPr>
            <w:tcW w:w="243" w:type="pct"/>
            <w:noWrap w:val="0"/>
            <w:vAlign w:val="center"/>
          </w:tcPr>
          <w:p w14:paraId="1E0D419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lang w:eastAsia="zh-CN"/>
              </w:rPr>
            </w:pPr>
            <w:r>
              <w:rPr>
                <w:rFonts w:hint="default" w:ascii="Times New Roman" w:hAnsi="Times New Roman" w:eastAsia="仿宋" w:cs="Times New Roman"/>
                <w:color w:val="000000"/>
                <w:kern w:val="0"/>
                <w:sz w:val="24"/>
                <w:highlight w:val="none"/>
                <w:lang w:val="en-US" w:eastAsia="zh-CN" w:bidi="ar"/>
              </w:rPr>
              <w:t>5</w:t>
            </w:r>
          </w:p>
        </w:tc>
        <w:tc>
          <w:tcPr>
            <w:tcW w:w="715" w:type="pct"/>
            <w:noWrap w:val="0"/>
            <w:vAlign w:val="center"/>
          </w:tcPr>
          <w:p w14:paraId="4AB60E8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w:t>
            </w:r>
            <w:r>
              <w:rPr>
                <w:rFonts w:hint="default" w:ascii="Times New Roman" w:hAnsi="Times New Roman" w:eastAsia="仿宋" w:cs="Times New Roman"/>
                <w:color w:val="000000"/>
                <w:kern w:val="0"/>
                <w:sz w:val="24"/>
                <w:highlight w:val="none"/>
                <w:lang w:eastAsia="zh-CN" w:bidi="ar"/>
              </w:rPr>
              <w:t>通过竣工验收</w:t>
            </w:r>
            <w:r>
              <w:rPr>
                <w:rFonts w:hint="default" w:ascii="Times New Roman" w:hAnsi="Times New Roman" w:eastAsia="仿宋" w:cs="Times New Roman"/>
                <w:color w:val="000000"/>
                <w:kern w:val="0"/>
                <w:sz w:val="24"/>
                <w:highlight w:val="none"/>
                <w:lang w:bidi="ar"/>
              </w:rPr>
              <w:t>，用于反映和考核专项债券项目建设质量情况。</w:t>
            </w:r>
          </w:p>
        </w:tc>
        <w:tc>
          <w:tcPr>
            <w:tcW w:w="1396" w:type="pct"/>
            <w:noWrap w:val="0"/>
            <w:vAlign w:val="center"/>
          </w:tcPr>
          <w:p w14:paraId="644B9CA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项目是否通过竣工验收检测，竣工验收结果是否合格。</w:t>
            </w:r>
          </w:p>
        </w:tc>
        <w:tc>
          <w:tcPr>
            <w:tcW w:w="611" w:type="pct"/>
            <w:shd w:val="clear" w:color="auto" w:fill="auto"/>
            <w:noWrap w:val="0"/>
            <w:vAlign w:val="center"/>
          </w:tcPr>
          <w:p w14:paraId="4FD797CB">
            <w:pPr>
              <w:keepNext w:val="0"/>
              <w:keepLines w:val="0"/>
              <w:pageBreakBefore w:val="0"/>
              <w:widowControl/>
              <w:kinsoku/>
              <w:wordWrap w:val="0"/>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sz w:val="24"/>
                <w:highlight w:val="none"/>
              </w:rPr>
              <w:t>竣工验收合格率为</w:t>
            </w:r>
            <w:r>
              <w:rPr>
                <w:rFonts w:hint="default" w:ascii="Times New Roman" w:hAnsi="Times New Roman" w:eastAsia="仿宋" w:cs="Times New Roman"/>
                <w:color w:val="000000"/>
                <w:kern w:val="0"/>
                <w:sz w:val="24"/>
                <w:highlight w:val="none"/>
                <w:lang w:bidi="ar"/>
              </w:rPr>
              <w:t>100%</w:t>
            </w:r>
            <w:r>
              <w:rPr>
                <w:rFonts w:hint="default" w:ascii="Times New Roman" w:hAnsi="Times New Roman" w:eastAsia="仿宋" w:cs="Times New Roman"/>
                <w:color w:val="000000"/>
                <w:sz w:val="24"/>
                <w:highlight w:val="none"/>
              </w:rPr>
              <w:t>，得满分，否则不得分。</w:t>
            </w:r>
          </w:p>
        </w:tc>
        <w:tc>
          <w:tcPr>
            <w:tcW w:w="395" w:type="pct"/>
            <w:noWrap w:val="0"/>
            <w:vAlign w:val="center"/>
          </w:tcPr>
          <w:p w14:paraId="148E02E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5</w:t>
            </w:r>
          </w:p>
        </w:tc>
        <w:tc>
          <w:tcPr>
            <w:tcW w:w="531" w:type="pct"/>
            <w:noWrap w:val="0"/>
            <w:vAlign w:val="center"/>
          </w:tcPr>
          <w:p w14:paraId="16161FF4">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p>
        </w:tc>
      </w:tr>
      <w:tr w14:paraId="15E4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97" w:type="pct"/>
            <w:vMerge w:val="continue"/>
            <w:noWrap w:val="0"/>
            <w:vAlign w:val="top"/>
          </w:tcPr>
          <w:p w14:paraId="6D2A7476">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restart"/>
            <w:noWrap w:val="0"/>
            <w:vAlign w:val="center"/>
          </w:tcPr>
          <w:p w14:paraId="13E629A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产出时效</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93" w:type="pct"/>
            <w:noWrap w:val="0"/>
            <w:vAlign w:val="center"/>
          </w:tcPr>
          <w:p w14:paraId="11A6CC0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bidi="ar"/>
              </w:rPr>
              <w:t>开工及时</w:t>
            </w:r>
            <w:r>
              <w:rPr>
                <w:rFonts w:hint="default" w:ascii="Times New Roman" w:hAnsi="Times New Roman" w:eastAsia="仿宋" w:cs="Times New Roman"/>
                <w:color w:val="000000"/>
                <w:kern w:val="0"/>
                <w:sz w:val="24"/>
                <w:highlight w:val="none"/>
                <w:lang w:eastAsia="zh-CN" w:bidi="ar"/>
              </w:rPr>
              <w:t>性</w:t>
            </w:r>
          </w:p>
        </w:tc>
        <w:tc>
          <w:tcPr>
            <w:tcW w:w="243" w:type="pct"/>
            <w:noWrap w:val="0"/>
            <w:vAlign w:val="center"/>
          </w:tcPr>
          <w:p w14:paraId="452AE3E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2</w:t>
            </w:r>
          </w:p>
        </w:tc>
        <w:tc>
          <w:tcPr>
            <w:tcW w:w="715" w:type="pct"/>
            <w:noWrap w:val="0"/>
            <w:vAlign w:val="center"/>
          </w:tcPr>
          <w:p w14:paraId="18F2767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w:t>
            </w:r>
            <w:r>
              <w:rPr>
                <w:rFonts w:hint="default" w:ascii="Times New Roman" w:hAnsi="Times New Roman" w:eastAsia="仿宋" w:cs="Times New Roman"/>
                <w:color w:val="000000"/>
                <w:kern w:val="0"/>
                <w:sz w:val="24"/>
                <w:highlight w:val="none"/>
                <w:lang w:eastAsia="zh-CN" w:bidi="ar"/>
              </w:rPr>
              <w:t>按计划期限开工，</w:t>
            </w:r>
            <w:r>
              <w:rPr>
                <w:rFonts w:hint="default" w:ascii="Times New Roman" w:hAnsi="Times New Roman" w:eastAsia="仿宋" w:cs="Times New Roman"/>
                <w:color w:val="000000"/>
                <w:kern w:val="0"/>
                <w:sz w:val="24"/>
                <w:highlight w:val="none"/>
                <w:lang w:bidi="ar"/>
              </w:rPr>
              <w:t>用于反映和考核专项债券项目</w:t>
            </w:r>
            <w:r>
              <w:rPr>
                <w:rFonts w:hint="default" w:ascii="Times New Roman" w:hAnsi="Times New Roman" w:eastAsia="仿宋" w:cs="Times New Roman"/>
                <w:color w:val="000000"/>
                <w:kern w:val="0"/>
                <w:sz w:val="24"/>
                <w:highlight w:val="none"/>
                <w:lang w:eastAsia="zh-CN" w:bidi="ar"/>
              </w:rPr>
              <w:t>实际进度与计划进度匹配情况</w:t>
            </w:r>
            <w:r>
              <w:rPr>
                <w:rFonts w:hint="default" w:ascii="Times New Roman" w:hAnsi="Times New Roman" w:eastAsia="仿宋" w:cs="Times New Roman"/>
                <w:color w:val="000000"/>
                <w:kern w:val="0"/>
                <w:sz w:val="24"/>
                <w:highlight w:val="none"/>
                <w:lang w:bidi="ar"/>
              </w:rPr>
              <w:t>。</w:t>
            </w:r>
          </w:p>
        </w:tc>
        <w:tc>
          <w:tcPr>
            <w:tcW w:w="1396" w:type="pct"/>
            <w:noWrap w:val="0"/>
            <w:vAlign w:val="center"/>
          </w:tcPr>
          <w:p w14:paraId="45D064B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是否按照</w:t>
            </w:r>
            <w:r>
              <w:rPr>
                <w:rFonts w:hint="default" w:ascii="Times New Roman" w:hAnsi="Times New Roman" w:eastAsia="仿宋" w:cs="Times New Roman"/>
                <w:color w:val="000000"/>
                <w:kern w:val="0"/>
                <w:sz w:val="24"/>
                <w:highlight w:val="none"/>
                <w:lang w:eastAsia="zh-CN" w:bidi="ar"/>
              </w:rPr>
              <w:t>合同约定的</w:t>
            </w:r>
            <w:r>
              <w:rPr>
                <w:rFonts w:hint="default" w:ascii="Times New Roman" w:hAnsi="Times New Roman" w:eastAsia="仿宋" w:cs="Times New Roman"/>
                <w:color w:val="000000"/>
                <w:kern w:val="0"/>
                <w:sz w:val="24"/>
                <w:highlight w:val="none"/>
                <w:lang w:bidi="ar"/>
              </w:rPr>
              <w:t>计划期限开工</w:t>
            </w:r>
            <w:r>
              <w:rPr>
                <w:rFonts w:hint="default" w:ascii="Times New Roman" w:hAnsi="Times New Roman" w:eastAsia="仿宋" w:cs="Times New Roman"/>
                <w:color w:val="000000"/>
                <w:kern w:val="0"/>
                <w:sz w:val="24"/>
                <w:highlight w:val="none"/>
                <w:lang w:eastAsia="zh-CN" w:bidi="ar"/>
              </w:rPr>
              <w:t>。</w:t>
            </w:r>
          </w:p>
        </w:tc>
        <w:tc>
          <w:tcPr>
            <w:tcW w:w="611" w:type="pct"/>
            <w:shd w:val="clear" w:color="auto" w:fill="auto"/>
            <w:noWrap w:val="0"/>
            <w:vAlign w:val="center"/>
          </w:tcPr>
          <w:p w14:paraId="3178D99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szCs w:val="32"/>
                <w:highlight w:val="none"/>
                <w:lang w:val="en-US" w:eastAsia="zh-CN" w:bidi="ar"/>
              </w:rPr>
              <w:t>提前开工或按计划开工，得满分；延迟一个月（</w:t>
            </w:r>
            <w:r>
              <w:rPr>
                <w:rFonts w:hint="default" w:ascii="Times New Roman" w:hAnsi="Times New Roman" w:eastAsia="仿宋" w:cs="Times New Roman"/>
                <w:color w:val="000000"/>
                <w:kern w:val="0"/>
                <w:sz w:val="24"/>
                <w:highlight w:val="none"/>
                <w:lang w:val="en-US" w:eastAsia="zh-CN" w:bidi="ar"/>
              </w:rPr>
              <w:t>30</w:t>
            </w:r>
            <w:r>
              <w:rPr>
                <w:rFonts w:hint="default" w:ascii="Times New Roman" w:hAnsi="Times New Roman" w:eastAsia="仿宋" w:cs="Times New Roman"/>
                <w:color w:val="000000"/>
                <w:kern w:val="0"/>
                <w:sz w:val="24"/>
                <w:szCs w:val="32"/>
                <w:highlight w:val="none"/>
                <w:lang w:val="en-US" w:eastAsia="zh-CN" w:bidi="ar"/>
              </w:rPr>
              <w:t>日历天）以内，得1分；延迟一个月（</w:t>
            </w:r>
            <w:r>
              <w:rPr>
                <w:rFonts w:hint="default" w:ascii="Times New Roman" w:hAnsi="Times New Roman" w:eastAsia="仿宋" w:cs="Times New Roman"/>
                <w:color w:val="000000"/>
                <w:kern w:val="0"/>
                <w:sz w:val="24"/>
                <w:highlight w:val="none"/>
                <w:lang w:val="en-US" w:eastAsia="zh-CN" w:bidi="ar"/>
              </w:rPr>
              <w:t>30</w:t>
            </w:r>
            <w:r>
              <w:rPr>
                <w:rFonts w:hint="default" w:ascii="Times New Roman" w:hAnsi="Times New Roman" w:eastAsia="仿宋" w:cs="Times New Roman"/>
                <w:color w:val="000000"/>
                <w:kern w:val="0"/>
                <w:sz w:val="24"/>
                <w:szCs w:val="32"/>
                <w:highlight w:val="none"/>
                <w:lang w:val="en-US" w:eastAsia="zh-CN" w:bidi="ar"/>
              </w:rPr>
              <w:t>日历天）及以上不得分。</w:t>
            </w:r>
          </w:p>
        </w:tc>
        <w:tc>
          <w:tcPr>
            <w:tcW w:w="395" w:type="pct"/>
            <w:noWrap w:val="0"/>
            <w:vAlign w:val="center"/>
          </w:tcPr>
          <w:p w14:paraId="63879D7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2</w:t>
            </w:r>
          </w:p>
        </w:tc>
        <w:tc>
          <w:tcPr>
            <w:tcW w:w="531" w:type="pct"/>
            <w:noWrap w:val="0"/>
            <w:vAlign w:val="center"/>
          </w:tcPr>
          <w:p w14:paraId="2D02CF0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p>
        </w:tc>
      </w:tr>
      <w:tr w14:paraId="2235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97" w:type="pct"/>
            <w:vMerge w:val="continue"/>
            <w:noWrap w:val="0"/>
            <w:vAlign w:val="top"/>
          </w:tcPr>
          <w:p w14:paraId="1358BB4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center"/>
          </w:tcPr>
          <w:p w14:paraId="4C588E3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3" w:type="pct"/>
            <w:noWrap w:val="0"/>
            <w:vAlign w:val="center"/>
          </w:tcPr>
          <w:p w14:paraId="0507802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eastAsia="zh-CN" w:bidi="ar"/>
              </w:rPr>
              <w:t>竣工及时性</w:t>
            </w:r>
          </w:p>
        </w:tc>
        <w:tc>
          <w:tcPr>
            <w:tcW w:w="243" w:type="pct"/>
            <w:noWrap w:val="0"/>
            <w:vAlign w:val="center"/>
          </w:tcPr>
          <w:p w14:paraId="4DBDDB7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3</w:t>
            </w:r>
          </w:p>
        </w:tc>
        <w:tc>
          <w:tcPr>
            <w:tcW w:w="715" w:type="pct"/>
            <w:noWrap w:val="0"/>
            <w:vAlign w:val="center"/>
          </w:tcPr>
          <w:p w14:paraId="7EA26CE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w:t>
            </w:r>
            <w:r>
              <w:rPr>
                <w:rFonts w:hint="default" w:ascii="Times New Roman" w:hAnsi="Times New Roman" w:eastAsia="仿宋" w:cs="Times New Roman"/>
                <w:color w:val="000000"/>
                <w:kern w:val="0"/>
                <w:sz w:val="24"/>
                <w:highlight w:val="none"/>
                <w:lang w:eastAsia="zh-CN" w:bidi="ar"/>
              </w:rPr>
              <w:t>按计划期限竣工，</w:t>
            </w:r>
            <w:r>
              <w:rPr>
                <w:rFonts w:hint="default" w:ascii="Times New Roman" w:hAnsi="Times New Roman" w:eastAsia="仿宋" w:cs="Times New Roman"/>
                <w:color w:val="000000"/>
                <w:kern w:val="0"/>
                <w:sz w:val="24"/>
                <w:highlight w:val="none"/>
                <w:lang w:bidi="ar"/>
              </w:rPr>
              <w:t>用于反映和考核专项债券项目</w:t>
            </w:r>
            <w:r>
              <w:rPr>
                <w:rFonts w:hint="default" w:ascii="Times New Roman" w:hAnsi="Times New Roman" w:eastAsia="仿宋" w:cs="Times New Roman"/>
                <w:color w:val="000000"/>
                <w:kern w:val="0"/>
                <w:sz w:val="24"/>
                <w:highlight w:val="none"/>
                <w:lang w:eastAsia="zh-CN" w:bidi="ar"/>
              </w:rPr>
              <w:t>实际进度与计划进度匹配情况</w:t>
            </w:r>
            <w:r>
              <w:rPr>
                <w:rFonts w:hint="default" w:ascii="Times New Roman" w:hAnsi="Times New Roman" w:eastAsia="仿宋" w:cs="Times New Roman"/>
                <w:color w:val="000000"/>
                <w:kern w:val="0"/>
                <w:sz w:val="24"/>
                <w:highlight w:val="none"/>
                <w:lang w:bidi="ar"/>
              </w:rPr>
              <w:t>。</w:t>
            </w:r>
          </w:p>
        </w:tc>
        <w:tc>
          <w:tcPr>
            <w:tcW w:w="1396" w:type="pct"/>
            <w:noWrap w:val="0"/>
            <w:vAlign w:val="center"/>
          </w:tcPr>
          <w:p w14:paraId="0DF84A0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bidi="ar"/>
              </w:rPr>
              <w:t>是否按照</w:t>
            </w:r>
            <w:r>
              <w:rPr>
                <w:rFonts w:hint="default" w:ascii="Times New Roman" w:hAnsi="Times New Roman" w:eastAsia="仿宋" w:cs="Times New Roman"/>
                <w:color w:val="000000"/>
                <w:kern w:val="0"/>
                <w:sz w:val="24"/>
                <w:highlight w:val="none"/>
                <w:lang w:eastAsia="zh-CN" w:bidi="ar"/>
              </w:rPr>
              <w:t>合同约定的</w:t>
            </w:r>
            <w:r>
              <w:rPr>
                <w:rFonts w:hint="default" w:ascii="Times New Roman" w:hAnsi="Times New Roman" w:eastAsia="仿宋" w:cs="Times New Roman"/>
                <w:color w:val="000000"/>
                <w:kern w:val="0"/>
                <w:sz w:val="24"/>
                <w:highlight w:val="none"/>
                <w:lang w:bidi="ar"/>
              </w:rPr>
              <w:t>计划期限</w:t>
            </w:r>
            <w:r>
              <w:rPr>
                <w:rFonts w:hint="default" w:ascii="Times New Roman" w:hAnsi="Times New Roman" w:eastAsia="仿宋" w:cs="Times New Roman"/>
                <w:color w:val="000000"/>
                <w:kern w:val="0"/>
                <w:sz w:val="24"/>
                <w:highlight w:val="none"/>
                <w:lang w:eastAsia="zh-CN" w:bidi="ar"/>
              </w:rPr>
              <w:t>竣</w:t>
            </w:r>
            <w:r>
              <w:rPr>
                <w:rFonts w:hint="default" w:ascii="Times New Roman" w:hAnsi="Times New Roman" w:eastAsia="仿宋" w:cs="Times New Roman"/>
                <w:color w:val="000000"/>
                <w:kern w:val="0"/>
                <w:sz w:val="24"/>
                <w:highlight w:val="none"/>
                <w:lang w:bidi="ar"/>
              </w:rPr>
              <w:t>工</w:t>
            </w:r>
            <w:r>
              <w:rPr>
                <w:rFonts w:hint="default" w:ascii="Times New Roman" w:hAnsi="Times New Roman" w:eastAsia="仿宋" w:cs="Times New Roman"/>
                <w:color w:val="000000"/>
                <w:kern w:val="0"/>
                <w:sz w:val="24"/>
                <w:highlight w:val="none"/>
                <w:lang w:eastAsia="zh-CN" w:bidi="ar"/>
              </w:rPr>
              <w:t>。</w:t>
            </w:r>
          </w:p>
        </w:tc>
        <w:tc>
          <w:tcPr>
            <w:tcW w:w="611" w:type="pct"/>
            <w:shd w:val="clear" w:color="auto" w:fill="auto"/>
            <w:noWrap w:val="0"/>
            <w:vAlign w:val="center"/>
          </w:tcPr>
          <w:p w14:paraId="32AB3E8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szCs w:val="32"/>
                <w:highlight w:val="none"/>
                <w:lang w:val="en-US" w:eastAsia="zh-CN" w:bidi="ar"/>
              </w:rPr>
              <w:t>提前竣工或按计划竣工，得满分；延迟一个月（</w:t>
            </w:r>
            <w:r>
              <w:rPr>
                <w:rFonts w:hint="default" w:ascii="Times New Roman" w:hAnsi="Times New Roman" w:eastAsia="仿宋" w:cs="Times New Roman"/>
                <w:color w:val="000000"/>
                <w:kern w:val="0"/>
                <w:sz w:val="24"/>
                <w:highlight w:val="none"/>
                <w:lang w:val="en-US" w:eastAsia="zh-CN" w:bidi="ar"/>
              </w:rPr>
              <w:t>30</w:t>
            </w:r>
            <w:r>
              <w:rPr>
                <w:rFonts w:hint="default" w:ascii="Times New Roman" w:hAnsi="Times New Roman" w:eastAsia="仿宋" w:cs="Times New Roman"/>
                <w:color w:val="000000"/>
                <w:kern w:val="0"/>
                <w:sz w:val="24"/>
                <w:szCs w:val="32"/>
                <w:highlight w:val="none"/>
                <w:lang w:val="en-US" w:eastAsia="zh-CN" w:bidi="ar"/>
              </w:rPr>
              <w:t>日历天）以内，得</w:t>
            </w:r>
            <w:r>
              <w:rPr>
                <w:rFonts w:hint="default" w:ascii="Times New Roman" w:hAnsi="Times New Roman" w:eastAsia="仿宋" w:cs="Times New Roman"/>
                <w:color w:val="000000"/>
                <w:kern w:val="0"/>
                <w:sz w:val="24"/>
                <w:highlight w:val="none"/>
                <w:lang w:val="en-US" w:eastAsia="zh-CN" w:bidi="ar"/>
              </w:rPr>
              <w:t>1分</w:t>
            </w:r>
            <w:r>
              <w:rPr>
                <w:rFonts w:hint="default" w:ascii="Times New Roman" w:hAnsi="Times New Roman" w:eastAsia="仿宋" w:cs="Times New Roman"/>
                <w:color w:val="000000"/>
                <w:kern w:val="0"/>
                <w:sz w:val="24"/>
                <w:szCs w:val="32"/>
                <w:highlight w:val="none"/>
                <w:lang w:val="en-US" w:eastAsia="zh-CN" w:bidi="ar"/>
              </w:rPr>
              <w:t>；延迟一个月（</w:t>
            </w:r>
            <w:r>
              <w:rPr>
                <w:rFonts w:hint="default" w:ascii="Times New Roman" w:hAnsi="Times New Roman" w:eastAsia="仿宋" w:cs="Times New Roman"/>
                <w:color w:val="000000"/>
                <w:kern w:val="0"/>
                <w:sz w:val="24"/>
                <w:highlight w:val="none"/>
                <w:lang w:val="en-US" w:eastAsia="zh-CN" w:bidi="ar"/>
              </w:rPr>
              <w:t>30日</w:t>
            </w:r>
            <w:r>
              <w:rPr>
                <w:rFonts w:hint="default" w:ascii="Times New Roman" w:hAnsi="Times New Roman" w:eastAsia="仿宋" w:cs="Times New Roman"/>
                <w:color w:val="000000"/>
                <w:kern w:val="0"/>
                <w:sz w:val="24"/>
                <w:szCs w:val="32"/>
                <w:highlight w:val="none"/>
                <w:lang w:val="en-US" w:eastAsia="zh-CN" w:bidi="ar"/>
              </w:rPr>
              <w:t>历天）及以上不得分。</w:t>
            </w:r>
          </w:p>
        </w:tc>
        <w:tc>
          <w:tcPr>
            <w:tcW w:w="395" w:type="pct"/>
            <w:noWrap w:val="0"/>
            <w:vAlign w:val="center"/>
          </w:tcPr>
          <w:p w14:paraId="4386B23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0</w:t>
            </w:r>
          </w:p>
        </w:tc>
        <w:tc>
          <w:tcPr>
            <w:tcW w:w="531" w:type="pct"/>
            <w:noWrap w:val="0"/>
            <w:vAlign w:val="center"/>
          </w:tcPr>
          <w:p w14:paraId="3311739F">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szCs w:val="32"/>
                <w:highlight w:val="none"/>
                <w:lang w:val="en-US" w:eastAsia="zh-CN" w:bidi="ar"/>
              </w:rPr>
              <w:t>未按计划竣工。</w:t>
            </w:r>
          </w:p>
        </w:tc>
      </w:tr>
      <w:tr w14:paraId="50FE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297" w:type="pct"/>
            <w:vMerge w:val="continue"/>
            <w:noWrap w:val="0"/>
            <w:vAlign w:val="top"/>
          </w:tcPr>
          <w:p w14:paraId="6D698B1C">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noWrap w:val="0"/>
            <w:vAlign w:val="center"/>
          </w:tcPr>
          <w:p w14:paraId="7B8AAD1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sz w:val="24"/>
                <w:highlight w:val="none"/>
              </w:rPr>
            </w:pPr>
            <w:r>
              <w:rPr>
                <w:rFonts w:hint="default" w:ascii="Times New Roman" w:hAnsi="Times New Roman" w:eastAsia="仿宋" w:cs="Times New Roman"/>
                <w:kern w:val="0"/>
                <w:sz w:val="24"/>
                <w:highlight w:val="none"/>
                <w:lang w:bidi="ar"/>
              </w:rPr>
              <w:t>产出成本</w:t>
            </w:r>
            <w:r>
              <w:rPr>
                <w:rFonts w:hint="default" w:ascii="Times New Roman" w:hAnsi="Times New Roman" w:eastAsia="仿宋" w:cs="Times New Roman"/>
                <w:kern w:val="0"/>
                <w:sz w:val="24"/>
                <w:highlight w:val="none"/>
                <w:lang w:bidi="ar"/>
              </w:rPr>
              <w:br w:type="textWrapping"/>
            </w:r>
            <w:r>
              <w:rPr>
                <w:rFonts w:hint="default" w:ascii="Times New Roman" w:hAnsi="Times New Roman" w:eastAsia="仿宋" w:cs="Times New Roman"/>
                <w:kern w:val="0"/>
                <w:sz w:val="24"/>
                <w:highlight w:val="none"/>
                <w:lang w:bidi="ar"/>
              </w:rPr>
              <w:t>（</w:t>
            </w:r>
            <w:r>
              <w:rPr>
                <w:rFonts w:hint="default" w:ascii="Times New Roman" w:hAnsi="Times New Roman" w:eastAsia="仿宋" w:cs="Times New Roman"/>
                <w:kern w:val="0"/>
                <w:sz w:val="24"/>
                <w:highlight w:val="none"/>
                <w:lang w:val="en-US" w:eastAsia="zh-CN" w:bidi="ar"/>
              </w:rPr>
              <w:t>5</w:t>
            </w:r>
            <w:r>
              <w:rPr>
                <w:rFonts w:hint="default" w:ascii="Times New Roman" w:hAnsi="Times New Roman" w:eastAsia="仿宋" w:cs="Times New Roman"/>
                <w:kern w:val="0"/>
                <w:sz w:val="24"/>
                <w:highlight w:val="none"/>
                <w:lang w:bidi="ar"/>
              </w:rPr>
              <w:t>分）</w:t>
            </w:r>
          </w:p>
        </w:tc>
        <w:tc>
          <w:tcPr>
            <w:tcW w:w="293" w:type="pct"/>
            <w:noWrap w:val="0"/>
            <w:vAlign w:val="center"/>
          </w:tcPr>
          <w:p w14:paraId="7B2A1A6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sz w:val="24"/>
                <w:highlight w:val="none"/>
                <w:lang w:eastAsia="zh-CN"/>
              </w:rPr>
            </w:pPr>
            <w:r>
              <w:rPr>
                <w:rFonts w:hint="default" w:ascii="Times New Roman" w:hAnsi="Times New Roman" w:eastAsia="仿宋" w:cs="Times New Roman"/>
                <w:kern w:val="0"/>
                <w:sz w:val="24"/>
                <w:highlight w:val="none"/>
                <w:lang w:bidi="ar"/>
              </w:rPr>
              <w:t>成本</w:t>
            </w:r>
            <w:r>
              <w:rPr>
                <w:rFonts w:hint="default" w:ascii="Times New Roman" w:hAnsi="Times New Roman" w:eastAsia="仿宋" w:cs="Times New Roman"/>
                <w:kern w:val="0"/>
                <w:sz w:val="24"/>
                <w:highlight w:val="none"/>
                <w:lang w:eastAsia="zh-CN" w:bidi="ar"/>
              </w:rPr>
              <w:t>节约率</w:t>
            </w:r>
          </w:p>
        </w:tc>
        <w:tc>
          <w:tcPr>
            <w:tcW w:w="243" w:type="pct"/>
            <w:noWrap w:val="0"/>
            <w:vAlign w:val="center"/>
          </w:tcPr>
          <w:p w14:paraId="422924F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val="en-US" w:eastAsia="zh-CN" w:bidi="ar"/>
              </w:rPr>
              <w:t>5</w:t>
            </w:r>
          </w:p>
        </w:tc>
        <w:tc>
          <w:tcPr>
            <w:tcW w:w="715" w:type="pct"/>
            <w:noWrap w:val="0"/>
            <w:vAlign w:val="center"/>
          </w:tcPr>
          <w:p w14:paraId="597A5F7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项目实际支出的建设成本较阶段性计划建设成本的节约情况，</w:t>
            </w:r>
            <w:r>
              <w:rPr>
                <w:rFonts w:hint="default" w:ascii="Times New Roman" w:hAnsi="Times New Roman" w:eastAsia="仿宋" w:cs="Times New Roman"/>
                <w:color w:val="000000"/>
                <w:kern w:val="0"/>
                <w:sz w:val="24"/>
                <w:highlight w:val="none"/>
                <w:lang w:bidi="ar"/>
              </w:rPr>
              <w:t>用于反映和考核项目建设成本情况。</w:t>
            </w:r>
          </w:p>
        </w:tc>
        <w:tc>
          <w:tcPr>
            <w:tcW w:w="1396" w:type="pct"/>
            <w:noWrap w:val="0"/>
            <w:vAlign w:val="center"/>
          </w:tcPr>
          <w:p w14:paraId="0E80467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kern w:val="0"/>
                <w:sz w:val="24"/>
                <w:highlight w:val="none"/>
                <w:lang w:bidi="ar"/>
              </w:rPr>
              <w:t>成本</w:t>
            </w:r>
            <w:r>
              <w:rPr>
                <w:rFonts w:hint="default" w:ascii="Times New Roman" w:hAnsi="Times New Roman" w:eastAsia="仿宋" w:cs="Times New Roman"/>
                <w:kern w:val="0"/>
                <w:sz w:val="24"/>
                <w:highlight w:val="none"/>
                <w:lang w:eastAsia="zh-CN" w:bidi="ar"/>
              </w:rPr>
              <w:t>节约率</w:t>
            </w:r>
            <w:r>
              <w:rPr>
                <w:rFonts w:hint="default" w:ascii="Times New Roman" w:hAnsi="Times New Roman" w:eastAsia="仿宋" w:cs="Times New Roman"/>
                <w:color w:val="000000"/>
                <w:kern w:val="0"/>
                <w:sz w:val="24"/>
                <w:highlight w:val="none"/>
                <w:lang w:bidi="ar"/>
              </w:rPr>
              <w:t>=（计划成本</w:t>
            </w:r>
            <w:r>
              <w:rPr>
                <w:rFonts w:hint="default" w:ascii="Times New Roman" w:hAnsi="Times New Roman" w:eastAsia="仿宋" w:cs="Times New Roman"/>
                <w:color w:val="000000"/>
                <w:kern w:val="0"/>
                <w:sz w:val="24"/>
                <w:highlight w:val="none"/>
                <w:lang w:val="en-US" w:eastAsia="zh-CN" w:bidi="ar"/>
              </w:rPr>
              <w:t>-</w:t>
            </w:r>
            <w:r>
              <w:rPr>
                <w:rFonts w:hint="default" w:ascii="Times New Roman" w:hAnsi="Times New Roman" w:eastAsia="仿宋" w:cs="Times New Roman"/>
                <w:color w:val="000000"/>
                <w:kern w:val="0"/>
                <w:sz w:val="24"/>
                <w:highlight w:val="none"/>
                <w:lang w:bidi="ar"/>
              </w:rPr>
              <w:t>实际</w:t>
            </w:r>
            <w:r>
              <w:rPr>
                <w:rFonts w:hint="default" w:ascii="Times New Roman" w:hAnsi="Times New Roman" w:eastAsia="仿宋" w:cs="Times New Roman"/>
                <w:color w:val="000000"/>
                <w:kern w:val="0"/>
                <w:sz w:val="24"/>
                <w:highlight w:val="none"/>
                <w:lang w:eastAsia="zh-CN" w:bidi="ar"/>
              </w:rPr>
              <w:t>支出</w:t>
            </w:r>
            <w:r>
              <w:rPr>
                <w:rFonts w:hint="default" w:ascii="Times New Roman" w:hAnsi="Times New Roman" w:eastAsia="仿宋" w:cs="Times New Roman"/>
                <w:color w:val="000000"/>
                <w:kern w:val="0"/>
                <w:sz w:val="24"/>
                <w:highlight w:val="none"/>
                <w:lang w:bidi="ar"/>
              </w:rPr>
              <w:t>成本）/计划成本×100%。</w:t>
            </w:r>
          </w:p>
        </w:tc>
        <w:tc>
          <w:tcPr>
            <w:tcW w:w="611" w:type="pct"/>
            <w:shd w:val="clear" w:color="auto" w:fill="auto"/>
            <w:noWrap w:val="0"/>
            <w:vAlign w:val="center"/>
          </w:tcPr>
          <w:p w14:paraId="00AEBDF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0"/>
                <w:sz w:val="24"/>
                <w:highlight w:val="none"/>
                <w:lang w:bidi="ar"/>
              </w:rPr>
              <w:t>成本</w:t>
            </w:r>
            <w:r>
              <w:rPr>
                <w:rFonts w:hint="default" w:ascii="Times New Roman" w:hAnsi="Times New Roman" w:eastAsia="仿宋" w:cs="Times New Roman"/>
                <w:kern w:val="0"/>
                <w:sz w:val="24"/>
                <w:highlight w:val="none"/>
                <w:lang w:eastAsia="zh-CN" w:bidi="ar"/>
              </w:rPr>
              <w:t>节约率≥</w:t>
            </w:r>
            <w:r>
              <w:rPr>
                <w:rFonts w:hint="default" w:ascii="Times New Roman" w:hAnsi="Times New Roman" w:eastAsia="仿宋" w:cs="Times New Roman"/>
                <w:color w:val="000000"/>
                <w:kern w:val="0"/>
                <w:sz w:val="24"/>
                <w:highlight w:val="none"/>
                <w:lang w:val="en-US" w:eastAsia="zh-CN" w:bidi="ar"/>
              </w:rPr>
              <w:t>0</w:t>
            </w:r>
            <w:r>
              <w:rPr>
                <w:rFonts w:hint="default" w:ascii="Times New Roman" w:hAnsi="Times New Roman" w:eastAsia="仿宋" w:cs="Times New Roman"/>
                <w:kern w:val="0"/>
                <w:sz w:val="24"/>
                <w:highlight w:val="none"/>
                <w:lang w:bidi="ar"/>
              </w:rPr>
              <w:t>，得满分，</w:t>
            </w:r>
            <w:r>
              <w:rPr>
                <w:rFonts w:hint="default" w:ascii="Times New Roman" w:hAnsi="Times New Roman" w:eastAsia="仿宋" w:cs="Times New Roman"/>
                <w:kern w:val="0"/>
                <w:sz w:val="24"/>
                <w:highlight w:val="none"/>
                <w:lang w:eastAsia="zh-CN" w:bidi="ar"/>
              </w:rPr>
              <w:t>否则不得分。</w:t>
            </w:r>
          </w:p>
        </w:tc>
        <w:tc>
          <w:tcPr>
            <w:tcW w:w="395" w:type="pct"/>
            <w:noWrap w:val="0"/>
            <w:vAlign w:val="center"/>
          </w:tcPr>
          <w:p w14:paraId="2E3DC79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kern w:val="0"/>
                <w:sz w:val="24"/>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0</w:t>
            </w:r>
          </w:p>
        </w:tc>
        <w:tc>
          <w:tcPr>
            <w:tcW w:w="531" w:type="pct"/>
            <w:noWrap w:val="0"/>
            <w:vAlign w:val="center"/>
          </w:tcPr>
          <w:p w14:paraId="6188424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highlight w:val="none"/>
                <w:lang w:val="en-US" w:eastAsia="zh-CN"/>
              </w:rPr>
            </w:pPr>
            <w:r>
              <w:rPr>
                <w:rFonts w:hint="default" w:ascii="Times New Roman" w:hAnsi="Times New Roman" w:eastAsia="仿宋" w:cs="Times New Roman"/>
                <w:color w:val="000000"/>
                <w:sz w:val="24"/>
                <w:highlight w:val="none"/>
                <w:lang w:val="en-US" w:eastAsia="zh-CN"/>
              </w:rPr>
              <w:t>本项目实际成本已超出初步设计批复的总投金额，超出金额为809.58万元，超出部分占总投的比例为0.87%。</w:t>
            </w:r>
          </w:p>
        </w:tc>
      </w:tr>
      <w:tr w14:paraId="1A2B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restart"/>
            <w:noWrap w:val="0"/>
            <w:vAlign w:val="center"/>
          </w:tcPr>
          <w:p w14:paraId="406A4F9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val="en-US" w:eastAsia="zh-CN" w:bidi="ar"/>
              </w:rPr>
              <w:t>40</w:t>
            </w:r>
            <w:r>
              <w:rPr>
                <w:rFonts w:hint="default" w:ascii="Times New Roman" w:hAnsi="Times New Roman" w:eastAsia="仿宋" w:cs="Times New Roman"/>
                <w:color w:val="000000"/>
                <w:kern w:val="0"/>
                <w:sz w:val="24"/>
                <w:highlight w:val="none"/>
                <w:lang w:bidi="ar"/>
              </w:rPr>
              <w:t>分）</w:t>
            </w:r>
          </w:p>
        </w:tc>
        <w:tc>
          <w:tcPr>
            <w:tcW w:w="515" w:type="pct"/>
            <w:vMerge w:val="restart"/>
            <w:noWrap w:val="0"/>
            <w:vAlign w:val="center"/>
          </w:tcPr>
          <w:p w14:paraId="5F821DF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社会效益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p>
        </w:tc>
        <w:tc>
          <w:tcPr>
            <w:tcW w:w="293" w:type="pct"/>
            <w:shd w:val="clear" w:color="auto" w:fill="auto"/>
            <w:noWrap w:val="0"/>
            <w:vAlign w:val="center"/>
          </w:tcPr>
          <w:p w14:paraId="156BE16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2"/>
                <w:sz w:val="24"/>
                <w:szCs w:val="32"/>
                <w:highlight w:val="none"/>
                <w:lang w:val="en-US" w:eastAsia="zh-CN" w:bidi="ar-SA"/>
              </w:rPr>
            </w:pPr>
            <w:r>
              <w:rPr>
                <w:rFonts w:hint="default" w:ascii="Times New Roman" w:hAnsi="Times New Roman" w:eastAsia="仿宋" w:cs="Times New Roman"/>
                <w:color w:val="000000"/>
                <w:kern w:val="0"/>
                <w:sz w:val="24"/>
                <w:highlight w:val="none"/>
                <w:lang w:eastAsia="zh-CN" w:bidi="ar"/>
              </w:rPr>
              <w:t>维护运营及时性</w:t>
            </w:r>
          </w:p>
        </w:tc>
        <w:tc>
          <w:tcPr>
            <w:tcW w:w="243" w:type="pct"/>
            <w:shd w:val="clear" w:color="auto" w:fill="auto"/>
            <w:noWrap w:val="0"/>
            <w:vAlign w:val="center"/>
          </w:tcPr>
          <w:p w14:paraId="760F4E7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2</w:t>
            </w:r>
          </w:p>
        </w:tc>
        <w:tc>
          <w:tcPr>
            <w:tcW w:w="715" w:type="pct"/>
            <w:shd w:val="clear" w:color="auto" w:fill="auto"/>
            <w:noWrap w:val="0"/>
            <w:vAlign w:val="center"/>
          </w:tcPr>
          <w:p w14:paraId="1B0E842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default" w:ascii="Times New Roman" w:hAnsi="Times New Roman" w:eastAsia="仿宋" w:cs="Times New Roman"/>
                <w:color w:val="000000"/>
                <w:kern w:val="0"/>
                <w:sz w:val="24"/>
                <w:highlight w:val="none"/>
                <w:lang w:eastAsia="zh-CN" w:bidi="ar"/>
              </w:rPr>
              <w:t>维护运营情况，</w:t>
            </w:r>
            <w:r>
              <w:rPr>
                <w:rFonts w:hint="default" w:ascii="Times New Roman" w:hAnsi="Times New Roman" w:eastAsia="仿宋" w:cs="Times New Roman"/>
                <w:color w:val="000000"/>
                <w:kern w:val="0"/>
                <w:sz w:val="24"/>
                <w:highlight w:val="none"/>
                <w:lang w:bidi="ar"/>
              </w:rPr>
              <w:t>用以反映和考核项目</w:t>
            </w:r>
            <w:r>
              <w:rPr>
                <w:rFonts w:hint="default" w:ascii="Times New Roman" w:hAnsi="Times New Roman" w:eastAsia="仿宋" w:cs="Times New Roman"/>
                <w:color w:val="000000"/>
                <w:kern w:val="0"/>
                <w:sz w:val="24"/>
                <w:highlight w:val="none"/>
                <w:lang w:eastAsia="zh-CN" w:bidi="ar"/>
              </w:rPr>
              <w:t>维护运营时效。</w:t>
            </w:r>
          </w:p>
        </w:tc>
        <w:tc>
          <w:tcPr>
            <w:tcW w:w="1396" w:type="pct"/>
            <w:shd w:val="clear" w:color="auto" w:fill="auto"/>
            <w:noWrap w:val="0"/>
            <w:vAlign w:val="center"/>
          </w:tcPr>
          <w:p w14:paraId="465BA41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eastAsia="zh-CN" w:bidi="ar"/>
              </w:rPr>
              <w:t>项目是否存在因维护运营不及时影响资产使用的情况</w:t>
            </w:r>
            <w:r>
              <w:rPr>
                <w:rFonts w:hint="default" w:ascii="Times New Roman" w:hAnsi="Times New Roman" w:eastAsia="仿宋" w:cs="Times New Roman"/>
                <w:color w:val="000000"/>
                <w:kern w:val="0"/>
                <w:sz w:val="24"/>
                <w:highlight w:val="none"/>
                <w:lang w:bidi="ar"/>
              </w:rPr>
              <w:t>。</w:t>
            </w:r>
          </w:p>
        </w:tc>
        <w:tc>
          <w:tcPr>
            <w:tcW w:w="611" w:type="pct"/>
            <w:shd w:val="clear" w:color="auto" w:fill="auto"/>
            <w:noWrap w:val="0"/>
            <w:vAlign w:val="center"/>
          </w:tcPr>
          <w:p w14:paraId="4C632DF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eastAsia="zh-CN" w:bidi="ar"/>
              </w:rPr>
              <w:t>不存在因维护运营不及时影响资产使用的情况，得满分，否则不得分。</w:t>
            </w:r>
          </w:p>
        </w:tc>
        <w:tc>
          <w:tcPr>
            <w:tcW w:w="395" w:type="pct"/>
            <w:shd w:val="clear" w:color="auto" w:fill="auto"/>
            <w:noWrap w:val="0"/>
            <w:vAlign w:val="center"/>
          </w:tcPr>
          <w:p w14:paraId="28D6E79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szCs w:val="24"/>
                <w:highlight w:val="none"/>
                <w:lang w:val="en-US" w:eastAsia="zh-CN" w:bidi="ar"/>
              </w:rPr>
              <w:t>2</w:t>
            </w:r>
          </w:p>
        </w:tc>
        <w:tc>
          <w:tcPr>
            <w:tcW w:w="531" w:type="pct"/>
            <w:shd w:val="clear" w:color="auto" w:fill="auto"/>
            <w:noWrap w:val="0"/>
            <w:vAlign w:val="center"/>
          </w:tcPr>
          <w:p w14:paraId="098C2D0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p>
        </w:tc>
      </w:tr>
      <w:tr w14:paraId="149B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Merge w:val="continue"/>
            <w:noWrap w:val="0"/>
            <w:vAlign w:val="center"/>
          </w:tcPr>
          <w:p w14:paraId="19B00F2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p>
        </w:tc>
        <w:tc>
          <w:tcPr>
            <w:tcW w:w="515" w:type="pct"/>
            <w:vMerge w:val="continue"/>
            <w:noWrap w:val="0"/>
            <w:vAlign w:val="center"/>
          </w:tcPr>
          <w:p w14:paraId="04762FD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p>
        </w:tc>
        <w:tc>
          <w:tcPr>
            <w:tcW w:w="293" w:type="pct"/>
            <w:noWrap w:val="0"/>
            <w:vAlign w:val="center"/>
          </w:tcPr>
          <w:p w14:paraId="30F3772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eastAsia="zh-CN" w:bidi="ar"/>
              </w:rPr>
              <w:t>推动当地数字经济新兴企业成长</w:t>
            </w:r>
          </w:p>
        </w:tc>
        <w:tc>
          <w:tcPr>
            <w:tcW w:w="243" w:type="pct"/>
            <w:noWrap w:val="0"/>
            <w:vAlign w:val="center"/>
          </w:tcPr>
          <w:p w14:paraId="07B8C2B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8</w:t>
            </w:r>
          </w:p>
        </w:tc>
        <w:tc>
          <w:tcPr>
            <w:tcW w:w="715" w:type="pct"/>
            <w:shd w:val="clear" w:color="auto" w:fill="auto"/>
            <w:noWrap w:val="0"/>
            <w:vAlign w:val="center"/>
          </w:tcPr>
          <w:p w14:paraId="1B8E4FC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使用专项债券项目工程建设对社会发展所带来的直接或间接的正负面影响情况。</w:t>
            </w:r>
          </w:p>
        </w:tc>
        <w:tc>
          <w:tcPr>
            <w:tcW w:w="1396" w:type="pct"/>
            <w:shd w:val="clear" w:color="auto" w:fill="auto"/>
            <w:noWrap w:val="0"/>
            <w:vAlign w:val="center"/>
          </w:tcPr>
          <w:p w14:paraId="1C17DA08">
            <w:pPr>
              <w:keepNext w:val="0"/>
              <w:keepLines w:val="0"/>
              <w:pageBreakBefore w:val="0"/>
              <w:widowControl/>
              <w:kinsoku/>
              <w:overflowPunct/>
              <w:topLinePunct w:val="0"/>
              <w:autoSpaceDE/>
              <w:autoSpaceDN/>
              <w:bidi w:val="0"/>
              <w:spacing w:line="240" w:lineRule="auto"/>
              <w:jc w:val="left"/>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通过考察项目实施对</w:t>
            </w:r>
            <w:r>
              <w:rPr>
                <w:rFonts w:hint="default" w:ascii="Times New Roman" w:hAnsi="Times New Roman" w:eastAsia="仿宋" w:cs="Times New Roman"/>
                <w:color w:val="000000"/>
                <w:kern w:val="0"/>
                <w:sz w:val="24"/>
                <w:lang w:eastAsia="zh-CN" w:bidi="ar"/>
              </w:rPr>
              <w:t>推动当地数字经济新兴企业成长</w:t>
            </w:r>
            <w:r>
              <w:rPr>
                <w:rFonts w:hint="default" w:ascii="Times New Roman" w:hAnsi="Times New Roman" w:eastAsia="仿宋" w:cs="Times New Roman"/>
                <w:color w:val="000000"/>
                <w:kern w:val="0"/>
                <w:sz w:val="24"/>
                <w:lang w:bidi="ar"/>
              </w:rPr>
              <w:t>的综合</w:t>
            </w:r>
            <w:r>
              <w:rPr>
                <w:rFonts w:hint="default" w:ascii="Times New Roman" w:hAnsi="Times New Roman" w:eastAsia="仿宋" w:cs="Times New Roman"/>
                <w:color w:val="000000"/>
                <w:kern w:val="0"/>
                <w:sz w:val="24"/>
                <w:lang w:val="en-US" w:eastAsia="zh-CN" w:bidi="ar"/>
              </w:rPr>
              <w:t>显著</w:t>
            </w:r>
            <w:r>
              <w:rPr>
                <w:rFonts w:hint="default" w:ascii="Times New Roman" w:hAnsi="Times New Roman" w:eastAsia="仿宋" w:cs="Times New Roman"/>
                <w:color w:val="000000"/>
                <w:kern w:val="0"/>
                <w:sz w:val="24"/>
                <w:lang w:bidi="ar"/>
              </w:rPr>
              <w:t>程度，来反映项目实施带来的效益情况。</w:t>
            </w:r>
          </w:p>
          <w:p w14:paraId="4E1F6D69">
            <w:pPr>
              <w:keepNext w:val="0"/>
              <w:keepLines w:val="0"/>
              <w:pageBreakBefore w:val="0"/>
              <w:widowControl/>
              <w:kinsoku/>
              <w:overflowPunct/>
              <w:topLinePunct w:val="0"/>
              <w:autoSpaceDE/>
              <w:autoSpaceDN/>
              <w:bidi w:val="0"/>
              <w:spacing w:line="240" w:lineRule="auto"/>
              <w:jc w:val="left"/>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显著程度采用五段式选项来体现被调查对象的意见，即设置“非常显著”、“比较显著”、“显著”、“不太显著”和“非常不显著”五个等级。赋值分别为“5、4、3、2、1”，根据等概率法计算满意程度，计算公式为：</w:t>
            </w:r>
          </w:p>
          <w:p w14:paraId="2AB8659E">
            <w:pPr>
              <w:keepNext w:val="0"/>
              <w:keepLines w:val="0"/>
              <w:pageBreakBefore w:val="0"/>
              <w:widowControl/>
              <w:kinsoku/>
              <w:overflowPunct/>
              <w:topLinePunct w:val="0"/>
              <w:autoSpaceDE/>
              <w:autoSpaceDN/>
              <w:bidi w:val="0"/>
              <w:spacing w:line="240" w:lineRule="auto"/>
              <w:jc w:val="left"/>
              <w:textAlignment w:val="center"/>
              <w:rPr>
                <w:rFonts w:hint="default" w:ascii="Times New Roman" w:hAnsi="Times New Roman" w:eastAsia="仿宋" w:cs="Times New Roman"/>
                <w:color w:val="000000"/>
                <w:kern w:val="0"/>
                <w:sz w:val="24"/>
                <w:szCs w:val="24"/>
                <w:lang w:val="en-US" w:eastAsia="zh-CN" w:bidi="ar"/>
              </w:rPr>
            </w:pPr>
            <w:r>
              <w:rPr>
                <w:rFonts w:hint="default" w:ascii="Times New Roman" w:hAnsi="Times New Roman" w:eastAsia="仿宋" w:cs="Times New Roman"/>
                <w:color w:val="000000"/>
                <w:kern w:val="0"/>
                <w:sz w:val="24"/>
                <w:lang w:bidi="ar"/>
              </w:rPr>
              <w:t>显著程度得分=（“非常显著”个数*5+“比较显著”*4+“显著”*3+“不太显著”*2+“非常不显著”*1）/（全部回答个数*5）*100%</w:t>
            </w:r>
            <w:r>
              <w:rPr>
                <w:rFonts w:hint="default" w:ascii="Times New Roman" w:hAnsi="Times New Roman" w:eastAsia="仿宋" w:cs="Times New Roman"/>
                <w:color w:val="000000"/>
                <w:kern w:val="0"/>
                <w:sz w:val="24"/>
                <w:lang w:eastAsia="zh-CN" w:bidi="ar"/>
              </w:rPr>
              <w:t>。</w:t>
            </w:r>
          </w:p>
        </w:tc>
        <w:tc>
          <w:tcPr>
            <w:tcW w:w="611" w:type="pct"/>
            <w:shd w:val="clear" w:color="auto" w:fill="auto"/>
            <w:noWrap w:val="0"/>
            <w:vAlign w:val="center"/>
          </w:tcPr>
          <w:p w14:paraId="08880811">
            <w:pPr>
              <w:keepNext w:val="0"/>
              <w:keepLines w:val="0"/>
              <w:pageBreakBefore w:val="0"/>
              <w:kinsoku/>
              <w:wordWrap/>
              <w:overflowPunct/>
              <w:topLinePunct w:val="0"/>
              <w:autoSpaceDE/>
              <w:autoSpaceDN/>
              <w:bidi w:val="0"/>
              <w:adjustRightInd w:val="0"/>
              <w:snapToGrid w:val="0"/>
              <w:ind w:firstLine="0" w:firstLineChars="0"/>
              <w:jc w:val="both"/>
              <w:rPr>
                <w:rFonts w:hint="default" w:ascii="Times New Roman" w:hAnsi="Times New Roman" w:eastAsia="仿宋" w:cs="Times New Roman"/>
                <w:color w:val="000000"/>
                <w:kern w:val="0"/>
                <w:sz w:val="24"/>
                <w:szCs w:val="24"/>
                <w:highlight w:val="none"/>
                <w:lang w:val="en-US" w:eastAsia="zh-CN" w:bidi="ar"/>
              </w:rPr>
            </w:pPr>
            <w:r>
              <w:rPr>
                <w:rFonts w:hint="default" w:ascii="Times New Roman" w:hAnsi="Times New Roman" w:eastAsia="仿宋" w:cs="Times New Roman"/>
                <w:color w:val="000000"/>
                <w:kern w:val="0"/>
                <w:sz w:val="24"/>
                <w:lang w:bidi="ar"/>
              </w:rPr>
              <w:t>统合</w:t>
            </w:r>
            <w:r>
              <w:rPr>
                <w:rFonts w:hint="default" w:ascii="Times New Roman" w:hAnsi="Times New Roman" w:eastAsia="仿宋" w:cs="Times New Roman"/>
                <w:color w:val="000000"/>
                <w:kern w:val="0"/>
                <w:sz w:val="24"/>
                <w:lang w:val="en-US" w:eastAsia="zh-CN" w:bidi="ar"/>
              </w:rPr>
              <w:t>显著</w:t>
            </w:r>
            <w:r>
              <w:rPr>
                <w:rFonts w:hint="default" w:ascii="Times New Roman" w:hAnsi="Times New Roman" w:eastAsia="仿宋" w:cs="Times New Roman"/>
                <w:color w:val="000000"/>
                <w:kern w:val="0"/>
                <w:sz w:val="24"/>
                <w:lang w:bidi="ar"/>
              </w:rPr>
              <w:t>程度≥90%时，得满分；显著程度＜90%时，得分=显著程度×指标权重。</w:t>
            </w:r>
          </w:p>
        </w:tc>
        <w:tc>
          <w:tcPr>
            <w:tcW w:w="395" w:type="pct"/>
            <w:noWrap w:val="0"/>
            <w:vAlign w:val="center"/>
          </w:tcPr>
          <w:p w14:paraId="4F4ED501">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8</w:t>
            </w:r>
          </w:p>
        </w:tc>
        <w:tc>
          <w:tcPr>
            <w:tcW w:w="531" w:type="pct"/>
            <w:noWrap w:val="0"/>
            <w:vAlign w:val="center"/>
          </w:tcPr>
          <w:p w14:paraId="327DCFC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highlight w:val="none"/>
                <w:lang w:val="en-US" w:eastAsia="zh-CN"/>
              </w:rPr>
            </w:pPr>
            <w:r>
              <w:rPr>
                <w:rFonts w:hint="default" w:ascii="Times New Roman" w:hAnsi="Times New Roman" w:eastAsia="仿宋" w:cs="Times New Roman"/>
                <w:color w:val="000000"/>
                <w:sz w:val="24"/>
                <w:highlight w:val="none"/>
                <w:lang w:val="en-US" w:eastAsia="zh-CN"/>
              </w:rPr>
              <w:t>总体显著度为91.15%。</w:t>
            </w:r>
          </w:p>
        </w:tc>
      </w:tr>
      <w:tr w14:paraId="01F4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97" w:type="pct"/>
            <w:vMerge w:val="continue"/>
            <w:noWrap w:val="0"/>
            <w:vAlign w:val="top"/>
          </w:tcPr>
          <w:p w14:paraId="15F1BD79">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restart"/>
            <w:noWrap w:val="0"/>
            <w:vAlign w:val="center"/>
          </w:tcPr>
          <w:p w14:paraId="689DC14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经济效益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val="en-US" w:eastAsia="zh-CN" w:bidi="ar"/>
              </w:rPr>
              <w:t>25</w:t>
            </w:r>
            <w:r>
              <w:rPr>
                <w:rFonts w:hint="default" w:ascii="Times New Roman" w:hAnsi="Times New Roman" w:eastAsia="仿宋" w:cs="Times New Roman"/>
                <w:color w:val="000000"/>
                <w:kern w:val="0"/>
                <w:sz w:val="24"/>
                <w:highlight w:val="none"/>
                <w:lang w:bidi="ar"/>
              </w:rPr>
              <w:t>分）</w:t>
            </w:r>
          </w:p>
        </w:tc>
        <w:tc>
          <w:tcPr>
            <w:tcW w:w="293" w:type="pct"/>
            <w:shd w:val="clear" w:color="auto" w:fill="auto"/>
            <w:noWrap w:val="0"/>
            <w:vAlign w:val="center"/>
          </w:tcPr>
          <w:p w14:paraId="402845C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2"/>
                <w:sz w:val="24"/>
                <w:szCs w:val="32"/>
                <w:highlight w:val="none"/>
                <w:lang w:val="en-US" w:eastAsia="zh-CN" w:bidi="ar-SA"/>
              </w:rPr>
            </w:pPr>
            <w:r>
              <w:rPr>
                <w:rFonts w:hint="default" w:ascii="Times New Roman" w:hAnsi="Times New Roman" w:eastAsia="仿宋" w:cs="Times New Roman"/>
                <w:color w:val="000000"/>
                <w:sz w:val="24"/>
                <w:highlight w:val="none"/>
                <w:lang w:eastAsia="zh-CN"/>
              </w:rPr>
              <w:t>项目收入</w:t>
            </w:r>
          </w:p>
        </w:tc>
        <w:tc>
          <w:tcPr>
            <w:tcW w:w="243" w:type="pct"/>
            <w:shd w:val="clear" w:color="auto" w:fill="auto"/>
            <w:noWrap w:val="0"/>
            <w:vAlign w:val="center"/>
          </w:tcPr>
          <w:p w14:paraId="36A19FF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2"/>
                <w:sz w:val="24"/>
                <w:szCs w:val="32"/>
                <w:highlight w:val="none"/>
                <w:lang w:val="en-US" w:eastAsia="zh-CN" w:bidi="ar-SA"/>
              </w:rPr>
            </w:pPr>
            <w:r>
              <w:rPr>
                <w:rFonts w:hint="default" w:ascii="Times New Roman" w:hAnsi="Times New Roman" w:eastAsia="仿宋" w:cs="Times New Roman"/>
                <w:color w:val="000000"/>
                <w:kern w:val="2"/>
                <w:sz w:val="24"/>
                <w:szCs w:val="32"/>
                <w:highlight w:val="none"/>
                <w:lang w:val="en-US" w:eastAsia="zh-CN" w:bidi="ar-SA"/>
              </w:rPr>
              <w:t>10</w:t>
            </w:r>
          </w:p>
        </w:tc>
        <w:tc>
          <w:tcPr>
            <w:tcW w:w="715" w:type="pct"/>
            <w:shd w:val="clear" w:color="auto" w:fill="auto"/>
            <w:noWrap w:val="0"/>
            <w:vAlign w:val="center"/>
          </w:tcPr>
          <w:p w14:paraId="77BA5A4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default" w:ascii="Times New Roman" w:hAnsi="Times New Roman" w:eastAsia="仿宋" w:cs="Times New Roman"/>
                <w:color w:val="000000"/>
                <w:kern w:val="0"/>
                <w:sz w:val="24"/>
                <w:highlight w:val="none"/>
                <w:lang w:eastAsia="zh-CN" w:bidi="ar"/>
              </w:rPr>
              <w:t>实际收入情况，</w:t>
            </w:r>
            <w:r>
              <w:rPr>
                <w:rFonts w:hint="default" w:ascii="Times New Roman" w:hAnsi="Times New Roman" w:eastAsia="仿宋" w:cs="Times New Roman"/>
                <w:color w:val="000000"/>
                <w:kern w:val="0"/>
                <w:sz w:val="24"/>
                <w:highlight w:val="none"/>
                <w:lang w:bidi="ar"/>
              </w:rPr>
              <w:t>用以反映和考核项目</w:t>
            </w:r>
            <w:r>
              <w:rPr>
                <w:rFonts w:hint="default" w:ascii="Times New Roman" w:hAnsi="Times New Roman" w:eastAsia="仿宋" w:cs="Times New Roman"/>
                <w:color w:val="000000"/>
                <w:kern w:val="0"/>
                <w:sz w:val="24"/>
                <w:highlight w:val="none"/>
                <w:lang w:eastAsia="zh-CN" w:bidi="ar"/>
              </w:rPr>
              <w:t>实际收入和收益与融资自求平衡方案测算值的偏离情况</w:t>
            </w:r>
            <w:r>
              <w:rPr>
                <w:rFonts w:hint="default" w:ascii="Times New Roman" w:hAnsi="Times New Roman" w:eastAsia="仿宋" w:cs="Times New Roman"/>
                <w:color w:val="000000"/>
                <w:kern w:val="0"/>
                <w:sz w:val="24"/>
                <w:highlight w:val="none"/>
                <w:lang w:bidi="ar"/>
              </w:rPr>
              <w:t>。</w:t>
            </w:r>
          </w:p>
        </w:tc>
        <w:tc>
          <w:tcPr>
            <w:tcW w:w="1396" w:type="pct"/>
            <w:shd w:val="clear" w:color="auto" w:fill="auto"/>
            <w:noWrap w:val="0"/>
            <w:vAlign w:val="center"/>
          </w:tcPr>
          <w:p w14:paraId="5F5750B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2"/>
                <w:sz w:val="24"/>
                <w:szCs w:val="32"/>
                <w:highlight w:val="none"/>
                <w:lang w:val="en-US" w:eastAsia="zh-CN" w:bidi="ar-SA"/>
              </w:rPr>
            </w:pPr>
            <w:r>
              <w:rPr>
                <w:rFonts w:hint="default" w:ascii="Times New Roman" w:hAnsi="Times New Roman" w:eastAsia="仿宋" w:cs="Times New Roman"/>
                <w:color w:val="000000"/>
                <w:kern w:val="0"/>
                <w:sz w:val="24"/>
                <w:highlight w:val="none"/>
                <w:lang w:eastAsia="zh-CN" w:bidi="ar"/>
              </w:rPr>
              <w:t>项目实际收入是否高于收益与融资自求平衡方案测算值</w:t>
            </w:r>
            <w:r>
              <w:rPr>
                <w:rFonts w:hint="default" w:ascii="Times New Roman" w:hAnsi="Times New Roman" w:eastAsia="仿宋" w:cs="Times New Roman"/>
                <w:color w:val="000000"/>
                <w:kern w:val="0"/>
                <w:sz w:val="24"/>
                <w:highlight w:val="none"/>
                <w:lang w:bidi="ar"/>
              </w:rPr>
              <w:t>。</w:t>
            </w:r>
          </w:p>
        </w:tc>
        <w:tc>
          <w:tcPr>
            <w:tcW w:w="611" w:type="pct"/>
            <w:shd w:val="clear" w:color="auto" w:fill="auto"/>
            <w:noWrap w:val="0"/>
            <w:vAlign w:val="center"/>
          </w:tcPr>
          <w:p w14:paraId="01AE44CB">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color w:val="000000"/>
                <w:kern w:val="0"/>
                <w:sz w:val="24"/>
                <w:highlight w:val="none"/>
                <w:lang w:eastAsia="zh-CN" w:bidi="ar"/>
              </w:rPr>
              <w:t>项目实际</w:t>
            </w:r>
            <w:r>
              <w:rPr>
                <w:rFonts w:hint="default" w:ascii="Times New Roman" w:hAnsi="Times New Roman" w:eastAsia="仿宋" w:cs="Times New Roman"/>
                <w:color w:val="000000"/>
                <w:kern w:val="0"/>
                <w:sz w:val="24"/>
                <w:highlight w:val="none"/>
                <w:lang w:val="en-US" w:eastAsia="zh-CN" w:bidi="ar"/>
              </w:rPr>
              <w:t>总</w:t>
            </w:r>
            <w:r>
              <w:rPr>
                <w:rFonts w:hint="default" w:ascii="Times New Roman" w:hAnsi="Times New Roman" w:eastAsia="仿宋" w:cs="Times New Roman"/>
                <w:color w:val="000000"/>
                <w:kern w:val="0"/>
                <w:sz w:val="24"/>
                <w:highlight w:val="none"/>
                <w:lang w:eastAsia="zh-CN" w:bidi="ar"/>
              </w:rPr>
              <w:t>收入≥</w:t>
            </w:r>
            <w:r>
              <w:rPr>
                <w:rFonts w:hint="default" w:ascii="Times New Roman" w:hAnsi="Times New Roman" w:eastAsia="仿宋" w:cs="Times New Roman"/>
                <w:color w:val="000000"/>
                <w:kern w:val="0"/>
                <w:sz w:val="24"/>
                <w:highlight w:val="none"/>
                <w:lang w:val="en-US" w:eastAsia="zh-CN" w:bidi="ar"/>
              </w:rPr>
              <w:t>8763.64万元</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szCs w:val="24"/>
                <w:highlight w:val="none"/>
                <w:lang w:bidi="ar"/>
              </w:rPr>
              <w:t>得</w:t>
            </w:r>
            <w:r>
              <w:rPr>
                <w:rFonts w:hint="default" w:ascii="Times New Roman" w:hAnsi="Times New Roman" w:eastAsia="仿宋" w:cs="Times New Roman"/>
                <w:color w:val="000000"/>
                <w:kern w:val="0"/>
                <w:sz w:val="24"/>
                <w:szCs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r>
              <w:rPr>
                <w:rFonts w:hint="default" w:ascii="Times New Roman" w:hAnsi="Times New Roman" w:eastAsia="仿宋" w:cs="Times New Roman"/>
                <w:color w:val="000000"/>
                <w:kern w:val="0"/>
                <w:sz w:val="24"/>
                <w:highlight w:val="none"/>
                <w:lang w:eastAsia="zh-CN" w:bidi="ar"/>
              </w:rPr>
              <w:t>否则按比例扣减相应的权重分</w:t>
            </w:r>
            <w:r>
              <w:rPr>
                <w:rFonts w:hint="default" w:ascii="Times New Roman" w:hAnsi="Times New Roman" w:eastAsia="仿宋" w:cs="Times New Roman"/>
                <w:color w:val="000000"/>
                <w:kern w:val="0"/>
                <w:sz w:val="24"/>
                <w:highlight w:val="none"/>
                <w:lang w:bidi="ar"/>
              </w:rPr>
              <w:t>。</w:t>
            </w:r>
          </w:p>
        </w:tc>
        <w:tc>
          <w:tcPr>
            <w:tcW w:w="395" w:type="pct"/>
            <w:shd w:val="clear" w:color="auto" w:fill="auto"/>
            <w:noWrap w:val="0"/>
            <w:vAlign w:val="center"/>
          </w:tcPr>
          <w:p w14:paraId="31433D3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szCs w:val="32"/>
                <w:highlight w:val="none"/>
                <w:lang w:val="en-US" w:eastAsia="zh-CN" w:bidi="ar"/>
              </w:rPr>
              <w:t>0</w:t>
            </w:r>
          </w:p>
        </w:tc>
        <w:tc>
          <w:tcPr>
            <w:tcW w:w="531" w:type="pct"/>
            <w:shd w:val="clear" w:color="auto" w:fill="auto"/>
            <w:noWrap w:val="0"/>
            <w:vAlign w:val="center"/>
          </w:tcPr>
          <w:p w14:paraId="038ED853">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szCs w:val="32"/>
                <w:highlight w:val="none"/>
                <w:lang w:val="en-US" w:eastAsia="zh-CN" w:bidi="ar"/>
              </w:rPr>
              <w:t>截至2024年12月31日，本项目未产生收入。</w:t>
            </w:r>
          </w:p>
        </w:tc>
      </w:tr>
      <w:tr w14:paraId="5168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97" w:type="pct"/>
            <w:vMerge w:val="continue"/>
            <w:noWrap w:val="0"/>
            <w:vAlign w:val="top"/>
          </w:tcPr>
          <w:p w14:paraId="3D91D0F4">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center"/>
          </w:tcPr>
          <w:p w14:paraId="20899F3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3" w:type="pct"/>
            <w:shd w:val="clear" w:color="auto" w:fill="auto"/>
            <w:noWrap w:val="0"/>
            <w:vAlign w:val="center"/>
          </w:tcPr>
          <w:p w14:paraId="1A3B107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auto"/>
                <w:kern w:val="2"/>
                <w:sz w:val="24"/>
                <w:szCs w:val="32"/>
                <w:highlight w:val="none"/>
                <w:lang w:val="en-US" w:eastAsia="zh-CN" w:bidi="ar-SA"/>
              </w:rPr>
            </w:pPr>
            <w:r>
              <w:rPr>
                <w:rFonts w:hint="default" w:ascii="Times New Roman" w:hAnsi="Times New Roman" w:eastAsia="仿宋" w:cs="Times New Roman"/>
                <w:color w:val="auto"/>
                <w:sz w:val="24"/>
                <w:highlight w:val="none"/>
                <w:lang w:eastAsia="zh-CN"/>
              </w:rPr>
              <w:t>项目</w:t>
            </w:r>
            <w:r>
              <w:rPr>
                <w:rFonts w:hint="default" w:ascii="Times New Roman" w:hAnsi="Times New Roman" w:eastAsia="仿宋" w:cs="Times New Roman"/>
                <w:color w:val="auto"/>
                <w:kern w:val="0"/>
                <w:sz w:val="24"/>
                <w:highlight w:val="none"/>
                <w:lang w:eastAsia="zh-CN" w:bidi="ar"/>
              </w:rPr>
              <w:t>运营</w:t>
            </w:r>
            <w:r>
              <w:rPr>
                <w:rFonts w:hint="default" w:ascii="Times New Roman" w:hAnsi="Times New Roman" w:eastAsia="仿宋" w:cs="Times New Roman"/>
                <w:color w:val="auto"/>
                <w:sz w:val="24"/>
                <w:highlight w:val="none"/>
                <w:lang w:eastAsia="zh-CN"/>
              </w:rPr>
              <w:t>成本</w:t>
            </w:r>
          </w:p>
        </w:tc>
        <w:tc>
          <w:tcPr>
            <w:tcW w:w="243" w:type="pct"/>
            <w:shd w:val="clear" w:color="auto" w:fill="auto"/>
            <w:noWrap w:val="0"/>
            <w:vAlign w:val="center"/>
          </w:tcPr>
          <w:p w14:paraId="046DB0C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auto"/>
                <w:kern w:val="0"/>
                <w:sz w:val="24"/>
                <w:szCs w:val="32"/>
                <w:highlight w:val="none"/>
                <w:lang w:val="en-US" w:eastAsia="zh-CN" w:bidi="ar"/>
              </w:rPr>
            </w:pPr>
            <w:r>
              <w:rPr>
                <w:rFonts w:hint="default" w:ascii="Times New Roman" w:hAnsi="Times New Roman" w:eastAsia="仿宋" w:cs="Times New Roman"/>
                <w:color w:val="auto"/>
                <w:kern w:val="0"/>
                <w:sz w:val="24"/>
                <w:highlight w:val="none"/>
                <w:lang w:val="en-US" w:eastAsia="zh-CN" w:bidi="ar"/>
              </w:rPr>
              <w:t>10</w:t>
            </w:r>
          </w:p>
        </w:tc>
        <w:tc>
          <w:tcPr>
            <w:tcW w:w="715" w:type="pct"/>
            <w:shd w:val="clear" w:color="auto" w:fill="auto"/>
            <w:noWrap w:val="0"/>
            <w:vAlign w:val="center"/>
          </w:tcPr>
          <w:p w14:paraId="216873D9">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auto"/>
                <w:kern w:val="0"/>
                <w:sz w:val="24"/>
                <w:szCs w:val="32"/>
                <w:highlight w:val="none"/>
                <w:lang w:val="en-US" w:eastAsia="zh-CN" w:bidi="ar"/>
              </w:rPr>
            </w:pPr>
            <w:r>
              <w:rPr>
                <w:rFonts w:hint="default" w:ascii="Times New Roman" w:hAnsi="Times New Roman" w:eastAsia="仿宋" w:cs="Times New Roman"/>
                <w:color w:val="auto"/>
                <w:kern w:val="0"/>
                <w:sz w:val="24"/>
                <w:highlight w:val="none"/>
                <w:lang w:bidi="ar"/>
              </w:rPr>
              <w:t>专项债券项目</w:t>
            </w:r>
            <w:r>
              <w:rPr>
                <w:rFonts w:hint="default" w:ascii="Times New Roman" w:hAnsi="Times New Roman" w:eastAsia="仿宋" w:cs="Times New Roman"/>
                <w:color w:val="auto"/>
                <w:kern w:val="0"/>
                <w:sz w:val="24"/>
                <w:highlight w:val="none"/>
                <w:lang w:eastAsia="zh-CN" w:bidi="ar"/>
              </w:rPr>
              <w:t>实际成本，</w:t>
            </w:r>
            <w:r>
              <w:rPr>
                <w:rFonts w:hint="default" w:ascii="Times New Roman" w:hAnsi="Times New Roman" w:eastAsia="仿宋" w:cs="Times New Roman"/>
                <w:color w:val="auto"/>
                <w:kern w:val="0"/>
                <w:sz w:val="24"/>
                <w:highlight w:val="none"/>
                <w:lang w:bidi="ar"/>
              </w:rPr>
              <w:t>用以反映和考核项目</w:t>
            </w:r>
            <w:r>
              <w:rPr>
                <w:rFonts w:hint="default" w:ascii="Times New Roman" w:hAnsi="Times New Roman" w:eastAsia="仿宋" w:cs="Times New Roman"/>
                <w:color w:val="auto"/>
                <w:kern w:val="0"/>
                <w:sz w:val="24"/>
                <w:highlight w:val="none"/>
                <w:lang w:eastAsia="zh-CN" w:bidi="ar"/>
              </w:rPr>
              <w:t>实际运营成本和收益与融资自求平衡方案测算值的偏离情况</w:t>
            </w:r>
            <w:r>
              <w:rPr>
                <w:rFonts w:hint="default" w:ascii="Times New Roman" w:hAnsi="Times New Roman" w:eastAsia="仿宋" w:cs="Times New Roman"/>
                <w:color w:val="auto"/>
                <w:kern w:val="0"/>
                <w:sz w:val="24"/>
                <w:highlight w:val="none"/>
                <w:lang w:bidi="ar"/>
              </w:rPr>
              <w:t>。</w:t>
            </w:r>
          </w:p>
        </w:tc>
        <w:tc>
          <w:tcPr>
            <w:tcW w:w="1396" w:type="pct"/>
            <w:shd w:val="clear" w:color="auto" w:fill="auto"/>
            <w:noWrap w:val="0"/>
            <w:vAlign w:val="center"/>
          </w:tcPr>
          <w:p w14:paraId="44C6A01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auto"/>
                <w:kern w:val="2"/>
                <w:sz w:val="24"/>
                <w:szCs w:val="32"/>
                <w:highlight w:val="none"/>
                <w:lang w:val="en-US" w:eastAsia="zh-CN" w:bidi="ar-SA"/>
              </w:rPr>
            </w:pPr>
            <w:r>
              <w:rPr>
                <w:rFonts w:hint="default" w:ascii="Times New Roman" w:hAnsi="Times New Roman" w:eastAsia="仿宋" w:cs="Times New Roman"/>
                <w:color w:val="auto"/>
                <w:kern w:val="0"/>
                <w:sz w:val="24"/>
                <w:highlight w:val="none"/>
                <w:lang w:eastAsia="zh-CN" w:bidi="ar"/>
              </w:rPr>
              <w:t>项目实际运营成本是否低于收益与融资自求平衡方案测算值</w:t>
            </w:r>
            <w:r>
              <w:rPr>
                <w:rFonts w:hint="default" w:ascii="Times New Roman" w:hAnsi="Times New Roman" w:eastAsia="仿宋" w:cs="Times New Roman"/>
                <w:color w:val="auto"/>
                <w:kern w:val="0"/>
                <w:sz w:val="24"/>
                <w:highlight w:val="none"/>
                <w:lang w:bidi="ar"/>
              </w:rPr>
              <w:t>。</w:t>
            </w:r>
          </w:p>
        </w:tc>
        <w:tc>
          <w:tcPr>
            <w:tcW w:w="611" w:type="pct"/>
            <w:shd w:val="clear" w:color="auto" w:fill="auto"/>
            <w:noWrap w:val="0"/>
            <w:vAlign w:val="center"/>
          </w:tcPr>
          <w:p w14:paraId="394F10D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0"/>
                <w:sz w:val="24"/>
                <w:highlight w:val="none"/>
                <w:lang w:eastAsia="zh-CN" w:bidi="ar"/>
              </w:rPr>
              <w:t>①项目实际运营成本≤</w:t>
            </w:r>
            <w:r>
              <w:rPr>
                <w:rFonts w:hint="default" w:ascii="Times New Roman" w:hAnsi="Times New Roman" w:eastAsia="仿宋" w:cs="Times New Roman"/>
                <w:color w:val="auto"/>
                <w:kern w:val="0"/>
                <w:sz w:val="24"/>
                <w:highlight w:val="none"/>
                <w:lang w:val="en-US" w:eastAsia="zh-CN" w:bidi="ar"/>
              </w:rPr>
              <w:t>1750.9万元</w:t>
            </w:r>
            <w:r>
              <w:rPr>
                <w:rFonts w:hint="default" w:ascii="Times New Roman" w:hAnsi="Times New Roman" w:eastAsia="仿宋" w:cs="Times New Roman"/>
                <w:color w:val="auto"/>
                <w:kern w:val="0"/>
                <w:sz w:val="24"/>
                <w:highlight w:val="none"/>
                <w:lang w:eastAsia="zh-CN" w:bidi="ar"/>
              </w:rPr>
              <w:t>，</w:t>
            </w:r>
            <w:r>
              <w:rPr>
                <w:rFonts w:hint="default" w:ascii="Times New Roman" w:hAnsi="Times New Roman" w:eastAsia="仿宋" w:cs="Times New Roman"/>
                <w:color w:val="auto"/>
                <w:kern w:val="0"/>
                <w:sz w:val="24"/>
                <w:highlight w:val="none"/>
                <w:lang w:bidi="ar"/>
              </w:rPr>
              <w:t>得</w:t>
            </w:r>
            <w:r>
              <w:rPr>
                <w:rFonts w:hint="default" w:ascii="Times New Roman" w:hAnsi="Times New Roman" w:eastAsia="仿宋" w:cs="Times New Roman"/>
                <w:color w:val="auto"/>
                <w:kern w:val="0"/>
                <w:sz w:val="24"/>
                <w:highlight w:val="none"/>
                <w:lang w:val="en-US" w:eastAsia="zh-CN" w:bidi="ar"/>
              </w:rPr>
              <w:t>10</w:t>
            </w:r>
            <w:r>
              <w:rPr>
                <w:rFonts w:hint="default" w:ascii="Times New Roman" w:hAnsi="Times New Roman" w:eastAsia="仿宋" w:cs="Times New Roman"/>
                <w:color w:val="auto"/>
                <w:kern w:val="0"/>
                <w:sz w:val="24"/>
                <w:highlight w:val="none"/>
                <w:lang w:bidi="ar"/>
              </w:rPr>
              <w:t>分，</w:t>
            </w:r>
            <w:r>
              <w:rPr>
                <w:rFonts w:hint="default" w:ascii="Times New Roman" w:hAnsi="Times New Roman" w:eastAsia="仿宋" w:cs="Times New Roman"/>
                <w:color w:val="auto"/>
                <w:kern w:val="0"/>
                <w:sz w:val="24"/>
                <w:highlight w:val="none"/>
                <w:lang w:eastAsia="zh-CN" w:bidi="ar"/>
              </w:rPr>
              <w:t>否则按比例扣减相应的权重分</w:t>
            </w:r>
            <w:r>
              <w:rPr>
                <w:rFonts w:hint="default" w:ascii="Times New Roman" w:hAnsi="Times New Roman" w:eastAsia="仿宋" w:cs="Times New Roman"/>
                <w:color w:val="auto"/>
                <w:kern w:val="0"/>
                <w:sz w:val="24"/>
                <w:highlight w:val="none"/>
                <w:lang w:bidi="ar"/>
              </w:rPr>
              <w:t>。</w:t>
            </w:r>
            <w:r>
              <w:rPr>
                <w:rFonts w:hint="default" w:ascii="Times New Roman" w:hAnsi="Times New Roman" w:eastAsia="仿宋" w:cs="Times New Roman"/>
                <w:color w:val="auto"/>
                <w:kern w:val="0"/>
                <w:sz w:val="24"/>
                <w:highlight w:val="none"/>
                <w:lang w:bidi="ar"/>
              </w:rPr>
              <w:br w:type="textWrapping"/>
            </w:r>
            <w:r>
              <w:rPr>
                <w:rFonts w:hint="default" w:ascii="Times New Roman" w:hAnsi="Times New Roman" w:eastAsia="仿宋" w:cs="Times New Roman"/>
                <w:color w:val="auto"/>
                <w:kern w:val="0"/>
                <w:sz w:val="24"/>
                <w:highlight w:val="none"/>
                <w:lang w:bidi="ar"/>
              </w:rPr>
              <w:t>②</w:t>
            </w:r>
            <w:r>
              <w:rPr>
                <w:rFonts w:hint="default" w:ascii="Times New Roman" w:hAnsi="Times New Roman" w:eastAsia="仿宋" w:cs="Times New Roman"/>
                <w:color w:val="auto"/>
                <w:kern w:val="0"/>
                <w:sz w:val="24"/>
                <w:highlight w:val="none"/>
                <w:lang w:eastAsia="zh-CN" w:bidi="ar"/>
              </w:rPr>
              <w:t>若产生不属于本项目的成本，则该项不得分。</w:t>
            </w:r>
          </w:p>
        </w:tc>
        <w:tc>
          <w:tcPr>
            <w:tcW w:w="395" w:type="pct"/>
            <w:shd w:val="clear" w:color="auto" w:fill="auto"/>
            <w:noWrap w:val="0"/>
            <w:vAlign w:val="center"/>
          </w:tcPr>
          <w:p w14:paraId="07A3662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auto"/>
                <w:kern w:val="0"/>
                <w:sz w:val="24"/>
                <w:szCs w:val="32"/>
                <w:highlight w:val="none"/>
                <w:lang w:val="en-US" w:eastAsia="zh-CN" w:bidi="ar"/>
              </w:rPr>
            </w:pPr>
            <w:r>
              <w:rPr>
                <w:rFonts w:hint="default" w:ascii="Times New Roman" w:hAnsi="Times New Roman" w:eastAsia="仿宋" w:cs="Times New Roman"/>
                <w:color w:val="auto"/>
                <w:kern w:val="0"/>
                <w:sz w:val="24"/>
                <w:szCs w:val="32"/>
                <w:highlight w:val="none"/>
                <w:lang w:val="en-US" w:eastAsia="zh-CN" w:bidi="ar"/>
              </w:rPr>
              <w:t>10</w:t>
            </w:r>
          </w:p>
        </w:tc>
        <w:tc>
          <w:tcPr>
            <w:tcW w:w="531" w:type="pct"/>
            <w:shd w:val="clear" w:color="auto" w:fill="auto"/>
            <w:noWrap w:val="0"/>
            <w:vAlign w:val="center"/>
          </w:tcPr>
          <w:p w14:paraId="72D829B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auto"/>
                <w:kern w:val="0"/>
                <w:sz w:val="24"/>
                <w:szCs w:val="32"/>
                <w:highlight w:val="none"/>
                <w:lang w:val="en-US" w:eastAsia="zh-CN" w:bidi="ar"/>
              </w:rPr>
            </w:pPr>
          </w:p>
        </w:tc>
      </w:tr>
      <w:tr w14:paraId="748E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97" w:type="pct"/>
            <w:vMerge w:val="continue"/>
            <w:noWrap w:val="0"/>
            <w:vAlign w:val="top"/>
          </w:tcPr>
          <w:p w14:paraId="39F01EB5">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vMerge w:val="continue"/>
            <w:noWrap w:val="0"/>
            <w:vAlign w:val="center"/>
          </w:tcPr>
          <w:p w14:paraId="64E9071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p>
        </w:tc>
        <w:tc>
          <w:tcPr>
            <w:tcW w:w="293" w:type="pct"/>
            <w:shd w:val="clear" w:color="auto" w:fill="auto"/>
            <w:noWrap w:val="0"/>
            <w:vAlign w:val="center"/>
          </w:tcPr>
          <w:p w14:paraId="696CF4D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2"/>
                <w:sz w:val="24"/>
                <w:szCs w:val="32"/>
                <w:highlight w:val="none"/>
                <w:lang w:val="en-US" w:eastAsia="zh-CN" w:bidi="ar-SA"/>
              </w:rPr>
            </w:pPr>
            <w:r>
              <w:rPr>
                <w:rFonts w:hint="default" w:ascii="Times New Roman" w:hAnsi="Times New Roman" w:eastAsia="仿宋" w:cs="Times New Roman"/>
                <w:color w:val="000000"/>
                <w:kern w:val="0"/>
                <w:sz w:val="24"/>
                <w:highlight w:val="none"/>
                <w:lang w:eastAsia="zh-CN" w:bidi="ar"/>
              </w:rPr>
              <w:t>收益上缴及时性</w:t>
            </w:r>
          </w:p>
        </w:tc>
        <w:tc>
          <w:tcPr>
            <w:tcW w:w="243" w:type="pct"/>
            <w:shd w:val="clear" w:color="auto" w:fill="auto"/>
            <w:noWrap w:val="0"/>
            <w:vAlign w:val="center"/>
          </w:tcPr>
          <w:p w14:paraId="0A48EE3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5</w:t>
            </w:r>
          </w:p>
        </w:tc>
        <w:tc>
          <w:tcPr>
            <w:tcW w:w="715" w:type="pct"/>
            <w:shd w:val="clear" w:color="auto" w:fill="auto"/>
            <w:noWrap w:val="0"/>
            <w:vAlign w:val="center"/>
          </w:tcPr>
          <w:p w14:paraId="3D613B2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default" w:ascii="Times New Roman" w:hAnsi="Times New Roman" w:eastAsia="仿宋" w:cs="Times New Roman"/>
                <w:color w:val="000000"/>
                <w:kern w:val="0"/>
                <w:sz w:val="24"/>
                <w:highlight w:val="none"/>
                <w:lang w:eastAsia="zh-CN" w:bidi="ar"/>
              </w:rPr>
              <w:t>收益上缴情况，</w:t>
            </w:r>
            <w:r>
              <w:rPr>
                <w:rFonts w:hint="default" w:ascii="Times New Roman" w:hAnsi="Times New Roman" w:eastAsia="仿宋" w:cs="Times New Roman"/>
                <w:color w:val="000000"/>
                <w:kern w:val="0"/>
                <w:sz w:val="24"/>
                <w:highlight w:val="none"/>
                <w:lang w:bidi="ar"/>
              </w:rPr>
              <w:t>用以反映和考核项目</w:t>
            </w:r>
            <w:r>
              <w:rPr>
                <w:rFonts w:hint="default" w:ascii="Times New Roman" w:hAnsi="Times New Roman" w:eastAsia="仿宋" w:cs="Times New Roman"/>
                <w:color w:val="000000"/>
                <w:kern w:val="0"/>
                <w:sz w:val="24"/>
                <w:highlight w:val="none"/>
                <w:lang w:eastAsia="zh-CN" w:bidi="ar"/>
              </w:rPr>
              <w:t>收益是否产生收益并足额上缴财政。</w:t>
            </w:r>
          </w:p>
        </w:tc>
        <w:tc>
          <w:tcPr>
            <w:tcW w:w="1396" w:type="pct"/>
            <w:shd w:val="clear" w:color="auto" w:fill="auto"/>
            <w:noWrap w:val="0"/>
            <w:vAlign w:val="center"/>
          </w:tcPr>
          <w:p w14:paraId="189F5E9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eastAsia="zh-CN" w:bidi="ar"/>
              </w:rPr>
              <w:t>项目收益是否足额上缴。</w:t>
            </w:r>
          </w:p>
        </w:tc>
        <w:tc>
          <w:tcPr>
            <w:tcW w:w="611" w:type="pct"/>
            <w:shd w:val="clear" w:color="auto" w:fill="auto"/>
            <w:noWrap w:val="0"/>
            <w:vAlign w:val="center"/>
          </w:tcPr>
          <w:p w14:paraId="40D448E7">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①收益足额上缴，得</w:t>
            </w:r>
            <w:r>
              <w:rPr>
                <w:rFonts w:hint="default"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eastAsia="zh-CN" w:bidi="ar"/>
              </w:rPr>
              <w:t>分；②收益上缴但未足额，得</w:t>
            </w:r>
            <w:r>
              <w:rPr>
                <w:rFonts w:hint="default" w:ascii="Times New Roman" w:hAnsi="Times New Roman" w:eastAsia="仿宋" w:cs="Times New Roman"/>
                <w:color w:val="000000"/>
                <w:kern w:val="0"/>
                <w:sz w:val="24"/>
                <w:highlight w:val="none"/>
                <w:lang w:val="en-US" w:eastAsia="zh-CN" w:bidi="ar"/>
              </w:rPr>
              <w:t>2分；</w:t>
            </w:r>
          </w:p>
          <w:p w14:paraId="5662E038">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highlight w:val="none"/>
                <w:lang w:eastAsia="zh-CN" w:bidi="ar"/>
              </w:rPr>
              <w:t>③收益未上缴或没有收益，不得分。</w:t>
            </w:r>
          </w:p>
        </w:tc>
        <w:tc>
          <w:tcPr>
            <w:tcW w:w="395" w:type="pct"/>
            <w:shd w:val="clear" w:color="auto" w:fill="auto"/>
            <w:noWrap w:val="0"/>
            <w:vAlign w:val="center"/>
          </w:tcPr>
          <w:p w14:paraId="59C0F32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szCs w:val="32"/>
                <w:highlight w:val="none"/>
                <w:lang w:val="en-US" w:eastAsia="zh-CN" w:bidi="ar"/>
              </w:rPr>
              <w:t>0</w:t>
            </w:r>
          </w:p>
        </w:tc>
        <w:tc>
          <w:tcPr>
            <w:tcW w:w="531" w:type="pct"/>
            <w:shd w:val="clear" w:color="auto" w:fill="auto"/>
            <w:noWrap w:val="0"/>
            <w:vAlign w:val="center"/>
          </w:tcPr>
          <w:p w14:paraId="11FCF30C">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szCs w:val="32"/>
                <w:highlight w:val="none"/>
                <w:lang w:val="en-US" w:eastAsia="zh-CN" w:bidi="ar"/>
              </w:rPr>
            </w:pPr>
            <w:r>
              <w:rPr>
                <w:rFonts w:hint="default" w:ascii="Times New Roman" w:hAnsi="Times New Roman" w:eastAsia="仿宋" w:cs="Times New Roman"/>
                <w:color w:val="000000"/>
                <w:kern w:val="0"/>
                <w:sz w:val="24"/>
                <w:szCs w:val="32"/>
                <w:highlight w:val="none"/>
                <w:lang w:val="en-US" w:eastAsia="zh-CN" w:bidi="ar"/>
              </w:rPr>
              <w:t>截至2024年12月31日，本项目未产生实际收益，无收益上缴。</w:t>
            </w:r>
          </w:p>
        </w:tc>
      </w:tr>
      <w:tr w14:paraId="55D7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97" w:type="pct"/>
            <w:vMerge w:val="continue"/>
            <w:noWrap w:val="0"/>
            <w:vAlign w:val="top"/>
          </w:tcPr>
          <w:p w14:paraId="57D4338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sz w:val="24"/>
                <w:highlight w:val="none"/>
              </w:rPr>
            </w:pPr>
          </w:p>
        </w:tc>
        <w:tc>
          <w:tcPr>
            <w:tcW w:w="515" w:type="pct"/>
            <w:noWrap w:val="0"/>
            <w:vAlign w:val="center"/>
          </w:tcPr>
          <w:p w14:paraId="09EC1C7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满意度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93" w:type="pct"/>
            <w:noWrap w:val="0"/>
            <w:vAlign w:val="center"/>
          </w:tcPr>
          <w:p w14:paraId="5AB927C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eastAsia="zh-CN" w:bidi="ar"/>
              </w:rPr>
              <w:t>受益群体满意度</w:t>
            </w:r>
          </w:p>
        </w:tc>
        <w:tc>
          <w:tcPr>
            <w:tcW w:w="243" w:type="pct"/>
            <w:noWrap w:val="0"/>
            <w:vAlign w:val="center"/>
          </w:tcPr>
          <w:p w14:paraId="628F8FF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0"/>
                <w:highlight w:val="none"/>
                <w:lang w:eastAsia="zh-CN" w:bidi="ar"/>
              </w:rPr>
            </w:pPr>
            <w:r>
              <w:rPr>
                <w:rFonts w:hint="default" w:ascii="Times New Roman" w:hAnsi="Times New Roman" w:eastAsia="仿宋" w:cs="Times New Roman"/>
                <w:color w:val="000000"/>
                <w:kern w:val="0"/>
                <w:sz w:val="24"/>
                <w:highlight w:val="none"/>
                <w:lang w:val="en-US" w:eastAsia="zh-CN" w:bidi="ar"/>
              </w:rPr>
              <w:t>5</w:t>
            </w:r>
          </w:p>
        </w:tc>
        <w:tc>
          <w:tcPr>
            <w:tcW w:w="715" w:type="pct"/>
            <w:noWrap w:val="0"/>
            <w:vAlign w:val="center"/>
          </w:tcPr>
          <w:p w14:paraId="7B38EA0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项目受益群体</w:t>
            </w:r>
            <w:r>
              <w:rPr>
                <w:rFonts w:hint="default" w:ascii="Times New Roman" w:hAnsi="Times New Roman" w:eastAsia="仿宋" w:cs="Times New Roman"/>
                <w:color w:val="000000"/>
                <w:kern w:val="0"/>
                <w:sz w:val="24"/>
                <w:highlight w:val="none"/>
                <w:lang w:bidi="ar"/>
              </w:rPr>
              <w:t>对项目实施效果的满意程度。</w:t>
            </w:r>
          </w:p>
        </w:tc>
        <w:tc>
          <w:tcPr>
            <w:tcW w:w="1396" w:type="pct"/>
            <w:noWrap w:val="0"/>
            <w:vAlign w:val="center"/>
          </w:tcPr>
          <w:p w14:paraId="2ADA52B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highlight w:val="none"/>
                <w:lang w:val="en-US" w:eastAsia="zh-CN"/>
              </w:rPr>
            </w:pPr>
            <w:r>
              <w:rPr>
                <w:rFonts w:hint="default" w:ascii="Times New Roman" w:hAnsi="Times New Roman" w:eastAsia="仿宋" w:cs="Times New Roman"/>
                <w:color w:val="000000"/>
                <w:kern w:val="0"/>
                <w:sz w:val="24"/>
                <w:highlight w:val="none"/>
                <w:lang w:val="en-US" w:eastAsia="zh-CN" w:bidi="ar"/>
              </w:rPr>
              <w:t>满意度采用五段式选项来体现被调查对象的意见，即设置“非常满意”、“比较满意”、“满意”、“</w:t>
            </w:r>
            <w:r>
              <w:rPr>
                <w:rFonts w:hint="default" w:ascii="Times New Roman" w:hAnsi="Times New Roman" w:eastAsia="仿宋" w:cs="Times New Roman"/>
                <w:color w:val="000000"/>
                <w:sz w:val="24"/>
                <w:highlight w:val="none"/>
                <w:lang w:val="en-US" w:eastAsia="zh-CN"/>
              </w:rPr>
              <w:t>不太满意”和“非常不满意”五个等级。赋值分别为“</w:t>
            </w:r>
            <w:r>
              <w:rPr>
                <w:rFonts w:hint="default" w:ascii="Times New Roman" w:hAnsi="Times New Roman" w:eastAsia="仿宋" w:cs="Times New Roman"/>
                <w:color w:val="000000"/>
                <w:kern w:val="0"/>
                <w:sz w:val="24"/>
                <w:highlight w:val="none"/>
                <w:lang w:val="en-US" w:eastAsia="zh-CN" w:bidi="ar"/>
              </w:rPr>
              <w:t>5、4、3、2、1</w:t>
            </w:r>
            <w:r>
              <w:rPr>
                <w:rFonts w:hint="default" w:ascii="Times New Roman" w:hAnsi="Times New Roman" w:eastAsia="仿宋" w:cs="Times New Roman"/>
                <w:color w:val="000000"/>
                <w:sz w:val="24"/>
                <w:highlight w:val="none"/>
                <w:lang w:val="en-US" w:eastAsia="zh-CN"/>
              </w:rPr>
              <w:t>”，根据等概率法计算满意程度，计算公式为：</w:t>
            </w:r>
          </w:p>
          <w:p w14:paraId="4DEEF1D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sz w:val="24"/>
                <w:highlight w:val="none"/>
                <w:lang w:val="en-US" w:eastAsia="zh-CN"/>
              </w:rPr>
            </w:pPr>
            <w:r>
              <w:rPr>
                <w:rFonts w:hint="default" w:ascii="Times New Roman" w:hAnsi="Times New Roman" w:eastAsia="仿宋" w:cs="Times New Roman"/>
                <w:color w:val="000000"/>
                <w:sz w:val="24"/>
                <w:highlight w:val="none"/>
                <w:lang w:val="en-US" w:eastAsia="zh-CN"/>
              </w:rPr>
              <w:t>每题满意度=（“非常满意”个数*</w:t>
            </w:r>
            <w:r>
              <w:rPr>
                <w:rFonts w:hint="default"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sz w:val="24"/>
                <w:highlight w:val="none"/>
                <w:lang w:val="en-US" w:eastAsia="zh-CN"/>
              </w:rPr>
              <w:t>“比较满意”*</w:t>
            </w:r>
            <w:r>
              <w:rPr>
                <w:rFonts w:hint="default" w:ascii="Times New Roman" w:hAnsi="Times New Roman" w:eastAsia="仿宋" w:cs="Times New Roman"/>
                <w:color w:val="000000"/>
                <w:kern w:val="0"/>
                <w:sz w:val="24"/>
                <w:highlight w:val="none"/>
                <w:lang w:val="en-US" w:eastAsia="zh-CN" w:bidi="ar"/>
              </w:rPr>
              <w:t>4+</w:t>
            </w:r>
            <w:r>
              <w:rPr>
                <w:rFonts w:hint="default" w:ascii="Times New Roman" w:hAnsi="Times New Roman" w:eastAsia="仿宋" w:cs="Times New Roman"/>
                <w:color w:val="000000"/>
                <w:sz w:val="24"/>
                <w:highlight w:val="none"/>
                <w:lang w:val="en-US" w:eastAsia="zh-CN"/>
              </w:rPr>
              <w:t>“满意”*</w:t>
            </w:r>
            <w:r>
              <w:rPr>
                <w:rFonts w:hint="default" w:ascii="Times New Roman" w:hAnsi="Times New Roman" w:eastAsia="仿宋" w:cs="Times New Roman"/>
                <w:color w:val="000000"/>
                <w:kern w:val="0"/>
                <w:sz w:val="24"/>
                <w:highlight w:val="none"/>
                <w:lang w:val="en-US" w:eastAsia="zh-CN" w:bidi="ar"/>
              </w:rPr>
              <w:t>3+</w:t>
            </w:r>
            <w:r>
              <w:rPr>
                <w:rFonts w:hint="default" w:ascii="Times New Roman" w:hAnsi="Times New Roman" w:eastAsia="仿宋" w:cs="Times New Roman"/>
                <w:color w:val="000000"/>
                <w:sz w:val="24"/>
                <w:highlight w:val="none"/>
                <w:lang w:val="en-US" w:eastAsia="zh-CN"/>
              </w:rPr>
              <w:t>“不太满意”*</w:t>
            </w:r>
            <w:r>
              <w:rPr>
                <w:rFonts w:hint="default" w:ascii="Times New Roman" w:hAnsi="Times New Roman" w:eastAsia="仿宋" w:cs="Times New Roman"/>
                <w:color w:val="000000"/>
                <w:kern w:val="0"/>
                <w:sz w:val="24"/>
                <w:highlight w:val="none"/>
                <w:lang w:val="en-US" w:eastAsia="zh-CN" w:bidi="ar"/>
              </w:rPr>
              <w:t>2+</w:t>
            </w:r>
            <w:r>
              <w:rPr>
                <w:rFonts w:hint="default" w:ascii="Times New Roman" w:hAnsi="Times New Roman" w:eastAsia="仿宋" w:cs="Times New Roman"/>
                <w:color w:val="000000"/>
                <w:sz w:val="24"/>
                <w:highlight w:val="none"/>
                <w:lang w:val="en-US" w:eastAsia="zh-CN"/>
              </w:rPr>
              <w:t>“非常不满意”*</w:t>
            </w:r>
            <w:r>
              <w:rPr>
                <w:rFonts w:hint="default" w:ascii="Times New Roman" w:hAnsi="Times New Roman" w:eastAsia="仿宋" w:cs="Times New Roman"/>
                <w:color w:val="000000"/>
                <w:kern w:val="0"/>
                <w:sz w:val="24"/>
                <w:highlight w:val="none"/>
                <w:lang w:val="en-US" w:eastAsia="zh-CN" w:bidi="ar"/>
              </w:rPr>
              <w:t>1</w:t>
            </w:r>
            <w:r>
              <w:rPr>
                <w:rFonts w:hint="default" w:ascii="Times New Roman" w:hAnsi="Times New Roman" w:eastAsia="仿宋" w:cs="Times New Roman"/>
                <w:color w:val="000000"/>
                <w:sz w:val="24"/>
                <w:highlight w:val="none"/>
                <w:lang w:val="en-US" w:eastAsia="zh-CN"/>
              </w:rPr>
              <w:t>）/（全部回答个数*</w:t>
            </w:r>
            <w:r>
              <w:rPr>
                <w:rFonts w:hint="default"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sz w:val="24"/>
                <w:highlight w:val="none"/>
                <w:lang w:val="en-US" w:eastAsia="zh-CN"/>
              </w:rPr>
              <w:t>）*</w:t>
            </w:r>
            <w:r>
              <w:rPr>
                <w:rFonts w:hint="default" w:ascii="Times New Roman" w:hAnsi="Times New Roman" w:eastAsia="仿宋" w:cs="Times New Roman"/>
                <w:color w:val="000000"/>
                <w:kern w:val="0"/>
                <w:sz w:val="24"/>
                <w:highlight w:val="none"/>
                <w:lang w:val="en-US" w:eastAsia="zh-CN" w:bidi="ar"/>
              </w:rPr>
              <w:t>100%</w:t>
            </w:r>
          </w:p>
          <w:p w14:paraId="2520BDD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sz w:val="24"/>
                <w:highlight w:val="none"/>
                <w:lang w:val="en-US" w:eastAsia="zh-CN"/>
              </w:rPr>
              <w:t>总体满意度=各题满意度的算术（或加权）平均值。</w:t>
            </w:r>
          </w:p>
        </w:tc>
        <w:tc>
          <w:tcPr>
            <w:tcW w:w="611" w:type="pct"/>
            <w:shd w:val="clear" w:color="auto" w:fill="auto"/>
            <w:noWrap w:val="0"/>
            <w:vAlign w:val="center"/>
          </w:tcPr>
          <w:p w14:paraId="145270DA">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sz w:val="24"/>
                <w:highlight w:val="none"/>
              </w:rPr>
              <w:t>满意度≥</w:t>
            </w:r>
            <w:r>
              <w:rPr>
                <w:rFonts w:hint="default" w:ascii="Times New Roman" w:hAnsi="Times New Roman" w:eastAsia="仿宋" w:cs="Times New Roman"/>
                <w:color w:val="000000"/>
                <w:kern w:val="0"/>
                <w:sz w:val="24"/>
                <w:highlight w:val="none"/>
                <w:lang w:bidi="ar"/>
              </w:rPr>
              <w:t>90%得满分，满意度＜90%，每下降1%，扣除5%</w:t>
            </w:r>
            <w:r>
              <w:rPr>
                <w:rFonts w:hint="default" w:ascii="Times New Roman" w:hAnsi="Times New Roman" w:eastAsia="仿宋" w:cs="Times New Roman"/>
                <w:color w:val="000000"/>
                <w:sz w:val="24"/>
                <w:highlight w:val="none"/>
              </w:rPr>
              <w:t>权重分。</w:t>
            </w:r>
          </w:p>
        </w:tc>
        <w:tc>
          <w:tcPr>
            <w:tcW w:w="395" w:type="pct"/>
            <w:noWrap w:val="0"/>
            <w:vAlign w:val="center"/>
          </w:tcPr>
          <w:p w14:paraId="76EC547E">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5</w:t>
            </w:r>
          </w:p>
        </w:tc>
        <w:tc>
          <w:tcPr>
            <w:tcW w:w="531" w:type="pct"/>
            <w:noWrap w:val="0"/>
            <w:vAlign w:val="center"/>
          </w:tcPr>
          <w:p w14:paraId="3B367265">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综合满意度为90.62%。</w:t>
            </w:r>
          </w:p>
        </w:tc>
      </w:tr>
      <w:tr w14:paraId="68F1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072" w:type="pct"/>
            <w:gridSpan w:val="7"/>
            <w:noWrap w:val="0"/>
            <w:vAlign w:val="top"/>
          </w:tcPr>
          <w:p w14:paraId="7D7C5FE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sz w:val="24"/>
                <w:highlight w:val="none"/>
                <w:lang w:val="en-US" w:eastAsia="zh-CN"/>
              </w:rPr>
            </w:pPr>
            <w:r>
              <w:rPr>
                <w:rFonts w:hint="default" w:ascii="Times New Roman" w:hAnsi="Times New Roman" w:eastAsia="仿宋" w:cs="Times New Roman"/>
                <w:b/>
                <w:bCs/>
                <w:color w:val="000000"/>
                <w:sz w:val="24"/>
                <w:highlight w:val="none"/>
                <w:lang w:val="en-US" w:eastAsia="zh-CN"/>
              </w:rPr>
              <w:t>合计</w:t>
            </w:r>
          </w:p>
        </w:tc>
        <w:tc>
          <w:tcPr>
            <w:tcW w:w="395" w:type="pct"/>
            <w:noWrap w:val="0"/>
            <w:vAlign w:val="center"/>
          </w:tcPr>
          <w:p w14:paraId="2943F07A">
            <w:pPr>
              <w:keepNext w:val="0"/>
              <w:keepLines w:val="0"/>
              <w:pageBreakBefore w:val="0"/>
              <w:kinsoku/>
              <w:wordWrap/>
              <w:overflowPunct/>
              <w:topLinePunct w:val="0"/>
              <w:autoSpaceDE/>
              <w:autoSpaceDN/>
              <w:bidi w:val="0"/>
              <w:adjustRightInd w:val="0"/>
              <w:snapToGrid w:val="0"/>
              <w:ind w:firstLine="0" w:firstLineChars="0"/>
              <w:jc w:val="center"/>
              <w:rPr>
                <w:rFonts w:hint="default" w:ascii="Times New Roman" w:hAnsi="Times New Roman" w:eastAsia="仿宋" w:cs="Times New Roman"/>
                <w:b/>
                <w:bCs/>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val="en-US" w:eastAsia="zh-CN" w:bidi="ar"/>
              </w:rPr>
              <w:t>66.16</w:t>
            </w:r>
          </w:p>
        </w:tc>
        <w:tc>
          <w:tcPr>
            <w:tcW w:w="531" w:type="pct"/>
            <w:noWrap w:val="0"/>
            <w:vAlign w:val="center"/>
          </w:tcPr>
          <w:p w14:paraId="4CFEFFBE">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b/>
                <w:bCs/>
                <w:color w:val="000000"/>
                <w:sz w:val="24"/>
                <w:highlight w:val="none"/>
              </w:rPr>
            </w:pPr>
          </w:p>
        </w:tc>
      </w:tr>
    </w:tbl>
    <w:p w14:paraId="4E3A62C6">
      <w:pPr>
        <w:rPr>
          <w:rFonts w:hint="eastAsia"/>
          <w:lang w:eastAsia="zh-CN"/>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626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258C2">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986276"/>
    </w:sdtPr>
    <w:sdtContent>
      <w:p w14:paraId="6B599614">
        <w:pPr>
          <w:pStyle w:val="10"/>
          <w:jc w:val="center"/>
        </w:pPr>
        <w:r>
          <w:fldChar w:fldCharType="begin"/>
        </w:r>
        <w:r>
          <w:instrText xml:space="preserve">PAGE   \* MERGEFORMAT</w:instrText>
        </w:r>
        <w:r>
          <w:fldChar w:fldCharType="separate"/>
        </w:r>
        <w:r>
          <w:rPr>
            <w:lang w:val="zh-CN"/>
          </w:rPr>
          <w:t>2</w:t>
        </w:r>
        <w:r>
          <w:fldChar w:fldCharType="end"/>
        </w:r>
      </w:p>
    </w:sdtContent>
  </w:sdt>
  <w:p w14:paraId="03F6282D">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2711166D">
      <w:pPr>
        <w:pStyle w:val="13"/>
        <w:snapToGrid w:val="0"/>
      </w:pPr>
      <w:r>
        <w:rPr>
          <w:rStyle w:val="24"/>
        </w:rPr>
        <w:footnoteRef/>
      </w:r>
      <w:r>
        <w:t xml:space="preserve"> </w:t>
      </w:r>
      <w:r>
        <w:rPr>
          <w:rFonts w:hint="default" w:ascii="Times New Roman" w:hAnsi="Times New Roman" w:eastAsia="仿宋_GB2312" w:cs="Times New Roman"/>
          <w:lang w:val="en-US" w:eastAsia="zh-CN"/>
        </w:rPr>
        <w:t>2021年3月1日，经中韩（长春）国际合作示范区发展改革局批复，本项目法人单位名称由长春高新城市建设投资（集团）有限公司变更为中韩（长春）国际合作示范区长荣城市建设投资（集团）有限公司。</w:t>
      </w:r>
    </w:p>
  </w:footnote>
  <w:footnote w:id="1">
    <w:p w14:paraId="77E45F71">
      <w:pPr>
        <w:pStyle w:val="13"/>
        <w:snapToGrid w:val="0"/>
        <w:rPr>
          <w:rFonts w:hint="default" w:ascii="Times New Roman" w:hAnsi="Times New Roman" w:eastAsia="仿宋_GB2312" w:cs="Times New Roman"/>
        </w:rPr>
      </w:pPr>
      <w:r>
        <w:rPr>
          <w:rStyle w:val="24"/>
          <w:rFonts w:hint="default" w:ascii="Times New Roman" w:hAnsi="Times New Roman" w:eastAsia="仿宋_GB2312" w:cs="Times New Roman"/>
        </w:rPr>
        <w:footnoteRef/>
      </w:r>
      <w:r>
        <w:rPr>
          <w:rFonts w:hint="default" w:ascii="Times New Roman" w:hAnsi="Times New Roman" w:eastAsia="仿宋_GB2312" w:cs="Times New Roman"/>
        </w:rPr>
        <w:t xml:space="preserve"> 债券资金支出超出实际发行金额0.</w:t>
      </w:r>
      <w:r>
        <w:rPr>
          <w:rFonts w:hint="default" w:ascii="Times New Roman" w:hAnsi="Times New Roman" w:eastAsia="仿宋_GB2312" w:cs="Times New Roman"/>
          <w:lang w:val="en-US" w:eastAsia="zh-CN"/>
        </w:rPr>
        <w:t>2046</w:t>
      </w:r>
      <w:r>
        <w:rPr>
          <w:rFonts w:hint="default" w:ascii="Times New Roman" w:hAnsi="Times New Roman" w:eastAsia="仿宋_GB2312" w:cs="Times New Roman"/>
        </w:rPr>
        <w:t>万元，多出部分为自有资金。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ODhiYjNjYjYzODA2NGJmZTUzODY0MTYyZmIwYTUifQ=="/>
    <w:docVar w:name="KSO_WPS_MARK_KEY" w:val="c70ad0f2-8d94-46d9-9802-22bde6fad1b3"/>
  </w:docVars>
  <w:rsids>
    <w:rsidRoot w:val="00172A27"/>
    <w:rsid w:val="00070F94"/>
    <w:rsid w:val="00075638"/>
    <w:rsid w:val="00076791"/>
    <w:rsid w:val="00086A73"/>
    <w:rsid w:val="000B4054"/>
    <w:rsid w:val="000C02DD"/>
    <w:rsid w:val="000C78A8"/>
    <w:rsid w:val="00172A27"/>
    <w:rsid w:val="00176834"/>
    <w:rsid w:val="001A38BA"/>
    <w:rsid w:val="001A5A45"/>
    <w:rsid w:val="001B189A"/>
    <w:rsid w:val="00230281"/>
    <w:rsid w:val="0024565F"/>
    <w:rsid w:val="00247343"/>
    <w:rsid w:val="002517C0"/>
    <w:rsid w:val="002615E4"/>
    <w:rsid w:val="00281D1C"/>
    <w:rsid w:val="00292BAB"/>
    <w:rsid w:val="002A3785"/>
    <w:rsid w:val="003243FE"/>
    <w:rsid w:val="003432F4"/>
    <w:rsid w:val="003B31C4"/>
    <w:rsid w:val="003B7C63"/>
    <w:rsid w:val="003C1C75"/>
    <w:rsid w:val="003C6C8E"/>
    <w:rsid w:val="003F24DD"/>
    <w:rsid w:val="004202EF"/>
    <w:rsid w:val="00440C4F"/>
    <w:rsid w:val="0046042C"/>
    <w:rsid w:val="004D3526"/>
    <w:rsid w:val="004E7A6A"/>
    <w:rsid w:val="00501741"/>
    <w:rsid w:val="00515C5E"/>
    <w:rsid w:val="00545C0D"/>
    <w:rsid w:val="00580F10"/>
    <w:rsid w:val="005E3C2A"/>
    <w:rsid w:val="00641F9E"/>
    <w:rsid w:val="0068294E"/>
    <w:rsid w:val="006D3EFF"/>
    <w:rsid w:val="007267FE"/>
    <w:rsid w:val="007402CA"/>
    <w:rsid w:val="00743950"/>
    <w:rsid w:val="007460B8"/>
    <w:rsid w:val="007771A2"/>
    <w:rsid w:val="007A20AC"/>
    <w:rsid w:val="00806CB4"/>
    <w:rsid w:val="0087457E"/>
    <w:rsid w:val="008878D1"/>
    <w:rsid w:val="00891E7A"/>
    <w:rsid w:val="008B7A48"/>
    <w:rsid w:val="008D08E2"/>
    <w:rsid w:val="008F46D9"/>
    <w:rsid w:val="009277A8"/>
    <w:rsid w:val="0094131B"/>
    <w:rsid w:val="009449AE"/>
    <w:rsid w:val="0096547D"/>
    <w:rsid w:val="00972C0B"/>
    <w:rsid w:val="009956E8"/>
    <w:rsid w:val="009A296B"/>
    <w:rsid w:val="009A6DCE"/>
    <w:rsid w:val="009C5EEE"/>
    <w:rsid w:val="00A86D91"/>
    <w:rsid w:val="00B651B4"/>
    <w:rsid w:val="00B66397"/>
    <w:rsid w:val="00B73B6A"/>
    <w:rsid w:val="00C311AE"/>
    <w:rsid w:val="00CC3838"/>
    <w:rsid w:val="00D43B93"/>
    <w:rsid w:val="00D72E75"/>
    <w:rsid w:val="00DC40CB"/>
    <w:rsid w:val="00DE405E"/>
    <w:rsid w:val="00E16FE2"/>
    <w:rsid w:val="00E5747B"/>
    <w:rsid w:val="00E66B35"/>
    <w:rsid w:val="00E72B02"/>
    <w:rsid w:val="00E80FC6"/>
    <w:rsid w:val="00E94984"/>
    <w:rsid w:val="00EA5675"/>
    <w:rsid w:val="00EB3787"/>
    <w:rsid w:val="00F739E2"/>
    <w:rsid w:val="00F832B2"/>
    <w:rsid w:val="00FA27DC"/>
    <w:rsid w:val="00FD638B"/>
    <w:rsid w:val="00FD7E09"/>
    <w:rsid w:val="00FF1D3D"/>
    <w:rsid w:val="01001B5E"/>
    <w:rsid w:val="011473B7"/>
    <w:rsid w:val="01575E68"/>
    <w:rsid w:val="01A06E9D"/>
    <w:rsid w:val="01BF5575"/>
    <w:rsid w:val="021843B1"/>
    <w:rsid w:val="0221659B"/>
    <w:rsid w:val="022C33BC"/>
    <w:rsid w:val="023613A4"/>
    <w:rsid w:val="0249423D"/>
    <w:rsid w:val="025915B3"/>
    <w:rsid w:val="026659F0"/>
    <w:rsid w:val="02794276"/>
    <w:rsid w:val="02AB3D4B"/>
    <w:rsid w:val="02B367A5"/>
    <w:rsid w:val="02B81229"/>
    <w:rsid w:val="02C8018C"/>
    <w:rsid w:val="02C941D1"/>
    <w:rsid w:val="02CE3596"/>
    <w:rsid w:val="02EB239A"/>
    <w:rsid w:val="0324467D"/>
    <w:rsid w:val="032D4760"/>
    <w:rsid w:val="034822A9"/>
    <w:rsid w:val="035418DD"/>
    <w:rsid w:val="03653EFA"/>
    <w:rsid w:val="0397607D"/>
    <w:rsid w:val="03A96920"/>
    <w:rsid w:val="03AC38D7"/>
    <w:rsid w:val="03BE7203"/>
    <w:rsid w:val="03C528DB"/>
    <w:rsid w:val="03CF5782"/>
    <w:rsid w:val="03D746CC"/>
    <w:rsid w:val="03EA68C5"/>
    <w:rsid w:val="04001ECF"/>
    <w:rsid w:val="040C25C7"/>
    <w:rsid w:val="040F5EDE"/>
    <w:rsid w:val="043B2184"/>
    <w:rsid w:val="044004C3"/>
    <w:rsid w:val="045211F1"/>
    <w:rsid w:val="047F0FEB"/>
    <w:rsid w:val="04A24CDA"/>
    <w:rsid w:val="04CE75EE"/>
    <w:rsid w:val="052120A3"/>
    <w:rsid w:val="054A1846"/>
    <w:rsid w:val="055434C0"/>
    <w:rsid w:val="056C189E"/>
    <w:rsid w:val="05710D7E"/>
    <w:rsid w:val="05793C8D"/>
    <w:rsid w:val="057B5C57"/>
    <w:rsid w:val="057C552B"/>
    <w:rsid w:val="058F525E"/>
    <w:rsid w:val="059B00A7"/>
    <w:rsid w:val="05A607FA"/>
    <w:rsid w:val="05A76A4C"/>
    <w:rsid w:val="05B51A12"/>
    <w:rsid w:val="05E76E48"/>
    <w:rsid w:val="06436049"/>
    <w:rsid w:val="06624721"/>
    <w:rsid w:val="066407C0"/>
    <w:rsid w:val="069E3D60"/>
    <w:rsid w:val="06A411DD"/>
    <w:rsid w:val="06BB4388"/>
    <w:rsid w:val="06BC6527"/>
    <w:rsid w:val="06CD7A39"/>
    <w:rsid w:val="06CE625A"/>
    <w:rsid w:val="06E11C2B"/>
    <w:rsid w:val="06FD5AB6"/>
    <w:rsid w:val="06FE5AAB"/>
    <w:rsid w:val="06FE6B3F"/>
    <w:rsid w:val="072155FB"/>
    <w:rsid w:val="07231B49"/>
    <w:rsid w:val="072B6D48"/>
    <w:rsid w:val="073267E9"/>
    <w:rsid w:val="0765096C"/>
    <w:rsid w:val="079A5103"/>
    <w:rsid w:val="07B729E3"/>
    <w:rsid w:val="07B75F20"/>
    <w:rsid w:val="07C1191B"/>
    <w:rsid w:val="07E357A1"/>
    <w:rsid w:val="07E861B7"/>
    <w:rsid w:val="07F12200"/>
    <w:rsid w:val="07F25F78"/>
    <w:rsid w:val="07F910B5"/>
    <w:rsid w:val="08002443"/>
    <w:rsid w:val="080D690E"/>
    <w:rsid w:val="083168C6"/>
    <w:rsid w:val="084F5179"/>
    <w:rsid w:val="0865674A"/>
    <w:rsid w:val="08713341"/>
    <w:rsid w:val="08850B9A"/>
    <w:rsid w:val="0888565B"/>
    <w:rsid w:val="08D20E37"/>
    <w:rsid w:val="08D321F3"/>
    <w:rsid w:val="09093579"/>
    <w:rsid w:val="09111BBD"/>
    <w:rsid w:val="0935598B"/>
    <w:rsid w:val="09745847"/>
    <w:rsid w:val="097B26B0"/>
    <w:rsid w:val="097F1A8E"/>
    <w:rsid w:val="098D41AA"/>
    <w:rsid w:val="09991ADE"/>
    <w:rsid w:val="09A13F4B"/>
    <w:rsid w:val="09A3752A"/>
    <w:rsid w:val="09C556F2"/>
    <w:rsid w:val="09E27460"/>
    <w:rsid w:val="09FC4E8C"/>
    <w:rsid w:val="0A1B5312"/>
    <w:rsid w:val="0A497E95"/>
    <w:rsid w:val="0A73514E"/>
    <w:rsid w:val="0A833C47"/>
    <w:rsid w:val="0B04049C"/>
    <w:rsid w:val="0B261286"/>
    <w:rsid w:val="0B534623"/>
    <w:rsid w:val="0B5C2086"/>
    <w:rsid w:val="0B793DB9"/>
    <w:rsid w:val="0BB256D2"/>
    <w:rsid w:val="0BCB33BD"/>
    <w:rsid w:val="0BD719D0"/>
    <w:rsid w:val="0BE34556"/>
    <w:rsid w:val="0C3152C1"/>
    <w:rsid w:val="0C37664F"/>
    <w:rsid w:val="0C4072B2"/>
    <w:rsid w:val="0C50326D"/>
    <w:rsid w:val="0C56100B"/>
    <w:rsid w:val="0C6112A5"/>
    <w:rsid w:val="0C792B06"/>
    <w:rsid w:val="0C8471F7"/>
    <w:rsid w:val="0C8D626F"/>
    <w:rsid w:val="0C9749E7"/>
    <w:rsid w:val="0CC55A09"/>
    <w:rsid w:val="0CCC408F"/>
    <w:rsid w:val="0CEA6D92"/>
    <w:rsid w:val="0CEE1618"/>
    <w:rsid w:val="0D044784"/>
    <w:rsid w:val="0D06704C"/>
    <w:rsid w:val="0D110C4F"/>
    <w:rsid w:val="0D3037CB"/>
    <w:rsid w:val="0D676AC1"/>
    <w:rsid w:val="0D9553DC"/>
    <w:rsid w:val="0D98311E"/>
    <w:rsid w:val="0DE17F09"/>
    <w:rsid w:val="0DFC1714"/>
    <w:rsid w:val="0E083E00"/>
    <w:rsid w:val="0E0B38F0"/>
    <w:rsid w:val="0E173A4B"/>
    <w:rsid w:val="0E2D3866"/>
    <w:rsid w:val="0E386917"/>
    <w:rsid w:val="0E5528DD"/>
    <w:rsid w:val="0E59465B"/>
    <w:rsid w:val="0E6354DA"/>
    <w:rsid w:val="0EE06B2A"/>
    <w:rsid w:val="0EEE43EE"/>
    <w:rsid w:val="0EF3685E"/>
    <w:rsid w:val="0F087BE7"/>
    <w:rsid w:val="0F0C5B71"/>
    <w:rsid w:val="0F173693"/>
    <w:rsid w:val="0F220EF1"/>
    <w:rsid w:val="0F6634D4"/>
    <w:rsid w:val="0F6B6AF6"/>
    <w:rsid w:val="0F73799F"/>
    <w:rsid w:val="0F87344A"/>
    <w:rsid w:val="0FA1450C"/>
    <w:rsid w:val="0FB16E61"/>
    <w:rsid w:val="0FC91CB4"/>
    <w:rsid w:val="0FDD1D6F"/>
    <w:rsid w:val="10035008"/>
    <w:rsid w:val="100625C1"/>
    <w:rsid w:val="108D3D34"/>
    <w:rsid w:val="109D1177"/>
    <w:rsid w:val="10B85D98"/>
    <w:rsid w:val="10CE7670"/>
    <w:rsid w:val="10EF12A7"/>
    <w:rsid w:val="10F42B76"/>
    <w:rsid w:val="10FE598E"/>
    <w:rsid w:val="11072A94"/>
    <w:rsid w:val="111927C8"/>
    <w:rsid w:val="111D231F"/>
    <w:rsid w:val="1126665C"/>
    <w:rsid w:val="113413B0"/>
    <w:rsid w:val="11421D1E"/>
    <w:rsid w:val="1142587A"/>
    <w:rsid w:val="11BF511D"/>
    <w:rsid w:val="11DA3D05"/>
    <w:rsid w:val="12011292"/>
    <w:rsid w:val="12136E72"/>
    <w:rsid w:val="12152F8F"/>
    <w:rsid w:val="12241424"/>
    <w:rsid w:val="122B4561"/>
    <w:rsid w:val="12350A34"/>
    <w:rsid w:val="123F000C"/>
    <w:rsid w:val="12617F82"/>
    <w:rsid w:val="127001C5"/>
    <w:rsid w:val="12706AE7"/>
    <w:rsid w:val="128123D2"/>
    <w:rsid w:val="128165A8"/>
    <w:rsid w:val="12A14112"/>
    <w:rsid w:val="12E84200"/>
    <w:rsid w:val="12F032BC"/>
    <w:rsid w:val="13031B23"/>
    <w:rsid w:val="13195BB3"/>
    <w:rsid w:val="134C29E0"/>
    <w:rsid w:val="1356560D"/>
    <w:rsid w:val="135F4698"/>
    <w:rsid w:val="13604F7C"/>
    <w:rsid w:val="13651E4D"/>
    <w:rsid w:val="13735B44"/>
    <w:rsid w:val="139D323C"/>
    <w:rsid w:val="13AC657F"/>
    <w:rsid w:val="13E9022F"/>
    <w:rsid w:val="13EB21F9"/>
    <w:rsid w:val="13EE3A98"/>
    <w:rsid w:val="14104D73"/>
    <w:rsid w:val="141C0605"/>
    <w:rsid w:val="14522278"/>
    <w:rsid w:val="146A5814"/>
    <w:rsid w:val="14915D7B"/>
    <w:rsid w:val="14D358A8"/>
    <w:rsid w:val="14D604E1"/>
    <w:rsid w:val="14ED32DE"/>
    <w:rsid w:val="150346E2"/>
    <w:rsid w:val="151B5A6B"/>
    <w:rsid w:val="154D0C92"/>
    <w:rsid w:val="156C1118"/>
    <w:rsid w:val="158F3EE9"/>
    <w:rsid w:val="159000E9"/>
    <w:rsid w:val="15A43CFB"/>
    <w:rsid w:val="15B41976"/>
    <w:rsid w:val="15B4486D"/>
    <w:rsid w:val="15BB209F"/>
    <w:rsid w:val="15C9656A"/>
    <w:rsid w:val="15D4588C"/>
    <w:rsid w:val="15DF1F18"/>
    <w:rsid w:val="160457F4"/>
    <w:rsid w:val="161672D6"/>
    <w:rsid w:val="16361726"/>
    <w:rsid w:val="164311AE"/>
    <w:rsid w:val="16491459"/>
    <w:rsid w:val="165C51FB"/>
    <w:rsid w:val="16663DB9"/>
    <w:rsid w:val="16691AFB"/>
    <w:rsid w:val="166B7621"/>
    <w:rsid w:val="16947756"/>
    <w:rsid w:val="16A14DF1"/>
    <w:rsid w:val="16B014D8"/>
    <w:rsid w:val="16C60CFC"/>
    <w:rsid w:val="16C805D0"/>
    <w:rsid w:val="16E7779C"/>
    <w:rsid w:val="16EA1602"/>
    <w:rsid w:val="16ED44DA"/>
    <w:rsid w:val="16F44278"/>
    <w:rsid w:val="16FF72E5"/>
    <w:rsid w:val="173043C7"/>
    <w:rsid w:val="173842D8"/>
    <w:rsid w:val="175005C5"/>
    <w:rsid w:val="176C48CD"/>
    <w:rsid w:val="176F6C9D"/>
    <w:rsid w:val="177B3D0C"/>
    <w:rsid w:val="17C70725"/>
    <w:rsid w:val="18580F5D"/>
    <w:rsid w:val="18581E27"/>
    <w:rsid w:val="186500A0"/>
    <w:rsid w:val="188624F1"/>
    <w:rsid w:val="18B90B18"/>
    <w:rsid w:val="18BC5F12"/>
    <w:rsid w:val="18C13529"/>
    <w:rsid w:val="18CE3E98"/>
    <w:rsid w:val="18DF7E53"/>
    <w:rsid w:val="1934019F"/>
    <w:rsid w:val="19467ED2"/>
    <w:rsid w:val="19662322"/>
    <w:rsid w:val="19937EB2"/>
    <w:rsid w:val="199C5D44"/>
    <w:rsid w:val="199D21E8"/>
    <w:rsid w:val="19C332D1"/>
    <w:rsid w:val="19DE7698"/>
    <w:rsid w:val="1A05270E"/>
    <w:rsid w:val="1A0C4C78"/>
    <w:rsid w:val="1A0F6516"/>
    <w:rsid w:val="1A247B37"/>
    <w:rsid w:val="1A310B82"/>
    <w:rsid w:val="1A400DC5"/>
    <w:rsid w:val="1A582963"/>
    <w:rsid w:val="1A817E66"/>
    <w:rsid w:val="1A9133CF"/>
    <w:rsid w:val="1A935399"/>
    <w:rsid w:val="1A976C37"/>
    <w:rsid w:val="1AAB4490"/>
    <w:rsid w:val="1AB05F4B"/>
    <w:rsid w:val="1AC76DF0"/>
    <w:rsid w:val="1AE856E5"/>
    <w:rsid w:val="1B0342CC"/>
    <w:rsid w:val="1B03607B"/>
    <w:rsid w:val="1B0B4F2F"/>
    <w:rsid w:val="1B495A57"/>
    <w:rsid w:val="1B8076CB"/>
    <w:rsid w:val="1BAD5FE6"/>
    <w:rsid w:val="1BBB6E7A"/>
    <w:rsid w:val="1BC201EB"/>
    <w:rsid w:val="1C0602C4"/>
    <w:rsid w:val="1C285D5E"/>
    <w:rsid w:val="1C2F2E9F"/>
    <w:rsid w:val="1C3B5CE8"/>
    <w:rsid w:val="1C474A7F"/>
    <w:rsid w:val="1C5B3C94"/>
    <w:rsid w:val="1C653956"/>
    <w:rsid w:val="1C8256C5"/>
    <w:rsid w:val="1C850D11"/>
    <w:rsid w:val="1C857ADA"/>
    <w:rsid w:val="1C875B0F"/>
    <w:rsid w:val="1C93342E"/>
    <w:rsid w:val="1CA90EA4"/>
    <w:rsid w:val="1CC66919"/>
    <w:rsid w:val="1CDF0BE5"/>
    <w:rsid w:val="1CE67A02"/>
    <w:rsid w:val="1D29793D"/>
    <w:rsid w:val="1D61352C"/>
    <w:rsid w:val="1D6B43AB"/>
    <w:rsid w:val="1D7102FC"/>
    <w:rsid w:val="1DC13FCB"/>
    <w:rsid w:val="1DCB3F1A"/>
    <w:rsid w:val="1DD33597"/>
    <w:rsid w:val="1DFB171C"/>
    <w:rsid w:val="1E2C3B3A"/>
    <w:rsid w:val="1E3649B9"/>
    <w:rsid w:val="1E4569AA"/>
    <w:rsid w:val="1EBD29E4"/>
    <w:rsid w:val="1F0C5DA2"/>
    <w:rsid w:val="1F296DAB"/>
    <w:rsid w:val="1F332CA6"/>
    <w:rsid w:val="1F3A5DE3"/>
    <w:rsid w:val="1F51314D"/>
    <w:rsid w:val="1F70522D"/>
    <w:rsid w:val="1F841754"/>
    <w:rsid w:val="1F9574BD"/>
    <w:rsid w:val="1F9F033C"/>
    <w:rsid w:val="1FB75686"/>
    <w:rsid w:val="1FC81641"/>
    <w:rsid w:val="1FE83C14"/>
    <w:rsid w:val="1FE8583F"/>
    <w:rsid w:val="1FEA15B7"/>
    <w:rsid w:val="1FEF4E1F"/>
    <w:rsid w:val="20216FA3"/>
    <w:rsid w:val="202545A7"/>
    <w:rsid w:val="20457F5D"/>
    <w:rsid w:val="2059498F"/>
    <w:rsid w:val="2068215C"/>
    <w:rsid w:val="20684BD2"/>
    <w:rsid w:val="20697DEF"/>
    <w:rsid w:val="20717F2A"/>
    <w:rsid w:val="208B6EA1"/>
    <w:rsid w:val="20947775"/>
    <w:rsid w:val="209B6D55"/>
    <w:rsid w:val="20AD09FF"/>
    <w:rsid w:val="20B6486E"/>
    <w:rsid w:val="20FA2526"/>
    <w:rsid w:val="211D3BD9"/>
    <w:rsid w:val="212705E9"/>
    <w:rsid w:val="21283D58"/>
    <w:rsid w:val="2130749E"/>
    <w:rsid w:val="21372575"/>
    <w:rsid w:val="215154DC"/>
    <w:rsid w:val="216F462D"/>
    <w:rsid w:val="21705A59"/>
    <w:rsid w:val="21AB2FC8"/>
    <w:rsid w:val="21B02293"/>
    <w:rsid w:val="21D544E9"/>
    <w:rsid w:val="21D97B35"/>
    <w:rsid w:val="21E32762"/>
    <w:rsid w:val="21ED538F"/>
    <w:rsid w:val="21EF55AB"/>
    <w:rsid w:val="22043519"/>
    <w:rsid w:val="220B7F0B"/>
    <w:rsid w:val="221B014E"/>
    <w:rsid w:val="221E74A6"/>
    <w:rsid w:val="22205764"/>
    <w:rsid w:val="2228286B"/>
    <w:rsid w:val="222D60D3"/>
    <w:rsid w:val="22635651"/>
    <w:rsid w:val="227168BD"/>
    <w:rsid w:val="22883309"/>
    <w:rsid w:val="22A34519"/>
    <w:rsid w:val="22B12860"/>
    <w:rsid w:val="22CC58EC"/>
    <w:rsid w:val="22CD0D79"/>
    <w:rsid w:val="2306789A"/>
    <w:rsid w:val="23310CF5"/>
    <w:rsid w:val="233F337B"/>
    <w:rsid w:val="23515DF1"/>
    <w:rsid w:val="23587319"/>
    <w:rsid w:val="235A4C09"/>
    <w:rsid w:val="23897339"/>
    <w:rsid w:val="23B107E7"/>
    <w:rsid w:val="23FE1AD5"/>
    <w:rsid w:val="241A61E3"/>
    <w:rsid w:val="243E0F20"/>
    <w:rsid w:val="24507E57"/>
    <w:rsid w:val="24545B99"/>
    <w:rsid w:val="247374A2"/>
    <w:rsid w:val="2492046F"/>
    <w:rsid w:val="254774AC"/>
    <w:rsid w:val="254C6870"/>
    <w:rsid w:val="256B13EC"/>
    <w:rsid w:val="257A518B"/>
    <w:rsid w:val="259D70CC"/>
    <w:rsid w:val="25CC459D"/>
    <w:rsid w:val="25E57747"/>
    <w:rsid w:val="25E658B1"/>
    <w:rsid w:val="26207C03"/>
    <w:rsid w:val="2624159B"/>
    <w:rsid w:val="2628108B"/>
    <w:rsid w:val="26323CB8"/>
    <w:rsid w:val="26451C3D"/>
    <w:rsid w:val="26747E2C"/>
    <w:rsid w:val="26812332"/>
    <w:rsid w:val="26865DB2"/>
    <w:rsid w:val="26D32CB0"/>
    <w:rsid w:val="26D703BB"/>
    <w:rsid w:val="26FA25E8"/>
    <w:rsid w:val="271C3136"/>
    <w:rsid w:val="27271343"/>
    <w:rsid w:val="273864DE"/>
    <w:rsid w:val="27604855"/>
    <w:rsid w:val="27636863"/>
    <w:rsid w:val="27653C19"/>
    <w:rsid w:val="27741BE7"/>
    <w:rsid w:val="27767BD4"/>
    <w:rsid w:val="278A3E0D"/>
    <w:rsid w:val="27B30E28"/>
    <w:rsid w:val="27DC037F"/>
    <w:rsid w:val="280E2503"/>
    <w:rsid w:val="28394631"/>
    <w:rsid w:val="28442403"/>
    <w:rsid w:val="28497097"/>
    <w:rsid w:val="28940C5A"/>
    <w:rsid w:val="28BB5CC4"/>
    <w:rsid w:val="28C01A4F"/>
    <w:rsid w:val="28C8445F"/>
    <w:rsid w:val="28DA4193"/>
    <w:rsid w:val="28E55011"/>
    <w:rsid w:val="28FE4325"/>
    <w:rsid w:val="291615D9"/>
    <w:rsid w:val="292440F6"/>
    <w:rsid w:val="298D324D"/>
    <w:rsid w:val="299A73E1"/>
    <w:rsid w:val="29A63C37"/>
    <w:rsid w:val="29BD7759"/>
    <w:rsid w:val="29CA2459"/>
    <w:rsid w:val="29E4471F"/>
    <w:rsid w:val="2A063491"/>
    <w:rsid w:val="2A166AF1"/>
    <w:rsid w:val="2A2878AC"/>
    <w:rsid w:val="2A2C0A1E"/>
    <w:rsid w:val="2A587A65"/>
    <w:rsid w:val="2A5D5CE3"/>
    <w:rsid w:val="2A64640A"/>
    <w:rsid w:val="2A8B7E3A"/>
    <w:rsid w:val="2A966CE3"/>
    <w:rsid w:val="2AAA7CD3"/>
    <w:rsid w:val="2ACE49D7"/>
    <w:rsid w:val="2AE00186"/>
    <w:rsid w:val="2AE57DE8"/>
    <w:rsid w:val="2B0100FD"/>
    <w:rsid w:val="2B0C0F7B"/>
    <w:rsid w:val="2B2226C7"/>
    <w:rsid w:val="2B4104F9"/>
    <w:rsid w:val="2B577D1D"/>
    <w:rsid w:val="2B6F150A"/>
    <w:rsid w:val="2B760977"/>
    <w:rsid w:val="2BAF7B59"/>
    <w:rsid w:val="2BE27BD1"/>
    <w:rsid w:val="2C0B2FE1"/>
    <w:rsid w:val="2C550700"/>
    <w:rsid w:val="2C5B55EB"/>
    <w:rsid w:val="2C666469"/>
    <w:rsid w:val="2C697D08"/>
    <w:rsid w:val="2C895B5D"/>
    <w:rsid w:val="2CC34F42"/>
    <w:rsid w:val="2CCC57FC"/>
    <w:rsid w:val="2CD80BC0"/>
    <w:rsid w:val="2CE551A7"/>
    <w:rsid w:val="2CE920BD"/>
    <w:rsid w:val="2CEB40DF"/>
    <w:rsid w:val="2D0A14EA"/>
    <w:rsid w:val="2D136F7A"/>
    <w:rsid w:val="2D1E2040"/>
    <w:rsid w:val="2D2500D2"/>
    <w:rsid w:val="2D3227EF"/>
    <w:rsid w:val="2D33666B"/>
    <w:rsid w:val="2D7D4A9D"/>
    <w:rsid w:val="2D99461C"/>
    <w:rsid w:val="2DA13975"/>
    <w:rsid w:val="2DA6399A"/>
    <w:rsid w:val="2DAF59E2"/>
    <w:rsid w:val="2DCC054E"/>
    <w:rsid w:val="2DF45CF7"/>
    <w:rsid w:val="2E100D83"/>
    <w:rsid w:val="2E156399"/>
    <w:rsid w:val="2E6A7D67"/>
    <w:rsid w:val="2E6F1FD8"/>
    <w:rsid w:val="2E993178"/>
    <w:rsid w:val="2E9A6AEA"/>
    <w:rsid w:val="2EB46981"/>
    <w:rsid w:val="2EB536D8"/>
    <w:rsid w:val="2EE23494"/>
    <w:rsid w:val="2EE713B8"/>
    <w:rsid w:val="2EE83DDE"/>
    <w:rsid w:val="2EF70565"/>
    <w:rsid w:val="2F000DF7"/>
    <w:rsid w:val="2F5B602D"/>
    <w:rsid w:val="2F603644"/>
    <w:rsid w:val="2F9C21A2"/>
    <w:rsid w:val="2FCD46A8"/>
    <w:rsid w:val="304C5976"/>
    <w:rsid w:val="3051118F"/>
    <w:rsid w:val="30654C8A"/>
    <w:rsid w:val="30670A02"/>
    <w:rsid w:val="30780762"/>
    <w:rsid w:val="309C2C75"/>
    <w:rsid w:val="30E0591E"/>
    <w:rsid w:val="30E42053"/>
    <w:rsid w:val="31091AB9"/>
    <w:rsid w:val="311346E6"/>
    <w:rsid w:val="311566B0"/>
    <w:rsid w:val="311F308B"/>
    <w:rsid w:val="31322DBE"/>
    <w:rsid w:val="31905D36"/>
    <w:rsid w:val="31B351D7"/>
    <w:rsid w:val="31B9528D"/>
    <w:rsid w:val="31DF34BF"/>
    <w:rsid w:val="31EC566C"/>
    <w:rsid w:val="320C513E"/>
    <w:rsid w:val="32116E77"/>
    <w:rsid w:val="32172601"/>
    <w:rsid w:val="3234700A"/>
    <w:rsid w:val="32384404"/>
    <w:rsid w:val="323C76F7"/>
    <w:rsid w:val="32564372"/>
    <w:rsid w:val="32690A92"/>
    <w:rsid w:val="327A53A7"/>
    <w:rsid w:val="328E04C8"/>
    <w:rsid w:val="32A763A5"/>
    <w:rsid w:val="32AA53E6"/>
    <w:rsid w:val="32AD04A7"/>
    <w:rsid w:val="32E01B34"/>
    <w:rsid w:val="32EE0F67"/>
    <w:rsid w:val="32FA223A"/>
    <w:rsid w:val="32FC7776"/>
    <w:rsid w:val="330668C7"/>
    <w:rsid w:val="3308789D"/>
    <w:rsid w:val="33095DA0"/>
    <w:rsid w:val="33222006"/>
    <w:rsid w:val="33356B95"/>
    <w:rsid w:val="335039CF"/>
    <w:rsid w:val="33687E9F"/>
    <w:rsid w:val="33753436"/>
    <w:rsid w:val="33C81008"/>
    <w:rsid w:val="33E07D37"/>
    <w:rsid w:val="33E5039F"/>
    <w:rsid w:val="33F86541"/>
    <w:rsid w:val="341C3BB0"/>
    <w:rsid w:val="34214611"/>
    <w:rsid w:val="34441169"/>
    <w:rsid w:val="344C4197"/>
    <w:rsid w:val="344E43B3"/>
    <w:rsid w:val="34621C0C"/>
    <w:rsid w:val="34665552"/>
    <w:rsid w:val="34675474"/>
    <w:rsid w:val="347436ED"/>
    <w:rsid w:val="34847806"/>
    <w:rsid w:val="348A4CBF"/>
    <w:rsid w:val="348F6779"/>
    <w:rsid w:val="349D2C44"/>
    <w:rsid w:val="34A35D81"/>
    <w:rsid w:val="34CC52D7"/>
    <w:rsid w:val="34CF6639"/>
    <w:rsid w:val="34EE3BA3"/>
    <w:rsid w:val="34F52A80"/>
    <w:rsid w:val="34FB5BBD"/>
    <w:rsid w:val="34FE4B50"/>
    <w:rsid w:val="351F4C35"/>
    <w:rsid w:val="351F7AFD"/>
    <w:rsid w:val="353F31EE"/>
    <w:rsid w:val="354C01C6"/>
    <w:rsid w:val="35611EC4"/>
    <w:rsid w:val="358F043D"/>
    <w:rsid w:val="35957DBF"/>
    <w:rsid w:val="35BE2E72"/>
    <w:rsid w:val="35E13004"/>
    <w:rsid w:val="3600792F"/>
    <w:rsid w:val="36193BA7"/>
    <w:rsid w:val="36260B66"/>
    <w:rsid w:val="363B2715"/>
    <w:rsid w:val="364A2B14"/>
    <w:rsid w:val="36756D26"/>
    <w:rsid w:val="36852218"/>
    <w:rsid w:val="369167D9"/>
    <w:rsid w:val="36993588"/>
    <w:rsid w:val="36CA3A99"/>
    <w:rsid w:val="3720190B"/>
    <w:rsid w:val="37227431"/>
    <w:rsid w:val="372F1B4E"/>
    <w:rsid w:val="374B653A"/>
    <w:rsid w:val="374F7AC7"/>
    <w:rsid w:val="376B53A6"/>
    <w:rsid w:val="37725820"/>
    <w:rsid w:val="37AB38CA"/>
    <w:rsid w:val="37AD7642"/>
    <w:rsid w:val="37E56DDC"/>
    <w:rsid w:val="37E64DB8"/>
    <w:rsid w:val="38033706"/>
    <w:rsid w:val="383324BF"/>
    <w:rsid w:val="383C4522"/>
    <w:rsid w:val="38543F62"/>
    <w:rsid w:val="38AD5D12"/>
    <w:rsid w:val="38B0312D"/>
    <w:rsid w:val="38CA1127"/>
    <w:rsid w:val="38D155B2"/>
    <w:rsid w:val="38EC5F48"/>
    <w:rsid w:val="39081FEC"/>
    <w:rsid w:val="39131827"/>
    <w:rsid w:val="39237490"/>
    <w:rsid w:val="39240A6C"/>
    <w:rsid w:val="39447B32"/>
    <w:rsid w:val="394F4F32"/>
    <w:rsid w:val="39513FFD"/>
    <w:rsid w:val="3958089A"/>
    <w:rsid w:val="396B6E4B"/>
    <w:rsid w:val="396E2E01"/>
    <w:rsid w:val="398C14D9"/>
    <w:rsid w:val="39B50A30"/>
    <w:rsid w:val="39C6336C"/>
    <w:rsid w:val="39F73EBA"/>
    <w:rsid w:val="3A000F29"/>
    <w:rsid w:val="3A190FBF"/>
    <w:rsid w:val="3A1A6AE5"/>
    <w:rsid w:val="3A655FB2"/>
    <w:rsid w:val="3A7750E3"/>
    <w:rsid w:val="3A7E52C6"/>
    <w:rsid w:val="3A8A5A19"/>
    <w:rsid w:val="3AAF0DC9"/>
    <w:rsid w:val="3AB91CC0"/>
    <w:rsid w:val="3ABB3E24"/>
    <w:rsid w:val="3B0A0908"/>
    <w:rsid w:val="3B0E03F8"/>
    <w:rsid w:val="3B225C51"/>
    <w:rsid w:val="3B381919"/>
    <w:rsid w:val="3B3911ED"/>
    <w:rsid w:val="3B4C7172"/>
    <w:rsid w:val="3B52630A"/>
    <w:rsid w:val="3B691AD2"/>
    <w:rsid w:val="3B702D11"/>
    <w:rsid w:val="3BC211E2"/>
    <w:rsid w:val="3BC3240A"/>
    <w:rsid w:val="3BC86BD9"/>
    <w:rsid w:val="3BCB0097"/>
    <w:rsid w:val="3BE248CD"/>
    <w:rsid w:val="3BFE0C77"/>
    <w:rsid w:val="3C410359"/>
    <w:rsid w:val="3C5F1D99"/>
    <w:rsid w:val="3C733A3B"/>
    <w:rsid w:val="3C834E15"/>
    <w:rsid w:val="3C990195"/>
    <w:rsid w:val="3C9A16CD"/>
    <w:rsid w:val="3C9B17CE"/>
    <w:rsid w:val="3C9F32D2"/>
    <w:rsid w:val="3CA97D60"/>
    <w:rsid w:val="3CAD1556"/>
    <w:rsid w:val="3CB87DAE"/>
    <w:rsid w:val="3CC05722"/>
    <w:rsid w:val="3CC1149A"/>
    <w:rsid w:val="3CC30FE1"/>
    <w:rsid w:val="3CCA47F2"/>
    <w:rsid w:val="3CD7348A"/>
    <w:rsid w:val="3CEB6363"/>
    <w:rsid w:val="3CF11D7F"/>
    <w:rsid w:val="3D314871"/>
    <w:rsid w:val="3D3A1B47"/>
    <w:rsid w:val="3D521C65"/>
    <w:rsid w:val="3D536596"/>
    <w:rsid w:val="3D8611EF"/>
    <w:rsid w:val="3D941338"/>
    <w:rsid w:val="3DA70690"/>
    <w:rsid w:val="3DAD7631"/>
    <w:rsid w:val="3DC776CF"/>
    <w:rsid w:val="3DE511B8"/>
    <w:rsid w:val="3DF470B7"/>
    <w:rsid w:val="3E5B755C"/>
    <w:rsid w:val="3E5D3CB9"/>
    <w:rsid w:val="3E693B97"/>
    <w:rsid w:val="3E88226F"/>
    <w:rsid w:val="3E8F0BBD"/>
    <w:rsid w:val="3E9F5A75"/>
    <w:rsid w:val="3EAB4052"/>
    <w:rsid w:val="3EAB41B0"/>
    <w:rsid w:val="3ED5122D"/>
    <w:rsid w:val="3EDA6843"/>
    <w:rsid w:val="3EF0530C"/>
    <w:rsid w:val="3F116B3E"/>
    <w:rsid w:val="3F2D75EE"/>
    <w:rsid w:val="3F514D57"/>
    <w:rsid w:val="3F577E93"/>
    <w:rsid w:val="3F870779"/>
    <w:rsid w:val="3F9905F8"/>
    <w:rsid w:val="3FA66E58"/>
    <w:rsid w:val="3FBD23EC"/>
    <w:rsid w:val="3FD31C10"/>
    <w:rsid w:val="3FDA39A1"/>
    <w:rsid w:val="3FE43E1D"/>
    <w:rsid w:val="3FEC4A80"/>
    <w:rsid w:val="3FFC212D"/>
    <w:rsid w:val="3FFF2A05"/>
    <w:rsid w:val="400718BA"/>
    <w:rsid w:val="401166DE"/>
    <w:rsid w:val="40120256"/>
    <w:rsid w:val="40197514"/>
    <w:rsid w:val="403542CB"/>
    <w:rsid w:val="406B1E48"/>
    <w:rsid w:val="406D5BC1"/>
    <w:rsid w:val="406E06FC"/>
    <w:rsid w:val="406F16F4"/>
    <w:rsid w:val="40A610D2"/>
    <w:rsid w:val="40AA0BD8"/>
    <w:rsid w:val="40D12A83"/>
    <w:rsid w:val="40E71F70"/>
    <w:rsid w:val="412A3647"/>
    <w:rsid w:val="412F2E76"/>
    <w:rsid w:val="41564E36"/>
    <w:rsid w:val="41764F49"/>
    <w:rsid w:val="419D4283"/>
    <w:rsid w:val="41A8195D"/>
    <w:rsid w:val="41A8387E"/>
    <w:rsid w:val="41AF315D"/>
    <w:rsid w:val="41B11ADD"/>
    <w:rsid w:val="41B178F4"/>
    <w:rsid w:val="41F33DFE"/>
    <w:rsid w:val="41F37193"/>
    <w:rsid w:val="420B165F"/>
    <w:rsid w:val="42102FC1"/>
    <w:rsid w:val="42295B17"/>
    <w:rsid w:val="42366486"/>
    <w:rsid w:val="423A7D24"/>
    <w:rsid w:val="424B3CDF"/>
    <w:rsid w:val="42530DE6"/>
    <w:rsid w:val="4255352E"/>
    <w:rsid w:val="42586730"/>
    <w:rsid w:val="425A3F23"/>
    <w:rsid w:val="42613503"/>
    <w:rsid w:val="42725710"/>
    <w:rsid w:val="42852AE1"/>
    <w:rsid w:val="42B21C15"/>
    <w:rsid w:val="42B71375"/>
    <w:rsid w:val="430020BB"/>
    <w:rsid w:val="430F539D"/>
    <w:rsid w:val="435E2D30"/>
    <w:rsid w:val="436B70E5"/>
    <w:rsid w:val="437159C8"/>
    <w:rsid w:val="43754D8C"/>
    <w:rsid w:val="4379487C"/>
    <w:rsid w:val="43A70133"/>
    <w:rsid w:val="43CF6B92"/>
    <w:rsid w:val="43FC5BC8"/>
    <w:rsid w:val="44167D0E"/>
    <w:rsid w:val="441E6652"/>
    <w:rsid w:val="442247E6"/>
    <w:rsid w:val="44254A04"/>
    <w:rsid w:val="442D6788"/>
    <w:rsid w:val="443B7D84"/>
    <w:rsid w:val="443C4228"/>
    <w:rsid w:val="444B446B"/>
    <w:rsid w:val="446062E2"/>
    <w:rsid w:val="44680571"/>
    <w:rsid w:val="4484487C"/>
    <w:rsid w:val="448C05DF"/>
    <w:rsid w:val="44A21BB1"/>
    <w:rsid w:val="44A52BE1"/>
    <w:rsid w:val="44AA4A7F"/>
    <w:rsid w:val="44B01EA5"/>
    <w:rsid w:val="44B33DBE"/>
    <w:rsid w:val="44DC68F6"/>
    <w:rsid w:val="44FD20DD"/>
    <w:rsid w:val="45181E73"/>
    <w:rsid w:val="451E0AF1"/>
    <w:rsid w:val="451E1B7F"/>
    <w:rsid w:val="451F7728"/>
    <w:rsid w:val="45313B82"/>
    <w:rsid w:val="457C4AF8"/>
    <w:rsid w:val="45844DFA"/>
    <w:rsid w:val="45C154D4"/>
    <w:rsid w:val="45D1463A"/>
    <w:rsid w:val="45DE72AE"/>
    <w:rsid w:val="460027DC"/>
    <w:rsid w:val="460427D0"/>
    <w:rsid w:val="46251D67"/>
    <w:rsid w:val="46771D0B"/>
    <w:rsid w:val="46807744"/>
    <w:rsid w:val="468708FB"/>
    <w:rsid w:val="469F145E"/>
    <w:rsid w:val="46C71902"/>
    <w:rsid w:val="46CE7C01"/>
    <w:rsid w:val="46D97395"/>
    <w:rsid w:val="4710713F"/>
    <w:rsid w:val="471A6376"/>
    <w:rsid w:val="472C6247"/>
    <w:rsid w:val="47332F94"/>
    <w:rsid w:val="47632624"/>
    <w:rsid w:val="476870E2"/>
    <w:rsid w:val="477A0BC3"/>
    <w:rsid w:val="47A04ACD"/>
    <w:rsid w:val="47A637FF"/>
    <w:rsid w:val="47AF6ABF"/>
    <w:rsid w:val="47BB38B9"/>
    <w:rsid w:val="47D77DC3"/>
    <w:rsid w:val="47F04D72"/>
    <w:rsid w:val="482A25E9"/>
    <w:rsid w:val="48655F00"/>
    <w:rsid w:val="48763A80"/>
    <w:rsid w:val="48A433CC"/>
    <w:rsid w:val="48C7043B"/>
    <w:rsid w:val="48E86961"/>
    <w:rsid w:val="490F6C7A"/>
    <w:rsid w:val="491D3EFC"/>
    <w:rsid w:val="49284D7B"/>
    <w:rsid w:val="493E459E"/>
    <w:rsid w:val="49462C9D"/>
    <w:rsid w:val="494871CB"/>
    <w:rsid w:val="49697141"/>
    <w:rsid w:val="497004D0"/>
    <w:rsid w:val="49831FB1"/>
    <w:rsid w:val="49971F00"/>
    <w:rsid w:val="49A14B2D"/>
    <w:rsid w:val="49BE748D"/>
    <w:rsid w:val="49CE2D7B"/>
    <w:rsid w:val="49D00B18"/>
    <w:rsid w:val="49E617C3"/>
    <w:rsid w:val="49FC7FB5"/>
    <w:rsid w:val="4A0A3D5E"/>
    <w:rsid w:val="4A407EA2"/>
    <w:rsid w:val="4A77763C"/>
    <w:rsid w:val="4A777A20"/>
    <w:rsid w:val="4A8973B8"/>
    <w:rsid w:val="4B0610EB"/>
    <w:rsid w:val="4B0B04B0"/>
    <w:rsid w:val="4B3774F7"/>
    <w:rsid w:val="4B72052F"/>
    <w:rsid w:val="4B920BD1"/>
    <w:rsid w:val="4BA6467C"/>
    <w:rsid w:val="4BE55EEE"/>
    <w:rsid w:val="4BF03168"/>
    <w:rsid w:val="4C15710C"/>
    <w:rsid w:val="4C2373BF"/>
    <w:rsid w:val="4C527C04"/>
    <w:rsid w:val="4C545E87"/>
    <w:rsid w:val="4C76404F"/>
    <w:rsid w:val="4C8C3872"/>
    <w:rsid w:val="4C96649F"/>
    <w:rsid w:val="4C9E7102"/>
    <w:rsid w:val="4CA014EC"/>
    <w:rsid w:val="4CA30BBC"/>
    <w:rsid w:val="4CC254E6"/>
    <w:rsid w:val="4CFD207A"/>
    <w:rsid w:val="4D090A1F"/>
    <w:rsid w:val="4D471547"/>
    <w:rsid w:val="4D4A1E71"/>
    <w:rsid w:val="4D534390"/>
    <w:rsid w:val="4D9329DF"/>
    <w:rsid w:val="4D9A5B1B"/>
    <w:rsid w:val="4DB27309"/>
    <w:rsid w:val="4DBC0187"/>
    <w:rsid w:val="4DCD7C9F"/>
    <w:rsid w:val="4DD92AE7"/>
    <w:rsid w:val="4DDC25D7"/>
    <w:rsid w:val="4DE13062"/>
    <w:rsid w:val="4DEB6377"/>
    <w:rsid w:val="4DFB196C"/>
    <w:rsid w:val="4E04568A"/>
    <w:rsid w:val="4E0C363C"/>
    <w:rsid w:val="4E251711"/>
    <w:rsid w:val="4E29718A"/>
    <w:rsid w:val="4E402B66"/>
    <w:rsid w:val="4E830CA5"/>
    <w:rsid w:val="4E892C28"/>
    <w:rsid w:val="4E9D5A90"/>
    <w:rsid w:val="4EA44078"/>
    <w:rsid w:val="4EC07803"/>
    <w:rsid w:val="4EC15329"/>
    <w:rsid w:val="4ED41501"/>
    <w:rsid w:val="4EEE3337"/>
    <w:rsid w:val="4F1B712F"/>
    <w:rsid w:val="4F292064"/>
    <w:rsid w:val="4F4628B7"/>
    <w:rsid w:val="4F5920E5"/>
    <w:rsid w:val="4F7A3E56"/>
    <w:rsid w:val="4F8847C5"/>
    <w:rsid w:val="4F9C3DCC"/>
    <w:rsid w:val="4FA40ED3"/>
    <w:rsid w:val="501C315F"/>
    <w:rsid w:val="502142D2"/>
    <w:rsid w:val="50334005"/>
    <w:rsid w:val="50371D47"/>
    <w:rsid w:val="50581EE5"/>
    <w:rsid w:val="505E72D4"/>
    <w:rsid w:val="507269C2"/>
    <w:rsid w:val="508A00C9"/>
    <w:rsid w:val="509176A9"/>
    <w:rsid w:val="50B415EA"/>
    <w:rsid w:val="50CE71C3"/>
    <w:rsid w:val="50DC644B"/>
    <w:rsid w:val="50E7376D"/>
    <w:rsid w:val="50F24DD2"/>
    <w:rsid w:val="510A745C"/>
    <w:rsid w:val="511300BE"/>
    <w:rsid w:val="51253D07"/>
    <w:rsid w:val="516E1798"/>
    <w:rsid w:val="51786173"/>
    <w:rsid w:val="517D5E7F"/>
    <w:rsid w:val="51932FAD"/>
    <w:rsid w:val="51A34700"/>
    <w:rsid w:val="51AE07E5"/>
    <w:rsid w:val="51B86EB8"/>
    <w:rsid w:val="51BB07BD"/>
    <w:rsid w:val="51E9739D"/>
    <w:rsid w:val="51EC090F"/>
    <w:rsid w:val="51FD2B1C"/>
    <w:rsid w:val="522307D5"/>
    <w:rsid w:val="522455F0"/>
    <w:rsid w:val="52493560"/>
    <w:rsid w:val="524940F7"/>
    <w:rsid w:val="52685999"/>
    <w:rsid w:val="526A6404"/>
    <w:rsid w:val="52862B12"/>
    <w:rsid w:val="52972F71"/>
    <w:rsid w:val="52C673B2"/>
    <w:rsid w:val="52F31178"/>
    <w:rsid w:val="5311062D"/>
    <w:rsid w:val="53650A47"/>
    <w:rsid w:val="5376698C"/>
    <w:rsid w:val="53B531A2"/>
    <w:rsid w:val="53B65679"/>
    <w:rsid w:val="53C733E2"/>
    <w:rsid w:val="53EC2E48"/>
    <w:rsid w:val="54293691"/>
    <w:rsid w:val="542D3AB2"/>
    <w:rsid w:val="54493DF7"/>
    <w:rsid w:val="545309D2"/>
    <w:rsid w:val="54663956"/>
    <w:rsid w:val="54AD0982"/>
    <w:rsid w:val="54B06C6A"/>
    <w:rsid w:val="54B90F7D"/>
    <w:rsid w:val="54D758A7"/>
    <w:rsid w:val="54DB6047"/>
    <w:rsid w:val="54EB3100"/>
    <w:rsid w:val="54EF27EC"/>
    <w:rsid w:val="54F15664"/>
    <w:rsid w:val="55200136"/>
    <w:rsid w:val="553A010A"/>
    <w:rsid w:val="55A0038E"/>
    <w:rsid w:val="55BA1450"/>
    <w:rsid w:val="55BA1C61"/>
    <w:rsid w:val="55C776C9"/>
    <w:rsid w:val="55CF47D0"/>
    <w:rsid w:val="55E110C2"/>
    <w:rsid w:val="55FB55C5"/>
    <w:rsid w:val="56020701"/>
    <w:rsid w:val="56416354"/>
    <w:rsid w:val="56623FD3"/>
    <w:rsid w:val="56972BF1"/>
    <w:rsid w:val="56A47A0A"/>
    <w:rsid w:val="56C14EE7"/>
    <w:rsid w:val="56D4209E"/>
    <w:rsid w:val="56EA4A82"/>
    <w:rsid w:val="57037963"/>
    <w:rsid w:val="570B18ED"/>
    <w:rsid w:val="571B5F1F"/>
    <w:rsid w:val="5751220A"/>
    <w:rsid w:val="5755516B"/>
    <w:rsid w:val="57923D07"/>
    <w:rsid w:val="57A37CC2"/>
    <w:rsid w:val="57BC6BA1"/>
    <w:rsid w:val="57C540DC"/>
    <w:rsid w:val="58533C46"/>
    <w:rsid w:val="58786626"/>
    <w:rsid w:val="587F072F"/>
    <w:rsid w:val="588F1522"/>
    <w:rsid w:val="58980E0D"/>
    <w:rsid w:val="58A03A03"/>
    <w:rsid w:val="58CF5BB1"/>
    <w:rsid w:val="58D2085F"/>
    <w:rsid w:val="58E00096"/>
    <w:rsid w:val="590853CA"/>
    <w:rsid w:val="59246BE1"/>
    <w:rsid w:val="59271A06"/>
    <w:rsid w:val="592A2449"/>
    <w:rsid w:val="593648E1"/>
    <w:rsid w:val="59777122"/>
    <w:rsid w:val="597E2795"/>
    <w:rsid w:val="59880FB4"/>
    <w:rsid w:val="59995821"/>
    <w:rsid w:val="59BE1BE5"/>
    <w:rsid w:val="59CD7278"/>
    <w:rsid w:val="59DB3743"/>
    <w:rsid w:val="59DD395F"/>
    <w:rsid w:val="59E00D5A"/>
    <w:rsid w:val="59E06FAB"/>
    <w:rsid w:val="59E34F77"/>
    <w:rsid w:val="59EF14EB"/>
    <w:rsid w:val="59F82F1D"/>
    <w:rsid w:val="5A0C7DA1"/>
    <w:rsid w:val="5A2333D8"/>
    <w:rsid w:val="5A252DB1"/>
    <w:rsid w:val="5A292701"/>
    <w:rsid w:val="5A2D2169"/>
    <w:rsid w:val="5A380B96"/>
    <w:rsid w:val="5A513A05"/>
    <w:rsid w:val="5A572253"/>
    <w:rsid w:val="5A7B0A82"/>
    <w:rsid w:val="5A9E12FE"/>
    <w:rsid w:val="5AC832A1"/>
    <w:rsid w:val="5ACE5056"/>
    <w:rsid w:val="5ADC59C5"/>
    <w:rsid w:val="5AFF11B3"/>
    <w:rsid w:val="5B070568"/>
    <w:rsid w:val="5B247891"/>
    <w:rsid w:val="5B445318"/>
    <w:rsid w:val="5B4672E2"/>
    <w:rsid w:val="5B615ECA"/>
    <w:rsid w:val="5B721E85"/>
    <w:rsid w:val="5B767BC7"/>
    <w:rsid w:val="5B8878FB"/>
    <w:rsid w:val="5B8B1199"/>
    <w:rsid w:val="5B8C73EB"/>
    <w:rsid w:val="5BB357C8"/>
    <w:rsid w:val="5BF90B7B"/>
    <w:rsid w:val="5C0B36E6"/>
    <w:rsid w:val="5C0F2452"/>
    <w:rsid w:val="5C277114"/>
    <w:rsid w:val="5C367357"/>
    <w:rsid w:val="5C3E7FB9"/>
    <w:rsid w:val="5C537F09"/>
    <w:rsid w:val="5C642116"/>
    <w:rsid w:val="5C6C4B26"/>
    <w:rsid w:val="5C717CDC"/>
    <w:rsid w:val="5C7560D1"/>
    <w:rsid w:val="5CA61FE4"/>
    <w:rsid w:val="5CED282E"/>
    <w:rsid w:val="5D0D6309"/>
    <w:rsid w:val="5D236733"/>
    <w:rsid w:val="5D417D61"/>
    <w:rsid w:val="5D50242B"/>
    <w:rsid w:val="5D5850AB"/>
    <w:rsid w:val="5D6138AD"/>
    <w:rsid w:val="5D67666D"/>
    <w:rsid w:val="5D743543"/>
    <w:rsid w:val="5D9E6E9F"/>
    <w:rsid w:val="5DE60909"/>
    <w:rsid w:val="5DEF5A0F"/>
    <w:rsid w:val="5E021BE6"/>
    <w:rsid w:val="5E2A6A47"/>
    <w:rsid w:val="5E5D0BCB"/>
    <w:rsid w:val="5E5D6E1D"/>
    <w:rsid w:val="5E802B0B"/>
    <w:rsid w:val="5E85400F"/>
    <w:rsid w:val="5E8B1BDC"/>
    <w:rsid w:val="5EBB7FE7"/>
    <w:rsid w:val="5ECF6474"/>
    <w:rsid w:val="5EFD549A"/>
    <w:rsid w:val="5F08733A"/>
    <w:rsid w:val="5F092B01"/>
    <w:rsid w:val="5F225970"/>
    <w:rsid w:val="5F3E190C"/>
    <w:rsid w:val="5F7D383C"/>
    <w:rsid w:val="5F9745B0"/>
    <w:rsid w:val="5FB567E4"/>
    <w:rsid w:val="5FBA204D"/>
    <w:rsid w:val="5FE87CD7"/>
    <w:rsid w:val="6005776C"/>
    <w:rsid w:val="600662FF"/>
    <w:rsid w:val="60082DB8"/>
    <w:rsid w:val="60161979"/>
    <w:rsid w:val="60174E29"/>
    <w:rsid w:val="604146E8"/>
    <w:rsid w:val="604E2AC6"/>
    <w:rsid w:val="604F04F5"/>
    <w:rsid w:val="607B5C80"/>
    <w:rsid w:val="608C7575"/>
    <w:rsid w:val="60917251"/>
    <w:rsid w:val="60A2320D"/>
    <w:rsid w:val="60F40E3A"/>
    <w:rsid w:val="610F5EED"/>
    <w:rsid w:val="6110461A"/>
    <w:rsid w:val="61173AC8"/>
    <w:rsid w:val="611A0EA3"/>
    <w:rsid w:val="6155027F"/>
    <w:rsid w:val="615C785F"/>
    <w:rsid w:val="61720E31"/>
    <w:rsid w:val="61783F6D"/>
    <w:rsid w:val="619D5782"/>
    <w:rsid w:val="61F10F7C"/>
    <w:rsid w:val="62051CA5"/>
    <w:rsid w:val="621243C2"/>
    <w:rsid w:val="621A3C84"/>
    <w:rsid w:val="62377985"/>
    <w:rsid w:val="62571DD5"/>
    <w:rsid w:val="625E13B5"/>
    <w:rsid w:val="626021AB"/>
    <w:rsid w:val="62710ECE"/>
    <w:rsid w:val="62744C0A"/>
    <w:rsid w:val="627B40D3"/>
    <w:rsid w:val="62E33669"/>
    <w:rsid w:val="62EA2C49"/>
    <w:rsid w:val="62EC4C13"/>
    <w:rsid w:val="62F339D6"/>
    <w:rsid w:val="62F55E9B"/>
    <w:rsid w:val="630048A4"/>
    <w:rsid w:val="63220B7D"/>
    <w:rsid w:val="63242077"/>
    <w:rsid w:val="632C3261"/>
    <w:rsid w:val="63395D46"/>
    <w:rsid w:val="635E105A"/>
    <w:rsid w:val="635F3637"/>
    <w:rsid w:val="6377272F"/>
    <w:rsid w:val="638766EA"/>
    <w:rsid w:val="63AE011A"/>
    <w:rsid w:val="63B8780E"/>
    <w:rsid w:val="63C16727"/>
    <w:rsid w:val="63CD4B49"/>
    <w:rsid w:val="63CE4319"/>
    <w:rsid w:val="645E38EF"/>
    <w:rsid w:val="64650DDD"/>
    <w:rsid w:val="646F78AA"/>
    <w:rsid w:val="64915A72"/>
    <w:rsid w:val="64962440"/>
    <w:rsid w:val="64B330A9"/>
    <w:rsid w:val="64B816CE"/>
    <w:rsid w:val="64E233A1"/>
    <w:rsid w:val="64EC2CA8"/>
    <w:rsid w:val="650C2A87"/>
    <w:rsid w:val="652D1F23"/>
    <w:rsid w:val="65442AE4"/>
    <w:rsid w:val="65476131"/>
    <w:rsid w:val="655A40B6"/>
    <w:rsid w:val="655C3287"/>
    <w:rsid w:val="655F3341"/>
    <w:rsid w:val="657333CA"/>
    <w:rsid w:val="657A0385"/>
    <w:rsid w:val="65C10D3D"/>
    <w:rsid w:val="65D57BE0"/>
    <w:rsid w:val="65DF570E"/>
    <w:rsid w:val="662B20E8"/>
    <w:rsid w:val="662C073B"/>
    <w:rsid w:val="663F32AC"/>
    <w:rsid w:val="66404FCB"/>
    <w:rsid w:val="666676D6"/>
    <w:rsid w:val="669259E8"/>
    <w:rsid w:val="66BC48FC"/>
    <w:rsid w:val="66C37663"/>
    <w:rsid w:val="66ED0F5A"/>
    <w:rsid w:val="66FB3677"/>
    <w:rsid w:val="67195875"/>
    <w:rsid w:val="672A2550"/>
    <w:rsid w:val="67383445"/>
    <w:rsid w:val="674925DF"/>
    <w:rsid w:val="675E07A4"/>
    <w:rsid w:val="67650AF0"/>
    <w:rsid w:val="678F3DBF"/>
    <w:rsid w:val="67982C74"/>
    <w:rsid w:val="67E759A9"/>
    <w:rsid w:val="67FC1489"/>
    <w:rsid w:val="67FF0F45"/>
    <w:rsid w:val="68183DB4"/>
    <w:rsid w:val="682F4410"/>
    <w:rsid w:val="683C5CF5"/>
    <w:rsid w:val="68552E00"/>
    <w:rsid w:val="68664B20"/>
    <w:rsid w:val="686D4100"/>
    <w:rsid w:val="687B4464"/>
    <w:rsid w:val="688D3DBF"/>
    <w:rsid w:val="68B7181F"/>
    <w:rsid w:val="68C62302"/>
    <w:rsid w:val="68C841BE"/>
    <w:rsid w:val="68D423D1"/>
    <w:rsid w:val="68DE6DAC"/>
    <w:rsid w:val="69034A64"/>
    <w:rsid w:val="69382960"/>
    <w:rsid w:val="69600663"/>
    <w:rsid w:val="696A4AE4"/>
    <w:rsid w:val="69757639"/>
    <w:rsid w:val="698E6446"/>
    <w:rsid w:val="69935DE8"/>
    <w:rsid w:val="69984A38"/>
    <w:rsid w:val="69AC2EDC"/>
    <w:rsid w:val="69D97F03"/>
    <w:rsid w:val="6A063911"/>
    <w:rsid w:val="6A1A3869"/>
    <w:rsid w:val="6A246634"/>
    <w:rsid w:val="6A3D7B02"/>
    <w:rsid w:val="6A507835"/>
    <w:rsid w:val="6A6D2C98"/>
    <w:rsid w:val="6A837C0B"/>
    <w:rsid w:val="6A935974"/>
    <w:rsid w:val="6A9C0CCD"/>
    <w:rsid w:val="6AAA3AEF"/>
    <w:rsid w:val="6AAF1A38"/>
    <w:rsid w:val="6AB5040F"/>
    <w:rsid w:val="6AB674B8"/>
    <w:rsid w:val="6AC157DC"/>
    <w:rsid w:val="6AD71D05"/>
    <w:rsid w:val="6AF11DBD"/>
    <w:rsid w:val="6B0D3978"/>
    <w:rsid w:val="6B1C4213"/>
    <w:rsid w:val="6B1F2EFD"/>
    <w:rsid w:val="6B2F7D93"/>
    <w:rsid w:val="6B3D734F"/>
    <w:rsid w:val="6B3E3853"/>
    <w:rsid w:val="6B4849B1"/>
    <w:rsid w:val="6B49642D"/>
    <w:rsid w:val="6B4F21E3"/>
    <w:rsid w:val="6B7B6B34"/>
    <w:rsid w:val="6B826471"/>
    <w:rsid w:val="6B9B71D6"/>
    <w:rsid w:val="6BA37E39"/>
    <w:rsid w:val="6BA57CD0"/>
    <w:rsid w:val="6BDF3567"/>
    <w:rsid w:val="6BF012D0"/>
    <w:rsid w:val="6C117498"/>
    <w:rsid w:val="6C133210"/>
    <w:rsid w:val="6C152AE5"/>
    <w:rsid w:val="6C4228B5"/>
    <w:rsid w:val="6C7D068A"/>
    <w:rsid w:val="6C830396"/>
    <w:rsid w:val="6CAD76DF"/>
    <w:rsid w:val="6CCD7863"/>
    <w:rsid w:val="6CE66A13"/>
    <w:rsid w:val="6CE81FA7"/>
    <w:rsid w:val="6CED562C"/>
    <w:rsid w:val="6D176D30"/>
    <w:rsid w:val="6D526FBD"/>
    <w:rsid w:val="6D567859"/>
    <w:rsid w:val="6D842D5C"/>
    <w:rsid w:val="6D8C0B84"/>
    <w:rsid w:val="6D9263B7"/>
    <w:rsid w:val="6D956814"/>
    <w:rsid w:val="6DD95D94"/>
    <w:rsid w:val="6DE2507C"/>
    <w:rsid w:val="6DEA1D4F"/>
    <w:rsid w:val="6DF962B1"/>
    <w:rsid w:val="6E081C8E"/>
    <w:rsid w:val="6E361438"/>
    <w:rsid w:val="6E3D37E4"/>
    <w:rsid w:val="6E3F209B"/>
    <w:rsid w:val="6E470F4F"/>
    <w:rsid w:val="6E5B2C4D"/>
    <w:rsid w:val="6E6E7F51"/>
    <w:rsid w:val="6E89393F"/>
    <w:rsid w:val="6E937164"/>
    <w:rsid w:val="6EA36ACE"/>
    <w:rsid w:val="6EC30F1E"/>
    <w:rsid w:val="6EEA34E3"/>
    <w:rsid w:val="6F09008D"/>
    <w:rsid w:val="6F1A424E"/>
    <w:rsid w:val="6F4F7A7C"/>
    <w:rsid w:val="6F550385"/>
    <w:rsid w:val="6F6124E5"/>
    <w:rsid w:val="6F7B35A7"/>
    <w:rsid w:val="6F7E6BF3"/>
    <w:rsid w:val="6FBE7937"/>
    <w:rsid w:val="6FC54822"/>
    <w:rsid w:val="6FDE7692"/>
    <w:rsid w:val="70180DF5"/>
    <w:rsid w:val="70227EC6"/>
    <w:rsid w:val="703B2D36"/>
    <w:rsid w:val="70611BB6"/>
    <w:rsid w:val="708007D8"/>
    <w:rsid w:val="708F6BDE"/>
    <w:rsid w:val="70A97C9F"/>
    <w:rsid w:val="70B462B7"/>
    <w:rsid w:val="70B56644"/>
    <w:rsid w:val="70CD7E32"/>
    <w:rsid w:val="71237A52"/>
    <w:rsid w:val="71267175"/>
    <w:rsid w:val="712B152C"/>
    <w:rsid w:val="714676C2"/>
    <w:rsid w:val="7157594D"/>
    <w:rsid w:val="715F1139"/>
    <w:rsid w:val="717222D1"/>
    <w:rsid w:val="717A163C"/>
    <w:rsid w:val="71834994"/>
    <w:rsid w:val="7189187F"/>
    <w:rsid w:val="718A68CC"/>
    <w:rsid w:val="71BE6D71"/>
    <w:rsid w:val="71C56743"/>
    <w:rsid w:val="71DB7B60"/>
    <w:rsid w:val="71F31A9C"/>
    <w:rsid w:val="72284F78"/>
    <w:rsid w:val="72347A3D"/>
    <w:rsid w:val="72395053"/>
    <w:rsid w:val="724A3704"/>
    <w:rsid w:val="72674DC3"/>
    <w:rsid w:val="72807126"/>
    <w:rsid w:val="72834520"/>
    <w:rsid w:val="72C9287B"/>
    <w:rsid w:val="72EC569F"/>
    <w:rsid w:val="72F0605A"/>
    <w:rsid w:val="72F26881"/>
    <w:rsid w:val="73245D03"/>
    <w:rsid w:val="73281F9A"/>
    <w:rsid w:val="73296EE6"/>
    <w:rsid w:val="73697BBA"/>
    <w:rsid w:val="736B56E0"/>
    <w:rsid w:val="7375030D"/>
    <w:rsid w:val="738B451F"/>
    <w:rsid w:val="738F5266"/>
    <w:rsid w:val="73AE23C8"/>
    <w:rsid w:val="73CB1AEB"/>
    <w:rsid w:val="741471D2"/>
    <w:rsid w:val="741A1664"/>
    <w:rsid w:val="741E09A4"/>
    <w:rsid w:val="742D0BE7"/>
    <w:rsid w:val="74626BAA"/>
    <w:rsid w:val="74791404"/>
    <w:rsid w:val="74820F33"/>
    <w:rsid w:val="749B3DA3"/>
    <w:rsid w:val="74A00766"/>
    <w:rsid w:val="74A74E32"/>
    <w:rsid w:val="74A92964"/>
    <w:rsid w:val="74E7698D"/>
    <w:rsid w:val="74EE65C9"/>
    <w:rsid w:val="750706FF"/>
    <w:rsid w:val="750E27C7"/>
    <w:rsid w:val="75371D1E"/>
    <w:rsid w:val="7553467E"/>
    <w:rsid w:val="75630D65"/>
    <w:rsid w:val="75663C73"/>
    <w:rsid w:val="75A44ED9"/>
    <w:rsid w:val="75AF3FAA"/>
    <w:rsid w:val="75E80A83"/>
    <w:rsid w:val="75F37C14"/>
    <w:rsid w:val="761E4072"/>
    <w:rsid w:val="76326989"/>
    <w:rsid w:val="766E5C13"/>
    <w:rsid w:val="768A0573"/>
    <w:rsid w:val="76A01B45"/>
    <w:rsid w:val="76BA69D4"/>
    <w:rsid w:val="76E57FCB"/>
    <w:rsid w:val="77000564"/>
    <w:rsid w:val="770518F3"/>
    <w:rsid w:val="771A5453"/>
    <w:rsid w:val="77512C10"/>
    <w:rsid w:val="77672662"/>
    <w:rsid w:val="77741DAC"/>
    <w:rsid w:val="77811976"/>
    <w:rsid w:val="77B871C4"/>
    <w:rsid w:val="77C27899"/>
    <w:rsid w:val="77F43EF6"/>
    <w:rsid w:val="78021FF7"/>
    <w:rsid w:val="78274151"/>
    <w:rsid w:val="78306EF8"/>
    <w:rsid w:val="78D60ABD"/>
    <w:rsid w:val="78ED4908"/>
    <w:rsid w:val="78F61FAE"/>
    <w:rsid w:val="78FD502C"/>
    <w:rsid w:val="790939D1"/>
    <w:rsid w:val="791E406E"/>
    <w:rsid w:val="79226841"/>
    <w:rsid w:val="79694493"/>
    <w:rsid w:val="796C5CB8"/>
    <w:rsid w:val="7975462E"/>
    <w:rsid w:val="79835EBA"/>
    <w:rsid w:val="799A0ACD"/>
    <w:rsid w:val="79B92EEB"/>
    <w:rsid w:val="79F04B91"/>
    <w:rsid w:val="7A1E34AC"/>
    <w:rsid w:val="7A3244DB"/>
    <w:rsid w:val="7A325D4E"/>
    <w:rsid w:val="7A39523D"/>
    <w:rsid w:val="7A3C1B84"/>
    <w:rsid w:val="7A6F3D08"/>
    <w:rsid w:val="7A8C48BA"/>
    <w:rsid w:val="7A9B0E54"/>
    <w:rsid w:val="7AA240DD"/>
    <w:rsid w:val="7AC878BC"/>
    <w:rsid w:val="7AD24297"/>
    <w:rsid w:val="7AD463E6"/>
    <w:rsid w:val="7AE244DA"/>
    <w:rsid w:val="7AEF6BF7"/>
    <w:rsid w:val="7AF10BC1"/>
    <w:rsid w:val="7AFD0F8E"/>
    <w:rsid w:val="7B1A257E"/>
    <w:rsid w:val="7B241DA0"/>
    <w:rsid w:val="7B2953F0"/>
    <w:rsid w:val="7B2A5E81"/>
    <w:rsid w:val="7B346CFF"/>
    <w:rsid w:val="7B403552"/>
    <w:rsid w:val="7B455C66"/>
    <w:rsid w:val="7B533629"/>
    <w:rsid w:val="7B672C31"/>
    <w:rsid w:val="7B98728E"/>
    <w:rsid w:val="7BB75966"/>
    <w:rsid w:val="7BD007D6"/>
    <w:rsid w:val="7C0F7407"/>
    <w:rsid w:val="7C2E4E83"/>
    <w:rsid w:val="7C853D30"/>
    <w:rsid w:val="7C8D421E"/>
    <w:rsid w:val="7C977546"/>
    <w:rsid w:val="7CD80212"/>
    <w:rsid w:val="7CE64029"/>
    <w:rsid w:val="7CF46746"/>
    <w:rsid w:val="7D290158"/>
    <w:rsid w:val="7D2A660C"/>
    <w:rsid w:val="7D511DEB"/>
    <w:rsid w:val="7D5F48F6"/>
    <w:rsid w:val="7D6531A0"/>
    <w:rsid w:val="7D6A4C5A"/>
    <w:rsid w:val="7DC625E3"/>
    <w:rsid w:val="7DC97BD3"/>
    <w:rsid w:val="7DE839C6"/>
    <w:rsid w:val="7DFC3B04"/>
    <w:rsid w:val="7E1846B6"/>
    <w:rsid w:val="7E21356B"/>
    <w:rsid w:val="7E3C03A5"/>
    <w:rsid w:val="7E470AF8"/>
    <w:rsid w:val="7E865AC4"/>
    <w:rsid w:val="7EBA60B3"/>
    <w:rsid w:val="7EC12DC8"/>
    <w:rsid w:val="7EDB7BBE"/>
    <w:rsid w:val="7EEA08E1"/>
    <w:rsid w:val="7EF24F07"/>
    <w:rsid w:val="7EFC7B34"/>
    <w:rsid w:val="7EFE565A"/>
    <w:rsid w:val="7EFF2F03"/>
    <w:rsid w:val="7F0013D2"/>
    <w:rsid w:val="7F10538E"/>
    <w:rsid w:val="7F43222E"/>
    <w:rsid w:val="7F814E88"/>
    <w:rsid w:val="7F983D01"/>
    <w:rsid w:val="7FBC2E67"/>
    <w:rsid w:val="7FD64829"/>
    <w:rsid w:val="7FDB599C"/>
    <w:rsid w:val="7FEC2DA8"/>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line="360" w:lineRule="auto"/>
      <w:jc w:val="left"/>
      <w:outlineLvl w:val="0"/>
    </w:pPr>
    <w:rPr>
      <w:rFonts w:hint="eastAsia" w:ascii="宋体" w:hAnsi="宋体" w:eastAsia="仿宋" w:cs="Times New Roman"/>
      <w:b/>
      <w:bCs/>
      <w:kern w:val="44"/>
      <w:sz w:val="36"/>
      <w:szCs w:val="48"/>
    </w:rPr>
  </w:style>
  <w:style w:type="paragraph" w:styleId="3">
    <w:name w:val="heading 2"/>
    <w:basedOn w:val="1"/>
    <w:next w:val="1"/>
    <w:unhideWhenUsed/>
    <w:qFormat/>
    <w:uiPriority w:val="0"/>
    <w:pPr>
      <w:keepNext/>
      <w:keepLines/>
      <w:adjustRightInd w:val="0"/>
      <w:snapToGrid w:val="0"/>
      <w:spacing w:line="360" w:lineRule="auto"/>
      <w:ind w:left="420" w:leftChars="200"/>
      <w:jc w:val="left"/>
      <w:outlineLvl w:val="1"/>
    </w:pPr>
    <w:rPr>
      <w:rFonts w:ascii="Arial" w:hAnsi="Arial" w:eastAsia="仿宋"/>
      <w:b/>
      <w:sz w:val="32"/>
    </w:rPr>
  </w:style>
  <w:style w:type="paragraph" w:styleId="4">
    <w:name w:val="heading 4"/>
    <w:basedOn w:val="1"/>
    <w:next w:val="1"/>
    <w:link w:val="35"/>
    <w:semiHidden/>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unhideWhenUsed/>
    <w:qFormat/>
    <w:uiPriority w:val="1"/>
    <w:pPr>
      <w:spacing w:before="180" w:beforeLines="0" w:afterLines="0"/>
      <w:ind w:left="127"/>
      <w:jc w:val="left"/>
    </w:pPr>
    <w:rPr>
      <w:rFonts w:hint="eastAsia" w:ascii="宋体" w:hAnsi="宋体" w:eastAsia="宋体"/>
      <w:kern w:val="0"/>
      <w:sz w:val="32"/>
      <w:szCs w:val="24"/>
      <w:lang w:eastAsia="en-US"/>
    </w:rPr>
  </w:style>
  <w:style w:type="paragraph" w:styleId="8">
    <w:name w:val="Body Text Indent"/>
    <w:basedOn w:val="1"/>
    <w:next w:val="1"/>
    <w:qFormat/>
    <w:uiPriority w:val="0"/>
    <w:pPr>
      <w:ind w:left="-133" w:leftChars="-133" w:firstLine="560" w:firstLineChars="200"/>
    </w:pPr>
    <w:rPr>
      <w:rFonts w:ascii="宋体" w:hAnsi="宋体"/>
      <w:szCs w:val="20"/>
    </w:rPr>
  </w:style>
  <w:style w:type="paragraph" w:styleId="9">
    <w:name w:val="Body Text Indent 2"/>
    <w:basedOn w:val="1"/>
    <w:next w:val="1"/>
    <w:qFormat/>
    <w:uiPriority w:val="0"/>
    <w:pPr>
      <w:spacing w:line="560" w:lineRule="exact"/>
      <w:ind w:firstLine="640" w:firstLineChars="200"/>
    </w:pPr>
    <w:rPr>
      <w:rFonts w:ascii="仿宋_GB2312"/>
      <w:szCs w:val="30"/>
    </w:rPr>
  </w:style>
  <w:style w:type="paragraph" w:styleId="10">
    <w:name w:val="footer"/>
    <w:basedOn w:val="1"/>
    <w:link w:val="36"/>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pPr>
      <w:spacing w:line="360" w:lineRule="auto"/>
    </w:pPr>
    <w:rPr>
      <w:rFonts w:eastAsia="仿宋"/>
      <w:sz w:val="28"/>
    </w:rPr>
  </w:style>
  <w:style w:type="paragraph" w:styleId="13">
    <w:name w:val="footnote text"/>
    <w:basedOn w:val="1"/>
    <w:qFormat/>
    <w:uiPriority w:val="0"/>
    <w:pPr>
      <w:snapToGrid w:val="0"/>
      <w:jc w:val="left"/>
    </w:pPr>
    <w:rPr>
      <w:sz w:val="18"/>
    </w:rPr>
  </w:style>
  <w:style w:type="paragraph" w:styleId="14">
    <w:name w:val="toc 2"/>
    <w:basedOn w:val="1"/>
    <w:next w:val="1"/>
    <w:qFormat/>
    <w:uiPriority w:val="0"/>
    <w:pPr>
      <w:spacing w:line="360" w:lineRule="auto"/>
      <w:ind w:left="420" w:leftChars="200"/>
    </w:pPr>
    <w:rPr>
      <w:rFonts w:eastAsia="仿宋"/>
      <w:sz w:val="2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Title"/>
    <w:basedOn w:val="1"/>
    <w:next w:val="1"/>
    <w:qFormat/>
    <w:uiPriority w:val="0"/>
    <w:pPr>
      <w:spacing w:before="240" w:after="60"/>
      <w:jc w:val="center"/>
      <w:outlineLvl w:val="0"/>
    </w:pPr>
    <w:rPr>
      <w:rFonts w:ascii="Arial" w:hAnsi="Arial"/>
      <w:b/>
      <w:sz w:val="32"/>
    </w:rPr>
  </w:style>
  <w:style w:type="paragraph" w:styleId="17">
    <w:name w:val="Body Text First Indent"/>
    <w:basedOn w:val="7"/>
    <w:unhideWhenUsed/>
    <w:qFormat/>
    <w:uiPriority w:val="0"/>
    <w:pPr>
      <w:spacing w:before="0" w:beforeLines="0" w:after="120" w:afterLines="0"/>
      <w:ind w:left="0" w:firstLine="420" w:firstLineChars="100"/>
      <w:jc w:val="both"/>
    </w:pPr>
    <w:rPr>
      <w:rFonts w:hint="eastAsia"/>
      <w:kern w:val="2"/>
      <w:sz w:val="21"/>
      <w:szCs w:val="24"/>
    </w:rPr>
  </w:style>
  <w:style w:type="paragraph" w:styleId="18">
    <w:name w:val="Body Text First Indent 2"/>
    <w:basedOn w:val="8"/>
    <w:next w:val="1"/>
    <w:unhideWhenUsed/>
    <w:qFormat/>
    <w:uiPriority w:val="99"/>
    <w:pPr>
      <w:ind w:firstLine="420"/>
    </w:pPr>
    <w:rPr>
      <w:sz w:val="30"/>
      <w:szCs w:val="3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character" w:styleId="24">
    <w:name w:val="footnote reference"/>
    <w:basedOn w:val="21"/>
    <w:qFormat/>
    <w:uiPriority w:val="0"/>
    <w:rPr>
      <w:vertAlign w:val="superscript"/>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样式 正文11 + 首行缩进:  2 字符"/>
    <w:basedOn w:val="1"/>
    <w:next w:val="1"/>
    <w:qFormat/>
    <w:uiPriority w:val="0"/>
    <w:pPr>
      <w:spacing w:line="500" w:lineRule="exact"/>
      <w:ind w:firstLine="560" w:firstLineChars="200"/>
    </w:pPr>
    <w:rPr>
      <w:rFonts w:ascii="宋体" w:hAnsi="宋体" w:cs="宋体"/>
      <w:color w:val="FF0000"/>
      <w:sz w:val="28"/>
      <w:szCs w:val="20"/>
    </w:rPr>
  </w:style>
  <w:style w:type="paragraph" w:customStyle="1" w:styleId="27">
    <w:name w:val="Default"/>
    <w:qFormat/>
    <w:uiPriority w:val="0"/>
    <w:pPr>
      <w:widowControl w:val="0"/>
      <w:autoSpaceDE w:val="0"/>
      <w:autoSpaceDN w:val="0"/>
      <w:adjustRightInd w:val="0"/>
      <w:spacing w:after="200" w:line="360" w:lineRule="atLeast"/>
      <w:jc w:val="both"/>
      <w:textAlignment w:val="baseline"/>
    </w:pPr>
    <w:rPr>
      <w:rFonts w:ascii="华文中宋" w:hAnsi="Calibri" w:eastAsia="华文中宋" w:cs="Times New Roman"/>
      <w:color w:val="000000"/>
      <w:sz w:val="24"/>
      <w:szCs w:val="22"/>
      <w:lang w:val="en-US" w:eastAsia="zh-CN" w:bidi="ar-SA"/>
    </w:rPr>
  </w:style>
  <w:style w:type="paragraph" w:customStyle="1" w:styleId="28">
    <w:name w:val="正文（首行缩进）"/>
    <w:basedOn w:val="1"/>
    <w:qFormat/>
    <w:uiPriority w:val="0"/>
    <w:pPr>
      <w:adjustRightInd w:val="0"/>
      <w:snapToGrid w:val="0"/>
      <w:ind w:firstLine="361" w:firstLineChars="200"/>
    </w:pPr>
    <w:rPr>
      <w:rFonts w:ascii="Times New Roman" w:hAnsi="Times New Roman" w:eastAsia="仿宋_GB2312"/>
      <w:color w:val="000000"/>
      <w:sz w:val="30"/>
      <w:szCs w:val="23"/>
    </w:rPr>
  </w:style>
  <w:style w:type="character" w:customStyle="1" w:styleId="29">
    <w:name w:val="font01"/>
    <w:qFormat/>
    <w:uiPriority w:val="0"/>
    <w:rPr>
      <w:rFonts w:hint="eastAsia" w:ascii="宋体" w:hAnsi="宋体" w:eastAsia="宋体" w:cs="宋体"/>
      <w:color w:val="000000"/>
      <w:sz w:val="20"/>
      <w:szCs w:val="20"/>
      <w:u w:val="none"/>
    </w:rPr>
  </w:style>
  <w:style w:type="character" w:customStyle="1" w:styleId="30">
    <w:name w:val="font31"/>
    <w:qFormat/>
    <w:uiPriority w:val="0"/>
    <w:rPr>
      <w:rFonts w:hint="eastAsia" w:ascii="宋体" w:hAnsi="宋体" w:eastAsia="宋体" w:cs="宋体"/>
      <w:color w:val="FF0000"/>
      <w:sz w:val="20"/>
      <w:szCs w:val="20"/>
      <w:u w:val="none"/>
    </w:rPr>
  </w:style>
  <w:style w:type="character" w:customStyle="1" w:styleId="31">
    <w:name w:val="font41"/>
    <w:basedOn w:val="21"/>
    <w:qFormat/>
    <w:uiPriority w:val="0"/>
    <w:rPr>
      <w:rFonts w:hint="eastAsia" w:ascii="宋体" w:hAnsi="宋体" w:eastAsia="宋体" w:cs="宋体"/>
      <w:color w:val="000000"/>
      <w:sz w:val="20"/>
      <w:szCs w:val="20"/>
      <w:u w:val="none"/>
    </w:rPr>
  </w:style>
  <w:style w:type="paragraph" w:customStyle="1" w:styleId="32">
    <w:name w:val="表的内容"/>
    <w:basedOn w:val="1"/>
    <w:next w:val="1"/>
    <w:qFormat/>
    <w:uiPriority w:val="0"/>
    <w:pPr>
      <w:adjustRightInd w:val="0"/>
      <w:snapToGrid w:val="0"/>
      <w:jc w:val="center"/>
    </w:pPr>
    <w:rPr>
      <w:rFonts w:ascii="宋体" w:hAnsi="宋体" w:eastAsia="楷体"/>
      <w:sz w:val="24"/>
      <w:lang w:eastAsia="en-US"/>
    </w:rPr>
  </w:style>
  <w:style w:type="paragraph" w:customStyle="1" w:styleId="33">
    <w:name w:val="HtmlNormal"/>
    <w:qFormat/>
    <w:uiPriority w:val="0"/>
    <w:pPr>
      <w:spacing w:before="100" w:after="100"/>
    </w:pPr>
    <w:rPr>
      <w:rFonts w:ascii="宋体" w:hAnsi="宋体" w:eastAsia="宋体" w:cs="宋体"/>
      <w:color w:val="000000"/>
      <w:sz w:val="24"/>
      <w:szCs w:val="24"/>
      <w:u w:color="000000"/>
      <w:lang w:val="en-US" w:eastAsia="zh-CN" w:bidi="ar-SA"/>
    </w:rPr>
  </w:style>
  <w:style w:type="character" w:customStyle="1" w:styleId="34">
    <w:name w:val="font21"/>
    <w:basedOn w:val="21"/>
    <w:qFormat/>
    <w:uiPriority w:val="0"/>
    <w:rPr>
      <w:rFonts w:hint="default" w:ascii="仿宋_GB2312" w:eastAsia="仿宋_GB2312" w:cs="仿宋_GB2312"/>
      <w:b/>
      <w:bCs/>
      <w:color w:val="000000"/>
      <w:sz w:val="24"/>
      <w:szCs w:val="24"/>
      <w:u w:val="none"/>
    </w:rPr>
  </w:style>
  <w:style w:type="character" w:customStyle="1" w:styleId="35">
    <w:name w:val="标题 4 字符"/>
    <w:link w:val="4"/>
    <w:qFormat/>
    <w:uiPriority w:val="0"/>
    <w:rPr>
      <w:rFonts w:ascii="Arial" w:hAnsi="Arial" w:eastAsia="黑体"/>
      <w:b/>
      <w:sz w:val="28"/>
    </w:rPr>
  </w:style>
  <w:style w:type="character" w:customStyle="1" w:styleId="36">
    <w:name w:val="页脚 字符"/>
    <w:basedOn w:val="21"/>
    <w:link w:val="10"/>
    <w:qFormat/>
    <w:uiPriority w:val="99"/>
    <w:rPr>
      <w:rFonts w:asciiTheme="minorHAnsi" w:hAnsiTheme="minorHAnsi" w:eastAsiaTheme="minorEastAsia" w:cstheme="minorBidi"/>
      <w:kern w:val="2"/>
      <w:sz w:val="18"/>
      <w:szCs w:val="18"/>
    </w:rPr>
  </w:style>
  <w:style w:type="character" w:customStyle="1" w:styleId="37">
    <w:name w:val="font11"/>
    <w:basedOn w:val="21"/>
    <w:qFormat/>
    <w:uiPriority w:val="0"/>
    <w:rPr>
      <w:rFonts w:hint="default" w:ascii="Times New Roman" w:hAnsi="Times New Roman" w:cs="Times New Roman"/>
      <w:color w:val="000000"/>
      <w:sz w:val="24"/>
      <w:szCs w:val="24"/>
      <w:u w:val="none"/>
    </w:rPr>
  </w:style>
  <w:style w:type="character" w:customStyle="1" w:styleId="38">
    <w:name w:val="font51"/>
    <w:basedOn w:val="21"/>
    <w:qFormat/>
    <w:uiPriority w:val="0"/>
    <w:rPr>
      <w:rFonts w:hint="eastAsia" w:ascii="宋体" w:hAnsi="宋体" w:eastAsia="宋体" w:cs="宋体"/>
      <w:color w:val="000000"/>
      <w:sz w:val="24"/>
      <w:szCs w:val="24"/>
      <w:u w:val="none"/>
    </w:rPr>
  </w:style>
  <w:style w:type="character" w:customStyle="1" w:styleId="39">
    <w:name w:val="font61"/>
    <w:basedOn w:val="21"/>
    <w:qFormat/>
    <w:uiPriority w:val="0"/>
    <w:rPr>
      <w:rFonts w:ascii="仿宋_GB2312" w:eastAsia="仿宋_GB2312" w:cs="仿宋_GB2312"/>
      <w:color w:val="000000"/>
      <w:sz w:val="28"/>
      <w:szCs w:val="28"/>
      <w:u w:val="none"/>
    </w:rPr>
  </w:style>
  <w:style w:type="character" w:customStyle="1" w:styleId="40">
    <w:name w:val="font71"/>
    <w:basedOn w:val="21"/>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7441</Words>
  <Characters>8162</Characters>
  <Lines>178</Lines>
  <Paragraphs>50</Paragraphs>
  <TotalTime>9</TotalTime>
  <ScaleCrop>false</ScaleCrop>
  <LinksUpToDate>false</LinksUpToDate>
  <CharactersWithSpaces>8287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孙贺</cp:lastModifiedBy>
  <cp:lastPrinted>2025-06-26T02:27:32Z</cp:lastPrinted>
  <dcterms:modified xsi:type="dcterms:W3CDTF">2025-06-26T02:30:44Z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C9E68B8EF41B4D44AE8EC487FC25B927_13</vt:lpwstr>
  </property>
  <property fmtid="{D5CDD505-2E9C-101B-9397-08002B2CF9AE}" pid="4" name="KSOTemplateDocerSaveRecord">
    <vt:lpwstr>eyJoZGlkIjoiODdmNjhiMzJjMjE0MWI1OGNiZTE2NjI1MDk1NjVhYTEiLCJ1c2VySWQiOiIzMzg2MTIyMzUifQ==</vt:lpwstr>
  </property>
</Properties>
</file>