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cs="Times New Roman"/>
          <w:bCs/>
          <w:kern w:val="2"/>
          <w:sz w:val="28"/>
          <w:szCs w:val="24"/>
          <w:highlight w:val="none"/>
          <w:lang w:val="en-US" w:eastAsia="zh-CN" w:bidi="ar-SA"/>
        </w:rPr>
      </w:pPr>
      <w:r>
        <w:rPr>
          <w:rFonts w:hint="eastAsia" w:ascii="宋体" w:hAnsi="宋体" w:eastAsia="宋体" w:cs="Times New Roman"/>
          <w:bCs/>
          <w:kern w:val="2"/>
          <w:sz w:val="28"/>
          <w:szCs w:val="24"/>
          <w:highlight w:val="none"/>
          <w:lang w:val="en-US" w:bidi="ar-SA"/>
        </w:rPr>
        <w:t>预案编号：</w:t>
      </w:r>
      <w:r>
        <w:rPr>
          <w:rFonts w:hint="eastAsia" w:ascii="宋体" w:hAnsi="宋体"/>
          <w:bCs/>
          <w:color w:val="000000"/>
          <w:sz w:val="28"/>
          <w:lang w:val="en-US" w:eastAsia="zh-CN"/>
        </w:rPr>
        <w:t>ZHSFQ</w:t>
      </w:r>
      <w:r>
        <w:rPr>
          <w:rFonts w:hint="eastAsia" w:ascii="宋体" w:hAnsi="宋体" w:eastAsia="宋体" w:cs="宋体"/>
          <w:color w:val="000000"/>
          <w:spacing w:val="0"/>
          <w:w w:val="100"/>
          <w:kern w:val="0"/>
          <w:position w:val="0"/>
          <w:sz w:val="28"/>
          <w:szCs w:val="28"/>
          <w:shd w:val="clear" w:color="auto" w:fill="auto"/>
          <w:lang w:val="en-US" w:eastAsia="zh-CN" w:bidi="en-US"/>
        </w:rPr>
        <w:t>YA-07</w:t>
      </w:r>
    </w:p>
    <w:p>
      <w:pPr>
        <w:autoSpaceDE/>
        <w:autoSpaceDN/>
        <w:spacing w:before="0" w:after="0" w:line="360" w:lineRule="auto"/>
        <w:ind w:left="0" w:right="0"/>
        <w:jc w:val="both"/>
        <w:rPr>
          <w:rFonts w:hint="eastAsia" w:ascii="宋体" w:hAnsi="宋体" w:eastAsia="宋体" w:cs="Times New Roman"/>
          <w:bCs/>
          <w:kern w:val="2"/>
          <w:sz w:val="28"/>
          <w:szCs w:val="24"/>
          <w:highlight w:val="none"/>
          <w:lang w:val="en-US" w:bidi="ar-SA"/>
        </w:rPr>
      </w:pPr>
      <w:r>
        <w:rPr>
          <w:rFonts w:hint="eastAsia" w:ascii="宋体" w:hAnsi="宋体" w:eastAsia="宋体" w:cs="Times New Roman"/>
          <w:bCs/>
          <w:kern w:val="2"/>
          <w:sz w:val="28"/>
          <w:szCs w:val="24"/>
          <w:highlight w:val="none"/>
          <w:lang w:val="en-US" w:bidi="ar-SA"/>
        </w:rPr>
        <w:t>版 本 号：202</w:t>
      </w:r>
      <w:r>
        <w:rPr>
          <w:rFonts w:hint="eastAsia" w:ascii="宋体" w:hAnsi="宋体" w:eastAsia="宋体" w:cs="Times New Roman"/>
          <w:bCs/>
          <w:kern w:val="2"/>
          <w:sz w:val="28"/>
          <w:szCs w:val="24"/>
          <w:highlight w:val="none"/>
          <w:lang w:val="en-US" w:eastAsia="zh-CN" w:bidi="ar-SA"/>
        </w:rPr>
        <w:t>3</w:t>
      </w:r>
      <w:r>
        <w:rPr>
          <w:rFonts w:hint="eastAsia" w:ascii="宋体" w:hAnsi="宋体" w:eastAsia="宋体" w:cs="Times New Roman"/>
          <w:bCs/>
          <w:kern w:val="2"/>
          <w:sz w:val="28"/>
          <w:szCs w:val="24"/>
          <w:highlight w:val="none"/>
          <w:lang w:val="en-US" w:bidi="ar-SA"/>
        </w:rPr>
        <w:t>年第一版</w:t>
      </w:r>
    </w:p>
    <w:p>
      <w:pPr>
        <w:spacing w:beforeLines="100" w:line="460" w:lineRule="atLeast"/>
        <w:rPr>
          <w:rFonts w:hint="default" w:ascii="Times New Roman" w:hAnsi="Times New Roman" w:eastAsia="黑体" w:cs="Times New Roman"/>
          <w:b/>
          <w:color w:val="000000"/>
          <w:sz w:val="52"/>
          <w:szCs w:val="52"/>
          <w:highlight w:val="none"/>
        </w:rPr>
      </w:pPr>
    </w:p>
    <w:p>
      <w:pPr>
        <w:spacing w:beforeLines="100" w:line="460" w:lineRule="atLeast"/>
        <w:rPr>
          <w:rFonts w:hint="default" w:ascii="Times New Roman" w:hAnsi="Times New Roman" w:eastAsia="黑体" w:cs="Times New Roman"/>
          <w:b/>
          <w:color w:val="000000"/>
          <w:sz w:val="52"/>
          <w:szCs w:val="52"/>
          <w:highlight w:val="none"/>
        </w:rPr>
      </w:pPr>
    </w:p>
    <w:p>
      <w:pPr>
        <w:spacing w:beforeLines="100" w:line="460" w:lineRule="atLeast"/>
        <w:jc w:val="center"/>
        <w:rPr>
          <w:rFonts w:hint="eastAsia" w:ascii="Times New Roman" w:hAnsi="Times New Roman" w:eastAsia="黑体" w:cs="Times New Roman"/>
          <w:b/>
          <w:bCs w:val="0"/>
          <w:sz w:val="52"/>
          <w:szCs w:val="52"/>
          <w:highlight w:val="none"/>
          <w:lang w:val="en-US" w:eastAsia="zh-CN"/>
        </w:rPr>
      </w:pPr>
      <w:r>
        <w:rPr>
          <w:rFonts w:hint="eastAsia" w:ascii="Times New Roman" w:hAnsi="Times New Roman" w:eastAsia="黑体" w:cs="Times New Roman"/>
          <w:b/>
          <w:bCs w:val="0"/>
          <w:sz w:val="52"/>
          <w:szCs w:val="52"/>
          <w:highlight w:val="none"/>
          <w:lang w:eastAsia="zh-CN"/>
        </w:rPr>
        <w:t>中韩（长春）国际合作示范区</w:t>
      </w:r>
    </w:p>
    <w:p>
      <w:pPr>
        <w:spacing w:beforeLines="100" w:line="460" w:lineRule="atLeast"/>
        <w:jc w:val="center"/>
        <w:rPr>
          <w:rFonts w:hint="default" w:ascii="Times New Roman" w:hAnsi="Times New Roman" w:eastAsia="黑体" w:cs="Times New Roman"/>
          <w:b/>
          <w:bCs w:val="0"/>
          <w:sz w:val="52"/>
          <w:szCs w:val="52"/>
          <w:highlight w:val="none"/>
          <w:lang w:eastAsia="zh-CN"/>
        </w:rPr>
      </w:pPr>
      <w:r>
        <w:rPr>
          <w:rFonts w:hint="eastAsia" w:ascii="Times New Roman" w:hAnsi="Times New Roman" w:eastAsia="黑体" w:cs="Times New Roman"/>
          <w:b/>
          <w:bCs w:val="0"/>
          <w:sz w:val="52"/>
          <w:szCs w:val="52"/>
          <w:highlight w:val="none"/>
          <w:lang w:val="en-US" w:eastAsia="zh-CN"/>
        </w:rPr>
        <w:t>抗旱专项</w:t>
      </w:r>
      <w:r>
        <w:rPr>
          <w:rFonts w:hint="default" w:ascii="Times New Roman" w:hAnsi="Times New Roman" w:eastAsia="黑体" w:cs="Times New Roman"/>
          <w:b/>
          <w:bCs w:val="0"/>
          <w:sz w:val="52"/>
          <w:szCs w:val="52"/>
          <w:highlight w:val="none"/>
          <w:lang w:eastAsia="zh-CN"/>
        </w:rPr>
        <w:t>应急预案</w:t>
      </w:r>
    </w:p>
    <w:p>
      <w:pPr>
        <w:pStyle w:val="13"/>
        <w:ind w:firstLine="210"/>
        <w:jc w:val="center"/>
        <w:rPr>
          <w:rFonts w:hint="default" w:ascii="Times New Roman" w:hAnsi="Times New Roman" w:cs="Times New Roman"/>
          <w:color w:val="000000"/>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240"/>
        <w:rPr>
          <w:rFonts w:hint="default" w:ascii="Times New Roman" w:hAnsi="Times New Roman" w:eastAsia="宋体" w:cs="Times New Roman"/>
          <w:color w:val="000000"/>
          <w:sz w:val="24"/>
          <w:highlight w:val="none"/>
          <w:lang w:eastAsia="zh-CN"/>
        </w:rPr>
      </w:pPr>
    </w:p>
    <w:p>
      <w:pPr>
        <w:pStyle w:val="13"/>
        <w:ind w:firstLine="240"/>
        <w:rPr>
          <w:rFonts w:hint="default" w:ascii="Times New Roman" w:hAnsi="Times New Roman" w:cs="Times New Roman"/>
          <w:color w:val="000000"/>
          <w:sz w:val="24"/>
          <w:highlight w:val="none"/>
        </w:rPr>
      </w:pPr>
    </w:p>
    <w:p>
      <w:pPr>
        <w:pStyle w:val="13"/>
        <w:ind w:firstLine="0" w:firstLineChars="0"/>
        <w:rPr>
          <w:rFonts w:hint="default" w:ascii="Times New Roman" w:hAnsi="Times New Roman" w:cs="Times New Roman"/>
          <w:color w:val="000000"/>
          <w:sz w:val="24"/>
          <w:highlight w:val="none"/>
        </w:rPr>
      </w:pPr>
    </w:p>
    <w:p>
      <w:pPr>
        <w:pStyle w:val="13"/>
        <w:ind w:firstLine="240"/>
        <w:rPr>
          <w:rFonts w:hint="default" w:ascii="Times New Roman" w:hAnsi="Times New Roman" w:cs="Times New Roman"/>
          <w:color w:val="000000"/>
          <w:sz w:val="24"/>
          <w:highlight w:val="none"/>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6"/>
          <w:szCs w:val="36"/>
        </w:rPr>
      </w:pPr>
    </w:p>
    <w:p>
      <w:pPr>
        <w:pStyle w:val="5"/>
        <w:rPr>
          <w:rFonts w:hint="default"/>
        </w:rPr>
      </w:pPr>
    </w:p>
    <w:p>
      <w:pPr>
        <w:spacing w:line="360" w:lineRule="auto"/>
        <w:rPr>
          <w:rFonts w:hint="eastAsia" w:ascii="宋体" w:hAnsi="宋体" w:cs="宋体"/>
          <w:b/>
          <w:color w:val="000000"/>
          <w:sz w:val="28"/>
          <w:szCs w:val="28"/>
          <w:highlight w:val="none"/>
        </w:rPr>
      </w:pPr>
      <w:r>
        <w:rPr>
          <w:rFonts w:hint="eastAsia" w:ascii="宋体" w:hAnsi="宋体"/>
          <w:b/>
          <w:bCs/>
          <w:color w:val="00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316865</wp:posOffset>
                </wp:positionV>
                <wp:extent cx="532955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32955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24.95pt;height:0.7pt;width:419.65pt;z-index:251659264;mso-width-relative:page;mso-height-relative:page;" filled="f" stroked="t" coordsize="21600,21600" o:gfxdata="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NDs42AAAAAkBAAAPAAAAAAAAAAEAIAAAADgAAABkcnMvZG93&#10;bnJldi54bWxQSwECFAAUAAAACACHTuJALVl7VuoBAACxAwAADgAAAAAAAAABACAAAAA9AQAAZHJz&#10;L2Uyb0RvYy54bWxQSwUGAAAAAAYABgBZAQAAmQUAAAAA&#10;">
                <v:fill on="f" focussize="0,0"/>
                <v:stroke color="#000000" joinstyle="round"/>
                <v:imagedata o:title=""/>
                <o:lock v:ext="edit" aspectratio="f"/>
              </v:line>
            </w:pict>
          </mc:Fallback>
        </mc:AlternateContent>
      </w:r>
      <w:r>
        <w:rPr>
          <w:rFonts w:hint="eastAsia" w:ascii="宋体" w:hAnsi="宋体" w:cs="宋体"/>
          <w:b/>
          <w:color w:val="000000"/>
          <w:sz w:val="28"/>
          <w:szCs w:val="28"/>
          <w:highlight w:val="none"/>
        </w:rPr>
        <w:t>202</w:t>
      </w:r>
      <w:r>
        <w:rPr>
          <w:rFonts w:hint="eastAsia" w:ascii="宋体" w:hAnsi="宋体" w:cs="宋体"/>
          <w:b/>
          <w:color w:val="000000"/>
          <w:sz w:val="28"/>
          <w:szCs w:val="28"/>
          <w:highlight w:val="none"/>
          <w:lang w:val="en-US" w:eastAsia="zh-CN"/>
        </w:rPr>
        <w:t>3</w:t>
      </w:r>
      <w:r>
        <w:rPr>
          <w:rFonts w:hint="eastAsia" w:ascii="宋体" w:hAnsi="宋体" w:cs="宋体"/>
          <w:b/>
          <w:color w:val="000000"/>
          <w:sz w:val="28"/>
          <w:szCs w:val="28"/>
          <w:highlight w:val="none"/>
        </w:rPr>
        <w:t>年</w:t>
      </w:r>
      <w:r>
        <w:rPr>
          <w:rFonts w:hint="eastAsia" w:cs="宋体"/>
          <w:b/>
          <w:color w:val="000000"/>
          <w:sz w:val="28"/>
          <w:szCs w:val="28"/>
          <w:highlight w:val="none"/>
          <w:lang w:val="en-US" w:eastAsia="zh-CN"/>
        </w:rPr>
        <w:t>08</w:t>
      </w:r>
      <w:r>
        <w:rPr>
          <w:rFonts w:hint="eastAsia" w:ascii="宋体" w:hAnsi="宋体" w:cs="宋体"/>
          <w:b/>
          <w:color w:val="000000"/>
          <w:sz w:val="28"/>
          <w:szCs w:val="28"/>
          <w:highlight w:val="none"/>
        </w:rPr>
        <w:t>月</w:t>
      </w:r>
      <w:r>
        <w:rPr>
          <w:rFonts w:hint="eastAsia" w:cs="宋体"/>
          <w:b/>
          <w:color w:val="000000"/>
          <w:sz w:val="28"/>
          <w:szCs w:val="28"/>
          <w:highlight w:val="none"/>
          <w:lang w:val="en-US" w:eastAsia="zh-CN"/>
        </w:rPr>
        <w:t>01</w:t>
      </w:r>
      <w:r>
        <w:rPr>
          <w:rFonts w:hint="eastAsia" w:ascii="宋体" w:hAnsi="宋体" w:cs="宋体"/>
          <w:b/>
          <w:color w:val="000000"/>
          <w:sz w:val="28"/>
          <w:szCs w:val="28"/>
          <w:highlight w:val="none"/>
        </w:rPr>
        <w:t xml:space="preserve">日发布                  </w:t>
      </w:r>
      <w:r>
        <w:rPr>
          <w:rFonts w:hint="eastAsia" w:cs="宋体"/>
          <w:b/>
          <w:color w:val="000000"/>
          <w:sz w:val="28"/>
          <w:szCs w:val="28"/>
          <w:highlight w:val="none"/>
          <w:lang w:val="en-US" w:eastAsia="zh-CN"/>
        </w:rPr>
        <w:t xml:space="preserve">  </w:t>
      </w:r>
      <w:r>
        <w:rPr>
          <w:rFonts w:hint="eastAsia" w:ascii="宋体" w:hAnsi="宋体" w:cs="宋体"/>
          <w:b/>
          <w:color w:val="000000"/>
          <w:sz w:val="28"/>
          <w:szCs w:val="28"/>
          <w:highlight w:val="none"/>
        </w:rPr>
        <w:t>202</w:t>
      </w:r>
      <w:r>
        <w:rPr>
          <w:rFonts w:hint="eastAsia" w:ascii="宋体" w:hAnsi="宋体" w:cs="宋体"/>
          <w:b/>
          <w:color w:val="000000"/>
          <w:sz w:val="28"/>
          <w:szCs w:val="28"/>
          <w:highlight w:val="none"/>
          <w:lang w:val="en-US" w:eastAsia="zh-CN"/>
        </w:rPr>
        <w:t>3</w:t>
      </w:r>
      <w:r>
        <w:rPr>
          <w:rFonts w:hint="eastAsia" w:ascii="宋体" w:hAnsi="宋体" w:cs="宋体"/>
          <w:b/>
          <w:color w:val="000000"/>
          <w:sz w:val="28"/>
          <w:szCs w:val="28"/>
          <w:highlight w:val="none"/>
        </w:rPr>
        <w:t>年</w:t>
      </w:r>
      <w:r>
        <w:rPr>
          <w:rFonts w:hint="eastAsia" w:cs="宋体"/>
          <w:b/>
          <w:color w:val="000000"/>
          <w:sz w:val="28"/>
          <w:szCs w:val="28"/>
          <w:highlight w:val="none"/>
          <w:lang w:val="en-US" w:eastAsia="zh-CN"/>
        </w:rPr>
        <w:t>08</w:t>
      </w:r>
      <w:r>
        <w:rPr>
          <w:rFonts w:hint="eastAsia" w:ascii="宋体" w:hAnsi="宋体" w:cs="宋体"/>
          <w:b/>
          <w:color w:val="000000"/>
          <w:sz w:val="28"/>
          <w:szCs w:val="28"/>
          <w:highlight w:val="none"/>
        </w:rPr>
        <w:t>月</w:t>
      </w:r>
      <w:r>
        <w:rPr>
          <w:rFonts w:hint="eastAsia" w:cs="宋体"/>
          <w:b/>
          <w:color w:val="000000"/>
          <w:sz w:val="28"/>
          <w:szCs w:val="28"/>
          <w:highlight w:val="none"/>
          <w:lang w:val="en-US" w:eastAsia="zh-CN"/>
        </w:rPr>
        <w:t>01</w:t>
      </w:r>
      <w:r>
        <w:rPr>
          <w:rFonts w:hint="eastAsia" w:ascii="宋体" w:hAnsi="宋体" w:cs="宋体"/>
          <w:b/>
          <w:color w:val="000000"/>
          <w:sz w:val="28"/>
          <w:szCs w:val="28"/>
          <w:highlight w:val="none"/>
        </w:rPr>
        <w:t>日实施</w:t>
      </w:r>
    </w:p>
    <w:p>
      <w:pPr>
        <w:jc w:val="both"/>
        <w:rPr>
          <w:rFonts w:hint="eastAsia" w:ascii="宋体" w:hAnsi="宋体" w:cs="宋体"/>
          <w:b/>
          <w:color w:val="000000"/>
          <w:sz w:val="28"/>
          <w:szCs w:val="28"/>
          <w:highlight w:val="none"/>
        </w:rPr>
      </w:pPr>
      <w:r>
        <w:rPr>
          <w:rFonts w:hint="eastAsia" w:ascii="宋体" w:hAnsi="宋体" w:eastAsia="宋体" w:cs="宋体"/>
          <w:b/>
          <w:color w:val="000000"/>
          <w:sz w:val="28"/>
          <w:szCs w:val="28"/>
          <w:highlight w:val="none"/>
          <w:lang w:val="en-US" w:eastAsia="zh-CN"/>
        </w:rPr>
        <w:t>中韩（长春）国际合作示范区</w:t>
      </w:r>
      <w:r>
        <w:rPr>
          <w:rFonts w:hint="eastAsia" w:ascii="宋体" w:hAnsi="宋体" w:cs="宋体"/>
          <w:b/>
          <w:color w:val="000000"/>
          <w:sz w:val="28"/>
          <w:szCs w:val="28"/>
          <w:highlight w:val="none"/>
          <w:lang w:val="en-US" w:eastAsia="zh-CN"/>
        </w:rPr>
        <w:t>管理委员会</w:t>
      </w:r>
      <w:r>
        <w:rPr>
          <w:rFonts w:hint="eastAsia" w:ascii="宋体" w:hAnsi="宋体" w:eastAsia="宋体" w:cs="宋体"/>
          <w:b/>
          <w:color w:val="000000"/>
          <w:sz w:val="28"/>
          <w:szCs w:val="28"/>
          <w:highlight w:val="none"/>
        </w:rPr>
        <w:t xml:space="preserve">          </w:t>
      </w:r>
      <w:r>
        <w:rPr>
          <w:rFonts w:hint="eastAsia" w:ascii="宋体" w:hAnsi="宋体" w:eastAsia="宋体" w:cs="宋体"/>
          <w:b/>
          <w:color w:val="000000"/>
          <w:sz w:val="28"/>
          <w:szCs w:val="28"/>
          <w:highlight w:val="none"/>
          <w:lang w:val="en-US" w:eastAsia="zh-CN"/>
        </w:rPr>
        <w:t xml:space="preserve"> </w:t>
      </w:r>
      <w:r>
        <w:rPr>
          <w:rFonts w:hint="eastAsia" w:ascii="宋体" w:hAnsi="宋体" w:cs="宋体"/>
          <w:b/>
          <w:color w:val="000000"/>
          <w:sz w:val="28"/>
          <w:szCs w:val="28"/>
          <w:highlight w:val="none"/>
          <w:lang w:val="en-US" w:eastAsia="zh-CN"/>
        </w:rPr>
        <w:t xml:space="preserve">     </w:t>
      </w:r>
      <w:r>
        <w:rPr>
          <w:rFonts w:hint="eastAsia" w:ascii="宋体" w:hAnsi="宋体" w:cs="宋体"/>
          <w:b/>
          <w:color w:val="000000"/>
          <w:sz w:val="28"/>
          <w:szCs w:val="28"/>
          <w:highlight w:val="none"/>
        </w:rPr>
        <w:t>编制</w:t>
      </w:r>
    </w:p>
    <w:p>
      <w:pPr>
        <w:pStyle w:val="5"/>
        <w:rPr>
          <w:rFonts w:hint="eastAsia"/>
        </w:rPr>
      </w:pP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sectPr>
          <w:footerReference r:id="rId5" w:type="default"/>
          <w:pgSz w:w="11910" w:h="16840"/>
          <w:pgMar w:top="1400" w:right="1560" w:bottom="1220" w:left="1580" w:header="820" w:footer="1030" w:gutter="0"/>
          <w:cols w:space="720" w:num="1"/>
        </w:sectPr>
      </w:pPr>
    </w:p>
    <w:sdt>
      <w:sdtPr>
        <w:rPr>
          <w:rFonts w:ascii="宋体" w:hAnsi="宋体" w:eastAsia="宋体" w:cs="宋体"/>
          <w:sz w:val="21"/>
          <w:szCs w:val="22"/>
          <w:lang w:val="zh-CN" w:eastAsia="zh-CN" w:bidi="zh-CN"/>
        </w:rPr>
        <w:id w:val="147482593"/>
        <w:docPartObj>
          <w:docPartGallery w:val="Table of Contents"/>
          <w:docPartUnique/>
        </w:docPartObj>
      </w:sdtPr>
      <w:sdtEndPr>
        <w:rPr>
          <w:rFonts w:ascii="Calibri" w:hAnsi="Calibri" w:eastAsia="宋体" w:cs="Times New Roman"/>
          <w:sz w:val="20"/>
          <w:szCs w:val="20"/>
          <w:lang w:val="zh-CN" w:eastAsia="zh-CN" w:bidi="zh-CN"/>
        </w:rPr>
      </w:sdtEndPr>
      <w:sdtContent>
        <w:p>
          <w:pPr>
            <w:spacing w:before="0" w:beforeLines="0" w:after="0" w:afterLines="0" w:line="240" w:lineRule="auto"/>
            <w:ind w:left="0" w:leftChars="0" w:right="0" w:rightChars="0" w:firstLine="0" w:firstLineChars="0"/>
            <w:jc w:val="center"/>
          </w:pPr>
          <w:bookmarkStart w:id="0" w:name="_Toc32112_WPSOffice_Type1"/>
          <w:r>
            <w:rPr>
              <w:rFonts w:ascii="宋体" w:hAnsi="宋体" w:eastAsia="宋体"/>
              <w:sz w:val="21"/>
            </w:rPr>
            <w:t>目录</w:t>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_Toc22583_WPSOffice_Level1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fe5d18d0-05b1-4544-a974-43b81eee84ed}"/>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1总则</w:t>
              </w:r>
            </w:sdtContent>
          </w:sdt>
          <w:r>
            <w:rPr>
              <w:rFonts w:hint="eastAsia" w:ascii="仿宋" w:hAnsi="仿宋" w:eastAsia="仿宋" w:cs="仿宋"/>
              <w:sz w:val="24"/>
              <w:szCs w:val="24"/>
            </w:rPr>
            <w:tab/>
          </w:r>
          <w:bookmarkStart w:id="1" w:name="_Toc22583_WPSOffice_Level1Page"/>
          <w:r>
            <w:rPr>
              <w:rFonts w:hint="eastAsia" w:ascii="仿宋" w:hAnsi="仿宋" w:eastAsia="仿宋" w:cs="仿宋"/>
              <w:sz w:val="24"/>
              <w:szCs w:val="24"/>
            </w:rPr>
            <w:t>1</w:t>
          </w:r>
          <w:bookmarkEnd w:id="1"/>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_Toc32112_WPSOffice_Level1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02d9700f-efb1-488d-82e6-526b5caa81d2}"/>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1.1编制依据</w:t>
              </w:r>
            </w:sdtContent>
          </w:sdt>
          <w:r>
            <w:rPr>
              <w:rFonts w:hint="eastAsia" w:ascii="仿宋" w:hAnsi="仿宋" w:eastAsia="仿宋" w:cs="仿宋"/>
              <w:sz w:val="24"/>
              <w:szCs w:val="24"/>
            </w:rPr>
            <w:tab/>
          </w:r>
          <w:bookmarkStart w:id="2" w:name="_Toc32112_WPSOffice_Level1Page"/>
          <w:r>
            <w:rPr>
              <w:rFonts w:hint="eastAsia" w:ascii="仿宋" w:hAnsi="仿宋" w:eastAsia="仿宋" w:cs="仿宋"/>
              <w:sz w:val="24"/>
              <w:szCs w:val="24"/>
            </w:rPr>
            <w:t>1</w:t>
          </w:r>
          <w:bookmarkEnd w:id="2"/>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_Toc25913_WPSOffice_Level1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7b757710-0978-4bc9-956c-f568b89623be}"/>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1.2适用范围</w:t>
              </w:r>
            </w:sdtContent>
          </w:sdt>
          <w:r>
            <w:rPr>
              <w:rFonts w:hint="eastAsia" w:ascii="仿宋" w:hAnsi="仿宋" w:eastAsia="仿宋" w:cs="仿宋"/>
              <w:sz w:val="24"/>
              <w:szCs w:val="24"/>
            </w:rPr>
            <w:tab/>
          </w:r>
          <w:bookmarkStart w:id="3" w:name="_Toc25913_WPSOffice_Level1Page"/>
          <w:r>
            <w:rPr>
              <w:rFonts w:hint="eastAsia" w:ascii="仿宋" w:hAnsi="仿宋" w:eastAsia="仿宋" w:cs="仿宋"/>
              <w:sz w:val="24"/>
              <w:szCs w:val="24"/>
            </w:rPr>
            <w:t>1</w:t>
          </w:r>
          <w:bookmarkEnd w:id="3"/>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_Toc11603_WPSOffice_Level1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e1a4f751-8500-454c-8193-15f6b00b7db8}"/>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1.3工作原则</w:t>
              </w:r>
            </w:sdtContent>
          </w:sdt>
          <w:r>
            <w:rPr>
              <w:rFonts w:hint="eastAsia" w:ascii="仿宋" w:hAnsi="仿宋" w:eastAsia="仿宋" w:cs="仿宋"/>
              <w:sz w:val="24"/>
              <w:szCs w:val="24"/>
            </w:rPr>
            <w:tab/>
          </w:r>
          <w:bookmarkStart w:id="4" w:name="_Toc11603_WPSOffice_Level1Page"/>
          <w:r>
            <w:rPr>
              <w:rFonts w:hint="eastAsia" w:ascii="仿宋" w:hAnsi="仿宋" w:eastAsia="仿宋" w:cs="仿宋"/>
              <w:sz w:val="24"/>
              <w:szCs w:val="24"/>
            </w:rPr>
            <w:t>1</w:t>
          </w:r>
          <w:bookmarkEnd w:id="4"/>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_Toc9883_WPSOffice_Level1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00a77534-7537-4931-bcdd-72b17ba4b6d2}"/>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1.4事件分级</w:t>
              </w:r>
            </w:sdtContent>
          </w:sdt>
          <w:r>
            <w:rPr>
              <w:rFonts w:hint="eastAsia" w:ascii="仿宋" w:hAnsi="仿宋" w:eastAsia="仿宋" w:cs="仿宋"/>
              <w:sz w:val="24"/>
              <w:szCs w:val="24"/>
            </w:rPr>
            <w:tab/>
          </w:r>
          <w:bookmarkStart w:id="5" w:name="_Toc9883_WPSOffice_Level1Page"/>
          <w:r>
            <w:rPr>
              <w:rFonts w:hint="eastAsia" w:ascii="仿宋" w:hAnsi="仿宋" w:eastAsia="仿宋" w:cs="仿宋"/>
              <w:sz w:val="24"/>
              <w:szCs w:val="24"/>
            </w:rPr>
            <w:t>2</w:t>
          </w:r>
          <w:bookmarkEnd w:id="5"/>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_Toc7892_WPSOffice_Level1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a26eb640-6e04-4174-8859-da8b544fdf0f}"/>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2风险分析</w:t>
              </w:r>
            </w:sdtContent>
          </w:sdt>
          <w:r>
            <w:rPr>
              <w:rFonts w:hint="eastAsia" w:ascii="仿宋" w:hAnsi="仿宋" w:eastAsia="仿宋" w:cs="仿宋"/>
              <w:sz w:val="24"/>
              <w:szCs w:val="24"/>
            </w:rPr>
            <w:tab/>
          </w:r>
          <w:bookmarkStart w:id="6" w:name="_Toc7892_WPSOffice_Level1Page"/>
          <w:r>
            <w:rPr>
              <w:rFonts w:hint="eastAsia" w:ascii="仿宋" w:hAnsi="仿宋" w:eastAsia="仿宋" w:cs="仿宋"/>
              <w:sz w:val="24"/>
              <w:szCs w:val="24"/>
            </w:rPr>
            <w:t>2</w:t>
          </w:r>
          <w:bookmarkEnd w:id="6"/>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_Toc20245_WPSOffice_Level1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f585257d-2b0b-4983-a995-720fbf1a4175}"/>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3应急组织体系与职责</w:t>
              </w:r>
            </w:sdtContent>
          </w:sdt>
          <w:r>
            <w:rPr>
              <w:rFonts w:hint="eastAsia" w:ascii="仿宋" w:hAnsi="仿宋" w:eastAsia="仿宋" w:cs="仿宋"/>
              <w:sz w:val="24"/>
              <w:szCs w:val="24"/>
            </w:rPr>
            <w:tab/>
          </w:r>
          <w:bookmarkStart w:id="7" w:name="_Toc20245_WPSOffice_Level1Page"/>
          <w:r>
            <w:rPr>
              <w:rFonts w:hint="eastAsia" w:ascii="仿宋" w:hAnsi="仿宋" w:eastAsia="仿宋" w:cs="仿宋"/>
              <w:sz w:val="24"/>
              <w:szCs w:val="24"/>
            </w:rPr>
            <w:t>3</w:t>
          </w:r>
          <w:bookmarkEnd w:id="7"/>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_Toc27685_WPSOffice_Level1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db9e3459-9d09-445f-82f6-6542e31446d3}"/>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3.1指挥体系</w:t>
              </w:r>
            </w:sdtContent>
          </w:sdt>
          <w:r>
            <w:rPr>
              <w:rFonts w:hint="eastAsia" w:ascii="仿宋" w:hAnsi="仿宋" w:eastAsia="仿宋" w:cs="仿宋"/>
              <w:sz w:val="24"/>
              <w:szCs w:val="24"/>
            </w:rPr>
            <w:tab/>
          </w:r>
          <w:bookmarkStart w:id="8" w:name="_Toc27685_WPSOffice_Level1Page"/>
          <w:r>
            <w:rPr>
              <w:rFonts w:hint="eastAsia" w:ascii="仿宋" w:hAnsi="仿宋" w:eastAsia="仿宋" w:cs="仿宋"/>
              <w:sz w:val="24"/>
              <w:szCs w:val="24"/>
            </w:rPr>
            <w:t>3</w:t>
          </w:r>
          <w:bookmarkEnd w:id="8"/>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_Toc16743_WPSOffice_Level1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444e4a9e-608c-49c8-b50a-28bf93321ffe}"/>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3.2职责</w:t>
              </w:r>
            </w:sdtContent>
          </w:sdt>
          <w:r>
            <w:rPr>
              <w:rFonts w:hint="eastAsia" w:ascii="仿宋" w:hAnsi="仿宋" w:eastAsia="仿宋" w:cs="仿宋"/>
              <w:sz w:val="24"/>
              <w:szCs w:val="24"/>
            </w:rPr>
            <w:tab/>
          </w:r>
          <w:bookmarkStart w:id="9" w:name="_Toc16743_WPSOffice_Level1Page"/>
          <w:r>
            <w:rPr>
              <w:rFonts w:hint="eastAsia" w:ascii="仿宋" w:hAnsi="仿宋" w:eastAsia="仿宋" w:cs="仿宋"/>
              <w:sz w:val="24"/>
              <w:szCs w:val="24"/>
            </w:rPr>
            <w:t>4</w:t>
          </w:r>
          <w:bookmarkEnd w:id="9"/>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_Toc23164_WPSOffice_Level1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b526d27d-c737-4d32-a66e-3c71bd154fa1}"/>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4预警及信息报告</w:t>
              </w:r>
            </w:sdtContent>
          </w:sdt>
          <w:r>
            <w:rPr>
              <w:rFonts w:hint="eastAsia" w:ascii="仿宋" w:hAnsi="仿宋" w:eastAsia="仿宋" w:cs="仿宋"/>
              <w:sz w:val="24"/>
              <w:szCs w:val="24"/>
            </w:rPr>
            <w:tab/>
          </w:r>
          <w:bookmarkStart w:id="10" w:name="_Toc23164_WPSOffice_Level1Page"/>
          <w:r>
            <w:rPr>
              <w:rFonts w:hint="eastAsia" w:ascii="仿宋" w:hAnsi="仿宋" w:eastAsia="仿宋" w:cs="仿宋"/>
              <w:sz w:val="24"/>
              <w:szCs w:val="24"/>
            </w:rPr>
            <w:t>9</w:t>
          </w:r>
          <w:bookmarkEnd w:id="10"/>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_Toc10781_WPSOffice_Level1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310a2f32-dbae-49ff-b5ec-b041f88d4c99}"/>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4.1预警分级</w:t>
              </w:r>
            </w:sdtContent>
          </w:sdt>
          <w:r>
            <w:rPr>
              <w:rFonts w:hint="eastAsia" w:ascii="仿宋" w:hAnsi="仿宋" w:eastAsia="仿宋" w:cs="仿宋"/>
              <w:sz w:val="24"/>
              <w:szCs w:val="24"/>
            </w:rPr>
            <w:tab/>
          </w:r>
          <w:bookmarkStart w:id="11" w:name="_Toc10781_WPSOffice_Level1Page"/>
          <w:r>
            <w:rPr>
              <w:rFonts w:hint="eastAsia" w:ascii="仿宋" w:hAnsi="仿宋" w:eastAsia="仿宋" w:cs="仿宋"/>
              <w:sz w:val="24"/>
              <w:szCs w:val="24"/>
            </w:rPr>
            <w:t>9</w:t>
          </w:r>
          <w:bookmarkEnd w:id="11"/>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_Toc31305_WPSOffice_Level1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41b955a0-caf0-4fb2-8290-29aab30ef84c}"/>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4.2预警启动</w:t>
              </w:r>
            </w:sdtContent>
          </w:sdt>
          <w:r>
            <w:rPr>
              <w:rFonts w:hint="eastAsia" w:ascii="仿宋" w:hAnsi="仿宋" w:eastAsia="仿宋" w:cs="仿宋"/>
              <w:sz w:val="24"/>
              <w:szCs w:val="24"/>
            </w:rPr>
            <w:tab/>
          </w:r>
          <w:bookmarkStart w:id="12" w:name="_Toc31305_WPSOffice_Level1Page"/>
          <w:r>
            <w:rPr>
              <w:rFonts w:hint="eastAsia" w:ascii="仿宋" w:hAnsi="仿宋" w:eastAsia="仿宋" w:cs="仿宋"/>
              <w:sz w:val="24"/>
              <w:szCs w:val="24"/>
            </w:rPr>
            <w:t>10</w:t>
          </w:r>
          <w:bookmarkEnd w:id="12"/>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_Toc23943_WPSOffice_Level1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1b7f5be8-bd98-4357-855c-0c6e9251b5e6}"/>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4.3预警解除</w:t>
              </w:r>
            </w:sdtContent>
          </w:sdt>
          <w:r>
            <w:rPr>
              <w:rFonts w:hint="eastAsia" w:ascii="仿宋" w:hAnsi="仿宋" w:eastAsia="仿宋" w:cs="仿宋"/>
              <w:sz w:val="24"/>
              <w:szCs w:val="24"/>
            </w:rPr>
            <w:tab/>
          </w:r>
          <w:bookmarkStart w:id="13" w:name="_Toc23943_WPSOffice_Level1Page"/>
          <w:r>
            <w:rPr>
              <w:rFonts w:hint="eastAsia" w:ascii="仿宋" w:hAnsi="仿宋" w:eastAsia="仿宋" w:cs="仿宋"/>
              <w:sz w:val="24"/>
              <w:szCs w:val="24"/>
            </w:rPr>
            <w:t>11</w:t>
          </w:r>
          <w:bookmarkEnd w:id="13"/>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_Toc17850_WPSOffice_Level1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a9cde3d7-809c-4613-9243-26bed267a5ee}"/>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4.4信息报告</w:t>
              </w:r>
            </w:sdtContent>
          </w:sdt>
          <w:r>
            <w:rPr>
              <w:rFonts w:hint="eastAsia" w:ascii="仿宋" w:hAnsi="仿宋" w:eastAsia="仿宋" w:cs="仿宋"/>
              <w:sz w:val="24"/>
              <w:szCs w:val="24"/>
            </w:rPr>
            <w:tab/>
          </w:r>
          <w:bookmarkStart w:id="14" w:name="_Toc17850_WPSOffice_Level1Page"/>
          <w:r>
            <w:rPr>
              <w:rFonts w:hint="eastAsia" w:ascii="仿宋" w:hAnsi="仿宋" w:eastAsia="仿宋" w:cs="仿宋"/>
              <w:sz w:val="24"/>
              <w:szCs w:val="24"/>
            </w:rPr>
            <w:t>11</w:t>
          </w:r>
          <w:bookmarkEnd w:id="14"/>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_Toc28623_WPSOffice_Level1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d1919e02-3d68-4e43-ac49-e02764c5f0c8}"/>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5应急响应</w:t>
              </w:r>
            </w:sdtContent>
          </w:sdt>
          <w:r>
            <w:rPr>
              <w:rFonts w:hint="eastAsia" w:ascii="仿宋" w:hAnsi="仿宋" w:eastAsia="仿宋" w:cs="仿宋"/>
              <w:sz w:val="24"/>
              <w:szCs w:val="24"/>
            </w:rPr>
            <w:tab/>
          </w:r>
          <w:bookmarkStart w:id="15" w:name="_Toc28623_WPSOffice_Level1Page"/>
          <w:r>
            <w:rPr>
              <w:rFonts w:hint="eastAsia" w:ascii="仿宋" w:hAnsi="仿宋" w:eastAsia="仿宋" w:cs="仿宋"/>
              <w:sz w:val="24"/>
              <w:szCs w:val="24"/>
            </w:rPr>
            <w:t>12</w:t>
          </w:r>
          <w:bookmarkEnd w:id="15"/>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_Toc16439_WPSOffice_Level1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d8af1b7f-21ce-460a-92d3-1e1d8d6e6cc8}"/>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5.1响应分级</w:t>
              </w:r>
            </w:sdtContent>
          </w:sdt>
          <w:r>
            <w:rPr>
              <w:rFonts w:hint="eastAsia" w:ascii="仿宋" w:hAnsi="仿宋" w:eastAsia="仿宋" w:cs="仿宋"/>
              <w:sz w:val="24"/>
              <w:szCs w:val="24"/>
            </w:rPr>
            <w:tab/>
          </w:r>
          <w:bookmarkStart w:id="16" w:name="_Toc16439_WPSOffice_Level1Page"/>
          <w:r>
            <w:rPr>
              <w:rFonts w:hint="eastAsia" w:ascii="仿宋" w:hAnsi="仿宋" w:eastAsia="仿宋" w:cs="仿宋"/>
              <w:sz w:val="24"/>
              <w:szCs w:val="24"/>
            </w:rPr>
            <w:t>12</w:t>
          </w:r>
          <w:bookmarkEnd w:id="16"/>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_Toc16123_WPSOffice_Level1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54f6533b-22f1-46f3-9112-1ad0874916a3}"/>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5.2应急处置</w:t>
              </w:r>
            </w:sdtContent>
          </w:sdt>
          <w:r>
            <w:rPr>
              <w:rFonts w:hint="eastAsia" w:ascii="仿宋" w:hAnsi="仿宋" w:eastAsia="仿宋" w:cs="仿宋"/>
              <w:sz w:val="24"/>
              <w:szCs w:val="24"/>
            </w:rPr>
            <w:tab/>
          </w:r>
          <w:bookmarkStart w:id="17" w:name="_Toc16123_WPSOffice_Level1Page"/>
          <w:r>
            <w:rPr>
              <w:rFonts w:hint="eastAsia" w:ascii="仿宋" w:hAnsi="仿宋" w:eastAsia="仿宋" w:cs="仿宋"/>
              <w:sz w:val="24"/>
              <w:szCs w:val="24"/>
            </w:rPr>
            <w:t>16</w:t>
          </w:r>
          <w:bookmarkEnd w:id="17"/>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_Toc7911_WPSOffice_Level1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8fc1536c-3254-4351-88ec-1ccd91a42520}"/>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5.3扩大应急</w:t>
              </w:r>
            </w:sdtContent>
          </w:sdt>
          <w:r>
            <w:rPr>
              <w:rFonts w:hint="eastAsia" w:ascii="仿宋" w:hAnsi="仿宋" w:eastAsia="仿宋" w:cs="仿宋"/>
              <w:sz w:val="24"/>
              <w:szCs w:val="24"/>
            </w:rPr>
            <w:tab/>
          </w:r>
          <w:bookmarkStart w:id="18" w:name="_Toc7911_WPSOffice_Level1Page"/>
          <w:r>
            <w:rPr>
              <w:rFonts w:hint="eastAsia" w:ascii="仿宋" w:hAnsi="仿宋" w:eastAsia="仿宋" w:cs="仿宋"/>
              <w:sz w:val="24"/>
              <w:szCs w:val="24"/>
            </w:rPr>
            <w:t>17</w:t>
          </w:r>
          <w:bookmarkEnd w:id="18"/>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_Toc9707_WPSOffice_Level1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4ed7173b-8820-44f2-acfe-868b3147a3b0}"/>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5.4应急结束</w:t>
              </w:r>
            </w:sdtContent>
          </w:sdt>
          <w:r>
            <w:rPr>
              <w:rFonts w:hint="eastAsia" w:ascii="仿宋" w:hAnsi="仿宋" w:eastAsia="仿宋" w:cs="仿宋"/>
              <w:sz w:val="24"/>
              <w:szCs w:val="24"/>
            </w:rPr>
            <w:tab/>
          </w:r>
          <w:bookmarkStart w:id="19" w:name="_Toc9707_WPSOffice_Level1Page"/>
          <w:r>
            <w:rPr>
              <w:rFonts w:hint="eastAsia" w:ascii="仿宋" w:hAnsi="仿宋" w:eastAsia="仿宋" w:cs="仿宋"/>
              <w:sz w:val="24"/>
              <w:szCs w:val="24"/>
            </w:rPr>
            <w:t>18</w:t>
          </w:r>
          <w:bookmarkEnd w:id="19"/>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_Toc10808_WPSOffice_Level1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777da524-9df6-47b0-9969-6743d7385e20}"/>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5.5后期处置</w:t>
              </w:r>
            </w:sdtContent>
          </w:sdt>
          <w:r>
            <w:rPr>
              <w:rFonts w:hint="eastAsia" w:ascii="仿宋" w:hAnsi="仿宋" w:eastAsia="仿宋" w:cs="仿宋"/>
              <w:sz w:val="24"/>
              <w:szCs w:val="24"/>
            </w:rPr>
            <w:tab/>
          </w:r>
          <w:bookmarkStart w:id="20" w:name="_Toc10808_WPSOffice_Level1Page"/>
          <w:r>
            <w:rPr>
              <w:rFonts w:hint="eastAsia" w:ascii="仿宋" w:hAnsi="仿宋" w:eastAsia="仿宋" w:cs="仿宋"/>
              <w:sz w:val="24"/>
              <w:szCs w:val="24"/>
            </w:rPr>
            <w:t>18</w:t>
          </w:r>
          <w:bookmarkEnd w:id="20"/>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_Toc26679_WPSOffice_Level1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3aa00c00-85ed-4415-93c7-84e67ad8be88}"/>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6应急资源保障</w:t>
              </w:r>
            </w:sdtContent>
          </w:sdt>
          <w:r>
            <w:rPr>
              <w:rFonts w:hint="eastAsia" w:ascii="仿宋" w:hAnsi="仿宋" w:eastAsia="仿宋" w:cs="仿宋"/>
              <w:sz w:val="24"/>
              <w:szCs w:val="24"/>
            </w:rPr>
            <w:tab/>
          </w:r>
          <w:bookmarkStart w:id="21" w:name="_Toc26679_WPSOffice_Level1Page"/>
          <w:r>
            <w:rPr>
              <w:rFonts w:hint="eastAsia" w:ascii="仿宋" w:hAnsi="仿宋" w:eastAsia="仿宋" w:cs="仿宋"/>
              <w:sz w:val="24"/>
              <w:szCs w:val="24"/>
            </w:rPr>
            <w:t>19</w:t>
          </w:r>
          <w:bookmarkEnd w:id="21"/>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_Toc18617_WPSOffice_Level1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73cf42da-f1b8-4582-b8b1-f2092e4b24d1}"/>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6.1资金保障</w:t>
              </w:r>
            </w:sdtContent>
          </w:sdt>
          <w:r>
            <w:rPr>
              <w:rFonts w:hint="eastAsia" w:ascii="仿宋" w:hAnsi="仿宋" w:eastAsia="仿宋" w:cs="仿宋"/>
              <w:sz w:val="24"/>
              <w:szCs w:val="24"/>
            </w:rPr>
            <w:tab/>
          </w:r>
          <w:bookmarkStart w:id="22" w:name="_Toc18617_WPSOffice_Level1Page"/>
          <w:r>
            <w:rPr>
              <w:rFonts w:hint="eastAsia" w:ascii="仿宋" w:hAnsi="仿宋" w:eastAsia="仿宋" w:cs="仿宋"/>
              <w:sz w:val="24"/>
              <w:szCs w:val="24"/>
            </w:rPr>
            <w:t>19</w:t>
          </w:r>
          <w:bookmarkEnd w:id="22"/>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_Toc9760_WPSOffice_Level1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57efa476-4d12-4bed-a202-9fb897bcf506}"/>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6.2物资保障</w:t>
              </w:r>
            </w:sdtContent>
          </w:sdt>
          <w:r>
            <w:rPr>
              <w:rFonts w:hint="eastAsia" w:ascii="仿宋" w:hAnsi="仿宋" w:eastAsia="仿宋" w:cs="仿宋"/>
              <w:sz w:val="24"/>
              <w:szCs w:val="24"/>
            </w:rPr>
            <w:tab/>
          </w:r>
          <w:bookmarkStart w:id="23" w:name="_Toc9760_WPSOffice_Level1Page"/>
          <w:r>
            <w:rPr>
              <w:rFonts w:hint="eastAsia" w:ascii="仿宋" w:hAnsi="仿宋" w:eastAsia="仿宋" w:cs="仿宋"/>
              <w:sz w:val="24"/>
              <w:szCs w:val="24"/>
            </w:rPr>
            <w:t>19</w:t>
          </w:r>
          <w:bookmarkEnd w:id="23"/>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_Toc26067_WPSOffice_Level1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25cd28b7-e91d-4b61-97ad-7e22d0810a8f}"/>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6.3应急备用水源准备</w:t>
              </w:r>
            </w:sdtContent>
          </w:sdt>
          <w:r>
            <w:rPr>
              <w:rFonts w:hint="eastAsia" w:ascii="仿宋" w:hAnsi="仿宋" w:eastAsia="仿宋" w:cs="仿宋"/>
              <w:sz w:val="24"/>
              <w:szCs w:val="24"/>
            </w:rPr>
            <w:tab/>
          </w:r>
          <w:bookmarkStart w:id="24" w:name="_Toc26067_WPSOffice_Level1Page"/>
          <w:r>
            <w:rPr>
              <w:rFonts w:hint="eastAsia" w:ascii="仿宋" w:hAnsi="仿宋" w:eastAsia="仿宋" w:cs="仿宋"/>
              <w:sz w:val="24"/>
              <w:szCs w:val="24"/>
            </w:rPr>
            <w:t>19</w:t>
          </w:r>
          <w:bookmarkEnd w:id="24"/>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_Toc24820_WPSOffice_Level1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a19bd760-43b8-400e-9791-18a29571475f}"/>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6.4应急队伍保障</w:t>
              </w:r>
            </w:sdtContent>
          </w:sdt>
          <w:r>
            <w:rPr>
              <w:rFonts w:hint="eastAsia" w:ascii="仿宋" w:hAnsi="仿宋" w:eastAsia="仿宋" w:cs="仿宋"/>
              <w:sz w:val="24"/>
              <w:szCs w:val="24"/>
            </w:rPr>
            <w:tab/>
          </w:r>
          <w:bookmarkStart w:id="25" w:name="_Toc24820_WPSOffice_Level1Page"/>
          <w:r>
            <w:rPr>
              <w:rFonts w:hint="eastAsia" w:ascii="仿宋" w:hAnsi="仿宋" w:eastAsia="仿宋" w:cs="仿宋"/>
              <w:sz w:val="24"/>
              <w:szCs w:val="24"/>
            </w:rPr>
            <w:t>19</w:t>
          </w:r>
          <w:bookmarkEnd w:id="25"/>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_Toc15127_WPSOffice_Level1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ea4b6fb6-0598-4fc2-abe1-e0dacf652bba}"/>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6.5技术保障</w:t>
              </w:r>
            </w:sdtContent>
          </w:sdt>
          <w:r>
            <w:rPr>
              <w:rFonts w:hint="eastAsia" w:ascii="仿宋" w:hAnsi="仿宋" w:eastAsia="仿宋" w:cs="仿宋"/>
              <w:sz w:val="24"/>
              <w:szCs w:val="24"/>
            </w:rPr>
            <w:tab/>
          </w:r>
          <w:bookmarkStart w:id="26" w:name="_Toc15127_WPSOffice_Level1Page"/>
          <w:r>
            <w:rPr>
              <w:rFonts w:hint="eastAsia" w:ascii="仿宋" w:hAnsi="仿宋" w:eastAsia="仿宋" w:cs="仿宋"/>
              <w:sz w:val="24"/>
              <w:szCs w:val="24"/>
            </w:rPr>
            <w:t>20</w:t>
          </w:r>
          <w:bookmarkEnd w:id="26"/>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_Toc7051_WPSOffice_Level1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b7758967-8ddd-4b39-8bb2-ec8fa9b379ac}"/>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6.6医疗卫生保障</w:t>
              </w:r>
            </w:sdtContent>
          </w:sdt>
          <w:r>
            <w:rPr>
              <w:rFonts w:hint="eastAsia" w:ascii="仿宋" w:hAnsi="仿宋" w:eastAsia="仿宋" w:cs="仿宋"/>
              <w:sz w:val="24"/>
              <w:szCs w:val="24"/>
            </w:rPr>
            <w:tab/>
          </w:r>
          <w:bookmarkStart w:id="27" w:name="_Toc7051_WPSOffice_Level1Page"/>
          <w:r>
            <w:rPr>
              <w:rFonts w:hint="eastAsia" w:ascii="仿宋" w:hAnsi="仿宋" w:eastAsia="仿宋" w:cs="仿宋"/>
              <w:sz w:val="24"/>
              <w:szCs w:val="24"/>
            </w:rPr>
            <w:t>20</w:t>
          </w:r>
          <w:bookmarkEnd w:id="27"/>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_Toc31043_WPSOffice_Level1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910af231-5fc6-4001-88b2-d5eaa8c76c7a}"/>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6.7交通运输保障</w:t>
              </w:r>
            </w:sdtContent>
          </w:sdt>
          <w:r>
            <w:rPr>
              <w:rFonts w:hint="eastAsia" w:ascii="仿宋" w:hAnsi="仿宋" w:eastAsia="仿宋" w:cs="仿宋"/>
              <w:sz w:val="24"/>
              <w:szCs w:val="24"/>
            </w:rPr>
            <w:tab/>
          </w:r>
          <w:bookmarkStart w:id="28" w:name="_Toc31043_WPSOffice_Level1Page"/>
          <w:r>
            <w:rPr>
              <w:rFonts w:hint="eastAsia" w:ascii="仿宋" w:hAnsi="仿宋" w:eastAsia="仿宋" w:cs="仿宋"/>
              <w:sz w:val="24"/>
              <w:szCs w:val="24"/>
            </w:rPr>
            <w:t>20</w:t>
          </w:r>
          <w:bookmarkEnd w:id="28"/>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_Toc16338_WPSOffice_Level1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47d2a299-05e6-4e42-877b-ce1c8298f3be}"/>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6.8治安维护</w:t>
              </w:r>
            </w:sdtContent>
          </w:sdt>
          <w:r>
            <w:rPr>
              <w:rFonts w:hint="eastAsia" w:ascii="仿宋" w:hAnsi="仿宋" w:eastAsia="仿宋" w:cs="仿宋"/>
              <w:sz w:val="24"/>
              <w:szCs w:val="24"/>
            </w:rPr>
            <w:tab/>
          </w:r>
          <w:bookmarkStart w:id="29" w:name="_Toc16338_WPSOffice_Level1Page"/>
          <w:r>
            <w:rPr>
              <w:rFonts w:hint="eastAsia" w:ascii="仿宋" w:hAnsi="仿宋" w:eastAsia="仿宋" w:cs="仿宋"/>
              <w:sz w:val="24"/>
              <w:szCs w:val="24"/>
            </w:rPr>
            <w:t>21</w:t>
          </w:r>
          <w:bookmarkEnd w:id="29"/>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_Toc30252_WPSOffice_Level1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02b1f774-1373-4d95-95f3-921a9902d88b}"/>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6.9通讯电力保障</w:t>
              </w:r>
            </w:sdtContent>
          </w:sdt>
          <w:r>
            <w:rPr>
              <w:rFonts w:hint="eastAsia" w:ascii="仿宋" w:hAnsi="仿宋" w:eastAsia="仿宋" w:cs="仿宋"/>
              <w:sz w:val="24"/>
              <w:szCs w:val="24"/>
            </w:rPr>
            <w:tab/>
          </w:r>
          <w:bookmarkStart w:id="30" w:name="_Toc30252_WPSOffice_Level1Page"/>
          <w:r>
            <w:rPr>
              <w:rFonts w:hint="eastAsia" w:ascii="仿宋" w:hAnsi="仿宋" w:eastAsia="仿宋" w:cs="仿宋"/>
              <w:sz w:val="24"/>
              <w:szCs w:val="24"/>
            </w:rPr>
            <w:t>21</w:t>
          </w:r>
          <w:bookmarkEnd w:id="30"/>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_Toc31099_WPSOffice_Level1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38c522c7-36ba-4e9e-a8f2-d388ad9d87c8}"/>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7预案管理</w:t>
              </w:r>
            </w:sdtContent>
          </w:sdt>
          <w:r>
            <w:rPr>
              <w:rFonts w:hint="eastAsia" w:ascii="仿宋" w:hAnsi="仿宋" w:eastAsia="仿宋" w:cs="仿宋"/>
              <w:sz w:val="24"/>
              <w:szCs w:val="24"/>
            </w:rPr>
            <w:tab/>
          </w:r>
          <w:bookmarkStart w:id="31" w:name="_Toc31099_WPSOffice_Level1Page"/>
          <w:r>
            <w:rPr>
              <w:rFonts w:hint="eastAsia" w:ascii="仿宋" w:hAnsi="仿宋" w:eastAsia="仿宋" w:cs="仿宋"/>
              <w:sz w:val="24"/>
              <w:szCs w:val="24"/>
            </w:rPr>
            <w:t>21</w:t>
          </w:r>
          <w:bookmarkEnd w:id="31"/>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_Toc28457_WPSOffice_Level1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d0df91cf-5d3d-47d4-a576-31dd01f15eb1}"/>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7.1预案演练</w:t>
              </w:r>
            </w:sdtContent>
          </w:sdt>
          <w:r>
            <w:rPr>
              <w:rFonts w:hint="eastAsia" w:ascii="仿宋" w:hAnsi="仿宋" w:eastAsia="仿宋" w:cs="仿宋"/>
              <w:sz w:val="24"/>
              <w:szCs w:val="24"/>
            </w:rPr>
            <w:tab/>
          </w:r>
          <w:bookmarkStart w:id="32" w:name="_Toc28457_WPSOffice_Level1Page"/>
          <w:r>
            <w:rPr>
              <w:rFonts w:hint="eastAsia" w:ascii="仿宋" w:hAnsi="仿宋" w:eastAsia="仿宋" w:cs="仿宋"/>
              <w:sz w:val="24"/>
              <w:szCs w:val="24"/>
            </w:rPr>
            <w:t>21</w:t>
          </w:r>
          <w:bookmarkEnd w:id="32"/>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_Toc30530_WPSOffice_Level1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02a31965-5e97-4388-9f85-601dffb5a73f}"/>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7.2宣传和培训</w:t>
              </w:r>
            </w:sdtContent>
          </w:sdt>
          <w:r>
            <w:rPr>
              <w:rFonts w:hint="eastAsia" w:ascii="仿宋" w:hAnsi="仿宋" w:eastAsia="仿宋" w:cs="仿宋"/>
              <w:sz w:val="24"/>
              <w:szCs w:val="24"/>
            </w:rPr>
            <w:tab/>
          </w:r>
          <w:bookmarkStart w:id="33" w:name="_Toc30530_WPSOffice_Level1Page"/>
          <w:r>
            <w:rPr>
              <w:rFonts w:hint="eastAsia" w:ascii="仿宋" w:hAnsi="仿宋" w:eastAsia="仿宋" w:cs="仿宋"/>
              <w:sz w:val="24"/>
              <w:szCs w:val="24"/>
            </w:rPr>
            <w:t>22</w:t>
          </w:r>
          <w:bookmarkEnd w:id="33"/>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_Toc11195_WPSOffice_Level1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c00b2725-323d-43cb-86db-84aa91f264da}"/>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7.3预案编制修订</w:t>
              </w:r>
            </w:sdtContent>
          </w:sdt>
          <w:r>
            <w:rPr>
              <w:rFonts w:hint="eastAsia" w:ascii="仿宋" w:hAnsi="仿宋" w:eastAsia="仿宋" w:cs="仿宋"/>
              <w:sz w:val="24"/>
              <w:szCs w:val="24"/>
            </w:rPr>
            <w:tab/>
          </w:r>
          <w:bookmarkStart w:id="34" w:name="_Toc11195_WPSOffice_Level1Page"/>
          <w:r>
            <w:rPr>
              <w:rFonts w:hint="eastAsia" w:ascii="仿宋" w:hAnsi="仿宋" w:eastAsia="仿宋" w:cs="仿宋"/>
              <w:sz w:val="24"/>
              <w:szCs w:val="24"/>
            </w:rPr>
            <w:t>22</w:t>
          </w:r>
          <w:bookmarkEnd w:id="34"/>
          <w:r>
            <w:rPr>
              <w:rFonts w:hint="eastAsia" w:ascii="仿宋" w:hAnsi="仿宋" w:eastAsia="仿宋" w:cs="仿宋"/>
              <w:sz w:val="24"/>
              <w:szCs w:val="24"/>
            </w:rPr>
            <w:fldChar w:fldCharType="end"/>
          </w:r>
        </w:p>
        <w:p>
          <w:pPr>
            <w:pStyle w:val="17"/>
            <w:tabs>
              <w:tab w:val="right" w:leader="dot" w:pos="8770"/>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_Toc20343_WPSOffice_Level1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fb0f04d3-eb53-4050-acff-ae93550d7f7e}"/>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7.4预案修订条件</w:t>
              </w:r>
            </w:sdtContent>
          </w:sdt>
          <w:r>
            <w:rPr>
              <w:rFonts w:hint="eastAsia" w:ascii="仿宋" w:hAnsi="仿宋" w:eastAsia="仿宋" w:cs="仿宋"/>
              <w:sz w:val="24"/>
              <w:szCs w:val="24"/>
            </w:rPr>
            <w:tab/>
          </w:r>
          <w:bookmarkStart w:id="35" w:name="_Toc20343_WPSOffice_Level1Page"/>
          <w:r>
            <w:rPr>
              <w:rFonts w:hint="eastAsia" w:ascii="仿宋" w:hAnsi="仿宋" w:eastAsia="仿宋" w:cs="仿宋"/>
              <w:sz w:val="24"/>
              <w:szCs w:val="24"/>
            </w:rPr>
            <w:t>22</w:t>
          </w:r>
          <w:bookmarkEnd w:id="35"/>
          <w:r>
            <w:rPr>
              <w:rFonts w:hint="eastAsia" w:ascii="仿宋" w:hAnsi="仿宋" w:eastAsia="仿宋" w:cs="仿宋"/>
              <w:sz w:val="24"/>
              <w:szCs w:val="24"/>
            </w:rPr>
            <w:fldChar w:fldCharType="end"/>
          </w:r>
        </w:p>
        <w:p>
          <w:pPr>
            <w:pStyle w:val="17"/>
            <w:tabs>
              <w:tab w:val="right" w:leader="dot" w:pos="8770"/>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_Toc27263_WPSOffice_Level1 </w:instrText>
          </w:r>
          <w:r>
            <w:rPr>
              <w:rFonts w:hint="eastAsia" w:ascii="仿宋" w:hAnsi="仿宋" w:eastAsia="仿宋" w:cs="仿宋"/>
              <w:sz w:val="24"/>
              <w:szCs w:val="24"/>
            </w:rPr>
            <w:fldChar w:fldCharType="separate"/>
          </w:r>
          <w:sdt>
            <w:sdtPr>
              <w:rPr>
                <w:rFonts w:hint="eastAsia" w:ascii="仿宋" w:hAnsi="仿宋" w:eastAsia="仿宋" w:cs="仿宋"/>
                <w:sz w:val="24"/>
                <w:szCs w:val="24"/>
                <w:lang w:val="zh-CN" w:eastAsia="zh-CN" w:bidi="zh-CN"/>
              </w:rPr>
              <w:id w:val="147482593"/>
              <w:placeholder>
                <w:docPart w:val="{3a627681-c461-492e-a438-69ade76481b1}"/>
              </w:placeholder>
            </w:sdtPr>
            <w:sdtEndPr>
              <w:rPr>
                <w:rFonts w:hint="eastAsia" w:ascii="仿宋" w:hAnsi="仿宋" w:eastAsia="仿宋" w:cs="仿宋"/>
                <w:sz w:val="24"/>
                <w:szCs w:val="24"/>
                <w:lang w:val="zh-CN" w:eastAsia="zh-CN" w:bidi="zh-CN"/>
              </w:rPr>
            </w:sdtEndPr>
            <w:sdtContent>
              <w:r>
                <w:rPr>
                  <w:rFonts w:hint="eastAsia" w:ascii="仿宋" w:hAnsi="仿宋" w:eastAsia="仿宋" w:cs="仿宋"/>
                  <w:sz w:val="24"/>
                  <w:szCs w:val="24"/>
                </w:rPr>
                <w:t>7.5预案的实施</w:t>
              </w:r>
            </w:sdtContent>
          </w:sdt>
          <w:r>
            <w:rPr>
              <w:rFonts w:hint="eastAsia" w:ascii="仿宋" w:hAnsi="仿宋" w:eastAsia="仿宋" w:cs="仿宋"/>
              <w:sz w:val="24"/>
              <w:szCs w:val="24"/>
            </w:rPr>
            <w:tab/>
          </w:r>
          <w:bookmarkStart w:id="36" w:name="_Toc27263_WPSOffice_Level1Page"/>
          <w:r>
            <w:rPr>
              <w:rFonts w:hint="eastAsia" w:ascii="仿宋" w:hAnsi="仿宋" w:eastAsia="仿宋" w:cs="仿宋"/>
              <w:sz w:val="24"/>
              <w:szCs w:val="24"/>
            </w:rPr>
            <w:t>23</w:t>
          </w:r>
          <w:bookmarkEnd w:id="36"/>
          <w:r>
            <w:rPr>
              <w:rFonts w:hint="eastAsia" w:ascii="仿宋" w:hAnsi="仿宋" w:eastAsia="仿宋" w:cs="仿宋"/>
              <w:sz w:val="24"/>
              <w:szCs w:val="24"/>
            </w:rPr>
            <w:fldChar w:fldCharType="end"/>
          </w:r>
          <w:bookmarkEnd w:id="0"/>
        </w:p>
      </w:sdtContent>
    </w:sdt>
    <w:p>
      <w:pPr>
        <w:pStyle w:val="10"/>
        <w:keepNext w:val="0"/>
        <w:keepLines w:val="0"/>
        <w:pageBreakBefore w:val="0"/>
        <w:widowControl w:val="0"/>
        <w:kinsoku/>
        <w:wordWrap/>
        <w:overflowPunct/>
        <w:topLinePunct w:val="0"/>
        <w:bidi w:val="0"/>
        <w:adjustRightInd/>
        <w:snapToGrid/>
        <w:spacing w:before="12" w:line="360" w:lineRule="auto"/>
        <w:ind w:left="0" w:leftChars="0" w:right="0"/>
        <w:textAlignment w:val="auto"/>
        <w:rPr>
          <w:sz w:val="29"/>
        </w:rPr>
        <w:sectPr>
          <w:footerReference r:id="rId6" w:type="default"/>
          <w:pgSz w:w="11910" w:h="16840"/>
          <w:pgMar w:top="1400" w:right="1560" w:bottom="1220" w:left="1580" w:header="820" w:footer="1030" w:gutter="0"/>
          <w:pgNumType w:fmt="upperRoman" w:start="1"/>
          <w:cols w:space="720" w:num="1"/>
        </w:sectPr>
      </w:pPr>
    </w:p>
    <w:p>
      <w:pPr>
        <w:pStyle w:val="10"/>
        <w:keepNext w:val="0"/>
        <w:keepLines w:val="0"/>
        <w:pageBreakBefore w:val="0"/>
        <w:widowControl w:val="0"/>
        <w:kinsoku/>
        <w:wordWrap/>
        <w:overflowPunct/>
        <w:topLinePunct w:val="0"/>
        <w:bidi w:val="0"/>
        <w:adjustRightInd/>
        <w:snapToGrid/>
        <w:spacing w:before="12" w:line="360" w:lineRule="auto"/>
        <w:ind w:left="0" w:leftChars="0" w:right="0"/>
        <w:textAlignment w:val="auto"/>
        <w:rPr>
          <w:sz w:val="29"/>
        </w:rPr>
      </w:pP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lang w:val="en-US" w:eastAsia="zh-CN"/>
        </w:rPr>
      </w:pPr>
      <w:bookmarkStart w:id="37" w:name="_Toc22583_WPSOffice_Level1"/>
      <w:r>
        <w:rPr>
          <w:rFonts w:hint="eastAsia" w:ascii="楷体" w:hAnsi="楷体" w:eastAsia="楷体" w:cs="楷体"/>
          <w:b/>
          <w:bCs w:val="0"/>
          <w:sz w:val="36"/>
          <w:szCs w:val="36"/>
          <w:lang w:val="en-US" w:eastAsia="zh-CN"/>
        </w:rPr>
        <w:t>1总则</w:t>
      </w:r>
      <w:bookmarkEnd w:id="37"/>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为做好干旱灾害防范与处置工作，使干旱灾害处于可控状态，保证抗旱救灾工作高效有序进行，最大程度地减少人员伤亡和财产损失，保障社会经济全面协调可持续发展，结合中韩（长春）国际合作示范区实际情况，特制定本预案。</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hint="eastAsia" w:ascii="楷体" w:hAnsi="楷体" w:eastAsia="楷体" w:cs="楷体"/>
          <w:b/>
          <w:bCs w:val="0"/>
        </w:rPr>
      </w:pPr>
      <w:bookmarkStart w:id="38" w:name="1.1编制依据"/>
      <w:bookmarkEnd w:id="38"/>
      <w:bookmarkStart w:id="39" w:name="_bookmark1"/>
      <w:bookmarkEnd w:id="39"/>
      <w:bookmarkStart w:id="40" w:name="_bookmark1"/>
      <w:bookmarkEnd w:id="40"/>
      <w:bookmarkStart w:id="41" w:name="_Toc32112_WPSOffice_Level1"/>
      <w:r>
        <w:rPr>
          <w:rFonts w:hint="eastAsia" w:ascii="楷体" w:hAnsi="楷体" w:eastAsia="楷体" w:cs="楷体"/>
          <w:b/>
          <w:bCs w:val="0"/>
          <w:lang w:val="en-US" w:eastAsia="zh-CN"/>
        </w:rPr>
        <w:t>1.1</w:t>
      </w:r>
      <w:r>
        <w:rPr>
          <w:rFonts w:hint="eastAsia" w:ascii="楷体" w:hAnsi="楷体" w:eastAsia="楷体" w:cs="楷体"/>
          <w:b/>
          <w:bCs w:val="0"/>
          <w:lang w:val="en-US"/>
        </w:rPr>
        <w:t>编制依据</w:t>
      </w:r>
      <w:bookmarkEnd w:id="41"/>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根据《中华人民共和国水法》、《中华人民共和国防洪法》、《中华人民共和国防汛条例》、《中华人民共和国抗旱条例》、《中华人民共和国河道管理条例》、《水库大坝安全管理条例》、《国家突发公共事件总体应急预案》、《国家防汛抗旱应急预案》、《长春市突发事件总体应急预案》</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等法律法规。</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ascii="黑体"/>
          <w:b/>
          <w:sz w:val="29"/>
        </w:rPr>
      </w:pPr>
      <w:bookmarkStart w:id="42" w:name="_bookmark2"/>
      <w:bookmarkEnd w:id="42"/>
      <w:bookmarkStart w:id="43" w:name="_bookmark2"/>
      <w:bookmarkEnd w:id="43"/>
      <w:bookmarkStart w:id="44" w:name="1.2适用范围"/>
      <w:bookmarkEnd w:id="44"/>
      <w:bookmarkStart w:id="45" w:name="_Toc25913_WPSOffice_Level1"/>
      <w:r>
        <w:rPr>
          <w:rFonts w:hint="eastAsia" w:ascii="楷体" w:hAnsi="楷体" w:eastAsia="楷体" w:cs="楷体"/>
          <w:b/>
          <w:bCs w:val="0"/>
          <w:lang w:val="en-US" w:eastAsia="zh-CN"/>
        </w:rPr>
        <w:t>1.2适用范围</w:t>
      </w:r>
      <w:bookmarkEnd w:id="45"/>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sz w:val="29"/>
        </w:rPr>
      </w:pPr>
      <w:r>
        <w:rPr>
          <w:rFonts w:hint="eastAsia" w:ascii="仿宋" w:hAnsi="仿宋" w:eastAsia="仿宋" w:cs="仿宋"/>
          <w:spacing w:val="-4"/>
          <w:kern w:val="2"/>
          <w:sz w:val="32"/>
          <w:szCs w:val="32"/>
          <w:lang w:val="en-US" w:eastAsia="zh-CN" w:bidi="ar-SA"/>
        </w:rPr>
        <w:t>本预案主要用于指导全区行政区域内抗旱工作。</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ascii="黑体"/>
          <w:b/>
          <w:sz w:val="29"/>
        </w:rPr>
      </w:pPr>
      <w:bookmarkStart w:id="46" w:name="1.3工作原则"/>
      <w:bookmarkEnd w:id="46"/>
      <w:bookmarkStart w:id="47" w:name="_bookmark3"/>
      <w:bookmarkEnd w:id="47"/>
      <w:bookmarkStart w:id="48" w:name="_bookmark3"/>
      <w:bookmarkEnd w:id="48"/>
      <w:bookmarkStart w:id="49" w:name="_Toc11603_WPSOffice_Level1"/>
      <w:r>
        <w:rPr>
          <w:rFonts w:hint="eastAsia" w:ascii="楷体" w:hAnsi="楷体" w:eastAsia="楷体" w:cs="楷体"/>
          <w:b/>
          <w:bCs w:val="0"/>
          <w:lang w:val="en-US" w:eastAsia="zh-CN"/>
        </w:rPr>
        <w:t>1.3工作原则</w:t>
      </w:r>
      <w:bookmarkEnd w:id="49"/>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1、贯彻落实科学发展观，坚持以人为本、预防为主、防抗结合和因地制宜、统筹兼顾、局部利益服从全局利益原则，以保障城乡供水安全为首要目标，重点协调粮食生产安全和民生工业用水，兼顾一般生产、生态和其它用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2、抗旱工作实行各级人民政府行政首长负责制，统一指挥，部门协作，分级负责。</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3、抗旱用水以水资源承载能力为基础，实行先生活、后生产， 先地表、后地下，先节水、后调水，科学调度，优化配置，最大程度满足城乡生活、生产、生态用水需求。</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4、坚持协同处置的原则。加强应急处置队伍建设，建立联动协调制度，充分动员和发挥区机关、企事业单位、社区、社会团体和志愿者队伍的作用，依靠公众力量，形成统一指挥、反应灵敏、功能齐全、协调有序、运转高效的应急管理体制。</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ascii="黑体"/>
          <w:b/>
          <w:sz w:val="29"/>
        </w:rPr>
      </w:pPr>
      <w:bookmarkStart w:id="50" w:name="_bookmark4"/>
      <w:bookmarkEnd w:id="50"/>
      <w:bookmarkStart w:id="51" w:name="_bookmark4"/>
      <w:bookmarkEnd w:id="51"/>
      <w:bookmarkStart w:id="52" w:name="1.4事件分级"/>
      <w:bookmarkEnd w:id="52"/>
      <w:bookmarkStart w:id="53" w:name="_Toc9883_WPSOffice_Level1"/>
      <w:r>
        <w:rPr>
          <w:rFonts w:hint="eastAsia" w:ascii="楷体" w:hAnsi="楷体" w:eastAsia="楷体" w:cs="楷体"/>
          <w:b/>
          <w:bCs w:val="0"/>
          <w:lang w:val="en-US" w:eastAsia="zh-CN"/>
        </w:rPr>
        <w:t>1.4事件分级</w:t>
      </w:r>
      <w:bookmarkEnd w:id="5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left"/>
        <w:textAlignment w:val="auto"/>
        <w:rPr>
          <w:b/>
          <w:sz w:val="28"/>
        </w:rPr>
      </w:pPr>
      <w:bookmarkStart w:id="54" w:name="_Toc11096_WPSOffice_Level1"/>
      <w:bookmarkStart w:id="55" w:name="_Toc4579_WPSOffice_Level1"/>
      <w:bookmarkStart w:id="56" w:name="_Toc30582_WPSOffice_Level1"/>
      <w:bookmarkStart w:id="57" w:name="_Toc5679_WPSOffice_Level1"/>
      <w:bookmarkStart w:id="58" w:name="_Toc20087_WPSOffice_Level1"/>
      <w:r>
        <w:rPr>
          <w:b/>
          <w:sz w:val="28"/>
        </w:rPr>
        <w:t>Ⅰ级：特别重大旱灾害</w:t>
      </w:r>
      <w:bookmarkEnd w:id="54"/>
      <w:bookmarkEnd w:id="55"/>
      <w:bookmarkEnd w:id="56"/>
      <w:bookmarkEnd w:id="57"/>
      <w:bookmarkEnd w:id="58"/>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土壤水分持续严重不足，出现较厚干土层（大于 10cm），作物出现大面积死亡；多条河流出现断流，水资源严重不足，对生产、生活造成严重影响。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left"/>
        <w:textAlignment w:val="auto"/>
        <w:rPr>
          <w:b/>
          <w:sz w:val="28"/>
        </w:rPr>
      </w:pPr>
      <w:bookmarkStart w:id="59" w:name="_Toc14815_WPSOffice_Level1"/>
      <w:bookmarkStart w:id="60" w:name="_Toc12602_WPSOffice_Level1"/>
      <w:bookmarkStart w:id="61" w:name="_Toc31961_WPSOffice_Level1"/>
      <w:bookmarkStart w:id="62" w:name="_Toc1180_WPSOffice_Level1"/>
      <w:bookmarkStart w:id="63" w:name="_Toc14205_WPSOffice_Level1"/>
      <w:r>
        <w:rPr>
          <w:b/>
          <w:sz w:val="28"/>
        </w:rPr>
        <w:t>Ⅱ级：重大旱灾害</w:t>
      </w:r>
      <w:bookmarkEnd w:id="59"/>
      <w:bookmarkEnd w:id="60"/>
      <w:bookmarkEnd w:id="61"/>
      <w:bookmarkEnd w:id="62"/>
      <w:bookmarkEnd w:id="63"/>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土壤水分持续严重不足，出现干土层（1cm-10cm），作物出现枯死现象；河流出现断流，水资源严重不足，对生产、生活造成较重影响。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left"/>
        <w:textAlignment w:val="auto"/>
        <w:rPr>
          <w:b/>
          <w:sz w:val="28"/>
        </w:rPr>
      </w:pPr>
      <w:bookmarkStart w:id="64" w:name="_Toc21387_WPSOffice_Level1"/>
      <w:bookmarkStart w:id="65" w:name="_Toc32684_WPSOffice_Level1"/>
      <w:bookmarkStart w:id="66" w:name="_Toc32482_WPSOffice_Level1"/>
      <w:bookmarkStart w:id="67" w:name="_Toc12663_WPSOffice_Level1"/>
      <w:bookmarkStart w:id="68" w:name="_Toc6470_WPSOffice_Level1"/>
      <w:r>
        <w:rPr>
          <w:b/>
          <w:sz w:val="28"/>
        </w:rPr>
        <w:t>Ⅲ级：较大旱灾害</w:t>
      </w:r>
      <w:bookmarkEnd w:id="64"/>
      <w:bookmarkEnd w:id="65"/>
      <w:bookmarkEnd w:id="66"/>
      <w:bookmarkEnd w:id="67"/>
      <w:bookmarkEnd w:id="68"/>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土壤表面干燥，土壤出现水分不足，作物叶片出现萎蔫现象；水资源短缺，对生产、生活造成影响。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left"/>
        <w:textAlignment w:val="auto"/>
        <w:rPr>
          <w:b/>
          <w:sz w:val="28"/>
        </w:rPr>
      </w:pPr>
      <w:bookmarkStart w:id="69" w:name="_Toc25354_WPSOffice_Level1"/>
      <w:bookmarkStart w:id="70" w:name="_Toc27676_WPSOffice_Level1"/>
      <w:bookmarkStart w:id="71" w:name="_Toc32489_WPSOffice_Level1"/>
      <w:bookmarkStart w:id="72" w:name="_Toc5639_WPSOffice_Level1"/>
      <w:bookmarkStart w:id="73" w:name="_Toc7825_WPSOffice_Level1"/>
      <w:r>
        <w:rPr>
          <w:b/>
          <w:sz w:val="28"/>
        </w:rPr>
        <w:t>Ⅳ级：一般旱灾害</w:t>
      </w:r>
      <w:bookmarkEnd w:id="69"/>
      <w:bookmarkEnd w:id="70"/>
      <w:bookmarkEnd w:id="71"/>
      <w:bookmarkEnd w:id="72"/>
      <w:bookmarkEnd w:id="73"/>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24" w:firstLineChars="200"/>
        <w:jc w:val="both"/>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地表空气干燥，土壤出现水分轻度不足，作物轻微缺水，叶色不正；水资源出现短缺，对生产、生活影响不大。</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lang w:val="en-US" w:eastAsia="zh-CN"/>
        </w:rPr>
      </w:pPr>
      <w:bookmarkStart w:id="74" w:name="_Toc7892_WPSOffice_Level1"/>
      <w:r>
        <w:rPr>
          <w:rFonts w:hint="eastAsia" w:ascii="楷体" w:hAnsi="楷体" w:eastAsia="楷体" w:cs="楷体"/>
          <w:b/>
          <w:bCs w:val="0"/>
          <w:sz w:val="36"/>
          <w:szCs w:val="36"/>
          <w:lang w:val="en-US" w:eastAsia="zh-CN"/>
        </w:rPr>
        <w:t>2风险分析</w:t>
      </w:r>
      <w:bookmarkEnd w:id="74"/>
    </w:p>
    <w:p>
      <w:pPr>
        <w:pStyle w:val="6"/>
        <w:keepNext w:val="0"/>
        <w:keepLines w:val="0"/>
        <w:pageBreakBefore w:val="0"/>
        <w:widowControl w:val="0"/>
        <w:numPr>
          <w:ilvl w:val="0"/>
          <w:numId w:val="0"/>
        </w:numPr>
        <w:tabs>
          <w:tab w:val="left" w:pos="434"/>
        </w:tabs>
        <w:kinsoku/>
        <w:wordWrap/>
        <w:overflowPunct/>
        <w:topLinePunct w:val="0"/>
        <w:bidi w:val="0"/>
        <w:adjustRightInd/>
        <w:snapToGrid/>
        <w:spacing w:before="0" w:after="0" w:line="360" w:lineRule="auto"/>
        <w:ind w:left="0" w:leftChars="0" w:right="0" w:rightChars="0" w:firstLine="624" w:firstLineChars="200"/>
        <w:jc w:val="left"/>
        <w:textAlignment w:val="auto"/>
        <w:rPr>
          <w:rFonts w:hint="eastAsia" w:ascii="仿宋" w:hAnsi="仿宋" w:eastAsia="仿宋" w:cs="仿宋"/>
          <w:b w:val="0"/>
          <w:bCs w:val="0"/>
          <w:spacing w:val="-4"/>
          <w:kern w:val="2"/>
          <w:sz w:val="32"/>
          <w:szCs w:val="32"/>
          <w:lang w:val="en-US" w:eastAsia="zh-CN" w:bidi="ar-SA"/>
        </w:rPr>
      </w:pPr>
      <w:r>
        <w:rPr>
          <w:rFonts w:hint="eastAsia" w:ascii="仿宋" w:hAnsi="仿宋" w:eastAsia="仿宋" w:cs="仿宋"/>
          <w:b w:val="0"/>
          <w:bCs w:val="0"/>
          <w:spacing w:val="-4"/>
          <w:kern w:val="2"/>
          <w:sz w:val="32"/>
          <w:szCs w:val="32"/>
          <w:lang w:val="en-US" w:eastAsia="zh-CN" w:bidi="ar-SA"/>
        </w:rPr>
        <w:t>中韩（长春）国际合作示范区</w:t>
      </w:r>
      <w:bookmarkStart w:id="75" w:name="_bookmark6"/>
      <w:bookmarkEnd w:id="75"/>
      <w:bookmarkStart w:id="76" w:name="_bookmark6"/>
      <w:bookmarkEnd w:id="76"/>
      <w:bookmarkStart w:id="77" w:name="3应急组织体系与职责"/>
      <w:bookmarkEnd w:id="77"/>
      <w:r>
        <w:rPr>
          <w:rFonts w:hint="eastAsia" w:ascii="仿宋" w:hAnsi="仿宋" w:eastAsia="仿宋" w:cs="仿宋"/>
          <w:b w:val="0"/>
          <w:bCs w:val="0"/>
          <w:spacing w:val="-4"/>
          <w:kern w:val="2"/>
          <w:sz w:val="32"/>
          <w:szCs w:val="32"/>
          <w:lang w:val="en-US" w:eastAsia="zh-CN" w:bidi="ar-SA"/>
        </w:rPr>
        <w:t>成立至今未发生过旱灾。</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lang w:val="en-US" w:eastAsia="zh-CN"/>
        </w:rPr>
      </w:pPr>
      <w:bookmarkStart w:id="78" w:name="_Toc20245_WPSOffice_Level1"/>
      <w:r>
        <w:rPr>
          <w:rFonts w:hint="eastAsia" w:ascii="楷体" w:hAnsi="楷体" w:eastAsia="楷体" w:cs="楷体"/>
          <w:b/>
          <w:bCs w:val="0"/>
          <w:sz w:val="36"/>
          <w:szCs w:val="36"/>
          <w:lang w:val="en-US" w:eastAsia="zh-CN"/>
        </w:rPr>
        <w:t>3应急组织体系与职责</w:t>
      </w:r>
      <w:bookmarkEnd w:id="78"/>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hint="eastAsia" w:ascii="楷体" w:hAnsi="楷体" w:eastAsia="楷体" w:cs="楷体"/>
          <w:b/>
          <w:bCs w:val="0"/>
          <w:lang w:val="en-US" w:eastAsia="zh-CN"/>
        </w:rPr>
      </w:pPr>
      <w:bookmarkStart w:id="79" w:name="3.1指挥体系"/>
      <w:bookmarkEnd w:id="79"/>
      <w:bookmarkStart w:id="80" w:name="_bookmark7"/>
      <w:bookmarkEnd w:id="80"/>
      <w:bookmarkStart w:id="81" w:name="_bookmark7"/>
      <w:bookmarkEnd w:id="81"/>
      <w:bookmarkStart w:id="82" w:name="_Toc27685_WPSOffice_Level1"/>
      <w:r>
        <w:rPr>
          <w:rFonts w:hint="eastAsia" w:ascii="楷体" w:hAnsi="楷体" w:eastAsia="楷体" w:cs="楷体"/>
          <w:b/>
          <w:bCs w:val="0"/>
          <w:lang w:val="en-US" w:eastAsia="zh-CN"/>
        </w:rPr>
        <w:t>3.1指挥体系</w:t>
      </w:r>
      <w:bookmarkEnd w:id="82"/>
    </w:p>
    <w:p>
      <w:pPr>
        <w:pStyle w:val="6"/>
        <w:keepNext w:val="0"/>
        <w:keepLines w:val="0"/>
        <w:pageBreakBefore w:val="0"/>
        <w:widowControl w:val="0"/>
        <w:numPr>
          <w:ilvl w:val="0"/>
          <w:numId w:val="0"/>
        </w:numPr>
        <w:tabs>
          <w:tab w:val="left" w:pos="434"/>
        </w:tabs>
        <w:kinsoku/>
        <w:wordWrap/>
        <w:overflowPunct/>
        <w:topLinePunct w:val="0"/>
        <w:bidi w:val="0"/>
        <w:adjustRightInd/>
        <w:snapToGrid/>
        <w:spacing w:before="0" w:after="0" w:line="360" w:lineRule="auto"/>
        <w:ind w:left="0" w:leftChars="0" w:right="0" w:rightChars="0" w:firstLine="624" w:firstLineChars="200"/>
        <w:jc w:val="left"/>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中韩（长春）国际合作示范区人民政府防汛抗旱指挥部由示示范区党工委书记任总指挥，示范区党工委副书记、管委会副主任、长德新区党工委书记、示范区纪检监察工委书记、示范区政务服务中心主任、示范区管委会副主任任副总指挥。示范区党群工作办公室负责人、示范区政务综合办公室主任、示范区发展改革局（统计局）局长、示范区科技创新和工业信息化局局长、示范区财政局局长、住房保障和城乡建设局局长、示范区商务局局长、示范区国有资产监督管理办公室（金融工作办公室）主任、示范区文化教育局局长、示范区应急管理局负责人、示范区审计局局长、示范区卫生健康局（中医药管理局）局长、示范区社会事业局（乡村振兴局、退役军人事务局）局长、示范区政法工作办公室（信访工作办公室）主任、示范区城乡融合发展局局长、示范区城市管理局（城市管理行政执法局）局长、示范区国际合作交流局局长、长德街道主任、长春市市场监督管理局中韩示范区分局局长、长春市生态环境局中韩示范区分局局长、新区消防救援大队大队长、长德派出所所长、长德交警中队中队长、其他市直派驻机构为指挥部成员。</w:t>
      </w:r>
    </w:p>
    <w:p>
      <w:pPr>
        <w:pStyle w:val="6"/>
        <w:keepNext w:val="0"/>
        <w:keepLines w:val="0"/>
        <w:pageBreakBefore w:val="0"/>
        <w:widowControl w:val="0"/>
        <w:numPr>
          <w:ilvl w:val="0"/>
          <w:numId w:val="0"/>
        </w:numPr>
        <w:tabs>
          <w:tab w:val="left" w:pos="434"/>
        </w:tabs>
        <w:kinsoku/>
        <w:wordWrap/>
        <w:overflowPunct/>
        <w:topLinePunct w:val="0"/>
        <w:bidi w:val="0"/>
        <w:adjustRightInd/>
        <w:snapToGrid/>
        <w:spacing w:before="0" w:after="0" w:line="360" w:lineRule="auto"/>
        <w:ind w:left="0" w:leftChars="0" w:right="0" w:rightChars="0" w:firstLine="624" w:firstLineChars="200"/>
        <w:jc w:val="left"/>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中韩（长春）国际合作示范区人民政府防汛抗旱指挥部下设三个分指挥部，应急抢险救援分指挥部指挥长由</w:t>
      </w:r>
      <w:r>
        <w:rPr>
          <w:rFonts w:hint="eastAsia" w:ascii="仿宋" w:hAnsi="仿宋" w:eastAsia="仿宋" w:cs="仿宋"/>
          <w:b w:val="0"/>
          <w:bCs w:val="0"/>
          <w:spacing w:val="-2"/>
          <w:sz w:val="32"/>
          <w:szCs w:val="32"/>
          <w:highlight w:val="none"/>
          <w:lang w:val="en-US" w:eastAsia="zh-CN"/>
        </w:rPr>
        <w:t>示范区管委会分管副主任</w:t>
      </w:r>
      <w:r>
        <w:rPr>
          <w:rFonts w:hint="eastAsia" w:ascii="仿宋" w:hAnsi="仿宋" w:eastAsia="仿宋" w:cs="仿宋"/>
          <w:b w:val="0"/>
          <w:bCs w:val="0"/>
          <w:spacing w:val="-4"/>
          <w:kern w:val="2"/>
          <w:sz w:val="32"/>
          <w:szCs w:val="32"/>
          <w:highlight w:val="none"/>
          <w:lang w:val="en-US" w:eastAsia="zh-CN" w:bidi="ar-SA"/>
        </w:rPr>
        <w:t>担任，分指挥部办公室设在应急管理局；农村和江河湖库防汛抗旱分指挥部指挥长由</w:t>
      </w:r>
      <w:r>
        <w:rPr>
          <w:rFonts w:hint="eastAsia" w:ascii="仿宋" w:hAnsi="仿宋" w:eastAsia="仿宋" w:cs="仿宋"/>
          <w:b w:val="0"/>
          <w:bCs w:val="0"/>
          <w:spacing w:val="-2"/>
          <w:sz w:val="32"/>
          <w:szCs w:val="32"/>
          <w:highlight w:val="none"/>
          <w:lang w:val="en-US" w:eastAsia="zh-CN"/>
        </w:rPr>
        <w:t>示范区管委会分管副主任</w:t>
      </w:r>
      <w:r>
        <w:rPr>
          <w:rFonts w:hint="eastAsia" w:ascii="仿宋" w:hAnsi="仿宋" w:eastAsia="仿宋" w:cs="仿宋"/>
          <w:b w:val="0"/>
          <w:bCs w:val="0"/>
          <w:spacing w:val="-4"/>
          <w:kern w:val="2"/>
          <w:sz w:val="32"/>
          <w:szCs w:val="32"/>
          <w:highlight w:val="none"/>
          <w:lang w:val="en-US" w:eastAsia="zh-CN" w:bidi="ar-SA"/>
        </w:rPr>
        <w:t>担任，分指挥部办公室设在社会事业局（乡村振兴局、退役军人事务局）；城区防汛分指挥部指挥长由</w:t>
      </w:r>
      <w:r>
        <w:rPr>
          <w:rFonts w:hint="eastAsia" w:ascii="仿宋" w:hAnsi="仿宋" w:eastAsia="仿宋" w:cs="仿宋"/>
          <w:b w:val="0"/>
          <w:bCs w:val="0"/>
          <w:spacing w:val="-2"/>
          <w:sz w:val="32"/>
          <w:szCs w:val="32"/>
          <w:highlight w:val="none"/>
          <w:lang w:val="en-US" w:eastAsia="zh-CN"/>
        </w:rPr>
        <w:t>示范区管委会分管副主任</w:t>
      </w:r>
      <w:r>
        <w:rPr>
          <w:rFonts w:hint="eastAsia" w:ascii="仿宋" w:hAnsi="仿宋" w:eastAsia="仿宋" w:cs="仿宋"/>
          <w:b w:val="0"/>
          <w:bCs w:val="0"/>
          <w:spacing w:val="-4"/>
          <w:kern w:val="2"/>
          <w:sz w:val="32"/>
          <w:szCs w:val="32"/>
          <w:highlight w:val="none"/>
          <w:lang w:val="en-US" w:eastAsia="zh-CN" w:bidi="ar-SA"/>
        </w:rPr>
        <w:t>担任，分指挥部办公室设在住房保障和城乡建设局。</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642" w:firstLineChars="200"/>
        <w:textAlignment w:val="auto"/>
        <w:rPr>
          <w:rFonts w:ascii="黑体"/>
          <w:b/>
          <w:sz w:val="29"/>
          <w:highlight w:val="none"/>
        </w:rPr>
      </w:pPr>
      <w:bookmarkStart w:id="83" w:name="_bookmark8"/>
      <w:bookmarkEnd w:id="83"/>
      <w:bookmarkStart w:id="84" w:name="_bookmark8"/>
      <w:bookmarkEnd w:id="84"/>
      <w:bookmarkStart w:id="85" w:name="3.2职责"/>
      <w:bookmarkEnd w:id="85"/>
      <w:bookmarkStart w:id="86" w:name="_Toc16743_WPSOffice_Level1"/>
      <w:r>
        <w:rPr>
          <w:rFonts w:hint="eastAsia" w:ascii="楷体" w:hAnsi="楷体" w:eastAsia="楷体" w:cs="楷体"/>
          <w:b/>
          <w:bCs w:val="0"/>
          <w:highlight w:val="none"/>
          <w:lang w:val="en-US" w:eastAsia="zh-CN"/>
        </w:rPr>
        <w:t>3.2职责</w:t>
      </w:r>
      <w:bookmarkEnd w:id="86"/>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1、中韩（长春）国际合作示范区人民政府防汛抗旱指挥部是抗旱应急工作的指挥决策机构，其主要职责是：</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(１)在区政府和上级职能部门领导下，贯彻执行相关决定、指令；</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(２)组织召开抗旱工作应急会议，听取防办、民政、水利、农业等部门的旱情灾情汇报，安排部署抗旱救灾工作；</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(３)制定各项抗旱措施，落实抗旱物资和经费；</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(４)统一指挥我区的抗旱工作，组织区级相关部门按本预案规定职责对受灾地区进行抗旱救灾。</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2、区防汛抗旱应急指挥部办公室是综合协调办事机构，其职责是：</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(１)贯彻执行国家有关防汛抗旱工作的法律、法规和方针政策；</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(２)及时了解、掌握旱情、灾情和水利灌溉工程运行状况，发布旱情、灾情报告；</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(３)及时向指挥部主要领导提出防汛抗旱决策参谋意见并具体实施抗旱工作；</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(４)传递上级抗旱救灾工作指令，了解救灾工作进展情况，督促检查各项抗旱救灾措施的落实；</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(５)协调有关部门做好防汛抗旱物资的储备、管理和防汛抗旱资金的分配工作；</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(６)处理区防汛抗旱应急指挥部的日常工作。</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24" w:firstLineChars="200"/>
        <w:textAlignment w:val="auto"/>
        <w:rPr>
          <w:rFonts w:hint="eastAsia" w:ascii="仿宋" w:hAnsi="仿宋" w:eastAsia="仿宋" w:cs="仿宋"/>
          <w:b w:val="0"/>
          <w:bCs w:val="0"/>
          <w:spacing w:val="-4"/>
          <w:kern w:val="2"/>
          <w:sz w:val="32"/>
          <w:szCs w:val="32"/>
          <w:highlight w:val="none"/>
          <w:lang w:val="en-US" w:eastAsia="zh-CN" w:bidi="ar-SA"/>
        </w:rPr>
      </w:pPr>
      <w:r>
        <w:rPr>
          <w:rFonts w:hint="eastAsia" w:ascii="仿宋" w:hAnsi="仿宋" w:eastAsia="仿宋" w:cs="仿宋"/>
          <w:b w:val="0"/>
          <w:bCs w:val="0"/>
          <w:spacing w:val="-4"/>
          <w:kern w:val="2"/>
          <w:sz w:val="32"/>
          <w:szCs w:val="32"/>
          <w:highlight w:val="none"/>
          <w:lang w:val="en-US" w:eastAsia="zh-CN" w:bidi="ar-SA"/>
        </w:rPr>
        <w:t>3、抗旱工作是社会公益性事业，必须在区政府和区防汛抗旱指挥部的统一领导下，各成员单位根据分工，各司其职，各负其责，密切配合，共同搞好抗旱工作。各成员单位职责是：</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党群工作办公室：</w:t>
      </w:r>
      <w:r>
        <w:rPr>
          <w:rFonts w:hint="eastAsia" w:ascii="仿宋" w:hAnsi="仿宋" w:eastAsia="仿宋" w:cs="仿宋"/>
          <w:sz w:val="32"/>
          <w:szCs w:val="32"/>
          <w:highlight w:val="none"/>
          <w:lang w:eastAsia="zh-CN"/>
        </w:rPr>
        <w:t>配合传达上级精神，开展防汛抗旱宣传教育；负责做好全区抢险救灾信息发布、宣传报道和舆论引导工作，及时准确报道经防汛抗旱指挥部审定的汛情、灾情动态，以及防汛应急播报。</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政务综合办公室：</w:t>
      </w:r>
      <w:r>
        <w:rPr>
          <w:rFonts w:hint="eastAsia" w:ascii="仿宋" w:hAnsi="仿宋" w:eastAsia="仿宋" w:cs="仿宋"/>
          <w:sz w:val="32"/>
          <w:szCs w:val="32"/>
          <w:highlight w:val="none"/>
          <w:lang w:eastAsia="zh-CN"/>
        </w:rPr>
        <w:t>负责协助有关部门做好受灾群众转移所需车辆、饮用水、食品及其它后勤保障工作。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发展改革局（统计局）：</w:t>
      </w:r>
      <w:r>
        <w:rPr>
          <w:rFonts w:hint="eastAsia" w:ascii="仿宋" w:hAnsi="仿宋" w:eastAsia="仿宋" w:cs="仿宋"/>
          <w:sz w:val="32"/>
          <w:szCs w:val="32"/>
          <w:highlight w:val="none"/>
          <w:lang w:eastAsia="zh-CN"/>
        </w:rPr>
        <w:t>负责配合行业主管部门做好防汛能力提升和重点防洪工程的规划及建设工作；负责协助建立、完善防汛抗旱统计制度，协助分析、评估、汇总防汛抗旱统计数据；协助推动全区政策性农业保险工作实施。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科技创新和工业信息化局：</w:t>
      </w:r>
      <w:r>
        <w:rPr>
          <w:rFonts w:hint="eastAsia" w:ascii="仿宋" w:hAnsi="仿宋" w:eastAsia="仿宋" w:cs="仿宋"/>
          <w:sz w:val="32"/>
          <w:szCs w:val="32"/>
          <w:highlight w:val="none"/>
          <w:lang w:eastAsia="zh-CN"/>
        </w:rPr>
        <w:t>负责协调保障防汛重要业务无线电使用，按照防汛抗旱指挥部部署做好本行业领域相关工作。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财政局：</w:t>
      </w:r>
      <w:r>
        <w:rPr>
          <w:rFonts w:hint="eastAsia" w:ascii="仿宋" w:hAnsi="仿宋" w:eastAsia="仿宋" w:cs="仿宋"/>
          <w:sz w:val="32"/>
          <w:szCs w:val="32"/>
          <w:highlight w:val="none"/>
          <w:lang w:eastAsia="zh-CN"/>
        </w:rPr>
        <w:t>负责足额保障已纳入年度预算中的水旱灾害抢险救灾补助资金；承担上级部门关于救灾转移性资金的拨付工作，确保专款专用足额及时拨付到位。</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住房保障和城乡建设局：</w:t>
      </w:r>
      <w:r>
        <w:rPr>
          <w:rFonts w:hint="eastAsia" w:ascii="仿宋" w:hAnsi="仿宋" w:eastAsia="仿宋" w:cs="仿宋"/>
          <w:sz w:val="32"/>
          <w:szCs w:val="32"/>
          <w:highlight w:val="none"/>
          <w:lang w:eastAsia="zh-CN"/>
        </w:rPr>
        <w:t>负责城区防汛分指挥部办公室日常工作；掌握城区内排水设施情况，及时排除道路和低洼地段积水，督促检查长德街道办事处防洪排涝工作；负责指导城区范围内危险房屋防汛隐患整改和居民安全撤离工作；协调电力部门负责所辖变电站的运行安全，负责协调防汛抢险、排涝、救灾和防汛工程运行的电力供应、电力调度；协调交警等有关部门做好公路设施的防洪安全工作，根据汛情和防汛要求，加强交通引导，通知车辆绕行；做好公路（桥梁）在建工程安全度汛、防汛抗洪工作；及时修复水毁公路（桥梁），组织运力,做好防汛和防疫人员、物资及设备的运输工作；协调相关部门做好景观公园的防洪安全工作；必要时，可以提请防汛抗旱指挥部办公室，以防汛抗旱指挥部名义调度相关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商务局：</w:t>
      </w:r>
      <w:r>
        <w:rPr>
          <w:rFonts w:hint="eastAsia" w:ascii="仿宋" w:hAnsi="仿宋" w:eastAsia="仿宋" w:cs="仿宋"/>
          <w:sz w:val="32"/>
          <w:szCs w:val="32"/>
          <w:highlight w:val="none"/>
          <w:lang w:eastAsia="zh-CN"/>
        </w:rPr>
        <w:t>负责组织协调应急救灾物资和生活必需品的市场供应工作；</w:t>
      </w:r>
      <w:r>
        <w:rPr>
          <w:rFonts w:hint="eastAsia" w:ascii="仿宋" w:hAnsi="仿宋" w:eastAsia="仿宋" w:cs="仿宋"/>
          <w:kern w:val="2"/>
          <w:sz w:val="32"/>
          <w:szCs w:val="32"/>
          <w:highlight w:val="none"/>
          <w:lang w:val="en-US" w:eastAsia="zh-CN" w:bidi="ar-SA"/>
        </w:rPr>
        <w:t>协调跨地区应急生活必需品供应。</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pacing w:val="0"/>
          <w:sz w:val="32"/>
          <w:szCs w:val="32"/>
          <w:highlight w:val="none"/>
          <w:lang w:val="en-US" w:eastAsia="zh-CN"/>
        </w:rPr>
        <w:t>国有资产监督管理办公室（金融工作办公室）：</w:t>
      </w:r>
      <w:r>
        <w:rPr>
          <w:rFonts w:hint="eastAsia" w:ascii="仿宋" w:hAnsi="仿宋" w:eastAsia="仿宋" w:cs="仿宋"/>
          <w:sz w:val="32"/>
          <w:szCs w:val="32"/>
          <w:highlight w:val="none"/>
          <w:lang w:eastAsia="zh-CN"/>
        </w:rPr>
        <w:t>负责监管中韩示范区内国有企业宣传普及水旱灾害预防有关知识，落实各项预防措施。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sz w:val="32"/>
          <w:szCs w:val="32"/>
          <w:highlight w:val="none"/>
          <w:lang w:eastAsia="zh-CN"/>
        </w:rPr>
        <w:t>文化教育局：</w:t>
      </w:r>
      <w:r>
        <w:rPr>
          <w:rFonts w:hint="eastAsia" w:ascii="仿宋" w:hAnsi="仿宋" w:eastAsia="仿宋" w:cs="仿宋"/>
          <w:sz w:val="32"/>
          <w:szCs w:val="32"/>
          <w:highlight w:val="none"/>
          <w:lang w:eastAsia="zh-CN"/>
        </w:rPr>
        <w:t>负责协调组织指导旅游景区做好防汛安全工作，必要时，限制旅游团队进入受灾地区和危险区，配合有关方面组织协调旅游企业做好游客和旅游从业人员的安全撤离。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应急管理局：</w:t>
      </w:r>
      <w:r>
        <w:rPr>
          <w:rFonts w:hint="eastAsia" w:ascii="仿宋" w:hAnsi="仿宋" w:eastAsia="仿宋" w:cs="仿宋"/>
          <w:sz w:val="32"/>
          <w:szCs w:val="32"/>
          <w:highlight w:val="none"/>
          <w:lang w:eastAsia="zh-CN"/>
        </w:rPr>
        <w:t>负责防汛抗旱指挥部办公室日常工作；组织编制防汛应急预案，组织开展防汛应急预案演练，推动应急避难设施建设；牵头建立统一的应急管理信息系统，负责信息传输渠道的规划和布局；建立水旱灾害预警和灾情报告制度；健全水旱灾害信息资源获取和共享机制，依法统一发布灾情；组织指导协调水旱灾害突发事件应急救援；统筹水旱灾害应急救援力量建设；组织协调水旱灾害救助工作；制定应急物资储备和应急救援装备规划并组织实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审计局：</w:t>
      </w:r>
      <w:r>
        <w:rPr>
          <w:rFonts w:hint="eastAsia" w:ascii="仿宋" w:hAnsi="仿宋" w:eastAsia="仿宋" w:cs="仿宋"/>
          <w:sz w:val="32"/>
          <w:szCs w:val="32"/>
          <w:highlight w:val="none"/>
          <w:lang w:eastAsia="zh-CN"/>
        </w:rPr>
        <w:t>承担中央和省级下拨、市级、区级救灾款物使用的监督、审计工作。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卫生健康局（中医药管理局）：</w:t>
      </w:r>
      <w:r>
        <w:rPr>
          <w:rFonts w:hint="eastAsia" w:ascii="仿宋" w:hAnsi="仿宋" w:eastAsia="仿宋" w:cs="仿宋"/>
          <w:sz w:val="32"/>
          <w:szCs w:val="32"/>
          <w:highlight w:val="none"/>
          <w:lang w:eastAsia="zh-CN"/>
        </w:rPr>
        <w:t>负责洪灾地区疾病预防控制和医疗卫生救援工作。灾害发生后，及时组织医疗卫生人员赶赴灾区，开展防病治病，预防和控制疫病的发生和流行。及时向防汛抗旱指挥部提供灾区疫情与防治信息，按照防汛抗旱指挥部部署做好相关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社会事业局（乡村振兴局、退役军人事务局）：</w:t>
      </w:r>
      <w:r>
        <w:rPr>
          <w:rFonts w:hint="eastAsia" w:ascii="仿宋" w:hAnsi="仿宋" w:eastAsia="仿宋" w:cs="仿宋"/>
          <w:sz w:val="32"/>
          <w:szCs w:val="32"/>
          <w:highlight w:val="none"/>
          <w:lang w:eastAsia="zh-CN"/>
        </w:rPr>
        <w:t>负责农村和江河湖库防汛抗旱分指挥部办公室日常工作；落实综合防灾减灾规划相关要求，组织编制洪水灾害防治规划和防护标准并指导实施；及时将省、市相关单位提供的雨情、水情、工情信息和江河、水库预测预警信息向有关部门提供；组织编制重要江河湖泊和重要水工程的防御洪水调度方案，按程序报批并组织实施；承担防御洪水应急抢险的技术支撑工作；承担台风防御期间重要水工程调度工作；负责农业防灾减灾工作；提出生产救灾资金安排建议；指导农业紧急救灾和灾后生产恢复；负责协调防汛木材的供应；及时接收江河、水库雨水情信息；必要时，可以提请防汛抗旱指挥部办公室，以防汛抗旱指挥部名义调度相关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政法工作办公室（信访工作办公室）：</w:t>
      </w:r>
      <w:r>
        <w:rPr>
          <w:rFonts w:hint="eastAsia" w:ascii="仿宋" w:hAnsi="仿宋" w:eastAsia="仿宋" w:cs="仿宋"/>
          <w:sz w:val="32"/>
          <w:szCs w:val="32"/>
          <w:highlight w:val="none"/>
          <w:lang w:eastAsia="zh-CN"/>
        </w:rPr>
        <w:t>做好涉灾矛盾纠纷化解和法律服务工作，严密防范、妥善处置群体性事件，维护社会稳定。</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sz w:val="32"/>
          <w:szCs w:val="32"/>
          <w:highlight w:val="none"/>
          <w:lang w:eastAsia="zh-CN"/>
        </w:rPr>
        <w:t>城乡融合发展局：</w:t>
      </w:r>
      <w:r>
        <w:rPr>
          <w:rFonts w:hint="eastAsia" w:ascii="仿宋" w:hAnsi="仿宋" w:eastAsia="仿宋" w:cs="仿宋"/>
          <w:sz w:val="32"/>
          <w:szCs w:val="32"/>
          <w:highlight w:val="none"/>
          <w:lang w:eastAsia="zh-CN"/>
        </w:rPr>
        <w:t>负责指导开展群测群防、专业监测和预报预警工作，指导开展地质灾害工程治理工作；承担地质灾害应急救援的技术支撑工作；当水旱灾发生时，根据防汛抗旱指挥部要求组织协调有关单位提供相关基础地理信息和测绘服务。</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城市管理局（城市管理行政执法局）：</w:t>
      </w:r>
      <w:r>
        <w:rPr>
          <w:rFonts w:hint="eastAsia" w:ascii="仿宋" w:hAnsi="仿宋" w:eastAsia="仿宋" w:cs="仿宋"/>
          <w:sz w:val="32"/>
          <w:szCs w:val="32"/>
          <w:highlight w:val="none"/>
          <w:lang w:eastAsia="zh-CN"/>
        </w:rPr>
        <w:t>负责实施有关抗洪抢险救灾任务,参加工程和险情抢险；协助相关部门转移危险地区的群众；协助公安部门维护抢险救灾秩序和灾区社会治安；负责对户外牌匾广告的安全隐患排查；负责对渣土车辆运输管理，避免渣土堵塞淤积市政排水系统；负责城市生活垃圾及时清理，及时清运，避免垃圾对城市排水系统可能造成堵塞和对城市环境造成二次污染。</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kern w:val="2"/>
          <w:sz w:val="32"/>
          <w:szCs w:val="32"/>
          <w:highlight w:val="none"/>
          <w:lang w:val="en-US" w:eastAsia="zh-CN" w:bidi="ar-SA"/>
        </w:rPr>
        <w:t>国际合作交流局：</w:t>
      </w:r>
      <w:r>
        <w:rPr>
          <w:rFonts w:hint="eastAsia" w:ascii="仿宋" w:hAnsi="仿宋" w:eastAsia="仿宋" w:cs="仿宋"/>
          <w:kern w:val="2"/>
          <w:sz w:val="32"/>
          <w:szCs w:val="32"/>
          <w:highlight w:val="none"/>
          <w:lang w:val="en-US" w:eastAsia="zh-CN" w:bidi="ar-SA"/>
        </w:rPr>
        <w:t>负责重大灾害发生时国际救援和海外捐赠接收的协调工作，境内外国、港澳机构和人员救助的协调工作。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eastAsia="zh-CN"/>
        </w:rPr>
        <w:t>长德街道：</w:t>
      </w:r>
      <w:r>
        <w:rPr>
          <w:rFonts w:hint="eastAsia" w:ascii="仿宋" w:hAnsi="仿宋" w:eastAsia="仿宋" w:cs="仿宋"/>
          <w:sz w:val="32"/>
          <w:szCs w:val="32"/>
          <w:highlight w:val="none"/>
          <w:lang w:eastAsia="zh-CN"/>
        </w:rPr>
        <w:t>负责本辖区的防汛抗旱工作。如遇重大灾情，本级应急救援力量和物资不能解决，需调动全区应急救援力量和物资时，应报本级防指总指挥同意后，上报示范区防指，由示范区防指统筹协调全区应急救援力量和物资配合抢险。</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市场监督管理局中韩示范区分局：</w:t>
      </w:r>
      <w:r>
        <w:rPr>
          <w:rFonts w:hint="eastAsia" w:ascii="仿宋" w:hAnsi="仿宋" w:eastAsia="仿宋" w:cs="仿宋"/>
          <w:sz w:val="32"/>
          <w:szCs w:val="32"/>
          <w:highlight w:val="none"/>
        </w:rPr>
        <w:t>负责抢险救灾期间食品、药品质量安全监管，保障灾区群众饮食用药安全。确保灾害期间市场正常秩序，严厉打击囤积居奇、哄抬物价等价格违法行为。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生态环境局中韩示范区分局：</w:t>
      </w:r>
      <w:r>
        <w:rPr>
          <w:rFonts w:hint="eastAsia" w:ascii="仿宋" w:hAnsi="仿宋" w:eastAsia="仿宋" w:cs="仿宋"/>
          <w:sz w:val="32"/>
          <w:szCs w:val="32"/>
          <w:highlight w:val="none"/>
          <w:lang w:eastAsia="zh-CN"/>
        </w:rPr>
        <w:t>负责因水旱灾害导致的生态环境问题的统筹协调；按照权限，牵头协调因水旱灾害导致的环境污染事故和生态破坏事件的调查，指导协调长德街道处理因水旱灾害导致的突发环境事件的应急工作。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新区消防救援大队：</w:t>
      </w:r>
      <w:r>
        <w:rPr>
          <w:rFonts w:hint="eastAsia" w:ascii="仿宋" w:hAnsi="仿宋" w:eastAsia="仿宋" w:cs="仿宋"/>
          <w:sz w:val="32"/>
          <w:szCs w:val="32"/>
          <w:highlight w:val="none"/>
          <w:lang w:eastAsia="zh-CN"/>
        </w:rPr>
        <w:t>负责实施抗洪抢险救灾任务；参加工程和险情的抢险工作；协助长德街道办事处转移危险地区的群众。</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长德派出所：</w:t>
      </w:r>
      <w:r>
        <w:rPr>
          <w:rFonts w:hint="eastAsia" w:ascii="仿宋" w:hAnsi="仿宋" w:eastAsia="仿宋" w:cs="仿宋"/>
          <w:sz w:val="32"/>
          <w:szCs w:val="32"/>
          <w:highlight w:val="none"/>
          <w:lang w:eastAsia="zh-CN"/>
        </w:rPr>
        <w:t>负责组织协调维护防汛抢险现场秩序和灾区社会治安工作；协助有关方面组织群众撤离和转移，打击盗窃防汛抢险物料、破坏防洪工程的犯罪分子，做好防汛抗洪治安管理和安全保卫工作，必要时，动用本部门的通信网络及工具，为防汛抗洪服务。</w:t>
      </w:r>
    </w:p>
    <w:p>
      <w:pPr>
        <w:pStyle w:val="10"/>
        <w:keepNext w:val="0"/>
        <w:keepLines w:val="0"/>
        <w:pageBreakBefore w:val="0"/>
        <w:widowControl w:val="0"/>
        <w:kinsoku/>
        <w:wordWrap/>
        <w:overflowPunct/>
        <w:topLinePunct w:val="0"/>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长德交警中队：</w:t>
      </w:r>
      <w:r>
        <w:rPr>
          <w:rFonts w:hint="eastAsia" w:ascii="仿宋" w:hAnsi="仿宋" w:eastAsia="仿宋" w:cs="仿宋"/>
          <w:sz w:val="32"/>
          <w:szCs w:val="32"/>
          <w:highlight w:val="none"/>
          <w:lang w:eastAsia="zh-CN"/>
        </w:rPr>
        <w:t>负责加强灾区道路交通管制、交通疏导和车辆分流，保障运输防汛抢险救灾防疫人员和物资、设备车辆的优先通行，保证抢险救灾车辆优先通行。</w:t>
      </w:r>
      <w:bookmarkStart w:id="87" w:name="4预警及信息报告"/>
      <w:bookmarkEnd w:id="87"/>
      <w:bookmarkStart w:id="88" w:name="_bookmark9"/>
      <w:bookmarkEnd w:id="88"/>
      <w:bookmarkStart w:id="89" w:name="_bookmark9"/>
      <w:bookmarkEnd w:id="89"/>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highlight w:val="none"/>
          <w:lang w:val="en-US" w:eastAsia="zh-CN"/>
        </w:rPr>
      </w:pPr>
      <w:bookmarkStart w:id="90" w:name="_Toc23164_WPSOffice_Level1"/>
      <w:r>
        <w:rPr>
          <w:rFonts w:hint="eastAsia" w:ascii="楷体" w:hAnsi="楷体" w:eastAsia="楷体" w:cs="楷体"/>
          <w:b/>
          <w:bCs w:val="0"/>
          <w:sz w:val="36"/>
          <w:szCs w:val="36"/>
          <w:highlight w:val="none"/>
          <w:lang w:val="en-US" w:eastAsia="zh-CN"/>
        </w:rPr>
        <w:t>4预警及信息报告</w:t>
      </w:r>
      <w:bookmarkEnd w:id="90"/>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91" w:name="4.1预警分级"/>
      <w:bookmarkEnd w:id="91"/>
      <w:bookmarkStart w:id="92" w:name="_bookmark10"/>
      <w:bookmarkEnd w:id="92"/>
      <w:bookmarkStart w:id="93" w:name="_bookmark10"/>
      <w:bookmarkEnd w:id="93"/>
      <w:bookmarkStart w:id="94" w:name="_Toc10781_WPSOffice_Level1"/>
      <w:r>
        <w:rPr>
          <w:rFonts w:hint="eastAsia"/>
          <w:highlight w:val="none"/>
          <w:lang w:val="en-US" w:eastAsia="zh-CN"/>
        </w:rPr>
        <w:t>4.1</w:t>
      </w:r>
      <w:r>
        <w:rPr>
          <w:highlight w:val="none"/>
        </w:rPr>
        <w:t>预警分级</w:t>
      </w:r>
      <w:bookmarkEnd w:id="94"/>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区防汛抗旱指挥部应针对干旱灾害的成因、特点，因地制宜采取预警防范措施。建立健全旱情监测网络和干旱灾害统计队伍，随时掌握实时旱情灾情，并预测干旱发展趋势，根据不同干旱等级，提出相应对策，为抗旱指挥决策提供科学依据。</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当降雨严重偏少或其他时段长时间干旱、工程蓄水严重不足、江河水位偏低时，区防汛抗旱应急指挥机构应按规定权限向社会发布预警信息，做好抗旱的各项准备工作。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干旱预警等级主要参考《农业旱情旱灾评估标准》中的旱情评定指标来确定。一般分为四级，即</w:t>
      </w:r>
      <w:r>
        <w:rPr>
          <w:rFonts w:hint="eastAsia" w:ascii="仿宋" w:hAnsi="仿宋" w:eastAsia="仿宋" w:cs="仿宋"/>
          <w:b/>
          <w:bCs/>
          <w:sz w:val="32"/>
          <w:szCs w:val="32"/>
          <w:highlight w:val="none"/>
          <w:lang w:eastAsia="zh-CN"/>
        </w:rPr>
        <w:t>Ⅰ</w:t>
      </w:r>
      <w:r>
        <w:rPr>
          <w:rFonts w:hint="eastAsia" w:ascii="仿宋" w:hAnsi="仿宋" w:eastAsia="仿宋" w:cs="仿宋"/>
          <w:sz w:val="32"/>
          <w:szCs w:val="32"/>
          <w:highlight w:val="none"/>
          <w:lang w:eastAsia="zh-CN"/>
        </w:rPr>
        <w:t>级预警(特大干旱)、</w:t>
      </w:r>
      <w:r>
        <w:rPr>
          <w:rFonts w:hint="eastAsia" w:ascii="仿宋" w:hAnsi="仿宋" w:eastAsia="仿宋" w:cs="仿宋"/>
          <w:b/>
          <w:bCs/>
          <w:sz w:val="32"/>
          <w:szCs w:val="32"/>
          <w:highlight w:val="none"/>
          <w:lang w:eastAsia="zh-CN"/>
        </w:rPr>
        <w:t>Ⅱ</w:t>
      </w:r>
      <w:r>
        <w:rPr>
          <w:rFonts w:hint="eastAsia" w:ascii="仿宋" w:hAnsi="仿宋" w:eastAsia="仿宋" w:cs="仿宋"/>
          <w:sz w:val="32"/>
          <w:szCs w:val="32"/>
          <w:highlight w:val="none"/>
          <w:lang w:eastAsia="zh-CN"/>
        </w:rPr>
        <w:t>级预警(严重干旱)、</w:t>
      </w:r>
      <w:r>
        <w:rPr>
          <w:rFonts w:hint="eastAsia" w:ascii="仿宋" w:hAnsi="仿宋" w:eastAsia="仿宋" w:cs="仿宋"/>
          <w:b/>
          <w:bCs/>
          <w:sz w:val="32"/>
          <w:szCs w:val="32"/>
          <w:highlight w:val="none"/>
          <w:lang w:eastAsia="zh-CN"/>
        </w:rPr>
        <w:t>Ⅲ</w:t>
      </w:r>
      <w:r>
        <w:rPr>
          <w:rFonts w:hint="eastAsia" w:ascii="仿宋" w:hAnsi="仿宋" w:eastAsia="仿宋" w:cs="仿宋"/>
          <w:sz w:val="32"/>
          <w:szCs w:val="32"/>
          <w:highlight w:val="none"/>
          <w:lang w:eastAsia="zh-CN"/>
        </w:rPr>
        <w:t>级预警(中度干旱)和Ⅳ级预警(轻度干旱)。</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预警启动条件：</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Ⅳ</w:t>
      </w:r>
      <w:r>
        <w:rPr>
          <w:rFonts w:hint="eastAsia" w:ascii="仿宋" w:hAnsi="仿宋" w:eastAsia="仿宋" w:cs="仿宋"/>
          <w:sz w:val="32"/>
          <w:szCs w:val="32"/>
          <w:highlight w:val="none"/>
          <w:lang w:eastAsia="zh-CN"/>
        </w:rPr>
        <w:t>级(轻度干旱)：预计将要发生一般以上干旱灾害，灾害即将临近，事态可能会扩大；</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Ⅲ</w:t>
      </w:r>
      <w:r>
        <w:rPr>
          <w:rFonts w:hint="eastAsia" w:ascii="仿宋" w:hAnsi="仿宋" w:eastAsia="仿宋" w:cs="仿宋"/>
          <w:sz w:val="32"/>
          <w:szCs w:val="32"/>
          <w:highlight w:val="none"/>
          <w:lang w:eastAsia="zh-CN"/>
        </w:rPr>
        <w:t>级(中度干旱)：预计将要发生较大以上干旱灾害，灾害已经临近，事态有扩大的趋势；</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Ⅱ</w:t>
      </w:r>
      <w:r>
        <w:rPr>
          <w:rFonts w:hint="eastAsia" w:ascii="仿宋" w:hAnsi="仿宋" w:eastAsia="仿宋" w:cs="仿宋"/>
          <w:sz w:val="32"/>
          <w:szCs w:val="32"/>
          <w:highlight w:val="none"/>
          <w:lang w:eastAsia="zh-CN"/>
        </w:rPr>
        <w:t>级(严重干旱)：预计将要发生重大以上干旱灾害，灾害即将发生，事态正在逐步扩大；</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lang w:eastAsia="zh-CN"/>
        </w:rPr>
        <w:t>Ⅰ</w:t>
      </w:r>
      <w:r>
        <w:rPr>
          <w:rFonts w:hint="eastAsia" w:ascii="仿宋" w:hAnsi="仿宋" w:eastAsia="仿宋" w:cs="仿宋"/>
          <w:sz w:val="32"/>
          <w:szCs w:val="32"/>
          <w:highlight w:val="none"/>
          <w:lang w:eastAsia="zh-CN"/>
        </w:rPr>
        <w:t>级(特大干旱)：预计将要发生特别重大以上干旱灾害， 灾害会随时发生，事态正在不断蔓延。</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2、预警信息发布</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预警信息由</w:t>
      </w:r>
      <w:r>
        <w:rPr>
          <w:rFonts w:hint="eastAsia" w:ascii="仿宋" w:hAnsi="仿宋" w:eastAsia="仿宋" w:cs="仿宋"/>
          <w:sz w:val="32"/>
          <w:szCs w:val="32"/>
          <w:highlight w:val="none"/>
          <w:lang w:val="en-US" w:eastAsia="zh-CN"/>
        </w:rPr>
        <w:t>省、市</w:t>
      </w:r>
      <w:r>
        <w:rPr>
          <w:rFonts w:hint="eastAsia" w:ascii="仿宋" w:hAnsi="仿宋" w:eastAsia="仿宋" w:cs="仿宋"/>
          <w:sz w:val="32"/>
          <w:szCs w:val="32"/>
          <w:highlight w:val="none"/>
          <w:lang w:eastAsia="zh-CN"/>
        </w:rPr>
        <w:t>气象部门发布，接到预警信息后，办公室进行信息核实，由防汛抗旱指挥部做出Ⅳ级(轻度干旱)和Ⅲ级(中度干旱)的预警信息，同时报上级人民政府主管部门</w:t>
      </w:r>
      <w:r>
        <w:rPr>
          <w:rFonts w:hint="eastAsia" w:ascii="仿宋" w:hAnsi="仿宋" w:eastAsia="仿宋" w:cs="仿宋"/>
          <w:sz w:val="32"/>
          <w:szCs w:val="32"/>
          <w:highlight w:val="none"/>
          <w:lang w:val="en-US" w:eastAsia="zh-CN"/>
        </w:rPr>
        <w:t>办</w:t>
      </w:r>
      <w:r>
        <w:rPr>
          <w:rFonts w:hint="eastAsia" w:ascii="仿宋" w:hAnsi="仿宋" w:eastAsia="仿宋" w:cs="仿宋"/>
          <w:sz w:val="32"/>
          <w:szCs w:val="32"/>
          <w:highlight w:val="none"/>
          <w:lang w:eastAsia="zh-CN"/>
        </w:rPr>
        <w:t>公室，Ⅱ级(严重干旱)或Ⅰ级(特大干旱)的预警信息由上级主管部门做出统一预警命令。</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95" w:name="_Toc31305_WPSOffice_Level1"/>
      <w:r>
        <w:rPr>
          <w:rFonts w:hint="eastAsia"/>
          <w:highlight w:val="none"/>
          <w:lang w:val="en-US" w:eastAsia="zh-CN"/>
        </w:rPr>
        <w:t>4.2预警启动</w:t>
      </w:r>
      <w:bookmarkEnd w:id="95"/>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区防汛抗旱指挥部办公室或安全巡视人员发现旱情隐患后，第一时间报告区防汛抗旱指挥部，首先进行预警研判，由区防汛抗旱指挥部综合分析隐患情况，是否需要启动应急预案。如旱情隐患已消除不需要启动应急预案；如旱情未能消除则由区防汛抗旱指挥部总指挥向防汛抗旱指挥部成员、全体工作人员、周边企业及外部救援队伍发出应急预案启动的信息。</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highlight w:val="none"/>
          <w:lang w:val="en-US" w:eastAsia="zh-CN"/>
        </w:rPr>
      </w:pPr>
      <w:bookmarkStart w:id="96" w:name="_Toc23943_WPSOffice_Level1"/>
      <w:r>
        <w:rPr>
          <w:rFonts w:hint="eastAsia"/>
          <w:highlight w:val="none"/>
          <w:lang w:val="en-US" w:eastAsia="zh-CN"/>
        </w:rPr>
        <w:t>4.3预警解除</w:t>
      </w:r>
      <w:bookmarkEnd w:id="96"/>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有事实证明不可能发生干旱灾害突发事件或者危险已经解除，应当按照有关规定立即解除警报，终止预警，并解除已采取的有关措施， 尽快恢复正常秩序。由防汛抗旱指挥部总指挥宣布预警解除。</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highlight w:val="none"/>
          <w:lang w:val="en-US" w:eastAsia="zh-CN"/>
        </w:rPr>
      </w:pPr>
      <w:bookmarkStart w:id="97" w:name="_Toc17850_WPSOffice_Level1"/>
      <w:r>
        <w:rPr>
          <w:rFonts w:hint="eastAsia"/>
          <w:highlight w:val="none"/>
          <w:lang w:val="en-US" w:eastAsia="zh-CN"/>
        </w:rPr>
        <w:t>4.4信息报告</w:t>
      </w:r>
      <w:bookmarkEnd w:id="97"/>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旱情工作情况等信息实行分级上报，归口处理，同级共享。信息的报送应快速、准确、详实，重要信息应立即上报。因客观原因一时难以准确掌握的信息，应及时报告基本情况，随后补报详情。凡因险情、灾情较重，按分管权限一时难以处理，需上级帮助、指导处理的， 经</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防指总指挥或副总指挥审批后，可向</w:t>
      </w:r>
      <w:r>
        <w:rPr>
          <w:rFonts w:hint="eastAsia" w:ascii="仿宋" w:hAnsi="仿宋" w:eastAsia="仿宋" w:cs="仿宋"/>
          <w:sz w:val="32"/>
          <w:szCs w:val="32"/>
          <w:highlight w:val="none"/>
          <w:lang w:val="en-US" w:eastAsia="zh-CN"/>
        </w:rPr>
        <w:t>上级</w:t>
      </w:r>
      <w:r>
        <w:rPr>
          <w:rFonts w:hint="eastAsia" w:ascii="仿宋" w:hAnsi="仿宋" w:eastAsia="仿宋" w:cs="仿宋"/>
          <w:sz w:val="32"/>
          <w:szCs w:val="32"/>
          <w:highlight w:val="none"/>
          <w:lang w:eastAsia="zh-CN"/>
        </w:rPr>
        <w:t>人民政府防汛抗旱指挥部报告和请示。当发生重大突发险情或重大灾情时，所在</w:t>
      </w:r>
      <w:r>
        <w:rPr>
          <w:rFonts w:hint="eastAsia" w:ascii="仿宋" w:hAnsi="仿宋" w:eastAsia="仿宋" w:cs="仿宋"/>
          <w:sz w:val="32"/>
          <w:szCs w:val="32"/>
          <w:highlight w:val="none"/>
          <w:lang w:val="en-US" w:eastAsia="zh-CN"/>
        </w:rPr>
        <w:t>街道办事处</w:t>
      </w:r>
      <w:r>
        <w:rPr>
          <w:rFonts w:hint="eastAsia" w:ascii="仿宋" w:hAnsi="仿宋" w:eastAsia="仿宋" w:cs="仿宋"/>
          <w:sz w:val="32"/>
          <w:szCs w:val="32"/>
          <w:highlight w:val="none"/>
          <w:lang w:eastAsia="zh-CN"/>
        </w:rPr>
        <w:t>防汛抗旱指挥部应及时报送信息，最迟不得超过1小时。</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sz w:val="9"/>
          <w:highlight w:val="none"/>
        </w:rPr>
      </w:pPr>
      <w:r>
        <w:rPr>
          <w:rFonts w:hint="eastAsia" w:ascii="仿宋" w:hAnsi="仿宋" w:eastAsia="仿宋" w:cs="仿宋"/>
          <w:sz w:val="32"/>
          <w:szCs w:val="32"/>
          <w:highlight w:val="none"/>
          <w:lang w:eastAsia="zh-CN"/>
        </w:rPr>
        <w:t>旱情信息主要包括：干旱发生的时间、地点、程度、受旱范围、影响人口，以及对工农业生产、城乡生活、生态环境等方面造成的影响。信息报告应当及时、准确、完整，不得迟报、漏报、谎报或者瞒报。</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highlight w:val="none"/>
          <w:lang w:val="en-US" w:eastAsia="zh-CN"/>
        </w:rPr>
      </w:pPr>
      <w:bookmarkStart w:id="98" w:name="_bookmark13"/>
      <w:bookmarkEnd w:id="98"/>
      <w:bookmarkStart w:id="99" w:name="5应急响应"/>
      <w:bookmarkEnd w:id="99"/>
      <w:bookmarkStart w:id="100" w:name="_bookmark14"/>
      <w:bookmarkEnd w:id="100"/>
      <w:bookmarkStart w:id="101" w:name="4.4信息报告"/>
      <w:bookmarkEnd w:id="101"/>
      <w:bookmarkStart w:id="102" w:name="_bookmark13"/>
      <w:bookmarkEnd w:id="102"/>
      <w:bookmarkStart w:id="103" w:name="_bookmark14"/>
      <w:bookmarkEnd w:id="103"/>
      <w:bookmarkStart w:id="104" w:name="_Toc28623_WPSOffice_Level1"/>
      <w:r>
        <w:rPr>
          <w:rFonts w:hint="eastAsia" w:ascii="楷体" w:hAnsi="楷体" w:eastAsia="楷体" w:cs="楷体"/>
          <w:b/>
          <w:bCs w:val="0"/>
          <w:sz w:val="36"/>
          <w:szCs w:val="36"/>
          <w:highlight w:val="none"/>
          <w:lang w:val="en-US" w:eastAsia="zh-CN"/>
        </w:rPr>
        <w:t>5应急响应</w:t>
      </w:r>
      <w:bookmarkEnd w:id="104"/>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05" w:name="_bookmark15"/>
      <w:bookmarkEnd w:id="105"/>
      <w:bookmarkStart w:id="106" w:name="5.1响应分级"/>
      <w:bookmarkEnd w:id="106"/>
      <w:bookmarkStart w:id="107" w:name="_bookmark15"/>
      <w:bookmarkEnd w:id="107"/>
      <w:bookmarkStart w:id="108" w:name="_Toc16439_WPSOffice_Level1"/>
      <w:r>
        <w:rPr>
          <w:rFonts w:hint="eastAsia"/>
          <w:i w:val="0"/>
          <w:iCs w:val="0"/>
          <w:highlight w:val="none"/>
          <w:lang w:val="en-US" w:eastAsia="zh-CN"/>
        </w:rPr>
        <w:t>5.1响应分级</w:t>
      </w:r>
      <w:bookmarkEnd w:id="108"/>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应急响应等级与干旱预警等级相对应，发布干旱预警，即启动相应等级的应急响应。应急响应的总体要求是加强领导，统一指挥；分级负责，部门协调；快速反应，保障有力；落实责任，细化措施；科学调度，防抗结合，确保实现抗旱工作目标。</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Ⅰ级响应：</w:t>
      </w:r>
      <w:r>
        <w:rPr>
          <w:rFonts w:hint="eastAsia" w:ascii="仿宋" w:hAnsi="仿宋" w:eastAsia="仿宋" w:cs="仿宋"/>
          <w:sz w:val="32"/>
          <w:szCs w:val="32"/>
          <w:highlight w:val="none"/>
          <w:lang w:eastAsia="zh-CN"/>
        </w:rPr>
        <w:t>区政府和区防汛抗旱指挥部接到旱情、灾情报告后， 立即启动抗旱救灾预案，召开紧急会议，分析旱灾情发展动态及对经济社会发展的影响，分阶段安排部署抗旱救灾应急工作，并发出抗旱紧急通知，要求各乡镇、各部门立即行动起来，投入抗旱救灾工作；组织有关部门紧急行动，协助灾区开展抗旱救灾工作。同时，及时向市政府和市</w:t>
      </w:r>
      <w:r>
        <w:rPr>
          <w:rFonts w:hint="eastAsia" w:ascii="仿宋" w:hAnsi="仿宋" w:eastAsia="仿宋" w:cs="仿宋"/>
          <w:sz w:val="32"/>
          <w:szCs w:val="32"/>
          <w:highlight w:val="none"/>
          <w:lang w:val="en-US" w:eastAsia="zh-CN"/>
        </w:rPr>
        <w:t>防汛</w:t>
      </w:r>
      <w:r>
        <w:rPr>
          <w:rFonts w:hint="eastAsia" w:ascii="仿宋" w:hAnsi="仿宋" w:eastAsia="仿宋" w:cs="仿宋"/>
          <w:sz w:val="32"/>
          <w:szCs w:val="32"/>
          <w:highlight w:val="none"/>
          <w:lang w:eastAsia="zh-CN"/>
        </w:rPr>
        <w:t>抗旱指挥部报告灾情和救灾情况，及时传达上级对抗旱救灾工作的指示。</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区防汛抗旱指挥部加强统一指挥和组织安排，协调各部门筹集、调运抗旱救灾资金和物资；派出工作组赶赴灾区协助灾区政府开展抗旱救灾工作，督促落实各项抗旱救灾措施，维护灾区社会的稳定。按照“先生活、后生产，先节水、后调水，先地表、后地下，先重点、后一般”的原则，强化抗旱水源的科学调度和用水管理，保障城乡居民生活用水安全。</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按灾情和国家有关规定，动员社会各界力量支援抗旱救灾工作，并做好救援资金、物资的接收和发放。</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党群工作办公室要按照区政府核定的旱情灾情，及时向社会发布旱灾情信息；宣传抗旱救灾情况。</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库内水源不能满足供水时，立即启用备用水源，以保障居民基本生活用水。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区防汛抗旱指挥部各成员单位在指挥部的统一部署下，按照抗御特大干旱的要求，全力做好抗旱救灾工作。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Ⅱ级响应：</w:t>
      </w:r>
      <w:r>
        <w:rPr>
          <w:rFonts w:hint="eastAsia" w:ascii="仿宋" w:hAnsi="仿宋" w:eastAsia="仿宋" w:cs="仿宋"/>
          <w:sz w:val="32"/>
          <w:szCs w:val="32"/>
          <w:highlight w:val="none"/>
          <w:lang w:eastAsia="zh-CN"/>
        </w:rPr>
        <w:t>区防汛抗旱指挥部要及时向市防汛抗旱指挥部报告灾情和救灾情况，传达上级对抗旱救灾工作的指示，必要时请求上级支援。并立即启动抗旱应急预案，召开抗旱会商紧急会议，分析旱情、灾情发展态势，研究部署全区抗旱救灾工作，并发出抗旱救灾紧急通知，督促受灾</w:t>
      </w:r>
      <w:r>
        <w:rPr>
          <w:rFonts w:hint="eastAsia" w:ascii="仿宋" w:hAnsi="仿宋" w:eastAsia="仿宋" w:cs="仿宋"/>
          <w:sz w:val="32"/>
          <w:szCs w:val="32"/>
          <w:highlight w:val="none"/>
          <w:lang w:val="en-US" w:eastAsia="zh-CN"/>
        </w:rPr>
        <w:t>地区</w:t>
      </w:r>
      <w:r>
        <w:rPr>
          <w:rFonts w:hint="eastAsia" w:ascii="仿宋" w:hAnsi="仿宋" w:eastAsia="仿宋" w:cs="仿宋"/>
          <w:sz w:val="32"/>
          <w:szCs w:val="32"/>
          <w:highlight w:val="none"/>
          <w:lang w:eastAsia="zh-CN"/>
        </w:rPr>
        <w:t>组织力量投入抗旱，组织工作组赴灾区核实灾情，指导受灾</w:t>
      </w:r>
      <w:r>
        <w:rPr>
          <w:rFonts w:hint="eastAsia" w:ascii="仿宋" w:hAnsi="仿宋" w:eastAsia="仿宋" w:cs="仿宋"/>
          <w:sz w:val="32"/>
          <w:szCs w:val="32"/>
          <w:highlight w:val="none"/>
          <w:lang w:val="en-US" w:eastAsia="zh-CN"/>
        </w:rPr>
        <w:t>地区</w:t>
      </w:r>
      <w:r>
        <w:rPr>
          <w:rFonts w:hint="eastAsia" w:ascii="仿宋" w:hAnsi="仿宋" w:eastAsia="仿宋" w:cs="仿宋"/>
          <w:sz w:val="32"/>
          <w:szCs w:val="32"/>
          <w:highlight w:val="none"/>
          <w:lang w:eastAsia="zh-CN"/>
        </w:rPr>
        <w:t>开展抗旱救灾应急工作。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区防汛抗旱指挥部办公室发布旱灾情消息，及时了解、掌握、统计旱灾情及发展趋势、抗旱工作情况；及时向区政府、区防汛抗旱指挥部领导报告旱灾情信息和抗旱救灾情况，提交抗旱决策建议，统计上报旱情，安排指导各抗旱服务组织投入抗旱。</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none"/>
          <w:lang w:val="en-US" w:eastAsia="zh-CN"/>
        </w:rPr>
        <w:t>应急相关等部门收集</w:t>
      </w:r>
      <w:r>
        <w:rPr>
          <w:rFonts w:hint="eastAsia" w:ascii="仿宋" w:hAnsi="仿宋" w:eastAsia="仿宋" w:cs="仿宋"/>
          <w:sz w:val="32"/>
          <w:szCs w:val="32"/>
          <w:highlight w:val="none"/>
          <w:u w:val="none"/>
          <w:lang w:eastAsia="zh-CN"/>
        </w:rPr>
        <w:t>气象信息。</w:t>
      </w:r>
      <w:r>
        <w:rPr>
          <w:rFonts w:hint="eastAsia" w:ascii="仿宋" w:hAnsi="仿宋" w:eastAsia="仿宋" w:cs="仿宋"/>
          <w:sz w:val="32"/>
          <w:szCs w:val="32"/>
          <w:highlight w:val="none"/>
          <w:lang w:eastAsia="zh-CN"/>
        </w:rPr>
        <w:t>向区防汛抗旱指挥部提供逐日降雨、蒸发、气温、土壤墒情等情况，并分析未来的天气形势和发展趋势，并提出有效抗旱建议。</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社会事业局（乡村振兴局、退役军人事务局）负责调查、收集、统计农作物苗情，向区防汛抗旱指挥部报告旱情对作物的不利影响。做好抗旱救灾所需化肥、种子、农资的调拔供应工作。指导受灾</w:t>
      </w:r>
      <w:r>
        <w:rPr>
          <w:rFonts w:hint="eastAsia" w:ascii="仿宋" w:hAnsi="仿宋" w:eastAsia="仿宋" w:cs="仿宋"/>
          <w:sz w:val="32"/>
          <w:szCs w:val="32"/>
          <w:highlight w:val="none"/>
          <w:lang w:val="en-US" w:eastAsia="zh-CN"/>
        </w:rPr>
        <w:t>地区</w:t>
      </w:r>
      <w:r>
        <w:rPr>
          <w:rFonts w:hint="eastAsia" w:ascii="仿宋" w:hAnsi="仿宋" w:eastAsia="仿宋" w:cs="仿宋"/>
          <w:sz w:val="32"/>
          <w:szCs w:val="32"/>
          <w:highlight w:val="none"/>
          <w:lang w:eastAsia="zh-CN"/>
        </w:rPr>
        <w:t>调整作物种植结构，抢墒播种、改种、补种，推广应用有关抗旱农业新技术，组织实施农业救灾措施。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社会事业局（乡村振兴局、退役军人事务局）加强抗旱水源的管理，掌握水利工程蓄水和河道取水情况，优先保证农村人畜饮用水，做好计划用水、节约用水和科学调水工作，充分发挥现有水利工程的效益，利用一切可利用的水资源，千方百计扩大抗旱灌溉面积，并抓好水利工程设施的维修管护，积极检修抗旱设备，组织实施抗旱水源工程建设和抗旱应急工程修复。同时加强水政执法工作，及时调处水事纠纷，办理水事案件。供水公司立即启动城市抗旱应急供水方案，分片、分段、限时供水，优先保障城市居民生活用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财政部门应及</w:t>
      </w:r>
      <w:r>
        <w:rPr>
          <w:rFonts w:hint="eastAsia" w:ascii="仿宋" w:hAnsi="仿宋" w:eastAsia="仿宋" w:cs="仿宋"/>
          <w:sz w:val="32"/>
          <w:szCs w:val="32"/>
          <w:highlight w:val="none"/>
          <w:lang w:val="en-US" w:eastAsia="zh-CN"/>
        </w:rPr>
        <w:t>时按</w:t>
      </w:r>
      <w:r>
        <w:rPr>
          <w:rFonts w:hint="eastAsia" w:ascii="仿宋" w:hAnsi="仿宋" w:eastAsia="仿宋" w:cs="仿宋"/>
          <w:sz w:val="32"/>
          <w:szCs w:val="32"/>
          <w:highlight w:val="none"/>
          <w:lang w:eastAsia="zh-CN"/>
        </w:rPr>
        <w:t>救助方案</w:t>
      </w:r>
      <w:r>
        <w:rPr>
          <w:rFonts w:hint="eastAsia" w:ascii="仿宋" w:hAnsi="仿宋" w:eastAsia="仿宋" w:cs="仿宋"/>
          <w:sz w:val="32"/>
          <w:szCs w:val="32"/>
          <w:highlight w:val="none"/>
          <w:lang w:val="en-US" w:eastAsia="zh-CN"/>
        </w:rPr>
        <w:t>要求</w:t>
      </w:r>
      <w:r>
        <w:rPr>
          <w:rFonts w:hint="eastAsia" w:ascii="仿宋" w:hAnsi="仿宋" w:eastAsia="仿宋" w:cs="仿宋"/>
          <w:sz w:val="32"/>
          <w:szCs w:val="32"/>
          <w:highlight w:val="none"/>
          <w:lang w:eastAsia="zh-CN"/>
        </w:rPr>
        <w:t>，迅速筹措资金，及时下拔抗旱救灾经费，并指导、督促灾区做好抗旱救灾资金的使用、发放工作。区级有关部门要尽力筹措资金支援灾区。</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应急管理部门会同有关部门检查核实灾情，及时筹措救灾物资，发放救灾款，调配救济物品，保障灾民的基本生活。</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卫生健康局及时检查、监测灾区饮用水源，指导群众做好水质消毒，保证饮用水安全，做好疾病预防控制和卫生监督工作。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各有关部门必须按照区防汛抗旱指挥部的统一部署，按照各自的职责范围，配合相关部门共同完成抗旱救灾任务。</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Ⅲ级响应：</w:t>
      </w:r>
      <w:r>
        <w:rPr>
          <w:rFonts w:hint="eastAsia" w:ascii="仿宋" w:hAnsi="仿宋" w:eastAsia="仿宋" w:cs="仿宋"/>
          <w:sz w:val="32"/>
          <w:szCs w:val="32"/>
          <w:highlight w:val="none"/>
          <w:lang w:eastAsia="zh-CN"/>
        </w:rPr>
        <w:t>区防汛抗旱指挥部办公室发布旱情消息，了解、统计</w:t>
      </w:r>
      <w:r>
        <w:rPr>
          <w:rFonts w:hint="eastAsia" w:ascii="仿宋" w:hAnsi="仿宋" w:eastAsia="仿宋" w:cs="仿宋"/>
          <w:sz w:val="32"/>
          <w:szCs w:val="32"/>
          <w:highlight w:val="none"/>
          <w:lang w:val="en-US" w:eastAsia="zh-CN"/>
        </w:rPr>
        <w:t>旱灾</w:t>
      </w:r>
      <w:r>
        <w:rPr>
          <w:rFonts w:hint="eastAsia" w:ascii="仿宋" w:hAnsi="仿宋" w:eastAsia="仿宋" w:cs="仿宋"/>
          <w:sz w:val="32"/>
          <w:szCs w:val="32"/>
          <w:highlight w:val="none"/>
          <w:lang w:eastAsia="zh-CN"/>
        </w:rPr>
        <w:t>情况，及时掌握旱情发展变化和抗旱动态；向区政府、区防汛抗旱指挥部和市抗旱指挥部报告旱情信息和抗旱情况，提交抗旱决策建议；上报旱情；安排指导各级抗旱服务适时有效及组织人工增雨组织投入抗旱。请求上级支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none"/>
          <w:lang w:val="en-US" w:eastAsia="zh-CN"/>
        </w:rPr>
        <w:t>应急相关等部门收集</w:t>
      </w:r>
      <w:r>
        <w:rPr>
          <w:rFonts w:hint="eastAsia" w:ascii="仿宋" w:hAnsi="仿宋" w:eastAsia="仿宋" w:cs="仿宋"/>
          <w:sz w:val="32"/>
          <w:szCs w:val="32"/>
          <w:highlight w:val="none"/>
          <w:u w:val="none"/>
          <w:lang w:eastAsia="zh-CN"/>
        </w:rPr>
        <w:t>气象信息。</w:t>
      </w:r>
      <w:r>
        <w:rPr>
          <w:rFonts w:hint="eastAsia" w:ascii="仿宋" w:hAnsi="仿宋" w:eastAsia="仿宋" w:cs="仿宋"/>
          <w:sz w:val="32"/>
          <w:szCs w:val="32"/>
          <w:highlight w:val="none"/>
          <w:lang w:eastAsia="zh-CN"/>
        </w:rPr>
        <w:t>向区防汛抗旱指挥部提供降雨、蒸发、气温、土壤墒情等情况，并分析未来的天气形势和发展趋势，提出抗旱建议。</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社会事业局（乡村振兴局、退役军人事务局）负责调查农作物苗情，向区防汛抗旱指挥部报告作物的种植结构、种植面积、生长时期，分析旱情对作物的不利影响。做好农业生产所需种子、农资的调拔供应工作。根据旱情发展情况，适时进行农作物改种和补种，推广应用有关抗旱农业新技术，制定农业救灾措施并组织实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社会事业局（乡村振兴局、退役军人事务局）加强抗旱水源的管理，掌握水利工程蓄水和河道取水情况，优先保证生活用水，做好计划用水、节约用水和科学调水工作，充分发挥现有水利工程的效益，利用一切可利用的水源，千方百计扩大抗旱灌溉面积。供水公司对耗水量大的工业企业采取强制节水措施，严格控制和压缩经营行业和其它生产用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卫生健康局及时检查、监测灾区饮用水源，指导群众做好水质消毒，保证饮用水安全，做好疾病预防控制和卫生监督工作。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Ⅳ级响应：</w:t>
      </w:r>
      <w:r>
        <w:rPr>
          <w:rFonts w:hint="eastAsia" w:ascii="仿宋" w:hAnsi="仿宋" w:eastAsia="仿宋" w:cs="仿宋"/>
          <w:sz w:val="32"/>
          <w:szCs w:val="32"/>
          <w:highlight w:val="none"/>
          <w:lang w:val="en-US" w:eastAsia="zh-CN"/>
        </w:rPr>
        <w:t>防汛抗旱指挥部办公室掌握旱情发展趋势，了解、统计受旱情况，发布旱情通报；及时向防汛抗旱指挥部领导报告旱情，提交抗旱决策建议，填报旱情报表。</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u w:val="none"/>
          <w:lang w:val="en-US" w:eastAsia="zh-CN"/>
        </w:rPr>
        <w:t>应急相关等部门收集</w:t>
      </w:r>
      <w:r>
        <w:rPr>
          <w:rFonts w:hint="eastAsia" w:ascii="仿宋" w:hAnsi="仿宋" w:eastAsia="仿宋" w:cs="仿宋"/>
          <w:sz w:val="32"/>
          <w:szCs w:val="32"/>
          <w:highlight w:val="none"/>
          <w:u w:val="none"/>
          <w:lang w:eastAsia="zh-CN"/>
        </w:rPr>
        <w:t>气象信息。</w:t>
      </w:r>
      <w:r>
        <w:rPr>
          <w:rFonts w:hint="eastAsia" w:ascii="仿宋" w:hAnsi="仿宋" w:eastAsia="仿宋" w:cs="仿宋"/>
          <w:sz w:val="32"/>
          <w:szCs w:val="32"/>
          <w:highlight w:val="none"/>
          <w:lang w:val="en-US" w:eastAsia="zh-CN"/>
        </w:rPr>
        <w:t>，向防汛办提供降雨、蒸发、气温、土壤墒情等情况，并分析未来的天气形势。</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社会事业局（乡村振兴局、退役军人事务局）加强抗旱水源的管理，掌握水利工程蓄水和河道来水情况，下达各类水利工程抗旱灌溉任务，落实抗旱供水计划；抓好水利工程设施的维修管护，积极检修抗旱设备，组织实施抗旱水源工程建设和抗旱应急工程修复。</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社会事业局（乡村振兴局、退役军人事务局）掌握农作物播种情况、苗情，推广抗旱农业新技术，加强田间管理。</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i w:val="0"/>
          <w:iCs w:val="0"/>
          <w:highlight w:val="none"/>
          <w:lang w:val="en-US" w:eastAsia="zh-CN"/>
        </w:rPr>
      </w:pPr>
      <w:bookmarkStart w:id="109" w:name="5.2应急处置"/>
      <w:bookmarkEnd w:id="109"/>
      <w:bookmarkStart w:id="110" w:name="_bookmark16"/>
      <w:bookmarkEnd w:id="110"/>
      <w:bookmarkStart w:id="111" w:name="_bookmark16"/>
      <w:bookmarkEnd w:id="111"/>
      <w:bookmarkStart w:id="112" w:name="_Toc16123_WPSOffice_Level1"/>
      <w:r>
        <w:rPr>
          <w:rFonts w:hint="eastAsia"/>
          <w:i w:val="0"/>
          <w:iCs w:val="0"/>
          <w:highlight w:val="none"/>
          <w:lang w:val="en-US" w:eastAsia="zh-CN"/>
        </w:rPr>
        <w:t>5.2应急处置</w:t>
      </w:r>
      <w:bookmarkEnd w:id="112"/>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textAlignment w:val="auto"/>
        <w:rPr>
          <w:rFonts w:hint="eastAsia" w:ascii="仿宋" w:hAnsi="仿宋" w:eastAsia="仿宋" w:cs="仿宋"/>
          <w:sz w:val="32"/>
          <w:szCs w:val="32"/>
          <w:highlight w:val="none"/>
          <w:lang w:eastAsia="zh-CN"/>
        </w:rPr>
      </w:pPr>
      <w:bookmarkStart w:id="113" w:name="_bookmark17"/>
      <w:bookmarkEnd w:id="113"/>
      <w:bookmarkStart w:id="114" w:name="_bookmark17"/>
      <w:bookmarkEnd w:id="114"/>
      <w:bookmarkStart w:id="115" w:name="5.2.1信息报告"/>
      <w:bookmarkEnd w:id="115"/>
      <w:r>
        <w:rPr>
          <w:rFonts w:hint="eastAsia" w:ascii="黑体" w:hAnsi="黑体" w:eastAsia="黑体" w:cs="黑体"/>
          <w:b/>
          <w:bCs/>
          <w:i w:val="0"/>
          <w:iCs w:val="0"/>
          <w:sz w:val="28"/>
          <w:szCs w:val="28"/>
          <w:highlight w:val="none"/>
          <w:lang w:val="en-US" w:eastAsia="zh-CN" w:bidi="zh-CN"/>
        </w:rPr>
        <w:t>5.2.1信息报告</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旱情、灾情及工作情况等信息实行分级上报，归口处理，同级共享。信息的报送应快速、准确、详实，重要信息应立即上报。因客观原因一时难以准确掌握的信息，应及时报告基本情况，随后补报详情。凡因旱情、灾情较重，按分管权限一时难以处理，需上级帮助、指导处理的，经区防汛抗旱指挥部总指挥审批后，可向市人民政府抗旱指挥部报告和请示。当发生重大突发险情或重大灾情时，所在街道、社区基层抗旱指挥部应及时报送信息，最迟不得超过1小时。</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textAlignment w:val="auto"/>
        <w:rPr>
          <w:rFonts w:ascii="黑体"/>
          <w:b/>
          <w:sz w:val="29"/>
          <w:highlight w:val="none"/>
        </w:rPr>
      </w:pPr>
      <w:bookmarkStart w:id="116" w:name="_bookmark18"/>
      <w:bookmarkEnd w:id="116"/>
      <w:bookmarkStart w:id="117" w:name="5.2.2应急处置措施"/>
      <w:bookmarkEnd w:id="117"/>
      <w:bookmarkStart w:id="118" w:name="_bookmark18"/>
      <w:bookmarkEnd w:id="118"/>
      <w:r>
        <w:rPr>
          <w:rFonts w:hint="eastAsia" w:ascii="黑体" w:hAnsi="黑体" w:eastAsia="黑体" w:cs="黑体"/>
          <w:b/>
          <w:bCs/>
          <w:i w:val="0"/>
          <w:iCs w:val="0"/>
          <w:sz w:val="28"/>
          <w:szCs w:val="28"/>
          <w:highlight w:val="none"/>
          <w:lang w:val="en-US" w:eastAsia="zh-CN" w:bidi="zh-CN"/>
        </w:rPr>
        <w:t>5.2.2应急处置措施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1、加强旱情信息收集工作，及时掌握旱情灾情及其发展变化趋势，及时通报旱情信息和抗旱情况。</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2、加强现有水源工程的调度，科学供水，节约用水。千方百计挖掘水源，采取拦截桃花水、反提水入库、截潜流等办法，有条件的地方可打井，解决应急用水。要大力推广先进节水灌溉技术， 降低灌溉定额，提高水的利用率。</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社会事业局（乡村振兴局、退役军人事务局）要指导干旱地区群众做好种植结构的调整，并指导农民采用先进的耕作技术，减少灾害损失。如果农业和城市用水同时发生干旱，按照“先生活、后生产，先节水、后调水”的原则做好抗旱水源的统一管理和调度。</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b w:val="0"/>
          <w:bCs w:val="0"/>
          <w:sz w:val="32"/>
          <w:szCs w:val="32"/>
          <w:highlight w:val="none"/>
          <w:lang w:val="en-US" w:eastAsia="zh-CN"/>
        </w:rPr>
        <w:t>应急会同相关部门要根据</w:t>
      </w:r>
      <w:r>
        <w:rPr>
          <w:rFonts w:hint="eastAsia" w:ascii="仿宋" w:hAnsi="仿宋" w:eastAsia="仿宋" w:cs="仿宋"/>
          <w:sz w:val="32"/>
          <w:szCs w:val="32"/>
          <w:highlight w:val="none"/>
          <w:lang w:val="en-US" w:eastAsia="zh-CN"/>
        </w:rPr>
        <w:t>干旱区的天气特点，适时实施人工增雨，缓解旱情。</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5、应急、社会事业、财政、发改等部门要积极解决抗旱资金投入，及时采取抗旱措施和工程设施建设。</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6、在紧急情况下，区防汛抗旱指挥部按照有关规定向市人民政府抗旱指挥部申请批准进入紧急抗旱期，组织有关单位和个人投入抗旱工作。</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19" w:name="5.3扩大应急"/>
      <w:bookmarkEnd w:id="119"/>
      <w:bookmarkStart w:id="120" w:name="_bookmark19"/>
      <w:bookmarkEnd w:id="120"/>
      <w:bookmarkStart w:id="121" w:name="_bookmark19"/>
      <w:bookmarkEnd w:id="121"/>
      <w:bookmarkStart w:id="122" w:name="_Toc7911_WPSOffice_Level1"/>
      <w:r>
        <w:rPr>
          <w:rFonts w:hint="eastAsia"/>
          <w:i w:val="0"/>
          <w:iCs w:val="0"/>
          <w:highlight w:val="none"/>
          <w:lang w:val="en-US" w:eastAsia="zh-CN"/>
        </w:rPr>
        <w:t>5.3扩大应急</w:t>
      </w:r>
      <w:bookmarkEnd w:id="122"/>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1、当确定灾害造成的后果超出本区应急处置能力时，需要周边县（区）及上级部门有关应急力量支援时，区防汛抗旱指挥部应立即向上级人民政府防汛抗旱指挥部报告，请求给予支援。</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2、当上级防汛抗旱指挥部启动预案并到达后，移交现场指挥权。</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3、在移交指挥权后，应服从上级防汛抗旱指挥部的指挥，积极主动做好各项工作。</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23" w:name="_bookmark20"/>
      <w:bookmarkEnd w:id="123"/>
      <w:bookmarkStart w:id="124" w:name="_bookmark20"/>
      <w:bookmarkEnd w:id="124"/>
      <w:bookmarkStart w:id="125" w:name="5.4应急结束"/>
      <w:bookmarkEnd w:id="125"/>
      <w:bookmarkStart w:id="126" w:name="_Toc9707_WPSOffice_Level1"/>
      <w:r>
        <w:rPr>
          <w:rFonts w:hint="eastAsia"/>
          <w:i w:val="0"/>
          <w:iCs w:val="0"/>
          <w:highlight w:val="none"/>
          <w:lang w:val="en-US" w:eastAsia="zh-CN"/>
        </w:rPr>
        <w:t>5.4应急结束</w:t>
      </w:r>
      <w:bookmarkEnd w:id="126"/>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当旱情灾害、极度缺水得到有效控制时，由区防汛抗旱指挥部按照有关规定宣布结束紧急抗旱期。</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依照有关规定征用和调用的物资、设备、交通运输工具等，在抗旱期结束后要及时归还，造成损坏或者无法归还的，按照有关规定给予适当补偿或者作其它处理。</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紧急处置工作结束后，各街道、社区基层单位要进一步恢复正常生活、生产、工作秩序，尽可能减少突发事件带来的损失和影响。</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27" w:name="_bookmark21"/>
      <w:bookmarkEnd w:id="127"/>
      <w:bookmarkStart w:id="128" w:name="_bookmark21"/>
      <w:bookmarkEnd w:id="128"/>
      <w:bookmarkStart w:id="129" w:name="5.5后期处置"/>
      <w:bookmarkEnd w:id="129"/>
      <w:bookmarkStart w:id="130" w:name="_Toc10808_WPSOffice_Level1"/>
      <w:r>
        <w:rPr>
          <w:rFonts w:hint="eastAsia"/>
          <w:i w:val="0"/>
          <w:iCs w:val="0"/>
          <w:highlight w:val="none"/>
          <w:lang w:val="en-US" w:eastAsia="zh-CN"/>
        </w:rPr>
        <w:t>5.5后期处置</w:t>
      </w:r>
      <w:bookmarkEnd w:id="130"/>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31" w:name="5.5.1善后处置"/>
      <w:bookmarkEnd w:id="131"/>
      <w:bookmarkStart w:id="132" w:name="_bookmark22"/>
      <w:bookmarkEnd w:id="132"/>
      <w:bookmarkStart w:id="133" w:name="_bookmark22"/>
      <w:bookmarkEnd w:id="133"/>
      <w:r>
        <w:rPr>
          <w:rFonts w:hint="eastAsia"/>
          <w:i w:val="0"/>
          <w:iCs w:val="0"/>
          <w:highlight w:val="none"/>
          <w:lang w:val="en-US" w:eastAsia="zh-CN"/>
        </w:rPr>
        <w:t>5.5.1善后处置</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1、区防汛抗旱指挥部会同事发街道、社区等相关部门，积极稳妥、深入细致地做好善后处置工作；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2、当旱情应急响应结束后，各街道、社区要及时将受灾情况汇总上报区防汛抗旱指挥部，由区防汛抗旱指挥部统计汇总，并召集应急、社会事业、财政等部门进行损失评估并及时上报；</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3、出现灾情后，由应急部门根据受灾情况，制定救助计划，调集救灾物资迅速展开救助，并将救助情况及时汇报区防汛抗旱指挥部。</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i w:val="0"/>
          <w:iCs w:val="0"/>
          <w:highlight w:val="none"/>
          <w:lang w:val="en-US" w:eastAsia="zh-CN"/>
        </w:rPr>
      </w:pPr>
      <w:bookmarkStart w:id="134" w:name="_bookmark23"/>
      <w:bookmarkEnd w:id="134"/>
      <w:bookmarkStart w:id="135" w:name="_bookmark23"/>
      <w:bookmarkEnd w:id="135"/>
      <w:bookmarkStart w:id="136" w:name="5.5.2信息发布"/>
      <w:bookmarkEnd w:id="136"/>
      <w:r>
        <w:rPr>
          <w:rFonts w:hint="eastAsia"/>
          <w:i w:val="0"/>
          <w:iCs w:val="0"/>
          <w:highlight w:val="none"/>
          <w:lang w:val="en-US" w:eastAsia="zh-CN"/>
        </w:rPr>
        <w:t>5.5.2信息发布</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1、对旱情的信息发布应当及时、准确、客观、全面。要在发现旱情后的第一时间向社会发布简要信息，并根据事件处置情况做好后续信息发布工作。</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2、党群工作办公室负责向社会公开发布信息的组织、协调和管理， 并确定发布内容、频次。区防汛抗旱指挥部配合。</w:t>
      </w:r>
      <w:bookmarkStart w:id="137" w:name="_bookmark24"/>
      <w:bookmarkEnd w:id="137"/>
      <w:bookmarkStart w:id="138" w:name="6应急资源保障"/>
      <w:bookmarkEnd w:id="138"/>
      <w:bookmarkStart w:id="139" w:name="_bookmark24"/>
      <w:bookmarkEnd w:id="139"/>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722" w:firstLineChars="200"/>
        <w:textAlignment w:val="auto"/>
        <w:rPr>
          <w:rFonts w:hint="eastAsia" w:ascii="楷体" w:hAnsi="楷体" w:eastAsia="楷体" w:cs="楷体"/>
          <w:b/>
          <w:bCs w:val="0"/>
          <w:sz w:val="36"/>
          <w:szCs w:val="36"/>
          <w:highlight w:val="none"/>
          <w:lang w:val="en-US" w:eastAsia="zh-CN"/>
        </w:rPr>
      </w:pPr>
      <w:bookmarkStart w:id="140" w:name="_Toc26679_WPSOffice_Level1"/>
      <w:r>
        <w:rPr>
          <w:rFonts w:hint="eastAsia" w:ascii="楷体" w:hAnsi="楷体" w:eastAsia="楷体" w:cs="楷体"/>
          <w:b/>
          <w:bCs w:val="0"/>
          <w:sz w:val="36"/>
          <w:szCs w:val="36"/>
          <w:highlight w:val="none"/>
          <w:lang w:val="en-US" w:eastAsia="zh-CN"/>
        </w:rPr>
        <w:t>6应急资源保障</w:t>
      </w:r>
      <w:bookmarkEnd w:id="140"/>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41" w:name="6.1资金保障"/>
      <w:bookmarkEnd w:id="141"/>
      <w:bookmarkStart w:id="142" w:name="_bookmark25"/>
      <w:bookmarkEnd w:id="142"/>
      <w:bookmarkStart w:id="143" w:name="_bookmark25"/>
      <w:bookmarkEnd w:id="143"/>
      <w:bookmarkStart w:id="144" w:name="_Toc18617_WPSOffice_Level1"/>
      <w:r>
        <w:rPr>
          <w:rFonts w:hint="eastAsia"/>
          <w:i w:val="0"/>
          <w:iCs w:val="0"/>
          <w:highlight w:val="none"/>
          <w:lang w:val="en-US" w:eastAsia="zh-CN"/>
        </w:rPr>
        <w:t>6.1资金保障</w:t>
      </w:r>
      <w:bookmarkEnd w:id="144"/>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财政部门协调安排抗旱工程项目资金及时到位。由财政部门提出抗旱资金的使用管理办法。</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45" w:name="_bookmark26"/>
      <w:bookmarkEnd w:id="145"/>
      <w:bookmarkStart w:id="146" w:name="6.2物资保障"/>
      <w:bookmarkEnd w:id="146"/>
      <w:bookmarkStart w:id="147" w:name="_bookmark26"/>
      <w:bookmarkEnd w:id="147"/>
      <w:bookmarkStart w:id="148" w:name="_Toc9760_WPSOffice_Level1"/>
      <w:r>
        <w:rPr>
          <w:rFonts w:hint="eastAsia"/>
          <w:i w:val="0"/>
          <w:iCs w:val="0"/>
          <w:highlight w:val="none"/>
          <w:lang w:val="en-US" w:eastAsia="zh-CN"/>
        </w:rPr>
        <w:t>6.2物资保障</w:t>
      </w:r>
      <w:bookmarkEnd w:id="148"/>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应急管理局会同有关部门检查灾情，负责灾民的生活安排、救济，负责救灾物资的筹集、管理、发放，并制定相应的使用方案。</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49" w:name="_bookmark27"/>
      <w:bookmarkEnd w:id="149"/>
      <w:bookmarkStart w:id="150" w:name="6.3应急备用水源准备"/>
      <w:bookmarkEnd w:id="150"/>
      <w:bookmarkStart w:id="151" w:name="_bookmark27"/>
      <w:bookmarkEnd w:id="151"/>
      <w:bookmarkStart w:id="152" w:name="_Toc26067_WPSOffice_Level1"/>
      <w:r>
        <w:rPr>
          <w:rFonts w:hint="eastAsia"/>
          <w:i w:val="0"/>
          <w:iCs w:val="0"/>
          <w:highlight w:val="none"/>
          <w:lang w:val="en-US" w:eastAsia="zh-CN"/>
        </w:rPr>
        <w:t>6.3应急备用水源准备</w:t>
      </w:r>
      <w:bookmarkEnd w:id="152"/>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社会事业局（乡村振兴局、退役军人事务局）做好对全区水资源的规划、勘测工作，落实抗旱应急备用水源，建立应急供水保障机制。</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53" w:name="6.4应急队伍保障"/>
      <w:bookmarkEnd w:id="153"/>
      <w:bookmarkStart w:id="154" w:name="_bookmark28"/>
      <w:bookmarkEnd w:id="154"/>
      <w:bookmarkStart w:id="155" w:name="_bookmark28"/>
      <w:bookmarkEnd w:id="155"/>
      <w:bookmarkStart w:id="156" w:name="_Toc24820_WPSOffice_Level1"/>
      <w:r>
        <w:rPr>
          <w:rFonts w:hint="eastAsia"/>
          <w:i w:val="0"/>
          <w:iCs w:val="0"/>
          <w:highlight w:val="none"/>
          <w:lang w:val="en-US" w:eastAsia="zh-CN"/>
        </w:rPr>
        <w:t>6.4应急队伍保障</w:t>
      </w:r>
      <w:bookmarkEnd w:id="156"/>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抗旱是社会公益性事业，任何单位和个人都有保护水利工程设施和抗旱的责任。在抗旱期间，各级人民政府和抗旱指挥机构要组织动员社会公众力量投入抗旱救灾工作。抗旱服务组织在干旱时期应直接为农民提供灌溉、生活用水，维修机具、租赁设备、销售抗旱物资， 提供抗旱信息和技术咨询等方面的服务。</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区防汛抗旱指挥部统一指挥。发生较大或重大旱情，各街道、社区基层单位要求调水支援时，必须向区防汛抗旱指挥部提出申请，经区防汛抗旱指挥部研究同意后，下达调水命令。</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管委会、应急、财政、卫生健康等主要负责人和有关人员组成赈灾救灾组。主要职责是及时救济灾民生活，帮助指导恢复工农业生产，组织灾区防疫工作，汇总、整理各地灾情，负责向上级请求赈灾救灾，发动赈灾活动，接收救灾资金、物资，制订救灾调拨计划。</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57" w:name="_bookmark29"/>
      <w:bookmarkEnd w:id="157"/>
      <w:bookmarkStart w:id="158" w:name="_bookmark29"/>
      <w:bookmarkEnd w:id="158"/>
      <w:bookmarkStart w:id="159" w:name="6.5技术保障"/>
      <w:bookmarkEnd w:id="159"/>
      <w:bookmarkStart w:id="160" w:name="_Toc15127_WPSOffice_Level1"/>
      <w:r>
        <w:rPr>
          <w:rFonts w:hint="eastAsia"/>
          <w:i w:val="0"/>
          <w:iCs w:val="0"/>
          <w:highlight w:val="none"/>
          <w:lang w:val="en-US" w:eastAsia="zh-CN"/>
        </w:rPr>
        <w:t>6.5技术保障</w:t>
      </w:r>
      <w:bookmarkEnd w:id="160"/>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要逐步建设和完善信息采集系统，实现水情、工情、旱情的自动采集和传输，为调度决策提供及时、准确信息。</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防汛办成员单位领导和有关专家组成专家组。主要职责是负责旱情灾情发展趋势的分析、预测，根据旱情、灾情提出对策措施，负责主要蓄水工程的调度。当发生水旱灾害时，由区防汛抗旱指挥部统一调度，派出专门人员， 指导抗旱工作。</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i w:val="0"/>
          <w:iCs w:val="0"/>
          <w:highlight w:val="none"/>
          <w:lang w:val="en-US" w:eastAsia="zh-CN"/>
        </w:rPr>
      </w:pPr>
      <w:bookmarkStart w:id="161" w:name="_bookmark30"/>
      <w:bookmarkEnd w:id="161"/>
      <w:bookmarkStart w:id="162" w:name="_bookmark30"/>
      <w:bookmarkEnd w:id="162"/>
      <w:bookmarkStart w:id="163" w:name="6.6医疗卫生保障"/>
      <w:bookmarkEnd w:id="163"/>
      <w:bookmarkStart w:id="164" w:name="_Toc7051_WPSOffice_Level1"/>
      <w:r>
        <w:rPr>
          <w:rFonts w:hint="eastAsia"/>
          <w:i w:val="0"/>
          <w:iCs w:val="0"/>
          <w:highlight w:val="none"/>
          <w:lang w:val="en-US" w:eastAsia="zh-CN"/>
        </w:rPr>
        <w:t>6.6医疗卫生保障</w:t>
      </w:r>
      <w:bookmarkEnd w:id="164"/>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卫生健康局（中医药管理局）会同有关部门负责医疗卫生保障工作。加强公共卫生体系的应急能力建设，进一步完善公共卫生应急处理机制、疾病预防控制系统、医疗救治系统、卫生监督系统和信息支持系统。</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2、做好应急医疗救护队伍、疾病控制队伍、医疗卫生设备等资源的调度工作。</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65" w:name="6.7交通运输保障"/>
      <w:bookmarkEnd w:id="165"/>
      <w:bookmarkStart w:id="166" w:name="_bookmark31"/>
      <w:bookmarkEnd w:id="166"/>
      <w:bookmarkStart w:id="167" w:name="_bookmark31"/>
      <w:bookmarkEnd w:id="167"/>
      <w:bookmarkStart w:id="168" w:name="_Toc31043_WPSOffice_Level1"/>
      <w:r>
        <w:rPr>
          <w:rFonts w:hint="eastAsia"/>
          <w:i w:val="0"/>
          <w:iCs w:val="0"/>
          <w:highlight w:val="none"/>
          <w:lang w:val="en-US" w:eastAsia="zh-CN"/>
        </w:rPr>
        <w:t>6.7交通运输保障</w:t>
      </w:r>
      <w:bookmarkEnd w:id="168"/>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i w:val="0"/>
          <w:iCs w:val="0"/>
          <w:highlight w:val="none"/>
          <w:lang w:val="en-US" w:eastAsia="zh-CN"/>
        </w:rPr>
      </w:pPr>
      <w:r>
        <w:rPr>
          <w:rFonts w:hint="eastAsia" w:ascii="仿宋" w:hAnsi="仿宋" w:eastAsia="仿宋" w:cs="仿宋"/>
          <w:b w:val="0"/>
          <w:bCs w:val="0"/>
          <w:sz w:val="32"/>
          <w:szCs w:val="32"/>
          <w:highlight w:val="none"/>
          <w:lang w:val="en-US" w:eastAsia="zh-CN"/>
        </w:rPr>
        <w:t>交通运输保障主要由区防汛抗旱指挥部协调指挥。依托中韩（长春）国际合作示范区长德交警中队保证紧急情况下应急交通工具的优先安排、优先调度、优先放行，确保运输安全畅通；要依法建立紧急情况社会交通运输工具的征用程序，确保抢险救灾物资和人员能够及时、安全送达。根据应急处置需要，可对防洪度汛突发事件现场及相关通道实行交通管制，开设应急救援“绿色通道”，保证应急救援工作的顺利开展。</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69" w:name="_bookmark32"/>
      <w:bookmarkEnd w:id="169"/>
      <w:bookmarkStart w:id="170" w:name="_bookmark32"/>
      <w:bookmarkEnd w:id="170"/>
      <w:bookmarkStart w:id="171" w:name="6.8治安维护"/>
      <w:bookmarkEnd w:id="171"/>
      <w:bookmarkStart w:id="172" w:name="_Toc16338_WPSOffice_Level1"/>
      <w:r>
        <w:rPr>
          <w:rFonts w:hint="eastAsia"/>
          <w:i w:val="0"/>
          <w:iCs w:val="0"/>
          <w:highlight w:val="none"/>
          <w:lang w:val="en-US" w:eastAsia="zh-CN"/>
        </w:rPr>
        <w:t>6.8治安维护</w:t>
      </w:r>
      <w:bookmarkEnd w:id="172"/>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治安维护主要由抗旱指挥部负责组织协调。公安部门按照有关规定，参与应急处置，做好治安维护工作，加强对重点单位、重点地区、重点场所、重点人群、重要物资设备的安全保护，维护现场秩序，依法严厉打击违法犯罪活动。必要时，依法采取有效管制措施，控制事态，维护社会秩序。</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73" w:name="6.9通讯电力保障"/>
      <w:bookmarkEnd w:id="173"/>
      <w:bookmarkStart w:id="174" w:name="_bookmark33"/>
      <w:bookmarkEnd w:id="174"/>
      <w:bookmarkStart w:id="175" w:name="_bookmark33"/>
      <w:bookmarkEnd w:id="175"/>
      <w:bookmarkStart w:id="176" w:name="_Toc30252_WPSOffice_Level1"/>
      <w:r>
        <w:rPr>
          <w:rFonts w:hint="eastAsia"/>
          <w:i w:val="0"/>
          <w:iCs w:val="0"/>
          <w:highlight w:val="none"/>
          <w:lang w:val="en-US" w:eastAsia="zh-CN"/>
        </w:rPr>
        <w:t>6.9通讯电力保障</w:t>
      </w:r>
      <w:bookmarkEnd w:id="176"/>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住房保障和城乡建设局负责保障电力供应。保证抢险现场和抗旱抽水用电。出现特殊情况时要启动应急预案，保证临时供电。</w:t>
      </w:r>
    </w:p>
    <w:p>
      <w:pPr>
        <w:pStyle w:val="7"/>
        <w:pageBreakBefore w:val="0"/>
        <w:widowControl w:val="0"/>
        <w:kinsoku/>
        <w:wordWrap/>
        <w:overflowPunct/>
        <w:topLinePunct w:val="0"/>
        <w:autoSpaceDE w:val="0"/>
        <w:autoSpaceDN w:val="0"/>
        <w:bidi w:val="0"/>
        <w:adjustRightInd/>
        <w:snapToGrid/>
        <w:spacing w:before="0" w:beforeLines="0" w:after="0" w:afterLines="0" w:line="360" w:lineRule="auto"/>
        <w:ind w:firstLine="722" w:firstLineChars="200"/>
        <w:textAlignment w:val="auto"/>
        <w:rPr>
          <w:rFonts w:hint="eastAsia" w:ascii="楷体" w:hAnsi="楷体" w:eastAsia="楷体" w:cs="楷体"/>
          <w:b/>
          <w:bCs w:val="0"/>
          <w:sz w:val="36"/>
          <w:szCs w:val="36"/>
          <w:highlight w:val="none"/>
          <w:lang w:val="en-US" w:eastAsia="zh-CN"/>
        </w:rPr>
      </w:pPr>
      <w:bookmarkStart w:id="177" w:name="_Toc31099_WPSOffice_Level1"/>
      <w:r>
        <w:rPr>
          <w:rFonts w:hint="eastAsia" w:ascii="楷体" w:hAnsi="楷体" w:eastAsia="楷体" w:cs="楷体"/>
          <w:b/>
          <w:bCs w:val="0"/>
          <w:sz w:val="36"/>
          <w:szCs w:val="36"/>
          <w:highlight w:val="none"/>
          <w:lang w:val="en-US" w:eastAsia="zh-CN"/>
        </w:rPr>
        <w:t>7预案管理</w:t>
      </w:r>
      <w:bookmarkEnd w:id="177"/>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ascii="仿宋" w:hAnsi="仿宋" w:eastAsia="仿宋" w:cs="仿宋"/>
          <w:b w:val="0"/>
          <w:bCs w:val="0"/>
          <w:sz w:val="32"/>
          <w:szCs w:val="32"/>
          <w:highlight w:val="none"/>
          <w:lang w:val="en-US" w:eastAsia="zh-CN"/>
        </w:rPr>
      </w:pPr>
      <w:bookmarkStart w:id="178" w:name="7.1预案演练"/>
      <w:bookmarkEnd w:id="178"/>
      <w:bookmarkStart w:id="179" w:name="_bookmark35"/>
      <w:bookmarkEnd w:id="179"/>
      <w:bookmarkStart w:id="180" w:name="_bookmark35"/>
      <w:bookmarkEnd w:id="180"/>
      <w:bookmarkStart w:id="181" w:name="_Toc28457_WPSOffice_Level1"/>
      <w:r>
        <w:rPr>
          <w:rFonts w:hint="eastAsia"/>
          <w:i w:val="0"/>
          <w:iCs w:val="0"/>
          <w:highlight w:val="none"/>
          <w:lang w:val="en-US" w:eastAsia="zh-CN"/>
        </w:rPr>
        <w:t>7.1预案演练</w:t>
      </w:r>
      <w:bookmarkEnd w:id="181"/>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区防汛抗旱指挥部办公室负责组织有关部门和各队进行应急法律法规和预防、避险、自救、互救、减灾等常识的培训，增强工作人员的忧患意识、社会责任意识和自救、互救能力。对应急救援人员进行专业培训，提高其专业技能。</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82" w:name="7.2宣传和培训"/>
      <w:bookmarkEnd w:id="182"/>
      <w:bookmarkStart w:id="183" w:name="_bookmark36"/>
      <w:bookmarkEnd w:id="183"/>
      <w:bookmarkStart w:id="184" w:name="_bookmark36"/>
      <w:bookmarkEnd w:id="184"/>
      <w:bookmarkStart w:id="185" w:name="_Toc30530_WPSOffice_Level1"/>
      <w:r>
        <w:rPr>
          <w:rFonts w:hint="eastAsia"/>
          <w:i w:val="0"/>
          <w:iCs w:val="0"/>
          <w:highlight w:val="none"/>
          <w:lang w:val="en-US" w:eastAsia="zh-CN"/>
        </w:rPr>
        <w:t>7.2宣传和培训</w:t>
      </w:r>
      <w:bookmarkEnd w:id="185"/>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1、抗旱指挥机构统一组织培训。对易旱区进行抗旱知识的宣传。</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2、培训工作应做到课程合理规范、考核严格、分类指导，保证培训工作质量。</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sz w:val="29"/>
          <w:highlight w:val="none"/>
        </w:rPr>
      </w:pPr>
      <w:r>
        <w:rPr>
          <w:rFonts w:hint="eastAsia" w:ascii="仿宋" w:hAnsi="仿宋" w:eastAsia="仿宋" w:cs="仿宋"/>
          <w:b w:val="0"/>
          <w:bCs w:val="0"/>
          <w:sz w:val="32"/>
          <w:szCs w:val="32"/>
          <w:highlight w:val="none"/>
          <w:lang w:val="en-US" w:eastAsia="zh-CN"/>
        </w:rPr>
        <w:t>3、培训工作应结合实际，采取多种组织形式，定期与不定期相结合，每年春季至少组织一次培训。</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86" w:name="_bookmark37"/>
      <w:bookmarkEnd w:id="186"/>
      <w:bookmarkStart w:id="187" w:name="_bookmark37"/>
      <w:bookmarkEnd w:id="187"/>
      <w:bookmarkStart w:id="188" w:name="7.3预案编制修订"/>
      <w:bookmarkEnd w:id="188"/>
      <w:bookmarkStart w:id="189" w:name="_Toc11195_WPSOffice_Level1"/>
      <w:r>
        <w:rPr>
          <w:rFonts w:hint="eastAsia"/>
          <w:i w:val="0"/>
          <w:iCs w:val="0"/>
          <w:highlight w:val="none"/>
          <w:lang w:val="en-US" w:eastAsia="zh-CN"/>
        </w:rPr>
        <w:t>7.3预案编制修订</w:t>
      </w:r>
      <w:bookmarkEnd w:id="189"/>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本预案由区防汛抗旱指挥部组织编制，区防汛抗旱指挥部办公室负责解释。</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ascii="黑体"/>
          <w:b/>
          <w:sz w:val="29"/>
          <w:highlight w:val="none"/>
        </w:rPr>
      </w:pPr>
      <w:bookmarkStart w:id="190" w:name="_bookmark38"/>
      <w:bookmarkEnd w:id="190"/>
      <w:bookmarkStart w:id="191" w:name="_bookmark38"/>
      <w:bookmarkEnd w:id="191"/>
      <w:bookmarkStart w:id="192" w:name="7.4预案修订条件"/>
      <w:bookmarkEnd w:id="192"/>
      <w:bookmarkStart w:id="193" w:name="_Toc20343_WPSOffice_Level1"/>
      <w:r>
        <w:rPr>
          <w:rFonts w:hint="eastAsia"/>
          <w:i w:val="0"/>
          <w:iCs w:val="0"/>
          <w:highlight w:val="none"/>
          <w:lang w:val="en-US" w:eastAsia="zh-CN"/>
        </w:rPr>
        <w:t>7.4预案修订条件</w:t>
      </w:r>
      <w:bookmarkEnd w:id="193"/>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应急预案修订条件，有下列情形之一的，应急预案应当及时修订并归档：</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1、有关法律、行政法规、规章、标准、上位预案中的有关规定发生变化的；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2、应急指挥机构及其职责发生重大调整的；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3、面临的风险发生重大变化的；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4、重要应急资源发生重大变化的；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5、预案中的其他重要信息发生变化的；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6、在抗旱实际应对和应急演练中发现问题需要作出调整的；</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textAlignment w:val="auto"/>
        <w:rPr>
          <w:rFonts w:hint="eastAsia"/>
          <w:i w:val="0"/>
          <w:iCs w:val="0"/>
          <w:highlight w:val="none"/>
          <w:lang w:val="en-US" w:eastAsia="zh-CN"/>
        </w:rPr>
      </w:pPr>
      <w:r>
        <w:rPr>
          <w:rFonts w:hint="eastAsia" w:ascii="仿宋" w:hAnsi="仿宋" w:eastAsia="仿宋" w:cs="仿宋"/>
          <w:b w:val="0"/>
          <w:bCs w:val="0"/>
          <w:sz w:val="32"/>
          <w:szCs w:val="32"/>
          <w:highlight w:val="none"/>
          <w:lang w:val="en-US" w:eastAsia="zh-CN"/>
        </w:rPr>
        <w:t>7、应急预案制定单位认为应当修订的其他情况。</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562" w:firstLineChars="200"/>
        <w:jc w:val="left"/>
        <w:textAlignment w:val="auto"/>
        <w:rPr>
          <w:rFonts w:hint="eastAsia"/>
          <w:i w:val="0"/>
          <w:iCs w:val="0"/>
          <w:highlight w:val="none"/>
          <w:lang w:val="en-US" w:eastAsia="zh-CN"/>
        </w:rPr>
      </w:pPr>
      <w:bookmarkStart w:id="194" w:name="_bookmark39"/>
      <w:bookmarkEnd w:id="194"/>
      <w:bookmarkStart w:id="195" w:name="7.5预案的实施"/>
      <w:bookmarkEnd w:id="195"/>
      <w:bookmarkStart w:id="196" w:name="_bookmark39"/>
      <w:bookmarkEnd w:id="196"/>
      <w:bookmarkStart w:id="197" w:name="_Toc27263_WPSOffice_Level1"/>
      <w:r>
        <w:rPr>
          <w:rFonts w:hint="eastAsia"/>
          <w:i w:val="0"/>
          <w:iCs w:val="0"/>
          <w:highlight w:val="none"/>
          <w:lang w:val="en-US" w:eastAsia="zh-CN"/>
        </w:rPr>
        <w:t>7.5预案的实施</w:t>
      </w:r>
      <w:bookmarkEnd w:id="197"/>
      <w:r>
        <w:rPr>
          <w:rFonts w:hint="eastAsia"/>
          <w:i w:val="0"/>
          <w:iCs w:val="0"/>
          <w:highlight w:val="none"/>
          <w:lang w:val="en-US" w:eastAsia="zh-CN"/>
        </w:rPr>
        <w:t xml:space="preserve">                           </w:t>
      </w:r>
    </w:p>
    <w:p>
      <w:pPr>
        <w:pStyle w:val="6"/>
        <w:keepNext w:val="0"/>
        <w:keepLines w:val="0"/>
        <w:pageBreakBefore w:val="0"/>
        <w:widowControl w:val="0"/>
        <w:numPr>
          <w:ilvl w:val="0"/>
          <w:numId w:val="0"/>
        </w:numPr>
        <w:tabs>
          <w:tab w:val="left" w:pos="717"/>
        </w:tabs>
        <w:kinsoku/>
        <w:wordWrap/>
        <w:overflowPunct/>
        <w:topLinePunct w:val="0"/>
        <w:autoSpaceDE w:val="0"/>
        <w:autoSpaceDN w:val="0"/>
        <w:bidi w:val="0"/>
        <w:adjustRightInd/>
        <w:snapToGrid/>
        <w:spacing w:before="0" w:after="0" w:line="360" w:lineRule="auto"/>
        <w:ind w:right="0" w:rightChars="0" w:firstLine="640" w:firstLineChars="200"/>
        <w:jc w:val="left"/>
        <w:textAlignment w:val="auto"/>
      </w:pPr>
      <w:r>
        <w:rPr>
          <w:rFonts w:hint="eastAsia" w:ascii="仿宋" w:hAnsi="仿宋" w:eastAsia="仿宋" w:cs="仿宋"/>
          <w:b w:val="0"/>
          <w:bCs w:val="0"/>
          <w:sz w:val="32"/>
          <w:szCs w:val="32"/>
          <w:highlight w:val="none"/>
          <w:lang w:val="en-US" w:eastAsia="zh-CN"/>
        </w:rPr>
        <w:t>本预案自颁布之日起实施。</w:t>
      </w:r>
      <w:bookmarkStart w:id="198" w:name="_GoBack"/>
      <w:bookmarkEnd w:id="198"/>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DZhNTAxOTRhZGQxYWRhMWNkODRkNjhmOGMzMWMifQ=="/>
  </w:docVars>
  <w:rsids>
    <w:rsidRoot w:val="42E95C4F"/>
    <w:rsid w:val="21AE7B1B"/>
    <w:rsid w:val="3D2E12D5"/>
    <w:rsid w:val="43C34B7A"/>
    <w:rsid w:val="44B27E8C"/>
    <w:rsid w:val="4C4D1684"/>
    <w:rsid w:val="4DE427A6"/>
    <w:rsid w:val="51DB2B9A"/>
    <w:rsid w:val="530A5893"/>
    <w:rsid w:val="5E045457"/>
    <w:rsid w:val="5E1A03D4"/>
    <w:rsid w:val="6D535020"/>
    <w:rsid w:val="6ECE1719"/>
    <w:rsid w:val="7D1A1D60"/>
    <w:rsid w:val="7EEDC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ind w:left="716" w:hanging="494"/>
      <w:outlineLvl w:val="1"/>
    </w:pPr>
    <w:rPr>
      <w:rFonts w:ascii="黑体" w:hAnsi="黑体" w:eastAsia="黑体" w:cs="黑体"/>
      <w:b/>
      <w:bCs/>
      <w:sz w:val="28"/>
      <w:szCs w:val="28"/>
      <w:lang w:val="zh-CN" w:eastAsia="zh-CN" w:bidi="zh-CN"/>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eastAsia="宋体"/>
      <w:sz w:val="21"/>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9">
    <w:name w:val="annotation text"/>
    <w:basedOn w:val="1"/>
    <w:qFormat/>
    <w:uiPriority w:val="0"/>
    <w:pPr>
      <w:jc w:val="left"/>
    </w:pPr>
  </w:style>
  <w:style w:type="paragraph" w:styleId="10">
    <w:name w:val="Body Text"/>
    <w:basedOn w:val="1"/>
    <w:qFormat/>
    <w:uiPriority w:val="1"/>
    <w:pPr>
      <w:ind w:left="222"/>
    </w:pPr>
    <w:rPr>
      <w:rFonts w:ascii="宋体" w:hAnsi="宋体" w:eastAsia="宋体" w:cs="宋体"/>
      <w:sz w:val="28"/>
      <w:szCs w:val="28"/>
      <w:lang w:val="zh-CN" w:eastAsia="zh-CN" w:bidi="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10"/>
    <w:qFormat/>
    <w:uiPriority w:val="0"/>
    <w:pPr>
      <w:ind w:firstLine="420" w:firstLineChars="100"/>
    </w:pPr>
  </w:style>
  <w:style w:type="paragraph" w:styleId="16">
    <w:name w:val="List Paragraph"/>
    <w:basedOn w:val="1"/>
    <w:qFormat/>
    <w:uiPriority w:val="1"/>
    <w:pPr>
      <w:ind w:left="640" w:hanging="494"/>
    </w:pPr>
    <w:rPr>
      <w:rFonts w:ascii="宋体" w:hAnsi="宋体" w:eastAsia="宋体" w:cs="宋体"/>
      <w:lang w:val="zh-CN" w:eastAsia="zh-CN" w:bidi="zh-CN"/>
    </w:rPr>
  </w:style>
  <w:style w:type="paragraph" w:customStyle="1" w:styleId="17">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04/C:\Users\lenovo\AppData\Roaming\Kingsoft\wps\addons\pool\win-i386\knewfileruby_1.0.0.10\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5d18d0-05b1-4544-a974-43b81eee84ed}"/>
        <w:style w:val=""/>
        <w:category>
          <w:name w:val="常规"/>
          <w:gallery w:val="placeholder"/>
        </w:category>
        <w:types>
          <w:type w:val="bbPlcHdr"/>
        </w:types>
        <w:behaviors>
          <w:behavior w:val="content"/>
        </w:behaviors>
        <w:description w:val=""/>
        <w:guid w:val="{fe5d18d0-05b1-4544-a974-43b81eee84ed}"/>
      </w:docPartPr>
      <w:docPartBody>
        <w:p>
          <w:r>
            <w:rPr>
              <w:color w:val="808080"/>
            </w:rPr>
            <w:t>单击此处输入文字。</w:t>
          </w:r>
        </w:p>
      </w:docPartBody>
    </w:docPart>
    <w:docPart>
      <w:docPartPr>
        <w:name w:val="{02d9700f-efb1-488d-82e6-526b5caa81d2}"/>
        <w:style w:val=""/>
        <w:category>
          <w:name w:val="常规"/>
          <w:gallery w:val="placeholder"/>
        </w:category>
        <w:types>
          <w:type w:val="bbPlcHdr"/>
        </w:types>
        <w:behaviors>
          <w:behavior w:val="content"/>
        </w:behaviors>
        <w:description w:val=""/>
        <w:guid w:val="{02d9700f-efb1-488d-82e6-526b5caa81d2}"/>
      </w:docPartPr>
      <w:docPartBody>
        <w:p>
          <w:r>
            <w:rPr>
              <w:color w:val="808080"/>
            </w:rPr>
            <w:t>单击此处输入文字。</w:t>
          </w:r>
        </w:p>
      </w:docPartBody>
    </w:docPart>
    <w:docPart>
      <w:docPartPr>
        <w:name w:val="{7b757710-0978-4bc9-956c-f568b89623be}"/>
        <w:style w:val=""/>
        <w:category>
          <w:name w:val="常规"/>
          <w:gallery w:val="placeholder"/>
        </w:category>
        <w:types>
          <w:type w:val="bbPlcHdr"/>
        </w:types>
        <w:behaviors>
          <w:behavior w:val="content"/>
        </w:behaviors>
        <w:description w:val=""/>
        <w:guid w:val="{7b757710-0978-4bc9-956c-f568b89623be}"/>
      </w:docPartPr>
      <w:docPartBody>
        <w:p>
          <w:r>
            <w:rPr>
              <w:color w:val="808080"/>
            </w:rPr>
            <w:t>单击此处输入文字。</w:t>
          </w:r>
        </w:p>
      </w:docPartBody>
    </w:docPart>
    <w:docPart>
      <w:docPartPr>
        <w:name w:val="{e1a4f751-8500-454c-8193-15f6b00b7db8}"/>
        <w:style w:val=""/>
        <w:category>
          <w:name w:val="常规"/>
          <w:gallery w:val="placeholder"/>
        </w:category>
        <w:types>
          <w:type w:val="bbPlcHdr"/>
        </w:types>
        <w:behaviors>
          <w:behavior w:val="content"/>
        </w:behaviors>
        <w:description w:val=""/>
        <w:guid w:val="{e1a4f751-8500-454c-8193-15f6b00b7db8}"/>
      </w:docPartPr>
      <w:docPartBody>
        <w:p>
          <w:r>
            <w:rPr>
              <w:color w:val="808080"/>
            </w:rPr>
            <w:t>单击此处输入文字。</w:t>
          </w:r>
        </w:p>
      </w:docPartBody>
    </w:docPart>
    <w:docPart>
      <w:docPartPr>
        <w:name w:val="{00a77534-7537-4931-bcdd-72b17ba4b6d2}"/>
        <w:style w:val=""/>
        <w:category>
          <w:name w:val="常规"/>
          <w:gallery w:val="placeholder"/>
        </w:category>
        <w:types>
          <w:type w:val="bbPlcHdr"/>
        </w:types>
        <w:behaviors>
          <w:behavior w:val="content"/>
        </w:behaviors>
        <w:description w:val=""/>
        <w:guid w:val="{00a77534-7537-4931-bcdd-72b17ba4b6d2}"/>
      </w:docPartPr>
      <w:docPartBody>
        <w:p>
          <w:r>
            <w:rPr>
              <w:color w:val="808080"/>
            </w:rPr>
            <w:t>单击此处输入文字。</w:t>
          </w:r>
        </w:p>
      </w:docPartBody>
    </w:docPart>
    <w:docPart>
      <w:docPartPr>
        <w:name w:val="{a26eb640-6e04-4174-8859-da8b544fdf0f}"/>
        <w:style w:val=""/>
        <w:category>
          <w:name w:val="常规"/>
          <w:gallery w:val="placeholder"/>
        </w:category>
        <w:types>
          <w:type w:val="bbPlcHdr"/>
        </w:types>
        <w:behaviors>
          <w:behavior w:val="content"/>
        </w:behaviors>
        <w:description w:val=""/>
        <w:guid w:val="{a26eb640-6e04-4174-8859-da8b544fdf0f}"/>
      </w:docPartPr>
      <w:docPartBody>
        <w:p>
          <w:r>
            <w:rPr>
              <w:color w:val="808080"/>
            </w:rPr>
            <w:t>单击此处输入文字。</w:t>
          </w:r>
        </w:p>
      </w:docPartBody>
    </w:docPart>
    <w:docPart>
      <w:docPartPr>
        <w:name w:val="{f585257d-2b0b-4983-a995-720fbf1a4175}"/>
        <w:style w:val=""/>
        <w:category>
          <w:name w:val="常规"/>
          <w:gallery w:val="placeholder"/>
        </w:category>
        <w:types>
          <w:type w:val="bbPlcHdr"/>
        </w:types>
        <w:behaviors>
          <w:behavior w:val="content"/>
        </w:behaviors>
        <w:description w:val=""/>
        <w:guid w:val="{f585257d-2b0b-4983-a995-720fbf1a4175}"/>
      </w:docPartPr>
      <w:docPartBody>
        <w:p>
          <w:r>
            <w:rPr>
              <w:color w:val="808080"/>
            </w:rPr>
            <w:t>单击此处输入文字。</w:t>
          </w:r>
        </w:p>
      </w:docPartBody>
    </w:docPart>
    <w:docPart>
      <w:docPartPr>
        <w:name w:val="{db9e3459-9d09-445f-82f6-6542e31446d3}"/>
        <w:style w:val=""/>
        <w:category>
          <w:name w:val="常规"/>
          <w:gallery w:val="placeholder"/>
        </w:category>
        <w:types>
          <w:type w:val="bbPlcHdr"/>
        </w:types>
        <w:behaviors>
          <w:behavior w:val="content"/>
        </w:behaviors>
        <w:description w:val=""/>
        <w:guid w:val="{db9e3459-9d09-445f-82f6-6542e31446d3}"/>
      </w:docPartPr>
      <w:docPartBody>
        <w:p>
          <w:r>
            <w:rPr>
              <w:color w:val="808080"/>
            </w:rPr>
            <w:t>单击此处输入文字。</w:t>
          </w:r>
        </w:p>
      </w:docPartBody>
    </w:docPart>
    <w:docPart>
      <w:docPartPr>
        <w:name w:val="{444e4a9e-608c-49c8-b50a-28bf93321ffe}"/>
        <w:style w:val=""/>
        <w:category>
          <w:name w:val="常规"/>
          <w:gallery w:val="placeholder"/>
        </w:category>
        <w:types>
          <w:type w:val="bbPlcHdr"/>
        </w:types>
        <w:behaviors>
          <w:behavior w:val="content"/>
        </w:behaviors>
        <w:description w:val=""/>
        <w:guid w:val="{444e4a9e-608c-49c8-b50a-28bf93321ffe}"/>
      </w:docPartPr>
      <w:docPartBody>
        <w:p>
          <w:r>
            <w:rPr>
              <w:color w:val="808080"/>
            </w:rPr>
            <w:t>单击此处输入文字。</w:t>
          </w:r>
        </w:p>
      </w:docPartBody>
    </w:docPart>
    <w:docPart>
      <w:docPartPr>
        <w:name w:val="{b526d27d-c737-4d32-a66e-3c71bd154fa1}"/>
        <w:style w:val=""/>
        <w:category>
          <w:name w:val="常规"/>
          <w:gallery w:val="placeholder"/>
        </w:category>
        <w:types>
          <w:type w:val="bbPlcHdr"/>
        </w:types>
        <w:behaviors>
          <w:behavior w:val="content"/>
        </w:behaviors>
        <w:description w:val=""/>
        <w:guid w:val="{b526d27d-c737-4d32-a66e-3c71bd154fa1}"/>
      </w:docPartPr>
      <w:docPartBody>
        <w:p>
          <w:r>
            <w:rPr>
              <w:color w:val="808080"/>
            </w:rPr>
            <w:t>单击此处输入文字。</w:t>
          </w:r>
        </w:p>
      </w:docPartBody>
    </w:docPart>
    <w:docPart>
      <w:docPartPr>
        <w:name w:val="{310a2f32-dbae-49ff-b5ec-b041f88d4c99}"/>
        <w:style w:val=""/>
        <w:category>
          <w:name w:val="常规"/>
          <w:gallery w:val="placeholder"/>
        </w:category>
        <w:types>
          <w:type w:val="bbPlcHdr"/>
        </w:types>
        <w:behaviors>
          <w:behavior w:val="content"/>
        </w:behaviors>
        <w:description w:val=""/>
        <w:guid w:val="{310a2f32-dbae-49ff-b5ec-b041f88d4c99}"/>
      </w:docPartPr>
      <w:docPartBody>
        <w:p>
          <w:r>
            <w:rPr>
              <w:color w:val="808080"/>
            </w:rPr>
            <w:t>单击此处输入文字。</w:t>
          </w:r>
        </w:p>
      </w:docPartBody>
    </w:docPart>
    <w:docPart>
      <w:docPartPr>
        <w:name w:val="{41b955a0-caf0-4fb2-8290-29aab30ef84c}"/>
        <w:style w:val=""/>
        <w:category>
          <w:name w:val="常规"/>
          <w:gallery w:val="placeholder"/>
        </w:category>
        <w:types>
          <w:type w:val="bbPlcHdr"/>
        </w:types>
        <w:behaviors>
          <w:behavior w:val="content"/>
        </w:behaviors>
        <w:description w:val=""/>
        <w:guid w:val="{41b955a0-caf0-4fb2-8290-29aab30ef84c}"/>
      </w:docPartPr>
      <w:docPartBody>
        <w:p>
          <w:r>
            <w:rPr>
              <w:color w:val="808080"/>
            </w:rPr>
            <w:t>单击此处输入文字。</w:t>
          </w:r>
        </w:p>
      </w:docPartBody>
    </w:docPart>
    <w:docPart>
      <w:docPartPr>
        <w:name w:val="{1b7f5be8-bd98-4357-855c-0c6e9251b5e6}"/>
        <w:style w:val=""/>
        <w:category>
          <w:name w:val="常规"/>
          <w:gallery w:val="placeholder"/>
        </w:category>
        <w:types>
          <w:type w:val="bbPlcHdr"/>
        </w:types>
        <w:behaviors>
          <w:behavior w:val="content"/>
        </w:behaviors>
        <w:description w:val=""/>
        <w:guid w:val="{1b7f5be8-bd98-4357-855c-0c6e9251b5e6}"/>
      </w:docPartPr>
      <w:docPartBody>
        <w:p>
          <w:r>
            <w:rPr>
              <w:color w:val="808080"/>
            </w:rPr>
            <w:t>单击此处输入文字。</w:t>
          </w:r>
        </w:p>
      </w:docPartBody>
    </w:docPart>
    <w:docPart>
      <w:docPartPr>
        <w:name w:val="{a9cde3d7-809c-4613-9243-26bed267a5ee}"/>
        <w:style w:val=""/>
        <w:category>
          <w:name w:val="常规"/>
          <w:gallery w:val="placeholder"/>
        </w:category>
        <w:types>
          <w:type w:val="bbPlcHdr"/>
        </w:types>
        <w:behaviors>
          <w:behavior w:val="content"/>
        </w:behaviors>
        <w:description w:val=""/>
        <w:guid w:val="{a9cde3d7-809c-4613-9243-26bed267a5ee}"/>
      </w:docPartPr>
      <w:docPartBody>
        <w:p>
          <w:r>
            <w:rPr>
              <w:color w:val="808080"/>
            </w:rPr>
            <w:t>单击此处输入文字。</w:t>
          </w:r>
        </w:p>
      </w:docPartBody>
    </w:docPart>
    <w:docPart>
      <w:docPartPr>
        <w:name w:val="{d1919e02-3d68-4e43-ac49-e02764c5f0c8}"/>
        <w:style w:val=""/>
        <w:category>
          <w:name w:val="常规"/>
          <w:gallery w:val="placeholder"/>
        </w:category>
        <w:types>
          <w:type w:val="bbPlcHdr"/>
        </w:types>
        <w:behaviors>
          <w:behavior w:val="content"/>
        </w:behaviors>
        <w:description w:val=""/>
        <w:guid w:val="{d1919e02-3d68-4e43-ac49-e02764c5f0c8}"/>
      </w:docPartPr>
      <w:docPartBody>
        <w:p>
          <w:r>
            <w:rPr>
              <w:color w:val="808080"/>
            </w:rPr>
            <w:t>单击此处输入文字。</w:t>
          </w:r>
        </w:p>
      </w:docPartBody>
    </w:docPart>
    <w:docPart>
      <w:docPartPr>
        <w:name w:val="{d8af1b7f-21ce-460a-92d3-1e1d8d6e6cc8}"/>
        <w:style w:val=""/>
        <w:category>
          <w:name w:val="常规"/>
          <w:gallery w:val="placeholder"/>
        </w:category>
        <w:types>
          <w:type w:val="bbPlcHdr"/>
        </w:types>
        <w:behaviors>
          <w:behavior w:val="content"/>
        </w:behaviors>
        <w:description w:val=""/>
        <w:guid w:val="{d8af1b7f-21ce-460a-92d3-1e1d8d6e6cc8}"/>
      </w:docPartPr>
      <w:docPartBody>
        <w:p>
          <w:r>
            <w:rPr>
              <w:color w:val="808080"/>
            </w:rPr>
            <w:t>单击此处输入文字。</w:t>
          </w:r>
        </w:p>
      </w:docPartBody>
    </w:docPart>
    <w:docPart>
      <w:docPartPr>
        <w:name w:val="{54f6533b-22f1-46f3-9112-1ad0874916a3}"/>
        <w:style w:val=""/>
        <w:category>
          <w:name w:val="常规"/>
          <w:gallery w:val="placeholder"/>
        </w:category>
        <w:types>
          <w:type w:val="bbPlcHdr"/>
        </w:types>
        <w:behaviors>
          <w:behavior w:val="content"/>
        </w:behaviors>
        <w:description w:val=""/>
        <w:guid w:val="{54f6533b-22f1-46f3-9112-1ad0874916a3}"/>
      </w:docPartPr>
      <w:docPartBody>
        <w:p>
          <w:r>
            <w:rPr>
              <w:color w:val="808080"/>
            </w:rPr>
            <w:t>单击此处输入文字。</w:t>
          </w:r>
        </w:p>
      </w:docPartBody>
    </w:docPart>
    <w:docPart>
      <w:docPartPr>
        <w:name w:val="{8fc1536c-3254-4351-88ec-1ccd91a42520}"/>
        <w:style w:val=""/>
        <w:category>
          <w:name w:val="常规"/>
          <w:gallery w:val="placeholder"/>
        </w:category>
        <w:types>
          <w:type w:val="bbPlcHdr"/>
        </w:types>
        <w:behaviors>
          <w:behavior w:val="content"/>
        </w:behaviors>
        <w:description w:val=""/>
        <w:guid w:val="{8fc1536c-3254-4351-88ec-1ccd91a42520}"/>
      </w:docPartPr>
      <w:docPartBody>
        <w:p>
          <w:r>
            <w:rPr>
              <w:color w:val="808080"/>
            </w:rPr>
            <w:t>单击此处输入文字。</w:t>
          </w:r>
        </w:p>
      </w:docPartBody>
    </w:docPart>
    <w:docPart>
      <w:docPartPr>
        <w:name w:val="{4ed7173b-8820-44f2-acfe-868b3147a3b0}"/>
        <w:style w:val=""/>
        <w:category>
          <w:name w:val="常规"/>
          <w:gallery w:val="placeholder"/>
        </w:category>
        <w:types>
          <w:type w:val="bbPlcHdr"/>
        </w:types>
        <w:behaviors>
          <w:behavior w:val="content"/>
        </w:behaviors>
        <w:description w:val=""/>
        <w:guid w:val="{4ed7173b-8820-44f2-acfe-868b3147a3b0}"/>
      </w:docPartPr>
      <w:docPartBody>
        <w:p>
          <w:r>
            <w:rPr>
              <w:color w:val="808080"/>
            </w:rPr>
            <w:t>单击此处输入文字。</w:t>
          </w:r>
        </w:p>
      </w:docPartBody>
    </w:docPart>
    <w:docPart>
      <w:docPartPr>
        <w:name w:val="{777da524-9df6-47b0-9969-6743d7385e20}"/>
        <w:style w:val=""/>
        <w:category>
          <w:name w:val="常规"/>
          <w:gallery w:val="placeholder"/>
        </w:category>
        <w:types>
          <w:type w:val="bbPlcHdr"/>
        </w:types>
        <w:behaviors>
          <w:behavior w:val="content"/>
        </w:behaviors>
        <w:description w:val=""/>
        <w:guid w:val="{777da524-9df6-47b0-9969-6743d7385e20}"/>
      </w:docPartPr>
      <w:docPartBody>
        <w:p>
          <w:r>
            <w:rPr>
              <w:color w:val="808080"/>
            </w:rPr>
            <w:t>单击此处输入文字。</w:t>
          </w:r>
        </w:p>
      </w:docPartBody>
    </w:docPart>
    <w:docPart>
      <w:docPartPr>
        <w:name w:val="{3aa00c00-85ed-4415-93c7-84e67ad8be88}"/>
        <w:style w:val=""/>
        <w:category>
          <w:name w:val="常规"/>
          <w:gallery w:val="placeholder"/>
        </w:category>
        <w:types>
          <w:type w:val="bbPlcHdr"/>
        </w:types>
        <w:behaviors>
          <w:behavior w:val="content"/>
        </w:behaviors>
        <w:description w:val=""/>
        <w:guid w:val="{3aa00c00-85ed-4415-93c7-84e67ad8be88}"/>
      </w:docPartPr>
      <w:docPartBody>
        <w:p>
          <w:r>
            <w:rPr>
              <w:color w:val="808080"/>
            </w:rPr>
            <w:t>单击此处输入文字。</w:t>
          </w:r>
        </w:p>
      </w:docPartBody>
    </w:docPart>
    <w:docPart>
      <w:docPartPr>
        <w:name w:val="{73cf42da-f1b8-4582-b8b1-f2092e4b24d1}"/>
        <w:style w:val=""/>
        <w:category>
          <w:name w:val="常规"/>
          <w:gallery w:val="placeholder"/>
        </w:category>
        <w:types>
          <w:type w:val="bbPlcHdr"/>
        </w:types>
        <w:behaviors>
          <w:behavior w:val="content"/>
        </w:behaviors>
        <w:description w:val=""/>
        <w:guid w:val="{73cf42da-f1b8-4582-b8b1-f2092e4b24d1}"/>
      </w:docPartPr>
      <w:docPartBody>
        <w:p>
          <w:r>
            <w:rPr>
              <w:color w:val="808080"/>
            </w:rPr>
            <w:t>单击此处输入文字。</w:t>
          </w:r>
        </w:p>
      </w:docPartBody>
    </w:docPart>
    <w:docPart>
      <w:docPartPr>
        <w:name w:val="{57efa476-4d12-4bed-a202-9fb897bcf506}"/>
        <w:style w:val=""/>
        <w:category>
          <w:name w:val="常规"/>
          <w:gallery w:val="placeholder"/>
        </w:category>
        <w:types>
          <w:type w:val="bbPlcHdr"/>
        </w:types>
        <w:behaviors>
          <w:behavior w:val="content"/>
        </w:behaviors>
        <w:description w:val=""/>
        <w:guid w:val="{57efa476-4d12-4bed-a202-9fb897bcf506}"/>
      </w:docPartPr>
      <w:docPartBody>
        <w:p>
          <w:r>
            <w:rPr>
              <w:color w:val="808080"/>
            </w:rPr>
            <w:t>单击此处输入文字。</w:t>
          </w:r>
        </w:p>
      </w:docPartBody>
    </w:docPart>
    <w:docPart>
      <w:docPartPr>
        <w:name w:val="{25cd28b7-e91d-4b61-97ad-7e22d0810a8f}"/>
        <w:style w:val=""/>
        <w:category>
          <w:name w:val="常规"/>
          <w:gallery w:val="placeholder"/>
        </w:category>
        <w:types>
          <w:type w:val="bbPlcHdr"/>
        </w:types>
        <w:behaviors>
          <w:behavior w:val="content"/>
        </w:behaviors>
        <w:description w:val=""/>
        <w:guid w:val="{25cd28b7-e91d-4b61-97ad-7e22d0810a8f}"/>
      </w:docPartPr>
      <w:docPartBody>
        <w:p>
          <w:r>
            <w:rPr>
              <w:color w:val="808080"/>
            </w:rPr>
            <w:t>单击此处输入文字。</w:t>
          </w:r>
        </w:p>
      </w:docPartBody>
    </w:docPart>
    <w:docPart>
      <w:docPartPr>
        <w:name w:val="{a19bd760-43b8-400e-9791-18a29571475f}"/>
        <w:style w:val=""/>
        <w:category>
          <w:name w:val="常规"/>
          <w:gallery w:val="placeholder"/>
        </w:category>
        <w:types>
          <w:type w:val="bbPlcHdr"/>
        </w:types>
        <w:behaviors>
          <w:behavior w:val="content"/>
        </w:behaviors>
        <w:description w:val=""/>
        <w:guid w:val="{a19bd760-43b8-400e-9791-18a29571475f}"/>
      </w:docPartPr>
      <w:docPartBody>
        <w:p>
          <w:r>
            <w:rPr>
              <w:color w:val="808080"/>
            </w:rPr>
            <w:t>单击此处输入文字。</w:t>
          </w:r>
        </w:p>
      </w:docPartBody>
    </w:docPart>
    <w:docPart>
      <w:docPartPr>
        <w:name w:val="{ea4b6fb6-0598-4fc2-abe1-e0dacf652bba}"/>
        <w:style w:val=""/>
        <w:category>
          <w:name w:val="常规"/>
          <w:gallery w:val="placeholder"/>
        </w:category>
        <w:types>
          <w:type w:val="bbPlcHdr"/>
        </w:types>
        <w:behaviors>
          <w:behavior w:val="content"/>
        </w:behaviors>
        <w:description w:val=""/>
        <w:guid w:val="{ea4b6fb6-0598-4fc2-abe1-e0dacf652bba}"/>
      </w:docPartPr>
      <w:docPartBody>
        <w:p>
          <w:r>
            <w:rPr>
              <w:color w:val="808080"/>
            </w:rPr>
            <w:t>单击此处输入文字。</w:t>
          </w:r>
        </w:p>
      </w:docPartBody>
    </w:docPart>
    <w:docPart>
      <w:docPartPr>
        <w:name w:val="{b7758967-8ddd-4b39-8bb2-ec8fa9b379ac}"/>
        <w:style w:val=""/>
        <w:category>
          <w:name w:val="常规"/>
          <w:gallery w:val="placeholder"/>
        </w:category>
        <w:types>
          <w:type w:val="bbPlcHdr"/>
        </w:types>
        <w:behaviors>
          <w:behavior w:val="content"/>
        </w:behaviors>
        <w:description w:val=""/>
        <w:guid w:val="{b7758967-8ddd-4b39-8bb2-ec8fa9b379ac}"/>
      </w:docPartPr>
      <w:docPartBody>
        <w:p>
          <w:r>
            <w:rPr>
              <w:color w:val="808080"/>
            </w:rPr>
            <w:t>单击此处输入文字。</w:t>
          </w:r>
        </w:p>
      </w:docPartBody>
    </w:docPart>
    <w:docPart>
      <w:docPartPr>
        <w:name w:val="{910af231-5fc6-4001-88b2-d5eaa8c76c7a}"/>
        <w:style w:val=""/>
        <w:category>
          <w:name w:val="常规"/>
          <w:gallery w:val="placeholder"/>
        </w:category>
        <w:types>
          <w:type w:val="bbPlcHdr"/>
        </w:types>
        <w:behaviors>
          <w:behavior w:val="content"/>
        </w:behaviors>
        <w:description w:val=""/>
        <w:guid w:val="{910af231-5fc6-4001-88b2-d5eaa8c76c7a}"/>
      </w:docPartPr>
      <w:docPartBody>
        <w:p>
          <w:r>
            <w:rPr>
              <w:color w:val="808080"/>
            </w:rPr>
            <w:t>单击此处输入文字。</w:t>
          </w:r>
        </w:p>
      </w:docPartBody>
    </w:docPart>
    <w:docPart>
      <w:docPartPr>
        <w:name w:val="{47d2a299-05e6-4e42-877b-ce1c8298f3be}"/>
        <w:style w:val=""/>
        <w:category>
          <w:name w:val="常规"/>
          <w:gallery w:val="placeholder"/>
        </w:category>
        <w:types>
          <w:type w:val="bbPlcHdr"/>
        </w:types>
        <w:behaviors>
          <w:behavior w:val="content"/>
        </w:behaviors>
        <w:description w:val=""/>
        <w:guid w:val="{47d2a299-05e6-4e42-877b-ce1c8298f3be}"/>
      </w:docPartPr>
      <w:docPartBody>
        <w:p>
          <w:r>
            <w:rPr>
              <w:color w:val="808080"/>
            </w:rPr>
            <w:t>单击此处输入文字。</w:t>
          </w:r>
        </w:p>
      </w:docPartBody>
    </w:docPart>
    <w:docPart>
      <w:docPartPr>
        <w:name w:val="{02b1f774-1373-4d95-95f3-921a9902d88b}"/>
        <w:style w:val=""/>
        <w:category>
          <w:name w:val="常规"/>
          <w:gallery w:val="placeholder"/>
        </w:category>
        <w:types>
          <w:type w:val="bbPlcHdr"/>
        </w:types>
        <w:behaviors>
          <w:behavior w:val="content"/>
        </w:behaviors>
        <w:description w:val=""/>
        <w:guid w:val="{02b1f774-1373-4d95-95f3-921a9902d88b}"/>
      </w:docPartPr>
      <w:docPartBody>
        <w:p>
          <w:r>
            <w:rPr>
              <w:color w:val="808080"/>
            </w:rPr>
            <w:t>单击此处输入文字。</w:t>
          </w:r>
        </w:p>
      </w:docPartBody>
    </w:docPart>
    <w:docPart>
      <w:docPartPr>
        <w:name w:val="{38c522c7-36ba-4e9e-a8f2-d388ad9d87c8}"/>
        <w:style w:val=""/>
        <w:category>
          <w:name w:val="常规"/>
          <w:gallery w:val="placeholder"/>
        </w:category>
        <w:types>
          <w:type w:val="bbPlcHdr"/>
        </w:types>
        <w:behaviors>
          <w:behavior w:val="content"/>
        </w:behaviors>
        <w:description w:val=""/>
        <w:guid w:val="{38c522c7-36ba-4e9e-a8f2-d388ad9d87c8}"/>
      </w:docPartPr>
      <w:docPartBody>
        <w:p>
          <w:r>
            <w:rPr>
              <w:color w:val="808080"/>
            </w:rPr>
            <w:t>单击此处输入文字。</w:t>
          </w:r>
        </w:p>
      </w:docPartBody>
    </w:docPart>
    <w:docPart>
      <w:docPartPr>
        <w:name w:val="{d0df91cf-5d3d-47d4-a576-31dd01f15eb1}"/>
        <w:style w:val=""/>
        <w:category>
          <w:name w:val="常规"/>
          <w:gallery w:val="placeholder"/>
        </w:category>
        <w:types>
          <w:type w:val="bbPlcHdr"/>
        </w:types>
        <w:behaviors>
          <w:behavior w:val="content"/>
        </w:behaviors>
        <w:description w:val=""/>
        <w:guid w:val="{d0df91cf-5d3d-47d4-a576-31dd01f15eb1}"/>
      </w:docPartPr>
      <w:docPartBody>
        <w:p>
          <w:r>
            <w:rPr>
              <w:color w:val="808080"/>
            </w:rPr>
            <w:t>单击此处输入文字。</w:t>
          </w:r>
        </w:p>
      </w:docPartBody>
    </w:docPart>
    <w:docPart>
      <w:docPartPr>
        <w:name w:val="{02a31965-5e97-4388-9f85-601dffb5a73f}"/>
        <w:style w:val=""/>
        <w:category>
          <w:name w:val="常规"/>
          <w:gallery w:val="placeholder"/>
        </w:category>
        <w:types>
          <w:type w:val="bbPlcHdr"/>
        </w:types>
        <w:behaviors>
          <w:behavior w:val="content"/>
        </w:behaviors>
        <w:description w:val=""/>
        <w:guid w:val="{02a31965-5e97-4388-9f85-601dffb5a73f}"/>
      </w:docPartPr>
      <w:docPartBody>
        <w:p>
          <w:r>
            <w:rPr>
              <w:color w:val="808080"/>
            </w:rPr>
            <w:t>单击此处输入文字。</w:t>
          </w:r>
        </w:p>
      </w:docPartBody>
    </w:docPart>
    <w:docPart>
      <w:docPartPr>
        <w:name w:val="{c00b2725-323d-43cb-86db-84aa91f264da}"/>
        <w:style w:val=""/>
        <w:category>
          <w:name w:val="常规"/>
          <w:gallery w:val="placeholder"/>
        </w:category>
        <w:types>
          <w:type w:val="bbPlcHdr"/>
        </w:types>
        <w:behaviors>
          <w:behavior w:val="content"/>
        </w:behaviors>
        <w:description w:val=""/>
        <w:guid w:val="{c00b2725-323d-43cb-86db-84aa91f264da}"/>
      </w:docPartPr>
      <w:docPartBody>
        <w:p>
          <w:r>
            <w:rPr>
              <w:color w:val="808080"/>
            </w:rPr>
            <w:t>单击此处输入文字。</w:t>
          </w:r>
        </w:p>
      </w:docPartBody>
    </w:docPart>
    <w:docPart>
      <w:docPartPr>
        <w:name w:val="{fb0f04d3-eb53-4050-acff-ae93550d7f7e}"/>
        <w:style w:val=""/>
        <w:category>
          <w:name w:val="常规"/>
          <w:gallery w:val="placeholder"/>
        </w:category>
        <w:types>
          <w:type w:val="bbPlcHdr"/>
        </w:types>
        <w:behaviors>
          <w:behavior w:val="content"/>
        </w:behaviors>
        <w:description w:val=""/>
        <w:guid w:val="{fb0f04d3-eb53-4050-acff-ae93550d7f7e}"/>
      </w:docPartPr>
      <w:docPartBody>
        <w:p>
          <w:r>
            <w:rPr>
              <w:color w:val="808080"/>
            </w:rPr>
            <w:t>单击此处输入文字。</w:t>
          </w:r>
        </w:p>
      </w:docPartBody>
    </w:docPart>
    <w:docPart>
      <w:docPartPr>
        <w:name w:val="{3a627681-c461-492e-a438-69ade76481b1}"/>
        <w:style w:val=""/>
        <w:category>
          <w:name w:val="常规"/>
          <w:gallery w:val="placeholder"/>
        </w:category>
        <w:types>
          <w:type w:val="bbPlcHdr"/>
        </w:types>
        <w:behaviors>
          <w:behavior w:val="content"/>
        </w:behaviors>
        <w:description w:val=""/>
        <w:guid w:val="{3a627681-c461-492e-a438-69ade76481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25</Pages>
  <Words>11276</Words>
  <Characters>11465</Characters>
  <Lines>0</Lines>
  <Paragraphs>0</Paragraphs>
  <TotalTime>0</TotalTime>
  <ScaleCrop>false</ScaleCrop>
  <LinksUpToDate>false</LinksUpToDate>
  <CharactersWithSpaces>11658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2022-06-08T18:32:00Z</dcterms:created>
  <dc:creator>lenovo</dc:creator>
  <cp:lastModifiedBy>lenovo04</cp:lastModifiedBy>
  <dcterms:modified xsi:type="dcterms:W3CDTF">2023-08-11T15:29:11Z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1CEB18C6A5244C10AF63FF2DF7522C4E_12</vt:lpwstr>
  </property>
</Properties>
</file>