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宋体" w:hAnsi="宋体" w:eastAsia="宋体"/>
          <w:bCs/>
          <w:sz w:val="28"/>
          <w:highlight w:val="none"/>
          <w:lang w:val="en-US" w:eastAsia="zh-CN"/>
        </w:rPr>
      </w:pPr>
      <w:r>
        <w:rPr>
          <w:rFonts w:hint="eastAsia" w:ascii="宋体" w:hAnsi="宋体"/>
          <w:bCs/>
          <w:sz w:val="28"/>
          <w:highlight w:val="none"/>
        </w:rPr>
        <w:t>预案编号：</w:t>
      </w:r>
      <w:r>
        <w:rPr>
          <w:rFonts w:hint="eastAsia" w:ascii="宋体" w:hAnsi="宋体"/>
          <w:bCs/>
          <w:color w:val="000000"/>
          <w:sz w:val="28"/>
          <w:lang w:val="en-US" w:eastAsia="zh-CN"/>
        </w:rPr>
        <w:t>ZHSFQ</w:t>
      </w:r>
      <w:r>
        <w:rPr>
          <w:rFonts w:hint="eastAsia" w:ascii="宋体" w:hAnsi="宋体" w:eastAsia="宋体" w:cs="宋体"/>
          <w:color w:val="000000"/>
          <w:spacing w:val="0"/>
          <w:w w:val="100"/>
          <w:kern w:val="0"/>
          <w:position w:val="0"/>
          <w:sz w:val="28"/>
          <w:szCs w:val="28"/>
          <w:shd w:val="clear" w:color="auto" w:fill="auto"/>
          <w:lang w:val="en-US" w:eastAsia="zh-CN" w:bidi="en-US"/>
        </w:rPr>
        <w:t>YA-06</w:t>
      </w:r>
    </w:p>
    <w:p>
      <w:pPr>
        <w:spacing w:line="360" w:lineRule="auto"/>
        <w:rPr>
          <w:rFonts w:ascii="宋体" w:hAnsi="宋体"/>
          <w:bCs/>
          <w:sz w:val="28"/>
          <w:highlight w:val="none"/>
        </w:rPr>
      </w:pPr>
      <w:r>
        <w:rPr>
          <w:rFonts w:hint="eastAsia" w:ascii="宋体" w:hAnsi="宋体"/>
          <w:bCs/>
          <w:sz w:val="28"/>
          <w:highlight w:val="none"/>
        </w:rPr>
        <w:t>版 本 号：202</w:t>
      </w:r>
      <w:r>
        <w:rPr>
          <w:rFonts w:hint="eastAsia" w:ascii="宋体" w:hAnsi="宋体"/>
          <w:bCs/>
          <w:sz w:val="28"/>
          <w:highlight w:val="none"/>
          <w:lang w:val="en-US" w:eastAsia="zh-CN"/>
        </w:rPr>
        <w:t>3</w:t>
      </w:r>
      <w:r>
        <w:rPr>
          <w:rFonts w:hint="eastAsia" w:ascii="宋体" w:hAnsi="宋体"/>
          <w:bCs/>
          <w:sz w:val="28"/>
          <w:highlight w:val="none"/>
        </w:rPr>
        <w:t>年第一版</w:t>
      </w:r>
    </w:p>
    <w:p>
      <w:pPr>
        <w:spacing w:beforeLines="100" w:line="460" w:lineRule="atLeast"/>
        <w:rPr>
          <w:rFonts w:hint="default" w:ascii="Times New Roman" w:hAnsi="Times New Roman" w:eastAsia="黑体" w:cs="Times New Roman"/>
          <w:b/>
          <w:color w:val="000000"/>
          <w:sz w:val="52"/>
          <w:szCs w:val="52"/>
          <w:highlight w:val="none"/>
        </w:rPr>
      </w:pPr>
    </w:p>
    <w:p>
      <w:pPr>
        <w:spacing w:beforeLines="100" w:line="460" w:lineRule="atLeast"/>
        <w:rPr>
          <w:rFonts w:hint="default" w:ascii="Times New Roman" w:hAnsi="Times New Roman" w:eastAsia="黑体" w:cs="Times New Roman"/>
          <w:b/>
          <w:color w:val="000000"/>
          <w:sz w:val="52"/>
          <w:szCs w:val="52"/>
          <w:highlight w:val="none"/>
        </w:rPr>
      </w:pPr>
    </w:p>
    <w:p>
      <w:pPr>
        <w:spacing w:beforeLines="100" w:line="460" w:lineRule="atLeast"/>
        <w:jc w:val="center"/>
        <w:rPr>
          <w:rFonts w:hint="eastAsia" w:ascii="Times New Roman" w:hAnsi="Times New Roman" w:eastAsia="黑体" w:cs="Times New Roman"/>
          <w:b w:val="0"/>
          <w:bCs/>
          <w:sz w:val="52"/>
          <w:szCs w:val="52"/>
          <w:highlight w:val="none"/>
          <w:lang w:val="en-US" w:eastAsia="zh-CN"/>
        </w:rPr>
      </w:pPr>
      <w:r>
        <w:rPr>
          <w:rFonts w:hint="eastAsia" w:ascii="Times New Roman" w:hAnsi="Times New Roman" w:eastAsia="黑体" w:cs="Times New Roman"/>
          <w:b w:val="0"/>
          <w:bCs/>
          <w:sz w:val="52"/>
          <w:szCs w:val="52"/>
          <w:highlight w:val="none"/>
          <w:lang w:eastAsia="zh-CN"/>
        </w:rPr>
        <w:t>中韩（长春）国际合作示范区</w:t>
      </w:r>
    </w:p>
    <w:p>
      <w:pPr>
        <w:spacing w:beforeLines="100" w:line="460" w:lineRule="atLeast"/>
        <w:jc w:val="center"/>
        <w:rPr>
          <w:rFonts w:hint="default" w:ascii="Times New Roman" w:hAnsi="Times New Roman" w:eastAsia="黑体" w:cs="Times New Roman"/>
          <w:b w:val="0"/>
          <w:bCs/>
          <w:sz w:val="52"/>
          <w:szCs w:val="52"/>
          <w:highlight w:val="none"/>
          <w:lang w:eastAsia="zh-CN"/>
        </w:rPr>
      </w:pPr>
      <w:r>
        <w:rPr>
          <w:rFonts w:hint="eastAsia" w:ascii="Times New Roman" w:hAnsi="Times New Roman" w:eastAsia="黑体" w:cs="Times New Roman"/>
          <w:b w:val="0"/>
          <w:bCs/>
          <w:sz w:val="52"/>
          <w:szCs w:val="52"/>
          <w:highlight w:val="none"/>
          <w:lang w:val="en-US" w:eastAsia="zh-CN"/>
        </w:rPr>
        <w:t>地震灾害</w:t>
      </w:r>
      <w:r>
        <w:rPr>
          <w:rFonts w:hint="default" w:ascii="Times New Roman" w:hAnsi="Times New Roman" w:eastAsia="黑体" w:cs="Times New Roman"/>
          <w:b w:val="0"/>
          <w:bCs/>
          <w:sz w:val="52"/>
          <w:szCs w:val="52"/>
          <w:highlight w:val="none"/>
          <w:lang w:eastAsia="zh-CN"/>
        </w:rPr>
        <w:t>应急预案</w:t>
      </w:r>
    </w:p>
    <w:p>
      <w:pPr>
        <w:pStyle w:val="20"/>
        <w:ind w:firstLine="210"/>
        <w:jc w:val="center"/>
        <w:rPr>
          <w:rFonts w:hint="default" w:ascii="Times New Roman" w:hAnsi="Times New Roman" w:cs="Times New Roman"/>
          <w:color w:val="000000"/>
          <w:highlight w:val="none"/>
        </w:rPr>
      </w:pPr>
    </w:p>
    <w:p>
      <w:pPr>
        <w:pStyle w:val="20"/>
        <w:ind w:firstLine="0" w:firstLineChars="0"/>
        <w:rPr>
          <w:rFonts w:hint="default" w:ascii="Times New Roman" w:hAnsi="Times New Roman" w:cs="Times New Roman"/>
          <w:color w:val="000000"/>
          <w:sz w:val="24"/>
          <w:highlight w:val="none"/>
        </w:rPr>
      </w:pPr>
    </w:p>
    <w:p>
      <w:pPr>
        <w:pStyle w:val="20"/>
        <w:ind w:firstLine="240"/>
        <w:rPr>
          <w:rFonts w:hint="default" w:ascii="Times New Roman" w:hAnsi="Times New Roman" w:cs="Times New Roman"/>
          <w:color w:val="000000"/>
          <w:sz w:val="24"/>
          <w:highlight w:val="none"/>
        </w:rPr>
      </w:pPr>
    </w:p>
    <w:p>
      <w:pPr>
        <w:pStyle w:val="20"/>
        <w:ind w:firstLine="240"/>
        <w:rPr>
          <w:rFonts w:hint="default" w:ascii="Times New Roman" w:hAnsi="Times New Roman" w:cs="Times New Roman"/>
          <w:color w:val="000000"/>
          <w:sz w:val="24"/>
          <w:highlight w:val="none"/>
        </w:rPr>
      </w:pPr>
    </w:p>
    <w:p>
      <w:pPr>
        <w:pStyle w:val="20"/>
        <w:ind w:firstLine="240"/>
        <w:rPr>
          <w:rFonts w:hint="default" w:ascii="Times New Roman" w:hAnsi="Times New Roman" w:cs="Times New Roman"/>
          <w:color w:val="000000"/>
          <w:sz w:val="24"/>
          <w:highlight w:val="none"/>
        </w:rPr>
      </w:pPr>
    </w:p>
    <w:p>
      <w:pPr>
        <w:pStyle w:val="20"/>
        <w:ind w:firstLine="240"/>
        <w:rPr>
          <w:rFonts w:hint="default" w:ascii="Times New Roman" w:hAnsi="Times New Roman" w:cs="Times New Roman"/>
          <w:color w:val="000000"/>
          <w:sz w:val="24"/>
          <w:highlight w:val="none"/>
        </w:rPr>
      </w:pPr>
    </w:p>
    <w:p>
      <w:pPr>
        <w:pStyle w:val="20"/>
        <w:ind w:firstLine="240"/>
        <w:rPr>
          <w:rFonts w:hint="default" w:ascii="Times New Roman" w:hAnsi="Times New Roman" w:cs="Times New Roman"/>
          <w:color w:val="000000"/>
          <w:sz w:val="24"/>
          <w:highlight w:val="none"/>
        </w:rPr>
      </w:pPr>
    </w:p>
    <w:p>
      <w:pPr>
        <w:pStyle w:val="20"/>
        <w:ind w:firstLine="240"/>
        <w:rPr>
          <w:rFonts w:hint="default" w:ascii="Times New Roman" w:hAnsi="Times New Roman" w:cs="Times New Roman"/>
          <w:color w:val="000000"/>
          <w:sz w:val="24"/>
          <w:highlight w:val="none"/>
        </w:rPr>
      </w:pPr>
    </w:p>
    <w:p>
      <w:pPr>
        <w:pStyle w:val="20"/>
        <w:ind w:firstLine="240"/>
        <w:rPr>
          <w:rFonts w:hint="default" w:ascii="Times New Roman" w:hAnsi="Times New Roman" w:cs="Times New Roman"/>
          <w:color w:val="000000"/>
          <w:sz w:val="24"/>
          <w:highlight w:val="none"/>
        </w:rPr>
      </w:pPr>
    </w:p>
    <w:p>
      <w:pPr>
        <w:pStyle w:val="20"/>
        <w:ind w:firstLine="240"/>
        <w:rPr>
          <w:rFonts w:hint="default" w:ascii="Times New Roman" w:hAnsi="Times New Roman" w:cs="Times New Roman"/>
          <w:color w:val="000000"/>
          <w:sz w:val="24"/>
          <w:highlight w:val="none"/>
        </w:rPr>
      </w:pPr>
    </w:p>
    <w:p>
      <w:pPr>
        <w:pStyle w:val="20"/>
        <w:ind w:firstLine="240"/>
        <w:rPr>
          <w:rFonts w:hint="default" w:ascii="Times New Roman" w:hAnsi="Times New Roman" w:cs="Times New Roman"/>
          <w:color w:val="000000"/>
          <w:sz w:val="24"/>
          <w:highlight w:val="none"/>
        </w:rPr>
      </w:pPr>
    </w:p>
    <w:p>
      <w:pPr>
        <w:pStyle w:val="20"/>
        <w:ind w:firstLine="240"/>
        <w:rPr>
          <w:rFonts w:hint="default" w:ascii="Times New Roman" w:hAnsi="Times New Roman" w:cs="Times New Roman"/>
          <w:color w:val="000000"/>
          <w:sz w:val="24"/>
          <w:highlight w:val="none"/>
        </w:rPr>
      </w:pPr>
    </w:p>
    <w:p>
      <w:pPr>
        <w:pStyle w:val="20"/>
        <w:ind w:firstLine="240"/>
        <w:rPr>
          <w:rFonts w:hint="default" w:ascii="Times New Roman" w:hAnsi="Times New Roman" w:cs="Times New Roman"/>
          <w:color w:val="000000"/>
          <w:sz w:val="24"/>
          <w:highlight w:val="none"/>
        </w:rPr>
      </w:pPr>
    </w:p>
    <w:p>
      <w:pPr>
        <w:pStyle w:val="20"/>
        <w:ind w:firstLine="0" w:firstLineChars="0"/>
        <w:rPr>
          <w:rFonts w:hint="default" w:ascii="Times New Roman" w:hAnsi="Times New Roman" w:cs="Times New Roman"/>
          <w:color w:val="000000"/>
          <w:sz w:val="24"/>
          <w:highlight w:val="none"/>
        </w:rPr>
      </w:pPr>
    </w:p>
    <w:p>
      <w:pPr>
        <w:pStyle w:val="20"/>
        <w:ind w:firstLine="240"/>
        <w:rPr>
          <w:rFonts w:hint="default" w:ascii="Times New Roman" w:hAnsi="Times New Roman" w:eastAsia="宋体" w:cs="Times New Roman"/>
          <w:color w:val="000000"/>
          <w:sz w:val="24"/>
          <w:highlight w:val="none"/>
          <w:lang w:eastAsia="zh-CN"/>
        </w:rPr>
      </w:pPr>
    </w:p>
    <w:p>
      <w:pPr>
        <w:pStyle w:val="20"/>
        <w:ind w:firstLine="240"/>
        <w:rPr>
          <w:rFonts w:hint="default" w:ascii="Times New Roman" w:hAnsi="Times New Roman" w:cs="Times New Roman"/>
          <w:color w:val="000000"/>
          <w:sz w:val="24"/>
          <w:highlight w:val="none"/>
        </w:rPr>
      </w:pPr>
    </w:p>
    <w:p>
      <w:pPr>
        <w:pStyle w:val="20"/>
        <w:ind w:firstLine="0" w:firstLineChars="0"/>
        <w:rPr>
          <w:rFonts w:hint="default" w:ascii="Times New Roman" w:hAnsi="Times New Roman" w:cs="Times New Roman"/>
          <w:color w:val="000000"/>
          <w:sz w:val="24"/>
          <w:highlight w:val="none"/>
        </w:rPr>
      </w:pPr>
    </w:p>
    <w:p>
      <w:pPr>
        <w:pStyle w:val="20"/>
        <w:ind w:firstLine="240"/>
        <w:rPr>
          <w:rFonts w:hint="default" w:ascii="Times New Roman" w:hAnsi="Times New Roman" w:cs="Times New Roman"/>
          <w:color w:val="000000"/>
          <w:sz w:val="24"/>
          <w:highlight w:val="none"/>
        </w:rPr>
      </w:pP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sz w:val="36"/>
          <w:szCs w:val="36"/>
        </w:rPr>
      </w:pPr>
    </w:p>
    <w:p>
      <w:pPr>
        <w:pStyle w:val="5"/>
        <w:rPr>
          <w:rFonts w:hint="default"/>
        </w:rPr>
      </w:pPr>
    </w:p>
    <w:p>
      <w:pPr>
        <w:spacing w:line="360" w:lineRule="auto"/>
        <w:rPr>
          <w:rFonts w:hint="eastAsia" w:ascii="宋体" w:hAnsi="宋体" w:cs="宋体"/>
          <w:b/>
          <w:color w:val="000000"/>
          <w:sz w:val="28"/>
          <w:szCs w:val="28"/>
          <w:highlight w:val="none"/>
        </w:rPr>
      </w:pPr>
      <w:r>
        <w:rPr>
          <w:rFonts w:hint="eastAsia" w:ascii="宋体" w:hAnsi="宋体"/>
          <w:b/>
          <w:bCs/>
          <w:color w:val="000000"/>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316865</wp:posOffset>
                </wp:positionV>
                <wp:extent cx="5329555" cy="889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329555" cy="88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25pt;margin-top:24.95pt;height:0.7pt;width:419.65pt;z-index:251659264;mso-width-relative:page;mso-height-relative:page;" filled="f" stroked="t" coordsize="21600,21600" o:gfxdata="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PNDs42AAAAAkBAAAPAAAAAAAAAAEAIAAAADgAAABkcnMvZG93&#10;bnJldi54bWxQSwECFAAUAAAACACHTuJARqktEeoBAACxAwAADgAAAAAAAAABACAAAAA9AQAAZHJz&#10;L2Uyb0RvYy54bWxQSwUGAAAAAAYABgBZAQAAmQUAAAAA&#10;">
                <v:fill on="f" focussize="0,0"/>
                <v:stroke color="#000000" joinstyle="round"/>
                <v:imagedata o:title=""/>
                <o:lock v:ext="edit" aspectratio="f"/>
              </v:line>
            </w:pict>
          </mc:Fallback>
        </mc:AlternateContent>
      </w:r>
      <w:r>
        <w:rPr>
          <w:rFonts w:hint="eastAsia" w:ascii="宋体" w:hAnsi="宋体" w:cs="宋体"/>
          <w:b/>
          <w:color w:val="000000"/>
          <w:sz w:val="28"/>
          <w:szCs w:val="28"/>
          <w:highlight w:val="none"/>
        </w:rPr>
        <w:t>202</w:t>
      </w:r>
      <w:r>
        <w:rPr>
          <w:rFonts w:hint="eastAsia" w:ascii="宋体" w:hAnsi="宋体" w:cs="宋体"/>
          <w:b/>
          <w:color w:val="000000"/>
          <w:sz w:val="28"/>
          <w:szCs w:val="28"/>
          <w:highlight w:val="none"/>
          <w:lang w:val="en-US" w:eastAsia="zh-CN"/>
        </w:rPr>
        <w:t>3</w:t>
      </w:r>
      <w:r>
        <w:rPr>
          <w:rFonts w:hint="eastAsia" w:ascii="宋体" w:hAnsi="宋体" w:cs="宋体"/>
          <w:b/>
          <w:color w:val="000000"/>
          <w:sz w:val="28"/>
          <w:szCs w:val="28"/>
          <w:highlight w:val="none"/>
        </w:rPr>
        <w:t>年</w:t>
      </w:r>
      <w:r>
        <w:rPr>
          <w:rFonts w:hint="eastAsia" w:ascii="宋体" w:hAnsi="宋体" w:cs="宋体"/>
          <w:b/>
          <w:color w:val="000000"/>
          <w:sz w:val="28"/>
          <w:szCs w:val="28"/>
          <w:highlight w:val="none"/>
          <w:lang w:val="en-US" w:eastAsia="zh-CN"/>
        </w:rPr>
        <w:t>08</w:t>
      </w:r>
      <w:r>
        <w:rPr>
          <w:rFonts w:hint="eastAsia" w:ascii="宋体" w:hAnsi="宋体" w:cs="宋体"/>
          <w:b/>
          <w:color w:val="000000"/>
          <w:sz w:val="28"/>
          <w:szCs w:val="28"/>
          <w:highlight w:val="none"/>
        </w:rPr>
        <w:t>月</w:t>
      </w:r>
      <w:r>
        <w:rPr>
          <w:rFonts w:hint="eastAsia" w:ascii="宋体" w:hAnsi="宋体" w:cs="宋体"/>
          <w:b/>
          <w:color w:val="000000"/>
          <w:sz w:val="28"/>
          <w:szCs w:val="28"/>
          <w:highlight w:val="none"/>
          <w:lang w:val="en-US" w:eastAsia="zh-CN"/>
        </w:rPr>
        <w:t>01</w:t>
      </w:r>
      <w:r>
        <w:rPr>
          <w:rFonts w:hint="eastAsia" w:ascii="宋体" w:hAnsi="宋体" w:cs="宋体"/>
          <w:b/>
          <w:color w:val="000000"/>
          <w:sz w:val="28"/>
          <w:szCs w:val="28"/>
          <w:highlight w:val="none"/>
        </w:rPr>
        <w:t>日发布                  202</w:t>
      </w:r>
      <w:r>
        <w:rPr>
          <w:rFonts w:hint="eastAsia" w:ascii="宋体" w:hAnsi="宋体" w:cs="宋体"/>
          <w:b/>
          <w:color w:val="000000"/>
          <w:sz w:val="28"/>
          <w:szCs w:val="28"/>
          <w:highlight w:val="none"/>
          <w:lang w:val="en-US" w:eastAsia="zh-CN"/>
        </w:rPr>
        <w:t>3</w:t>
      </w:r>
      <w:r>
        <w:rPr>
          <w:rFonts w:hint="eastAsia" w:ascii="宋体" w:hAnsi="宋体" w:cs="宋体"/>
          <w:b/>
          <w:color w:val="000000"/>
          <w:sz w:val="28"/>
          <w:szCs w:val="28"/>
          <w:highlight w:val="none"/>
        </w:rPr>
        <w:t>年</w:t>
      </w:r>
      <w:r>
        <w:rPr>
          <w:rFonts w:hint="eastAsia" w:ascii="宋体" w:hAnsi="宋体" w:cs="宋体"/>
          <w:b/>
          <w:color w:val="000000"/>
          <w:sz w:val="28"/>
          <w:szCs w:val="28"/>
          <w:highlight w:val="none"/>
          <w:lang w:val="en-US" w:eastAsia="zh-CN"/>
        </w:rPr>
        <w:t>08</w:t>
      </w:r>
      <w:r>
        <w:rPr>
          <w:rFonts w:hint="eastAsia" w:ascii="宋体" w:hAnsi="宋体" w:cs="宋体"/>
          <w:b/>
          <w:color w:val="000000"/>
          <w:sz w:val="28"/>
          <w:szCs w:val="28"/>
          <w:highlight w:val="none"/>
        </w:rPr>
        <w:t>月</w:t>
      </w:r>
      <w:r>
        <w:rPr>
          <w:rFonts w:hint="eastAsia" w:ascii="宋体" w:hAnsi="宋体" w:cs="宋体"/>
          <w:b/>
          <w:color w:val="000000"/>
          <w:sz w:val="28"/>
          <w:szCs w:val="28"/>
          <w:highlight w:val="none"/>
          <w:lang w:val="en-US" w:eastAsia="zh-CN"/>
        </w:rPr>
        <w:t>01</w:t>
      </w:r>
      <w:r>
        <w:rPr>
          <w:rFonts w:hint="eastAsia" w:ascii="宋体" w:hAnsi="宋体" w:cs="宋体"/>
          <w:b/>
          <w:color w:val="000000"/>
          <w:sz w:val="28"/>
          <w:szCs w:val="28"/>
          <w:highlight w:val="none"/>
        </w:rPr>
        <w:t>日实施</w:t>
      </w:r>
    </w:p>
    <w:p>
      <w:pPr>
        <w:jc w:val="both"/>
        <w:rPr>
          <w:rFonts w:hint="eastAsia"/>
          <w:highlight w:val="none"/>
        </w:rPr>
      </w:pPr>
      <w:r>
        <w:rPr>
          <w:rFonts w:hint="eastAsia" w:ascii="宋体" w:hAnsi="宋体" w:eastAsia="宋体" w:cs="宋体"/>
          <w:b/>
          <w:color w:val="000000"/>
          <w:sz w:val="28"/>
          <w:szCs w:val="28"/>
          <w:highlight w:val="none"/>
          <w:lang w:val="en-US" w:eastAsia="zh-CN"/>
        </w:rPr>
        <w:t>中韩（长春）国际合作示范区</w:t>
      </w:r>
      <w:r>
        <w:rPr>
          <w:rFonts w:hint="eastAsia" w:ascii="宋体" w:hAnsi="宋体" w:cs="宋体"/>
          <w:b/>
          <w:color w:val="000000"/>
          <w:sz w:val="28"/>
          <w:szCs w:val="28"/>
          <w:highlight w:val="none"/>
          <w:lang w:val="en-US" w:eastAsia="zh-CN"/>
        </w:rPr>
        <w:t>管理委员会</w:t>
      </w:r>
      <w:r>
        <w:rPr>
          <w:rFonts w:hint="eastAsia" w:ascii="宋体" w:hAnsi="宋体" w:eastAsia="宋体" w:cs="宋体"/>
          <w:b/>
          <w:color w:val="000000"/>
          <w:sz w:val="28"/>
          <w:szCs w:val="28"/>
          <w:highlight w:val="none"/>
        </w:rPr>
        <w:t xml:space="preserve">    </w:t>
      </w:r>
      <w:r>
        <w:rPr>
          <w:rFonts w:hint="eastAsia" w:ascii="宋体" w:hAnsi="宋体" w:eastAsia="宋体" w:cs="宋体"/>
          <w:b/>
          <w:color w:val="000000"/>
          <w:sz w:val="28"/>
          <w:szCs w:val="28"/>
          <w:highlight w:val="none"/>
          <w:lang w:val="en-US" w:eastAsia="zh-CN"/>
        </w:rPr>
        <w:t xml:space="preserve"> </w:t>
      </w:r>
      <w:r>
        <w:rPr>
          <w:rFonts w:hint="eastAsia" w:ascii="宋体" w:hAnsi="宋体" w:cs="宋体"/>
          <w:b/>
          <w:color w:val="000000"/>
          <w:sz w:val="28"/>
          <w:szCs w:val="28"/>
          <w:highlight w:val="none"/>
        </w:rPr>
        <w:t xml:space="preserve">     </w:t>
      </w:r>
      <w:r>
        <w:rPr>
          <w:rFonts w:hint="eastAsia" w:ascii="宋体" w:hAnsi="宋体" w:cs="宋体"/>
          <w:b/>
          <w:color w:val="000000"/>
          <w:sz w:val="28"/>
          <w:szCs w:val="28"/>
          <w:highlight w:val="none"/>
          <w:lang w:val="en-US" w:eastAsia="zh-CN"/>
        </w:rPr>
        <w:t xml:space="preserve">          </w:t>
      </w:r>
      <w:r>
        <w:rPr>
          <w:rFonts w:hint="eastAsia" w:ascii="宋体" w:hAnsi="宋体" w:cs="宋体"/>
          <w:b/>
          <w:color w:val="000000"/>
          <w:sz w:val="28"/>
          <w:szCs w:val="28"/>
          <w:highlight w:val="none"/>
        </w:rPr>
        <w:t>编制</w:t>
      </w:r>
    </w:p>
    <w:p>
      <w:pPr>
        <w:spacing w:before="0" w:beforeLines="0" w:after="0" w:afterLines="0" w:line="360" w:lineRule="auto"/>
        <w:ind w:left="0" w:leftChars="0" w:right="0" w:rightChars="0" w:firstLine="0" w:firstLineChars="0"/>
        <w:jc w:val="center"/>
        <w:rPr>
          <w:rFonts w:ascii="宋体" w:hAnsi="宋体"/>
          <w:sz w:val="24"/>
        </w:rPr>
        <w:sectPr>
          <w:pgSz w:w="11906" w:h="16838"/>
          <w:pgMar w:top="1440" w:right="1800" w:bottom="1440" w:left="1800" w:header="851" w:footer="992" w:gutter="0"/>
          <w:pgNumType w:fmt="upperRoman" w:start="1"/>
          <w:cols w:space="425" w:num="1"/>
          <w:docGrid w:type="lines" w:linePitch="312" w:charSpace="0"/>
        </w:sectPr>
      </w:pPr>
    </w:p>
    <w:sdt>
      <w:sdtPr>
        <w:rPr>
          <w:rFonts w:hint="eastAsia" w:ascii="仿宋" w:hAnsi="仿宋" w:eastAsia="仿宋" w:cs="仿宋"/>
          <w:sz w:val="24"/>
          <w:szCs w:val="24"/>
        </w:rPr>
        <w:id w:val="147465883"/>
        <w:docPartObj>
          <w:docPartGallery w:val="Table of Contents"/>
          <w:docPartUnique/>
        </w:docPartObj>
      </w:sdtPr>
      <w:sdtEndPr>
        <w:rPr>
          <w:rFonts w:hint="eastAsia" w:asciiTheme="minorEastAsia" w:hAnsiTheme="minorEastAsia" w:eastAsiaTheme="minorEastAsia" w:cstheme="minorEastAsia"/>
          <w:sz w:val="24"/>
          <w:szCs w:val="24"/>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目录</w:t>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"1-3"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_Toc32701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highlight w:val="none"/>
              <w:lang w:val="en-US" w:eastAsia="zh-CN"/>
            </w:rPr>
            <w:t>1  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_Toc32701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_Toc23542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1.1  编制目的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_Toc23542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_Toc1899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1.2  编制依据</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_Toc1899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_Toc14238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1.3  适用范围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_Toc14238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_Toc30341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1.4  工作原则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_Toc30341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_Toc21951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highlight w:val="none"/>
              <w:lang w:val="en-US" w:eastAsia="zh-CN"/>
            </w:rPr>
            <w:t>2  组织指挥体系及职责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_Toc21951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_Toc1264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2.1  区抗震救灾指挥部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_Toc1264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_Toc28336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2.2  区抗震救灾指挥部组成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_Toc28336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_Toc29093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2.3  区抗震救灾指挥部办公室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_Toc29093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_Toc30105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2.4  区抗震救灾指挥部工作组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_Toc30105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_Toc6903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2.5  区抗震救灾指挥部工作组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_Toc6903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_Toc20511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highlight w:val="none"/>
              <w:lang w:val="en-US" w:eastAsia="zh-CN"/>
            </w:rPr>
            <w:t>3  响应机制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_Toc20511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_Toc22028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3.1  地震灾害分级</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_Toc22028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_Toc21636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3.2  分级响应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_Toc21636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_Toc26381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highlight w:val="none"/>
              <w:lang w:val="en-US" w:eastAsia="zh-CN"/>
            </w:rPr>
            <w:t>4  监测报告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_Toc26381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_Toc2451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4.1  地震监测预报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_Toc2451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_Toc18388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4.2  震情速报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_Toc18388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_Toc16138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4.3  灾情报告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_Toc16138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_Toc6441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highlight w:val="none"/>
              <w:lang w:val="en-US" w:eastAsia="zh-CN"/>
            </w:rPr>
            <w:t>5  应急响应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_Toc6441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_Toc2676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5.1  搜救人员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_Toc2676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_Toc15055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5.2  开展医疗救治和卫生防疫</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_Toc15055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_Toc21374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5.3  安置受灾群众</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_Toc21374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_Toc10466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5.4  抢修基础设施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_Toc10466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_Toc13393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5.5  维护社会治安</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_Toc13393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_Toc29026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5.6  维护社会治安</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_Toc29026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_Toc21890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5.7  加强涉外事务管理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_Toc21890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_Toc27358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5.8  发布信息</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_Toc27358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_Toc27267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5.9  做好新闻宣传与舆情应对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_Toc27267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_Toc23958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5.10 开展灾害调查与评估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_Toc23958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_Toc23243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5.11 应急结束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_Toc23243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_Toc6798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highlight w:val="none"/>
              <w:lang w:val="en-US" w:eastAsia="zh-CN"/>
            </w:rPr>
            <w:t>6  指挥与协调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_Toc6798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_Toc17677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6.1  特别重大、重大地震灾害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_Toc17677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_Toc6252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6.2  较大地震灾害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_Toc6252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_Toc13609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6.3  一般地震灾害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_Toc13609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_Toc11288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highlight w:val="none"/>
              <w:lang w:val="en-US" w:eastAsia="zh-CN"/>
            </w:rPr>
            <w:t>7  恢复重建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_Toc11288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_Toc27335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7</w:t>
          </w:r>
          <w:r>
            <w:rPr>
              <w:rFonts w:hint="eastAsia" w:ascii="仿宋" w:hAnsi="仿宋" w:eastAsia="仿宋" w:cs="仿宋"/>
              <w:spacing w:val="0"/>
              <w:w w:val="100"/>
              <w:kern w:val="0"/>
              <w:position w:val="0"/>
              <w:sz w:val="24"/>
              <w:szCs w:val="24"/>
              <w:shd w:val="clear" w:color="auto" w:fill="auto"/>
              <w:lang w:val="en-US" w:eastAsia="en-US" w:bidi="en-US"/>
            </w:rPr>
            <w:t>.</w:t>
          </w:r>
          <w:r>
            <w:rPr>
              <w:rFonts w:hint="eastAsia" w:ascii="仿宋" w:hAnsi="仿宋" w:eastAsia="仿宋" w:cs="仿宋"/>
              <w:spacing w:val="0"/>
              <w:w w:val="100"/>
              <w:kern w:val="0"/>
              <w:position w:val="0"/>
              <w:sz w:val="24"/>
              <w:szCs w:val="24"/>
              <w:shd w:val="clear" w:color="auto" w:fill="auto"/>
              <w:lang w:val="en-US" w:eastAsia="zh-CN" w:bidi="en-US"/>
            </w:rPr>
            <w:t>1  恢复重建规划</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_Toc27335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_Toc25457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7</w:t>
          </w:r>
          <w:r>
            <w:rPr>
              <w:rFonts w:hint="eastAsia" w:ascii="仿宋" w:hAnsi="仿宋" w:eastAsia="仿宋" w:cs="仿宋"/>
              <w:spacing w:val="0"/>
              <w:w w:val="100"/>
              <w:kern w:val="0"/>
              <w:position w:val="0"/>
              <w:sz w:val="24"/>
              <w:szCs w:val="24"/>
              <w:shd w:val="clear" w:color="auto" w:fill="auto"/>
              <w:lang w:val="en-US" w:eastAsia="en-US" w:bidi="en-US"/>
            </w:rPr>
            <w:t>.2</w:t>
          </w:r>
          <w:r>
            <w:rPr>
              <w:rFonts w:hint="eastAsia" w:ascii="仿宋" w:hAnsi="仿宋" w:eastAsia="仿宋" w:cs="仿宋"/>
              <w:spacing w:val="0"/>
              <w:w w:val="100"/>
              <w:kern w:val="0"/>
              <w:position w:val="0"/>
              <w:sz w:val="24"/>
              <w:szCs w:val="24"/>
              <w:shd w:val="clear" w:color="auto" w:fill="auto"/>
              <w:lang w:val="en-US" w:eastAsia="zh-CN" w:bidi="en-US"/>
            </w:rPr>
            <w:t xml:space="preserve">  恢复重建实施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_Toc25457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_Toc15809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highlight w:val="none"/>
              <w:lang w:val="en-US" w:eastAsia="zh-CN"/>
            </w:rPr>
            <w:t>8  保障措施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_Toc15809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_Toc31381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8.1  队伍保障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_Toc31381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_Toc22204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8.2  指挥平台保障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_Toc22204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_Toc26771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8.3  物资与资金保障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_Toc26771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_Toc26013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8.4  避难场所保障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_Toc26013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_Toc9853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8.5  基础设施保障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_Toc9853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_Toc3280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8.6  宣传、培训与和演练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_Toc3280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_Toc11315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highlight w:val="none"/>
              <w:lang w:val="en-US" w:eastAsia="zh-CN"/>
            </w:rPr>
            <w:t>9  其他地震事件应急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_Toc11315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_Toc12136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9.1  强有感地震事件应急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_Toc12136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_Toc14431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9.2  地震传言事件应急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_Toc14431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_Toc422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10  预案管理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_Toc422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_Toc25979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10.1  预案编制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_Toc25979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_Toc30322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10.2  预案演练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_Toc30322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_Toc23510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10.3  预案评估与修订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_Toc23510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2"/>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_Toc14784 </w:instrText>
          </w:r>
          <w:r>
            <w:rPr>
              <w:rFonts w:hint="eastAsia" w:ascii="仿宋" w:hAnsi="仿宋" w:eastAsia="仿宋" w:cs="仿宋"/>
              <w:sz w:val="24"/>
              <w:szCs w:val="24"/>
            </w:rPr>
            <w:fldChar w:fldCharType="separate"/>
          </w:r>
          <w:r>
            <w:rPr>
              <w:rFonts w:hint="eastAsia" w:ascii="仿宋" w:hAnsi="仿宋" w:eastAsia="仿宋" w:cs="仿宋"/>
              <w:bCs/>
              <w:kern w:val="44"/>
              <w:sz w:val="24"/>
              <w:szCs w:val="24"/>
              <w:highlight w:val="none"/>
              <w:lang w:val="en-US" w:eastAsia="zh-CN"/>
            </w:rPr>
            <w:t>11  附则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_Toc14784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_Toc12530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11.1  责任与奖惩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_Toc12530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_Toc9979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11.2  监督检查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_Toc9979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_Toc18104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11.3  名词术语解释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_Toc18104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_Toc25576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11.4  预案解释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_Toc25576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5"/>
            <w:tabs>
              <w:tab w:val="right" w:leader="dot" w:pos="830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_Toc20813 </w:instrText>
          </w:r>
          <w:r>
            <w:rPr>
              <w:rFonts w:hint="eastAsia" w:ascii="仿宋" w:hAnsi="仿宋" w:eastAsia="仿宋" w:cs="仿宋"/>
              <w:sz w:val="24"/>
              <w:szCs w:val="24"/>
            </w:rPr>
            <w:fldChar w:fldCharType="separate"/>
          </w:r>
          <w:r>
            <w:rPr>
              <w:rFonts w:hint="eastAsia" w:ascii="仿宋" w:hAnsi="仿宋" w:eastAsia="仿宋" w:cs="仿宋"/>
              <w:spacing w:val="0"/>
              <w:w w:val="100"/>
              <w:kern w:val="0"/>
              <w:position w:val="0"/>
              <w:sz w:val="24"/>
              <w:szCs w:val="24"/>
              <w:shd w:val="clear" w:color="auto" w:fill="auto"/>
              <w:lang w:val="en-US" w:eastAsia="zh-CN" w:bidi="en-US"/>
            </w:rPr>
            <w:t>11.5  预案实施时间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_Toc20813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1"/>
            <w:spacing w:line="360" w:lineRule="auto"/>
            <w:jc w:val="center"/>
            <w:outlineLvl w:val="0"/>
            <w:rPr>
              <w:rFonts w:asciiTheme="minorEastAsia" w:hAnsiTheme="minorEastAsia" w:eastAsiaTheme="minorEastAsia" w:cstheme="minorEastAsia"/>
              <w:sz w:val="24"/>
            </w:rPr>
          </w:pPr>
          <w:r>
            <w:rPr>
              <w:rFonts w:hint="eastAsia" w:ascii="仿宋" w:hAnsi="仿宋" w:eastAsia="仿宋" w:cs="仿宋"/>
              <w:sz w:val="24"/>
              <w:szCs w:val="24"/>
            </w:rPr>
            <w:fldChar w:fldCharType="end"/>
          </w:r>
        </w:p>
      </w:sdtContent>
    </w:sdt>
    <w:p>
      <w:pPr>
        <w:pStyle w:val="12"/>
        <w:spacing w:line="360" w:lineRule="auto"/>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11"/>
        <w:rPr>
          <w:rFonts w:asciiTheme="minorEastAsia" w:hAnsiTheme="minorEastAsia" w:eastAsiaTheme="minorEastAsia" w:cstheme="minorEastAsia"/>
          <w:sz w:val="24"/>
        </w:rPr>
      </w:pPr>
    </w:p>
    <w:p>
      <w:pPr>
        <w:pStyle w:val="12"/>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11"/>
        <w:rPr>
          <w:rFonts w:asciiTheme="minorEastAsia" w:hAnsiTheme="minorEastAsia" w:eastAsiaTheme="minorEastAsia" w:cstheme="minorEastAsia"/>
          <w:sz w:val="24"/>
        </w:rPr>
      </w:pPr>
    </w:p>
    <w:p>
      <w:pPr>
        <w:pStyle w:val="12"/>
        <w:rPr>
          <w:rFonts w:asciiTheme="minorEastAsia" w:hAnsiTheme="minorEastAsia" w:eastAsiaTheme="minorEastAsia" w:cstheme="minorEastAsia"/>
          <w:sz w:val="24"/>
        </w:rPr>
      </w:pPr>
    </w:p>
    <w:p>
      <w:pPr>
        <w:pStyle w:val="11"/>
        <w:rPr>
          <w:rFonts w:asciiTheme="minorEastAsia" w:hAnsiTheme="minorEastAsia" w:eastAsiaTheme="minorEastAsia" w:cstheme="minorEastAsia"/>
          <w:sz w:val="24"/>
        </w:rPr>
      </w:pPr>
    </w:p>
    <w:p>
      <w:pPr>
        <w:pStyle w:val="12"/>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11"/>
        <w:rPr>
          <w:rFonts w:asciiTheme="minorEastAsia" w:hAnsiTheme="minorEastAsia" w:eastAsiaTheme="minorEastAsia" w:cstheme="minorEastAsia"/>
          <w:sz w:val="24"/>
        </w:rPr>
      </w:pPr>
    </w:p>
    <w:p>
      <w:pPr>
        <w:pStyle w:val="12"/>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11"/>
        <w:rPr>
          <w:rFonts w:asciiTheme="minorEastAsia" w:hAnsiTheme="minorEastAsia" w:eastAsiaTheme="minorEastAsia" w:cstheme="minorEastAsia"/>
          <w:sz w:val="24"/>
        </w:rPr>
      </w:pPr>
    </w:p>
    <w:p>
      <w:pPr>
        <w:pStyle w:val="12"/>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11"/>
        <w:rPr>
          <w:rFonts w:asciiTheme="minorEastAsia" w:hAnsiTheme="minorEastAsia" w:eastAsiaTheme="minorEastAsia" w:cstheme="minorEastAsia"/>
          <w:sz w:val="24"/>
        </w:rPr>
      </w:pPr>
    </w:p>
    <w:p>
      <w:pPr>
        <w:pStyle w:val="12"/>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11"/>
      </w:pPr>
    </w:p>
    <w:p>
      <w:pPr>
        <w:spacing w:line="360" w:lineRule="auto"/>
        <w:rPr>
          <w:rFonts w:asciiTheme="minorEastAsia" w:hAnsiTheme="minorEastAsia" w:eastAsiaTheme="minorEastAsia" w:cstheme="minorEastAsia"/>
          <w:sz w:val="24"/>
        </w:rPr>
      </w:pPr>
    </w:p>
    <w:p>
      <w:pPr>
        <w:pStyle w:val="12"/>
        <w:spacing w:line="360" w:lineRule="auto"/>
        <w:outlineLvl w:val="0"/>
        <w:rPr>
          <w:rFonts w:asciiTheme="minorEastAsia" w:hAnsiTheme="minorEastAsia" w:eastAsiaTheme="minorEastAsia" w:cstheme="minorEastAsia"/>
          <w:sz w:val="24"/>
        </w:rPr>
        <w:sectPr>
          <w:footerReference r:id="rId3" w:type="default"/>
          <w:pgSz w:w="11906" w:h="16838"/>
          <w:pgMar w:top="1440" w:right="1800" w:bottom="1440" w:left="1800" w:header="851" w:footer="992" w:gutter="0"/>
          <w:pgNumType w:fmt="upperRoman" w:start="1"/>
          <w:cols w:space="425" w:num="1"/>
          <w:docGrid w:type="lines" w:linePitch="312" w:charSpace="0"/>
        </w:sectPr>
      </w:pPr>
      <w:bookmarkStart w:id="0" w:name="_Toc22643"/>
    </w:p>
    <w:p>
      <w:pPr>
        <w:pStyle w:val="6"/>
        <w:keepLines/>
        <w:widowControl w:val="0"/>
        <w:numPr>
          <w:ilvl w:val="0"/>
          <w:numId w:val="0"/>
        </w:numPr>
        <w:spacing w:before="340" w:beforeLines="-2147483648" w:after="330" w:afterLines="-2147483648" w:line="360" w:lineRule="auto"/>
        <w:ind w:leftChars="0" w:right="0" w:rightChars="0"/>
        <w:jc w:val="both"/>
        <w:rPr>
          <w:rFonts w:hint="eastAsia" w:ascii="宋体" w:hAnsi="宋体" w:eastAsia="宋体" w:cs="宋体"/>
          <w:b/>
          <w:bCs/>
          <w:kern w:val="44"/>
          <w:sz w:val="44"/>
          <w:szCs w:val="44"/>
          <w:highlight w:val="none"/>
          <w:lang w:val="en-US" w:eastAsia="zh-CN"/>
        </w:rPr>
      </w:pPr>
      <w:bookmarkStart w:id="1" w:name="_Toc18224"/>
      <w:bookmarkStart w:id="2" w:name="_Toc30995"/>
      <w:bookmarkStart w:id="3" w:name="_Toc8159"/>
      <w:bookmarkStart w:id="4" w:name="_Toc32701"/>
      <w:bookmarkStart w:id="5" w:name="_Toc7195"/>
      <w:r>
        <w:rPr>
          <w:rFonts w:hint="eastAsia" w:ascii="宋体" w:hAnsi="宋体" w:eastAsia="宋体" w:cs="宋体"/>
          <w:b/>
          <w:bCs/>
          <w:kern w:val="44"/>
          <w:sz w:val="44"/>
          <w:szCs w:val="44"/>
          <w:highlight w:val="none"/>
          <w:lang w:val="en-US" w:eastAsia="zh-CN"/>
        </w:rPr>
        <w:t>1  总则</w:t>
      </w:r>
      <w:bookmarkEnd w:id="0"/>
      <w:bookmarkEnd w:id="1"/>
      <w:bookmarkEnd w:id="2"/>
      <w:bookmarkEnd w:id="3"/>
      <w:bookmarkEnd w:id="4"/>
      <w:bookmarkEnd w:id="5"/>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6" w:name="_Toc2304"/>
      <w:bookmarkStart w:id="7" w:name="_Toc12909"/>
      <w:bookmarkStart w:id="8" w:name="_Toc7839"/>
      <w:bookmarkStart w:id="9" w:name="_Toc23542"/>
      <w:bookmarkStart w:id="10" w:name="_Toc11999"/>
      <w:bookmarkStart w:id="11" w:name="_Toc15867"/>
      <w:r>
        <w:rPr>
          <w:rFonts w:hint="eastAsia" w:ascii="Arial" w:hAnsi="Arial" w:eastAsia="黑体" w:cs="Times New Roman"/>
          <w:color w:val="000000"/>
          <w:spacing w:val="0"/>
          <w:w w:val="100"/>
          <w:kern w:val="0"/>
          <w:position w:val="0"/>
          <w:szCs w:val="24"/>
          <w:shd w:val="clear" w:color="auto" w:fill="auto"/>
          <w:lang w:val="en-US" w:eastAsia="zh-CN" w:bidi="en-US"/>
        </w:rPr>
        <w:t xml:space="preserve">1.1 </w:t>
      </w:r>
      <w:r>
        <w:rPr>
          <w:rFonts w:hint="eastAsia" w:cs="Times New Roman"/>
          <w:color w:val="000000"/>
          <w:spacing w:val="0"/>
          <w:w w:val="100"/>
          <w:kern w:val="0"/>
          <w:position w:val="0"/>
          <w:szCs w:val="24"/>
          <w:shd w:val="clear" w:color="auto" w:fill="auto"/>
          <w:lang w:val="en-US" w:eastAsia="zh-CN" w:bidi="en-US"/>
        </w:rPr>
        <w:t xml:space="preserve"> </w:t>
      </w:r>
      <w:r>
        <w:rPr>
          <w:rFonts w:hint="eastAsia" w:ascii="Arial" w:hAnsi="Arial" w:eastAsia="黑体" w:cs="Times New Roman"/>
          <w:color w:val="000000"/>
          <w:spacing w:val="0"/>
          <w:w w:val="100"/>
          <w:kern w:val="0"/>
          <w:position w:val="0"/>
          <w:szCs w:val="24"/>
          <w:shd w:val="clear" w:color="auto" w:fill="auto"/>
          <w:lang w:val="en-US" w:eastAsia="zh-CN" w:bidi="en-US"/>
        </w:rPr>
        <w:t>编制目的</w:t>
      </w:r>
      <w:bookmarkEnd w:id="6"/>
      <w:bookmarkEnd w:id="7"/>
      <w:bookmarkEnd w:id="8"/>
      <w:bookmarkEnd w:id="9"/>
      <w:bookmarkEnd w:id="10"/>
      <w:bookmarkEnd w:id="11"/>
    </w:p>
    <w:p>
      <w:pPr>
        <w:tabs>
          <w:tab w:val="left" w:pos="880"/>
        </w:tabs>
        <w:spacing w:line="360" w:lineRule="auto"/>
        <w:ind w:firstLine="560" w:firstLineChars="20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以习近平新时代中国特色社会主义思想为指导，深入贯彻落 实习近平总书记关于应急管理和防灾减灾救灾工作系列重要论述，健全完善中韩（长春）国际合作示范区抗震救灾工作机制，有序高效地组织开展地震应急处置工作，最大程度减少人员伤亡和减轻财产损失，维护社会秩序和谐稳定。</w:t>
      </w:r>
    </w:p>
    <w:p>
      <w:pPr>
        <w:pStyle w:val="7"/>
        <w:tabs>
          <w:tab w:val="left" w:pos="3314"/>
        </w:tabs>
        <w:spacing w:line="360" w:lineRule="auto"/>
        <w:jc w:val="left"/>
        <w:rPr>
          <w:rFonts w:ascii="楷体" w:hAnsi="楷体" w:eastAsia="楷体" w:cs="楷体"/>
          <w:b w:val="0"/>
          <w:bCs w:val="0"/>
        </w:rPr>
      </w:pPr>
      <w:bookmarkStart w:id="12" w:name="_Toc11683"/>
      <w:bookmarkStart w:id="13" w:name="_Toc4290"/>
      <w:bookmarkStart w:id="14" w:name="_Toc26171"/>
      <w:bookmarkStart w:id="15" w:name="_Toc18"/>
      <w:bookmarkStart w:id="16" w:name="_Toc12552"/>
      <w:bookmarkStart w:id="17" w:name="_Toc1899"/>
      <w:r>
        <w:rPr>
          <w:rFonts w:hint="eastAsia" w:ascii="Arial" w:hAnsi="Arial" w:eastAsia="黑体" w:cs="Times New Roman"/>
          <w:color w:val="000000"/>
          <w:spacing w:val="0"/>
          <w:w w:val="100"/>
          <w:kern w:val="0"/>
          <w:position w:val="0"/>
          <w:szCs w:val="24"/>
          <w:shd w:val="clear" w:color="auto" w:fill="auto"/>
          <w:lang w:val="en-US" w:eastAsia="zh-CN" w:bidi="en-US"/>
        </w:rPr>
        <w:t xml:space="preserve">1.2 </w:t>
      </w:r>
      <w:r>
        <w:rPr>
          <w:rFonts w:hint="eastAsia" w:cs="Times New Roman"/>
          <w:color w:val="000000"/>
          <w:spacing w:val="0"/>
          <w:w w:val="100"/>
          <w:kern w:val="0"/>
          <w:position w:val="0"/>
          <w:szCs w:val="24"/>
          <w:shd w:val="clear" w:color="auto" w:fill="auto"/>
          <w:lang w:val="en-US" w:eastAsia="zh-CN" w:bidi="en-US"/>
        </w:rPr>
        <w:t xml:space="preserve"> </w:t>
      </w:r>
      <w:bookmarkEnd w:id="12"/>
      <w:bookmarkEnd w:id="13"/>
      <w:bookmarkEnd w:id="14"/>
      <w:bookmarkEnd w:id="15"/>
      <w:bookmarkEnd w:id="16"/>
      <w:r>
        <w:rPr>
          <w:rFonts w:hint="eastAsia" w:cs="Times New Roman"/>
          <w:color w:val="000000"/>
          <w:spacing w:val="0"/>
          <w:w w:val="100"/>
          <w:kern w:val="0"/>
          <w:position w:val="0"/>
          <w:szCs w:val="24"/>
          <w:shd w:val="clear" w:color="auto" w:fill="auto"/>
          <w:lang w:val="en-US" w:eastAsia="zh-CN" w:bidi="en-US"/>
        </w:rPr>
        <w:t>编制依据</w:t>
      </w:r>
      <w:bookmarkEnd w:id="17"/>
      <w:r>
        <w:rPr>
          <w:rFonts w:hint="eastAsia" w:ascii="楷体" w:hAnsi="楷体" w:eastAsia="楷体" w:cs="楷体"/>
          <w:b w:val="0"/>
          <w:bCs w:val="0"/>
        </w:rPr>
        <w:tab/>
      </w:r>
    </w:p>
    <w:p>
      <w:pPr>
        <w:pStyle w:val="10"/>
        <w:ind w:firstLine="560" w:firstLineChars="200"/>
        <w:rPr>
          <w:rFonts w:hint="eastAsia" w:ascii="仿宋" w:hAnsi="仿宋" w:eastAsia="仿宋" w:cs="仿宋"/>
          <w:b w:val="0"/>
          <w:bCs w:val="0"/>
          <w:color w:val="000000"/>
          <w:kern w:val="2"/>
          <w:sz w:val="28"/>
          <w:szCs w:val="28"/>
          <w:highlight w:val="none"/>
          <w:lang w:val="en-US" w:eastAsia="zh-CN" w:bidi="ar-SA"/>
        </w:rPr>
      </w:pPr>
      <w:bookmarkStart w:id="18" w:name="_Toc9704"/>
      <w:bookmarkStart w:id="19" w:name="_Toc1185"/>
      <w:bookmarkStart w:id="20" w:name="_Toc1819"/>
      <w:bookmarkStart w:id="21" w:name="_Toc1"/>
      <w:bookmarkStart w:id="22" w:name="_Toc8564"/>
      <w:r>
        <w:rPr>
          <w:rFonts w:hint="eastAsia" w:ascii="仿宋" w:hAnsi="仿宋" w:eastAsia="仿宋" w:cs="仿宋"/>
          <w:b w:val="0"/>
          <w:bCs w:val="0"/>
          <w:color w:val="000000"/>
          <w:kern w:val="2"/>
          <w:sz w:val="28"/>
          <w:szCs w:val="28"/>
          <w:highlight w:val="none"/>
          <w:lang w:val="en-US" w:eastAsia="zh-CN" w:bidi="ar-SA"/>
        </w:rPr>
        <w:t>依据《中华人民共和国突发事件应对法》、《中华人民共和国防震减灾法》、《国家地震应急预案》、《突发事件应急预案管理办法》《吉林省防震减灾条例》、《长春市突发事件总体应急预案》《中韩（长春）国际合作示范区突发事件总体应急预案》等制定本预案。</w:t>
      </w:r>
    </w:p>
    <w:p>
      <w:pPr>
        <w:pStyle w:val="7"/>
        <w:shd w:val="clear" w:color="auto" w:fill="auto"/>
        <w:bidi w:val="0"/>
        <w:spacing w:beforeLines="0" w:beforeAutospacing="0" w:afterLines="0" w:afterAutospacing="0" w:line="360" w:lineRule="auto"/>
        <w:ind w:left="0" w:right="0" w:firstLine="0"/>
        <w:jc w:val="left"/>
        <w:rPr>
          <w:rFonts w:hint="eastAsia" w:cs="Times New Roman"/>
          <w:color w:val="000000"/>
          <w:spacing w:val="0"/>
          <w:w w:val="100"/>
          <w:kern w:val="0"/>
          <w:position w:val="0"/>
          <w:szCs w:val="24"/>
          <w:shd w:val="clear" w:color="auto" w:fill="auto"/>
          <w:lang w:val="en-US" w:eastAsia="zh-CN" w:bidi="en-US"/>
        </w:rPr>
      </w:pPr>
      <w:bookmarkStart w:id="23" w:name="_Toc14238"/>
      <w:r>
        <w:rPr>
          <w:rFonts w:hint="eastAsia" w:ascii="Arial" w:hAnsi="Arial" w:eastAsia="黑体" w:cs="Times New Roman"/>
          <w:color w:val="000000"/>
          <w:spacing w:val="0"/>
          <w:w w:val="100"/>
          <w:kern w:val="0"/>
          <w:position w:val="0"/>
          <w:szCs w:val="24"/>
          <w:shd w:val="clear" w:color="auto" w:fill="auto"/>
          <w:lang w:val="en-US" w:eastAsia="zh-CN" w:bidi="en-US"/>
        </w:rPr>
        <w:t>1.3</w:t>
      </w:r>
      <w:r>
        <w:rPr>
          <w:rFonts w:hint="eastAsia" w:cs="Times New Roman"/>
          <w:color w:val="000000"/>
          <w:spacing w:val="0"/>
          <w:w w:val="100"/>
          <w:kern w:val="0"/>
          <w:position w:val="0"/>
          <w:szCs w:val="24"/>
          <w:shd w:val="clear" w:color="auto" w:fill="auto"/>
          <w:lang w:val="en-US" w:eastAsia="zh-CN" w:bidi="en-US"/>
        </w:rPr>
        <w:t xml:space="preserve"> </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bookmarkEnd w:id="18"/>
      <w:bookmarkEnd w:id="19"/>
      <w:bookmarkEnd w:id="20"/>
      <w:bookmarkEnd w:id="21"/>
      <w:bookmarkEnd w:id="22"/>
      <w:r>
        <w:rPr>
          <w:rFonts w:hint="eastAsia" w:cs="Times New Roman"/>
          <w:color w:val="000000"/>
          <w:spacing w:val="0"/>
          <w:w w:val="100"/>
          <w:kern w:val="0"/>
          <w:position w:val="0"/>
          <w:szCs w:val="24"/>
          <w:shd w:val="clear" w:color="auto" w:fill="auto"/>
          <w:lang w:val="en-US" w:eastAsia="zh-CN" w:bidi="en-US"/>
        </w:rPr>
        <w:t>适用范围</w:t>
      </w:r>
      <w:bookmarkEnd w:id="23"/>
      <w:bookmarkStart w:id="24" w:name="_Toc11061"/>
      <w:bookmarkStart w:id="25" w:name="_Toc3221"/>
      <w:bookmarkStart w:id="26" w:name="_Toc25402"/>
      <w:bookmarkStart w:id="27" w:name="_Toc21637"/>
      <w:bookmarkStart w:id="28" w:name="_Toc8006"/>
    </w:p>
    <w:p>
      <w:pPr>
        <w:pageBreakBefore w:val="0"/>
        <w:widowControl w:val="0"/>
        <w:tabs>
          <w:tab w:val="left" w:pos="880"/>
        </w:tabs>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本预案适用于中韩（长春）国际合作示范区行政区域应对突发地震灾害事件的紧急救援、应急恢复等工作，以及相应的应急保障体系建设。</w:t>
      </w:r>
    </w:p>
    <w:p>
      <w:pPr>
        <w:pStyle w:val="7"/>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Arial" w:hAnsi="Arial" w:eastAsia="黑体" w:cs="Times New Roman"/>
          <w:color w:val="000000"/>
          <w:spacing w:val="0"/>
          <w:w w:val="100"/>
          <w:kern w:val="0"/>
          <w:position w:val="0"/>
          <w:szCs w:val="24"/>
          <w:shd w:val="clear" w:color="auto" w:fill="auto"/>
          <w:lang w:val="en-US" w:eastAsia="zh-CN" w:bidi="en-US"/>
        </w:rPr>
      </w:pPr>
      <w:bookmarkStart w:id="29" w:name="_Toc30341"/>
      <w:r>
        <w:rPr>
          <w:rFonts w:hint="eastAsia" w:ascii="Arial" w:hAnsi="Arial" w:eastAsia="黑体" w:cs="Times New Roman"/>
          <w:color w:val="000000"/>
          <w:spacing w:val="0"/>
          <w:w w:val="100"/>
          <w:kern w:val="0"/>
          <w:position w:val="0"/>
          <w:szCs w:val="24"/>
          <w:shd w:val="clear" w:color="auto" w:fill="auto"/>
          <w:lang w:val="en-US" w:eastAsia="zh-CN" w:bidi="en-US"/>
        </w:rPr>
        <w:t xml:space="preserve">1.4 </w:t>
      </w:r>
      <w:r>
        <w:rPr>
          <w:rFonts w:hint="eastAsia" w:cs="Times New Roman"/>
          <w:color w:val="000000"/>
          <w:spacing w:val="0"/>
          <w:w w:val="100"/>
          <w:kern w:val="0"/>
          <w:position w:val="0"/>
          <w:szCs w:val="24"/>
          <w:shd w:val="clear" w:color="auto" w:fill="auto"/>
          <w:lang w:val="en-US" w:eastAsia="zh-CN" w:bidi="en-US"/>
        </w:rPr>
        <w:t xml:space="preserve"> </w:t>
      </w:r>
      <w:bookmarkEnd w:id="24"/>
      <w:bookmarkEnd w:id="25"/>
      <w:bookmarkEnd w:id="26"/>
      <w:bookmarkEnd w:id="27"/>
      <w:bookmarkEnd w:id="28"/>
      <w:r>
        <w:rPr>
          <w:rFonts w:hint="eastAsia" w:cs="Times New Roman"/>
          <w:color w:val="000000"/>
          <w:spacing w:val="0"/>
          <w:w w:val="100"/>
          <w:kern w:val="0"/>
          <w:position w:val="0"/>
          <w:szCs w:val="24"/>
          <w:shd w:val="clear" w:color="auto" w:fill="auto"/>
          <w:lang w:val="en-US" w:eastAsia="zh-CN" w:bidi="en-US"/>
        </w:rPr>
        <w:t>工作原则</w:t>
      </w:r>
      <w:bookmarkEnd w:id="29"/>
    </w:p>
    <w:p>
      <w:pPr>
        <w:keepNext w:val="0"/>
        <w:keepLines w:val="0"/>
        <w:widowControl/>
        <w:suppressLineNumbers w:val="0"/>
        <w:jc w:val="left"/>
        <w:rPr>
          <w:b/>
          <w:bCs/>
          <w:sz w:val="28"/>
          <w:szCs w:val="28"/>
        </w:rPr>
      </w:pPr>
      <w:r>
        <w:rPr>
          <w:rFonts w:hint="eastAsia" w:ascii="仿宋_GB2312" w:hAnsi="仿宋_GB2312" w:eastAsia="仿宋_GB2312" w:cs="仿宋_GB2312"/>
          <w:b/>
          <w:bCs/>
          <w:color w:val="000000"/>
          <w:kern w:val="0"/>
          <w:sz w:val="28"/>
          <w:szCs w:val="28"/>
          <w:lang w:val="en-US" w:eastAsia="zh-CN" w:bidi="ar"/>
        </w:rPr>
        <w:t>（1）</w:t>
      </w:r>
      <w:r>
        <w:rPr>
          <w:rFonts w:ascii="仿宋_GB2312" w:hAnsi="仿宋_GB2312" w:eastAsia="仿宋_GB2312" w:cs="仿宋_GB2312"/>
          <w:b/>
          <w:bCs/>
          <w:color w:val="000000"/>
          <w:kern w:val="0"/>
          <w:sz w:val="28"/>
          <w:szCs w:val="28"/>
          <w:lang w:val="en-US" w:eastAsia="zh-CN" w:bidi="ar"/>
        </w:rPr>
        <w:t xml:space="preserve">以人为本、以防为主 </w:t>
      </w:r>
    </w:p>
    <w:p>
      <w:pPr>
        <w:pageBreakBefore w:val="0"/>
        <w:widowControl w:val="0"/>
        <w:tabs>
          <w:tab w:val="left" w:pos="880"/>
        </w:tabs>
        <w:kinsoku/>
        <w:wordWrap/>
        <w:overflowPunct/>
        <w:topLinePunct w:val="0"/>
        <w:autoSpaceDE/>
        <w:autoSpaceDN/>
        <w:bidi w:val="0"/>
        <w:adjustRightInd/>
        <w:snapToGrid/>
        <w:spacing w:line="360" w:lineRule="auto"/>
        <w:ind w:left="0" w:firstLine="560" w:firstLineChars="200"/>
        <w:textAlignment w:val="auto"/>
      </w:pPr>
      <w:r>
        <w:rPr>
          <w:rFonts w:hint="eastAsia" w:ascii="仿宋" w:hAnsi="仿宋" w:eastAsia="仿宋" w:cs="仿宋"/>
          <w:color w:val="000000"/>
          <w:sz w:val="28"/>
          <w:szCs w:val="28"/>
          <w:highlight w:val="none"/>
          <w:lang w:val="en-US" w:eastAsia="zh-CN"/>
        </w:rPr>
        <w:t>坚持人民至上、生命至上，坚持以防为主、防抗救相结合，坚持常态减灾和非常态救灾相统一，积极开展地震风险防范工作，及时控制消除隐患，降低地震灾害风险，提高应急处置能力，最大程度地减少突发地震造成的人员伤亡和财产损失。</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rPr>
          <w:sz w:val="28"/>
          <w:szCs w:val="28"/>
        </w:rPr>
      </w:pPr>
      <w:r>
        <w:rPr>
          <w:rFonts w:hint="eastAsia" w:ascii="仿宋_GB2312" w:hAnsi="仿宋_GB2312" w:eastAsia="仿宋_GB2312" w:cs="仿宋_GB2312"/>
          <w:b/>
          <w:bCs/>
          <w:color w:val="000000"/>
          <w:kern w:val="0"/>
          <w:sz w:val="28"/>
          <w:szCs w:val="28"/>
          <w:lang w:val="en-US" w:eastAsia="zh-CN" w:bidi="ar"/>
        </w:rPr>
        <w:t>（2）</w:t>
      </w:r>
      <w:r>
        <w:rPr>
          <w:rFonts w:ascii="仿宋_GB2312" w:hAnsi="仿宋_GB2312" w:eastAsia="仿宋_GB2312" w:cs="仿宋_GB2312"/>
          <w:b/>
          <w:bCs/>
          <w:color w:val="000000"/>
          <w:kern w:val="0"/>
          <w:sz w:val="28"/>
          <w:szCs w:val="28"/>
          <w:lang w:val="en-US" w:eastAsia="zh-CN" w:bidi="ar"/>
        </w:rPr>
        <w:t xml:space="preserve">统一领导、分级负责 </w:t>
      </w:r>
    </w:p>
    <w:p>
      <w:pPr>
        <w:pageBreakBefore w:val="0"/>
        <w:widowControl w:val="0"/>
        <w:tabs>
          <w:tab w:val="left" w:pos="880"/>
        </w:tabs>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区管委会的统一领导下，构建统一指挥、专常兼备、反应灵敏、上下联动的抗震救灾指挥体系。坚持分级负责、属地为主，资源共享、快速反应的工作原则。地震灾害发生后，各级人民政府和有关部门立即按照职责分工和相关预案开展前期处置工作。</w:t>
      </w:r>
    </w:p>
    <w:p>
      <w:pPr>
        <w:keepNext w:val="0"/>
        <w:keepLines w:val="0"/>
        <w:widowControl/>
        <w:suppressLineNumbers w:val="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 xml:space="preserve">（3）科学研判、高效应对 </w:t>
      </w:r>
    </w:p>
    <w:p>
      <w:pPr>
        <w:pageBreakBefore w:val="0"/>
        <w:widowControl w:val="0"/>
        <w:tabs>
          <w:tab w:val="left" w:pos="880"/>
        </w:tabs>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加强地震监测和预警工作，积极开展地震灾害风险评估，力求精准把握本地区地震趋势变化。科学合理加强应急能力建设，定期组织开展培训和演练，积极做好应对突发地震的准备。</w:t>
      </w:r>
    </w:p>
    <w:p>
      <w:pPr>
        <w:keepNext w:val="0"/>
        <w:keepLines w:val="0"/>
        <w:widowControl/>
        <w:suppressLineNumbers w:val="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 xml:space="preserve">（4）多级联动、广泛参与 </w:t>
      </w:r>
    </w:p>
    <w:p>
      <w:pPr>
        <w:pageBreakBefore w:val="0"/>
        <w:widowControl w:val="0"/>
        <w:tabs>
          <w:tab w:val="left" w:pos="880"/>
        </w:tabs>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充分发挥区防震抗震减灾工作领导小组的统筹协调作用，突出多层级联动响应，强化部门之间的协作配合，调动各类应急救援力量，发挥专家和技术队伍作用，动员社会各界广泛参与抗震救灾工作。 </w:t>
      </w:r>
    </w:p>
    <w:p>
      <w:pPr>
        <w:spacing w:line="580" w:lineRule="exact"/>
        <w:ind w:firstLine="643"/>
        <w:jc w:val="left"/>
        <w:rPr>
          <w:rFonts w:hint="eastAsia" w:ascii="宋体" w:hAnsi="宋体" w:cs="宋体"/>
          <w:b/>
          <w:sz w:val="32"/>
          <w:szCs w:val="32"/>
        </w:rPr>
      </w:pPr>
      <w:bookmarkStart w:id="30" w:name="_Toc8139"/>
      <w:bookmarkStart w:id="31" w:name="_Toc8483"/>
      <w:bookmarkStart w:id="32" w:name="_Toc11637"/>
      <w:bookmarkStart w:id="33" w:name="_Toc11805"/>
      <w:bookmarkStart w:id="34" w:name="_Toc2572"/>
    </w:p>
    <w:p>
      <w:pPr>
        <w:pStyle w:val="11"/>
        <w:rPr>
          <w:rFonts w:hint="eastAsia"/>
        </w:rPr>
      </w:pPr>
    </w:p>
    <w:p>
      <w:pPr>
        <w:pStyle w:val="12"/>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bookmarkEnd w:id="30"/>
    <w:bookmarkEnd w:id="31"/>
    <w:bookmarkEnd w:id="32"/>
    <w:bookmarkEnd w:id="33"/>
    <w:bookmarkEnd w:id="34"/>
    <w:p>
      <w:pPr>
        <w:pStyle w:val="6"/>
        <w:keepLines/>
        <w:widowControl w:val="0"/>
        <w:numPr>
          <w:ilvl w:val="0"/>
          <w:numId w:val="0"/>
        </w:numPr>
        <w:spacing w:before="340" w:beforeLines="-2147483648" w:after="330" w:afterLines="-2147483648" w:line="360" w:lineRule="auto"/>
        <w:ind w:leftChars="0" w:right="0" w:rightChars="0"/>
        <w:jc w:val="both"/>
        <w:rPr>
          <w:rFonts w:hint="eastAsia" w:ascii="宋体" w:hAnsi="宋体" w:eastAsia="宋体" w:cs="宋体"/>
          <w:b/>
          <w:bCs/>
          <w:kern w:val="44"/>
          <w:sz w:val="44"/>
          <w:szCs w:val="44"/>
          <w:highlight w:val="none"/>
          <w:lang w:val="en-US" w:eastAsia="zh-CN"/>
        </w:rPr>
      </w:pPr>
      <w:bookmarkStart w:id="35" w:name="_Toc27753"/>
      <w:bookmarkStart w:id="36" w:name="_Toc988"/>
      <w:bookmarkStart w:id="37" w:name="_Toc1578"/>
      <w:bookmarkStart w:id="38" w:name="_Toc16711"/>
      <w:bookmarkStart w:id="39" w:name="_Toc30362"/>
      <w:bookmarkStart w:id="40" w:name="_Toc21951"/>
      <w:r>
        <w:rPr>
          <w:rFonts w:hint="eastAsia" w:ascii="宋体" w:hAnsi="宋体" w:eastAsia="宋体" w:cs="宋体"/>
          <w:b/>
          <w:bCs/>
          <w:kern w:val="44"/>
          <w:sz w:val="44"/>
          <w:szCs w:val="44"/>
          <w:highlight w:val="none"/>
          <w:lang w:val="en-US" w:eastAsia="zh-CN"/>
        </w:rPr>
        <w:t>2</w:t>
      </w:r>
      <w:bookmarkEnd w:id="35"/>
      <w:r>
        <w:rPr>
          <w:rFonts w:hint="eastAsia" w:ascii="宋体" w:hAnsi="宋体" w:eastAsia="宋体" w:cs="宋体"/>
          <w:b/>
          <w:bCs/>
          <w:kern w:val="44"/>
          <w:sz w:val="44"/>
          <w:szCs w:val="44"/>
          <w:highlight w:val="none"/>
          <w:lang w:val="en-US" w:eastAsia="zh-CN"/>
        </w:rPr>
        <w:t xml:space="preserve">  组织指挥体系</w:t>
      </w:r>
      <w:bookmarkEnd w:id="36"/>
      <w:bookmarkEnd w:id="37"/>
      <w:bookmarkEnd w:id="38"/>
      <w:bookmarkEnd w:id="39"/>
      <w:r>
        <w:rPr>
          <w:rFonts w:hint="eastAsia" w:ascii="宋体" w:hAnsi="宋体" w:eastAsia="宋体" w:cs="宋体"/>
          <w:b/>
          <w:bCs/>
          <w:kern w:val="44"/>
          <w:sz w:val="44"/>
          <w:szCs w:val="44"/>
          <w:highlight w:val="none"/>
          <w:lang w:val="en-US" w:eastAsia="zh-CN"/>
        </w:rPr>
        <w:t>及职责</w:t>
      </w:r>
      <w:bookmarkEnd w:id="40"/>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41" w:name="_Toc22561"/>
      <w:bookmarkStart w:id="42" w:name="_Toc28558"/>
      <w:bookmarkStart w:id="43" w:name="_Toc4714"/>
      <w:bookmarkStart w:id="44" w:name="_Toc29994"/>
      <w:bookmarkStart w:id="45" w:name="_Toc27494"/>
      <w:bookmarkStart w:id="46" w:name="_Toc1264"/>
      <w:r>
        <w:rPr>
          <w:rFonts w:hint="eastAsia" w:cs="Times New Roman"/>
          <w:color w:val="000000"/>
          <w:spacing w:val="0"/>
          <w:w w:val="100"/>
          <w:kern w:val="0"/>
          <w:position w:val="0"/>
          <w:szCs w:val="24"/>
          <w:shd w:val="clear" w:color="auto" w:fill="auto"/>
          <w:lang w:val="en-US" w:eastAsia="zh-CN" w:bidi="en-US"/>
        </w:rPr>
        <w:t>2</w:t>
      </w:r>
      <w:r>
        <w:rPr>
          <w:rFonts w:hint="eastAsia" w:ascii="Arial" w:hAnsi="Arial" w:eastAsia="黑体" w:cs="Times New Roman"/>
          <w:color w:val="000000"/>
          <w:spacing w:val="0"/>
          <w:w w:val="100"/>
          <w:kern w:val="0"/>
          <w:position w:val="0"/>
          <w:szCs w:val="24"/>
          <w:shd w:val="clear" w:color="auto" w:fill="auto"/>
          <w:lang w:val="en-US" w:eastAsia="zh-CN" w:bidi="en-US"/>
        </w:rPr>
        <w:t>.1</w:t>
      </w:r>
      <w:r>
        <w:rPr>
          <w:rFonts w:hint="eastAsia" w:cs="Times New Roman"/>
          <w:color w:val="000000"/>
          <w:spacing w:val="0"/>
          <w:w w:val="100"/>
          <w:kern w:val="0"/>
          <w:position w:val="0"/>
          <w:szCs w:val="24"/>
          <w:shd w:val="clear" w:color="auto" w:fill="auto"/>
          <w:lang w:val="en-US" w:eastAsia="zh-CN" w:bidi="en-US"/>
        </w:rPr>
        <w:t xml:space="preserve"> </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bookmarkEnd w:id="41"/>
      <w:bookmarkEnd w:id="42"/>
      <w:bookmarkEnd w:id="43"/>
      <w:bookmarkEnd w:id="44"/>
      <w:bookmarkEnd w:id="45"/>
      <w:r>
        <w:rPr>
          <w:rFonts w:hint="eastAsia" w:cs="Times New Roman"/>
          <w:color w:val="000000"/>
          <w:spacing w:val="0"/>
          <w:w w:val="100"/>
          <w:kern w:val="0"/>
          <w:position w:val="0"/>
          <w:szCs w:val="24"/>
          <w:shd w:val="clear" w:color="auto" w:fill="auto"/>
          <w:lang w:val="en-US" w:eastAsia="zh-CN" w:bidi="en-US"/>
        </w:rPr>
        <w:t>区抗震救灾指挥部</w:t>
      </w:r>
      <w:bookmarkEnd w:id="46"/>
    </w:p>
    <w:p>
      <w:pPr>
        <w:tabs>
          <w:tab w:val="left" w:pos="880"/>
        </w:tabs>
        <w:spacing w:line="360" w:lineRule="auto"/>
        <w:ind w:firstLine="560" w:firstLineChars="200"/>
        <w:rPr>
          <w:rFonts w:hint="eastAsia" w:ascii="仿宋" w:hAnsi="仿宋" w:eastAsia="仿宋" w:cs="仿宋"/>
          <w:color w:val="000000"/>
          <w:sz w:val="28"/>
          <w:szCs w:val="28"/>
          <w:highlight w:val="none"/>
          <w:lang w:val="en-US" w:eastAsia="zh-CN"/>
        </w:rPr>
      </w:pPr>
      <w:bookmarkStart w:id="47" w:name="_Toc19891"/>
      <w:bookmarkStart w:id="48" w:name="_Toc4006"/>
      <w:bookmarkStart w:id="49" w:name="_Toc22221"/>
      <w:bookmarkStart w:id="50" w:name="_Toc6773"/>
      <w:bookmarkStart w:id="51" w:name="_Toc18774"/>
      <w:bookmarkStart w:id="52" w:name="_Toc31126"/>
      <w:r>
        <w:rPr>
          <w:rFonts w:hint="eastAsia" w:ascii="仿宋" w:hAnsi="仿宋" w:eastAsia="仿宋" w:cs="仿宋"/>
          <w:color w:val="000000"/>
          <w:sz w:val="28"/>
          <w:szCs w:val="28"/>
          <w:highlight w:val="none"/>
          <w:lang w:val="en-US" w:eastAsia="zh-CN"/>
        </w:rPr>
        <w:t>区防震抗震减灾工作领导小组领导全区防震减灾工作，发生破坏性地震灾害，需要启动区级应急响应时，区防震抗震减灾工作领导小组自动转为区抗震救灾指挥部，统一领导、指挥和协调全区抗震救灾工作。职责是组织贯彻落实党中央、国务院、省、市关于抗震救灾工作决策部署，分析研判重特大地震灾害风险，统筹协调应对工作重大事项，组织指挥重大以上地震灾害应对工作；组织协调灾后恢复重建有关工作；提出消防救援队伍、解放军和武警部队需求计划；完成市抗震救灾指挥部安排的其他工作。</w:t>
      </w:r>
    </w:p>
    <w:bookmarkEnd w:id="47"/>
    <w:bookmarkEnd w:id="48"/>
    <w:bookmarkEnd w:id="49"/>
    <w:bookmarkEnd w:id="50"/>
    <w:bookmarkEnd w:id="51"/>
    <w:bookmarkEnd w:id="52"/>
    <w:p>
      <w:pPr>
        <w:pStyle w:val="7"/>
        <w:shd w:val="clear" w:color="auto" w:fill="auto"/>
        <w:bidi w:val="0"/>
        <w:spacing w:beforeLines="0" w:beforeAutospacing="0" w:afterLines="0" w:afterAutospacing="0"/>
        <w:ind w:left="0" w:right="0" w:firstLine="0"/>
        <w:jc w:val="left"/>
        <w:rPr>
          <w:rFonts w:hint="eastAsia" w:cs="Times New Roman"/>
          <w:color w:val="000000"/>
          <w:spacing w:val="0"/>
          <w:w w:val="100"/>
          <w:kern w:val="0"/>
          <w:position w:val="0"/>
          <w:szCs w:val="24"/>
          <w:shd w:val="clear" w:color="auto" w:fill="auto"/>
          <w:lang w:val="en-US" w:eastAsia="zh-CN" w:bidi="en-US"/>
        </w:rPr>
      </w:pPr>
      <w:bookmarkStart w:id="53" w:name="_Toc3421"/>
      <w:bookmarkStart w:id="54" w:name="_Toc6110"/>
      <w:bookmarkStart w:id="55" w:name="_Toc9023"/>
      <w:bookmarkStart w:id="56" w:name="_Toc8288"/>
      <w:bookmarkStart w:id="57" w:name="_Toc27901"/>
      <w:bookmarkStart w:id="58" w:name="_Toc28336"/>
      <w:r>
        <w:rPr>
          <w:rFonts w:hint="eastAsia" w:cs="Times New Roman"/>
          <w:color w:val="000000"/>
          <w:spacing w:val="0"/>
          <w:w w:val="100"/>
          <w:kern w:val="0"/>
          <w:position w:val="0"/>
          <w:szCs w:val="24"/>
          <w:shd w:val="clear" w:color="auto" w:fill="auto"/>
          <w:lang w:val="en-US" w:eastAsia="zh-CN" w:bidi="en-US"/>
        </w:rPr>
        <w:t xml:space="preserve">2.2  </w:t>
      </w:r>
      <w:bookmarkEnd w:id="53"/>
      <w:bookmarkEnd w:id="54"/>
      <w:bookmarkEnd w:id="55"/>
      <w:bookmarkEnd w:id="56"/>
      <w:bookmarkEnd w:id="57"/>
      <w:r>
        <w:rPr>
          <w:rFonts w:hint="eastAsia" w:cs="Times New Roman"/>
          <w:color w:val="000000"/>
          <w:spacing w:val="0"/>
          <w:w w:val="100"/>
          <w:kern w:val="0"/>
          <w:position w:val="0"/>
          <w:szCs w:val="24"/>
          <w:shd w:val="clear" w:color="auto" w:fill="auto"/>
          <w:lang w:val="en-US" w:eastAsia="zh-CN" w:bidi="en-US"/>
        </w:rPr>
        <w:t>区抗震救灾指挥部组成</w:t>
      </w:r>
      <w:bookmarkEnd w:id="58"/>
    </w:p>
    <w:p>
      <w:pPr>
        <w:tabs>
          <w:tab w:val="left" w:pos="880"/>
        </w:tabs>
        <w:spacing w:line="360" w:lineRule="auto"/>
        <w:ind w:firstLine="560" w:firstLineChars="200"/>
        <w:rPr>
          <w:rFonts w:hint="eastAsia" w:ascii="仿宋" w:hAnsi="仿宋" w:eastAsia="仿宋" w:cs="仿宋"/>
          <w:color w:val="000000"/>
          <w:sz w:val="28"/>
          <w:szCs w:val="28"/>
          <w:highlight w:val="none"/>
          <w:lang w:val="en-US" w:eastAsia="zh-CN"/>
        </w:rPr>
      </w:pPr>
      <w:bookmarkStart w:id="59" w:name="_Toc474829241"/>
      <w:bookmarkStart w:id="60" w:name="_Toc15217"/>
      <w:bookmarkStart w:id="61" w:name="_Toc9682"/>
      <w:bookmarkStart w:id="62" w:name="_Toc25556"/>
      <w:bookmarkStart w:id="63" w:name="_Toc24765"/>
      <w:bookmarkStart w:id="64" w:name="_Toc28371"/>
      <w:r>
        <w:rPr>
          <w:rFonts w:hint="eastAsia" w:ascii="仿宋" w:hAnsi="仿宋" w:eastAsia="仿宋" w:cs="仿宋"/>
          <w:color w:val="000000"/>
          <w:sz w:val="28"/>
          <w:szCs w:val="28"/>
          <w:highlight w:val="none"/>
          <w:lang w:val="en-US" w:eastAsia="zh-CN"/>
        </w:rPr>
        <w:t>总 指 挥：示范区党工委书记、示范区党工委副书记、管委会主任</w:t>
      </w:r>
    </w:p>
    <w:p>
      <w:pPr>
        <w:tabs>
          <w:tab w:val="left" w:pos="880"/>
        </w:tabs>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副总指挥：示范区党工委副书记、管委会副主任、示范区管委会副主任、长德新区党工委书记、管委会主任、示范区纪检监察工委书记、示范区政务服务中心主任。</w:t>
      </w:r>
    </w:p>
    <w:p>
      <w:pPr>
        <w:tabs>
          <w:tab w:val="left" w:pos="880"/>
        </w:tabs>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成    员：党群工作办公室、政务综合办公室、发展改革局、科技创新和工业信息化局、商务局、国有资产监督管理办公室、文化教育局、审计局、卫生健康局、政法工作办公室、城乡融合发展局、城市管理局、国际合作交流局、市场监督管理局中韩示范区分局、长春市生态环境局中韩示范区分局、新区消防救援大队、长德派出所、长德交警中队。指挥部还可以根据工作需要，增加其他有关部门或单位。</w:t>
      </w:r>
    </w:p>
    <w:p>
      <w:pPr>
        <w:pStyle w:val="7"/>
        <w:shd w:val="clear" w:color="auto" w:fill="auto"/>
        <w:bidi w:val="0"/>
        <w:spacing w:beforeLines="0" w:beforeAutospacing="0" w:afterLines="0" w:afterAutospacing="0"/>
        <w:ind w:left="0" w:right="0" w:firstLine="0"/>
        <w:jc w:val="left"/>
        <w:rPr>
          <w:rFonts w:hint="eastAsia" w:cs="Times New Roman"/>
          <w:color w:val="000000"/>
          <w:spacing w:val="0"/>
          <w:w w:val="100"/>
          <w:kern w:val="0"/>
          <w:position w:val="0"/>
          <w:szCs w:val="24"/>
          <w:shd w:val="clear" w:color="auto" w:fill="auto"/>
          <w:lang w:val="en-US" w:eastAsia="zh-CN" w:bidi="en-US"/>
        </w:rPr>
      </w:pPr>
      <w:bookmarkStart w:id="65" w:name="_Toc29093"/>
      <w:r>
        <w:rPr>
          <w:rFonts w:hint="eastAsia" w:cs="Times New Roman"/>
          <w:color w:val="000000"/>
          <w:spacing w:val="0"/>
          <w:w w:val="100"/>
          <w:kern w:val="0"/>
          <w:position w:val="0"/>
          <w:szCs w:val="24"/>
          <w:shd w:val="clear" w:color="auto" w:fill="auto"/>
          <w:lang w:val="en-US" w:eastAsia="zh-CN" w:bidi="en-US"/>
        </w:rPr>
        <w:t>2.3  区抗震救灾指挥部办公室</w:t>
      </w:r>
      <w:bookmarkEnd w:id="65"/>
    </w:p>
    <w:p>
      <w:pPr>
        <w:tabs>
          <w:tab w:val="left" w:pos="880"/>
        </w:tabs>
        <w:spacing w:line="360" w:lineRule="auto"/>
        <w:ind w:firstLine="560" w:firstLineChars="20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区抗震救灾指挥部办公室设在防震减灾工作领导小组，</w:t>
      </w:r>
      <w:r>
        <w:rPr>
          <w:rFonts w:hint="eastAsia" w:ascii="仿宋" w:hAnsi="仿宋" w:eastAsia="仿宋" w:cs="仿宋"/>
          <w:color w:val="000000"/>
          <w:sz w:val="28"/>
          <w:szCs w:val="28"/>
          <w:highlight w:val="none"/>
          <w:lang w:val="en-US" w:eastAsia="zh-CN"/>
        </w:rPr>
        <w:t>领导小组下设防震减灾工作领导小组办公室（简称防震办），</w:t>
      </w:r>
      <w:r>
        <w:rPr>
          <w:rFonts w:hint="eastAsia" w:ascii="仿宋" w:hAnsi="仿宋" w:eastAsia="仿宋" w:cs="仿宋"/>
          <w:b w:val="0"/>
          <w:bCs w:val="0"/>
          <w:color w:val="000000"/>
          <w:sz w:val="28"/>
          <w:szCs w:val="28"/>
          <w:highlight w:val="none"/>
          <w:lang w:val="en-US" w:eastAsia="zh-CN"/>
        </w:rPr>
        <w:t>承担指挥部日常工作，负责传达贯彻区管委会和指挥部的指示和部署，向指挥部提请防震减灾和抗震救灾工作建议，具体组织、协调、指导、监督全区防震减灾和地震应急处置等工作。</w:t>
      </w:r>
    </w:p>
    <w:p>
      <w:pPr>
        <w:pStyle w:val="7"/>
        <w:shd w:val="clear" w:color="auto" w:fill="auto"/>
        <w:bidi w:val="0"/>
        <w:spacing w:beforeLines="0" w:beforeAutospacing="0" w:afterLines="0" w:afterAutospacing="0"/>
        <w:ind w:left="0" w:right="0" w:firstLine="0"/>
        <w:jc w:val="left"/>
        <w:rPr>
          <w:rFonts w:hint="eastAsia" w:cs="Times New Roman"/>
          <w:color w:val="000000"/>
          <w:spacing w:val="0"/>
          <w:w w:val="100"/>
          <w:kern w:val="0"/>
          <w:position w:val="0"/>
          <w:szCs w:val="24"/>
          <w:shd w:val="clear" w:color="auto" w:fill="auto"/>
          <w:lang w:val="en-US" w:eastAsia="zh-CN" w:bidi="en-US"/>
        </w:rPr>
      </w:pPr>
      <w:bookmarkStart w:id="66" w:name="_Toc30105"/>
      <w:r>
        <w:rPr>
          <w:rFonts w:hint="eastAsia" w:cs="Times New Roman"/>
          <w:color w:val="000000"/>
          <w:spacing w:val="0"/>
          <w:w w:val="100"/>
          <w:kern w:val="0"/>
          <w:position w:val="0"/>
          <w:szCs w:val="24"/>
          <w:shd w:val="clear" w:color="auto" w:fill="auto"/>
          <w:lang w:val="en-US" w:eastAsia="zh-CN" w:bidi="en-US"/>
        </w:rPr>
        <w:t>2.4  区抗震救灾指挥部工作组</w:t>
      </w:r>
      <w:bookmarkEnd w:id="66"/>
    </w:p>
    <w:p>
      <w:pPr>
        <w:tabs>
          <w:tab w:val="left" w:pos="880"/>
        </w:tabs>
        <w:spacing w:line="360" w:lineRule="auto"/>
        <w:ind w:firstLine="560" w:firstLineChars="20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根据震情需要，可设立综合协调组、抢险救援组、群众生活保障组、医疗救治和卫生防疫组、基础设施保障和生产恢复组、地震监测和次生灾害防范处置组、社会治安组、外事协调组、地震灾害调查及灾情损失评估组、信息发布及宣传报道组等10个工作组。各工作组设置及参加单位可根据事件应对需要进行调整。</w:t>
      </w:r>
    </w:p>
    <w:p>
      <w:pPr>
        <w:pStyle w:val="7"/>
        <w:shd w:val="clear" w:color="auto" w:fill="auto"/>
        <w:bidi w:val="0"/>
        <w:spacing w:beforeLines="0" w:beforeAutospacing="0" w:afterLines="0" w:afterAutospacing="0"/>
        <w:ind w:left="0" w:right="0" w:firstLine="0"/>
        <w:jc w:val="left"/>
        <w:rPr>
          <w:rFonts w:hint="eastAsia" w:cs="Times New Roman"/>
          <w:color w:val="000000"/>
          <w:spacing w:val="0"/>
          <w:w w:val="100"/>
          <w:kern w:val="0"/>
          <w:position w:val="0"/>
          <w:szCs w:val="24"/>
          <w:shd w:val="clear" w:color="auto" w:fill="auto"/>
          <w:lang w:val="en-US" w:eastAsia="zh-CN" w:bidi="en-US"/>
        </w:rPr>
      </w:pPr>
      <w:bookmarkStart w:id="67" w:name="_Toc6903"/>
      <w:r>
        <w:rPr>
          <w:rFonts w:hint="eastAsia" w:cs="Times New Roman"/>
          <w:color w:val="000000"/>
          <w:spacing w:val="0"/>
          <w:w w:val="100"/>
          <w:kern w:val="0"/>
          <w:position w:val="0"/>
          <w:szCs w:val="24"/>
          <w:shd w:val="clear" w:color="auto" w:fill="auto"/>
          <w:lang w:val="en-US" w:eastAsia="zh-CN" w:bidi="en-US"/>
        </w:rPr>
        <w:t>2.5  区抗震救灾指挥部工作组</w:t>
      </w:r>
      <w:bookmarkEnd w:id="67"/>
    </w:p>
    <w:p>
      <w:pPr>
        <w:tabs>
          <w:tab w:val="left" w:pos="880"/>
        </w:tabs>
        <w:spacing w:line="360" w:lineRule="auto"/>
        <w:ind w:firstLine="560" w:firstLineChars="20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必要时，在地震灾区成立区抗震救灾现场指挥部，在区抗震救灾指挥部领导下，组织、指挥和协调地震现场应急和救灾工作。区抗震救灾现场指挥部指挥长由区抗震救灾指挥部指令专人担任，工作人员从相关单位及属地抽调。</w:t>
      </w:r>
    </w:p>
    <w:bookmarkEnd w:id="59"/>
    <w:bookmarkEnd w:id="60"/>
    <w:bookmarkEnd w:id="61"/>
    <w:bookmarkEnd w:id="62"/>
    <w:bookmarkEnd w:id="63"/>
    <w:bookmarkEnd w:id="64"/>
    <w:p>
      <w:pPr>
        <w:pStyle w:val="6"/>
        <w:keepLines/>
        <w:widowControl w:val="0"/>
        <w:numPr>
          <w:ilvl w:val="0"/>
          <w:numId w:val="0"/>
        </w:numPr>
        <w:spacing w:before="340" w:beforeLines="-2147483648" w:after="330" w:afterLines="-2147483648" w:line="360" w:lineRule="auto"/>
        <w:ind w:leftChars="0" w:right="0" w:rightChars="0"/>
        <w:jc w:val="both"/>
        <w:rPr>
          <w:rFonts w:hint="eastAsia" w:ascii="宋体" w:hAnsi="宋体" w:eastAsia="宋体" w:cs="宋体"/>
          <w:b/>
          <w:bCs/>
          <w:kern w:val="44"/>
          <w:sz w:val="44"/>
          <w:szCs w:val="44"/>
          <w:highlight w:val="none"/>
          <w:lang w:val="en-US" w:eastAsia="zh-CN"/>
        </w:rPr>
      </w:pPr>
      <w:bookmarkStart w:id="68" w:name="_Toc1069"/>
      <w:bookmarkStart w:id="69" w:name="_Toc4866"/>
      <w:bookmarkStart w:id="70" w:name="_Toc17904"/>
      <w:bookmarkStart w:id="71" w:name="_Toc12158"/>
      <w:bookmarkStart w:id="72" w:name="_Toc10961"/>
    </w:p>
    <w:p>
      <w:pPr>
        <w:rPr>
          <w:rFonts w:hint="eastAsia" w:ascii="宋体" w:hAnsi="宋体" w:eastAsia="宋体" w:cs="宋体"/>
          <w:b/>
          <w:bCs/>
          <w:kern w:val="44"/>
          <w:sz w:val="44"/>
          <w:szCs w:val="44"/>
          <w:highlight w:val="none"/>
          <w:lang w:val="en-US" w:eastAsia="zh-CN"/>
        </w:rPr>
      </w:pPr>
    </w:p>
    <w:p>
      <w:pPr>
        <w:pStyle w:val="5"/>
        <w:rPr>
          <w:rFonts w:hint="eastAsia" w:ascii="宋体" w:hAnsi="宋体" w:eastAsia="宋体" w:cs="宋体"/>
          <w:b/>
          <w:bCs/>
          <w:kern w:val="44"/>
          <w:sz w:val="44"/>
          <w:szCs w:val="44"/>
          <w:highlight w:val="none"/>
          <w:lang w:val="en-US" w:eastAsia="zh-CN"/>
        </w:rPr>
      </w:pPr>
    </w:p>
    <w:p>
      <w:pPr>
        <w:rPr>
          <w:rFonts w:hint="eastAsia" w:ascii="宋体" w:hAnsi="宋体" w:eastAsia="宋体" w:cs="宋体"/>
          <w:b/>
          <w:bCs/>
          <w:kern w:val="44"/>
          <w:sz w:val="44"/>
          <w:szCs w:val="44"/>
          <w:highlight w:val="none"/>
          <w:lang w:val="en-US" w:eastAsia="zh-CN"/>
        </w:rPr>
      </w:pPr>
    </w:p>
    <w:p>
      <w:pPr>
        <w:pStyle w:val="6"/>
        <w:keepLines/>
        <w:widowControl w:val="0"/>
        <w:numPr>
          <w:ilvl w:val="0"/>
          <w:numId w:val="0"/>
        </w:numPr>
        <w:spacing w:before="340" w:beforeLines="-2147483648" w:after="330" w:afterLines="-2147483648" w:line="360" w:lineRule="auto"/>
        <w:ind w:leftChars="0" w:right="0" w:rightChars="0"/>
        <w:jc w:val="both"/>
        <w:rPr>
          <w:rFonts w:hint="eastAsia" w:ascii="宋体" w:hAnsi="宋体" w:eastAsia="宋体" w:cs="宋体"/>
          <w:b/>
          <w:bCs/>
          <w:kern w:val="44"/>
          <w:sz w:val="44"/>
          <w:szCs w:val="44"/>
          <w:highlight w:val="none"/>
          <w:lang w:val="en-US" w:eastAsia="zh-CN"/>
        </w:rPr>
      </w:pPr>
      <w:bookmarkStart w:id="73" w:name="_Toc20511"/>
      <w:r>
        <w:rPr>
          <w:rFonts w:hint="eastAsia" w:ascii="宋体" w:hAnsi="宋体" w:eastAsia="宋体" w:cs="宋体"/>
          <w:b/>
          <w:bCs/>
          <w:kern w:val="44"/>
          <w:sz w:val="44"/>
          <w:szCs w:val="44"/>
          <w:highlight w:val="none"/>
          <w:lang w:val="en-US" w:eastAsia="zh-CN"/>
        </w:rPr>
        <w:t>3</w:t>
      </w:r>
      <w:bookmarkEnd w:id="68"/>
      <w:r>
        <w:rPr>
          <w:rFonts w:hint="eastAsia" w:ascii="宋体" w:hAnsi="宋体" w:eastAsia="宋体" w:cs="宋体"/>
          <w:b/>
          <w:bCs/>
          <w:kern w:val="44"/>
          <w:sz w:val="44"/>
          <w:szCs w:val="44"/>
          <w:highlight w:val="none"/>
          <w:lang w:val="en-US" w:eastAsia="zh-CN"/>
        </w:rPr>
        <w:t xml:space="preserve">  </w:t>
      </w:r>
      <w:bookmarkEnd w:id="69"/>
      <w:bookmarkEnd w:id="70"/>
      <w:bookmarkEnd w:id="71"/>
      <w:bookmarkEnd w:id="72"/>
      <w:r>
        <w:rPr>
          <w:rFonts w:hint="eastAsia" w:ascii="宋体" w:hAnsi="宋体" w:eastAsia="宋体" w:cs="宋体"/>
          <w:b/>
          <w:bCs/>
          <w:kern w:val="44"/>
          <w:sz w:val="44"/>
          <w:szCs w:val="44"/>
          <w:highlight w:val="none"/>
          <w:lang w:val="en-US" w:eastAsia="zh-CN"/>
        </w:rPr>
        <w:t>响应机制</w:t>
      </w:r>
      <w:bookmarkEnd w:id="73"/>
    </w:p>
    <w:p>
      <w:pPr>
        <w:pStyle w:val="7"/>
        <w:shd w:val="clear" w:color="auto" w:fill="auto"/>
        <w:bidi w:val="0"/>
        <w:spacing w:beforeLines="0" w:beforeAutospacing="0" w:afterLines="0" w:afterAutospacing="0"/>
        <w:ind w:left="0" w:right="0" w:firstLine="0"/>
        <w:jc w:val="left"/>
        <w:rPr>
          <w:rFonts w:hint="default" w:ascii="Arial" w:hAnsi="Arial" w:eastAsia="黑体" w:cs="Times New Roman"/>
          <w:color w:val="000000"/>
          <w:spacing w:val="0"/>
          <w:w w:val="100"/>
          <w:kern w:val="0"/>
          <w:position w:val="0"/>
          <w:szCs w:val="24"/>
          <w:shd w:val="clear" w:color="auto" w:fill="auto"/>
          <w:lang w:val="en-US" w:eastAsia="zh-CN" w:bidi="en-US"/>
        </w:rPr>
      </w:pPr>
      <w:bookmarkStart w:id="74" w:name="_Toc7697"/>
      <w:bookmarkStart w:id="75" w:name="_Toc19782"/>
      <w:bookmarkStart w:id="76" w:name="_Toc3487"/>
      <w:bookmarkStart w:id="77" w:name="_Toc18869"/>
      <w:bookmarkStart w:id="78" w:name="_Toc18198"/>
      <w:bookmarkStart w:id="79" w:name="_Toc22028"/>
      <w:r>
        <w:rPr>
          <w:rFonts w:hint="eastAsia" w:cs="Times New Roman"/>
          <w:color w:val="000000"/>
          <w:spacing w:val="0"/>
          <w:w w:val="100"/>
          <w:kern w:val="0"/>
          <w:position w:val="0"/>
          <w:szCs w:val="24"/>
          <w:shd w:val="clear" w:color="auto" w:fill="auto"/>
          <w:lang w:val="en-US" w:eastAsia="zh-CN" w:bidi="en-US"/>
        </w:rPr>
        <w:t>3</w:t>
      </w:r>
      <w:r>
        <w:rPr>
          <w:rFonts w:hint="eastAsia" w:ascii="Arial" w:hAnsi="Arial" w:eastAsia="黑体" w:cs="Times New Roman"/>
          <w:color w:val="000000"/>
          <w:spacing w:val="0"/>
          <w:w w:val="100"/>
          <w:kern w:val="0"/>
          <w:position w:val="0"/>
          <w:szCs w:val="24"/>
          <w:shd w:val="clear" w:color="auto" w:fill="auto"/>
          <w:lang w:val="en-US" w:eastAsia="zh-CN" w:bidi="en-US"/>
        </w:rPr>
        <w:t>.1</w:t>
      </w:r>
      <w:bookmarkEnd w:id="74"/>
      <w:r>
        <w:rPr>
          <w:rFonts w:hint="eastAsia" w:cs="Times New Roman"/>
          <w:color w:val="000000"/>
          <w:spacing w:val="0"/>
          <w:w w:val="100"/>
          <w:kern w:val="0"/>
          <w:position w:val="0"/>
          <w:szCs w:val="24"/>
          <w:shd w:val="clear" w:color="auto" w:fill="auto"/>
          <w:lang w:val="en-US" w:eastAsia="zh-CN" w:bidi="en-US"/>
        </w:rPr>
        <w:t xml:space="preserve">  </w:t>
      </w:r>
      <w:bookmarkEnd w:id="75"/>
      <w:bookmarkEnd w:id="76"/>
      <w:bookmarkEnd w:id="77"/>
      <w:bookmarkEnd w:id="78"/>
      <w:r>
        <w:rPr>
          <w:rFonts w:hint="eastAsia" w:cs="Times New Roman"/>
          <w:color w:val="000000"/>
          <w:spacing w:val="0"/>
          <w:w w:val="100"/>
          <w:kern w:val="0"/>
          <w:position w:val="0"/>
          <w:szCs w:val="24"/>
          <w:shd w:val="clear" w:color="auto" w:fill="auto"/>
          <w:lang w:val="en-US" w:eastAsia="zh-CN" w:bidi="en-US"/>
        </w:rPr>
        <w:t>地震灾害分级</w:t>
      </w:r>
      <w:bookmarkEnd w:id="79"/>
    </w:p>
    <w:p>
      <w:pPr>
        <w:tabs>
          <w:tab w:val="left" w:pos="880"/>
        </w:tabs>
        <w:spacing w:line="360" w:lineRule="auto"/>
        <w:ind w:firstLine="560" w:firstLineChars="20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 xml:space="preserve">地震灾害事件是指造成人员伤亡或财产损失的地震事件，根据《国家地震应急预案》相关规定，按其破坏程度划分为特别重大、重大、较大、一般4个等级（如有变动，以新标准为准）。 </w:t>
      </w:r>
    </w:p>
    <w:p>
      <w:pPr>
        <w:tabs>
          <w:tab w:val="left" w:pos="880"/>
        </w:tabs>
        <w:spacing w:line="360" w:lineRule="auto"/>
        <w:ind w:firstLine="560" w:firstLineChars="20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 xml:space="preserve">（1）特别重大地震灾害事件 </w:t>
      </w:r>
    </w:p>
    <w:p>
      <w:pPr>
        <w:tabs>
          <w:tab w:val="left" w:pos="880"/>
        </w:tabs>
        <w:spacing w:line="360" w:lineRule="auto"/>
        <w:ind w:firstLine="560" w:firstLineChars="20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特别重大地震灾害是指造成150人以上死亡（含失踪，下同），当省内发生</w:t>
      </w:r>
      <w:r>
        <w:rPr>
          <w:rFonts w:hint="default" w:ascii="仿宋" w:hAnsi="仿宋" w:eastAsia="仿宋" w:cs="仿宋"/>
          <w:b w:val="0"/>
          <w:bCs w:val="0"/>
          <w:color w:val="000000"/>
          <w:sz w:val="28"/>
          <w:szCs w:val="28"/>
          <w:highlight w:val="none"/>
          <w:lang w:val="en-US" w:eastAsia="zh-CN"/>
        </w:rPr>
        <w:t>7</w:t>
      </w:r>
      <w:r>
        <w:rPr>
          <w:rFonts w:hint="eastAsia" w:ascii="仿宋" w:hAnsi="仿宋" w:eastAsia="仿宋" w:cs="仿宋"/>
          <w:b w:val="0"/>
          <w:bCs w:val="0"/>
          <w:color w:val="000000"/>
          <w:sz w:val="28"/>
          <w:szCs w:val="28"/>
          <w:highlight w:val="none"/>
          <w:lang w:val="en-US" w:eastAsia="zh-CN"/>
        </w:rPr>
        <w:t>.</w:t>
      </w:r>
      <w:r>
        <w:rPr>
          <w:rFonts w:hint="default" w:ascii="仿宋" w:hAnsi="仿宋" w:eastAsia="仿宋" w:cs="仿宋"/>
          <w:b w:val="0"/>
          <w:bCs w:val="0"/>
          <w:color w:val="000000"/>
          <w:sz w:val="28"/>
          <w:szCs w:val="28"/>
          <w:highlight w:val="none"/>
          <w:lang w:val="en-US" w:eastAsia="zh-CN"/>
        </w:rPr>
        <w:t>0</w:t>
      </w:r>
      <w:r>
        <w:rPr>
          <w:rFonts w:hint="eastAsia" w:ascii="仿宋" w:hAnsi="仿宋" w:eastAsia="仿宋" w:cs="仿宋"/>
          <w:b w:val="0"/>
          <w:bCs w:val="0"/>
          <w:color w:val="000000"/>
          <w:sz w:val="28"/>
          <w:szCs w:val="28"/>
          <w:highlight w:val="none"/>
          <w:lang w:val="en-US" w:eastAsia="zh-CN"/>
        </w:rPr>
        <w:t>级以上地震，长春、吉林等城市地区发生</w:t>
      </w:r>
      <w:r>
        <w:rPr>
          <w:rFonts w:hint="default" w:ascii="仿宋" w:hAnsi="仿宋" w:eastAsia="仿宋" w:cs="仿宋"/>
          <w:b w:val="0"/>
          <w:bCs w:val="0"/>
          <w:color w:val="000000"/>
          <w:sz w:val="28"/>
          <w:szCs w:val="28"/>
          <w:highlight w:val="none"/>
          <w:lang w:val="en-US" w:eastAsia="zh-CN"/>
        </w:rPr>
        <w:t>6</w:t>
      </w:r>
      <w:r>
        <w:rPr>
          <w:rFonts w:hint="eastAsia" w:ascii="仿宋" w:hAnsi="仿宋" w:eastAsia="仿宋" w:cs="仿宋"/>
          <w:b w:val="0"/>
          <w:bCs w:val="0"/>
          <w:color w:val="000000"/>
          <w:sz w:val="28"/>
          <w:szCs w:val="28"/>
          <w:highlight w:val="none"/>
          <w:lang w:val="en-US" w:eastAsia="zh-CN"/>
        </w:rPr>
        <w:t>.</w:t>
      </w:r>
      <w:r>
        <w:rPr>
          <w:rFonts w:hint="default" w:ascii="仿宋" w:hAnsi="仿宋" w:eastAsia="仿宋" w:cs="仿宋"/>
          <w:b w:val="0"/>
          <w:bCs w:val="0"/>
          <w:color w:val="000000"/>
          <w:sz w:val="28"/>
          <w:szCs w:val="28"/>
          <w:highlight w:val="none"/>
          <w:lang w:val="en-US" w:eastAsia="zh-CN"/>
        </w:rPr>
        <w:t>0</w:t>
      </w:r>
      <w:r>
        <w:rPr>
          <w:rFonts w:hint="eastAsia" w:ascii="仿宋" w:hAnsi="仿宋" w:eastAsia="仿宋" w:cs="仿宋"/>
          <w:b w:val="0"/>
          <w:bCs w:val="0"/>
          <w:color w:val="000000"/>
          <w:sz w:val="28"/>
          <w:szCs w:val="28"/>
          <w:highlight w:val="none"/>
          <w:lang w:val="en-US" w:eastAsia="zh-CN"/>
        </w:rPr>
        <w:t xml:space="preserve">级以上地震，初判为特别重大地震灾害。 </w:t>
      </w:r>
    </w:p>
    <w:p>
      <w:pPr>
        <w:tabs>
          <w:tab w:val="left" w:pos="880"/>
        </w:tabs>
        <w:spacing w:line="360" w:lineRule="auto"/>
        <w:ind w:firstLine="560" w:firstLineChars="20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w:t>
      </w:r>
      <w:r>
        <w:rPr>
          <w:rFonts w:hint="default" w:ascii="仿宋" w:hAnsi="仿宋" w:eastAsia="仿宋" w:cs="仿宋"/>
          <w:b w:val="0"/>
          <w:bCs w:val="0"/>
          <w:color w:val="000000"/>
          <w:sz w:val="28"/>
          <w:szCs w:val="28"/>
          <w:highlight w:val="none"/>
          <w:lang w:val="en-US" w:eastAsia="zh-CN"/>
        </w:rPr>
        <w:t>2</w:t>
      </w:r>
      <w:r>
        <w:rPr>
          <w:rFonts w:hint="eastAsia" w:ascii="仿宋" w:hAnsi="仿宋" w:eastAsia="仿宋" w:cs="仿宋"/>
          <w:b w:val="0"/>
          <w:bCs w:val="0"/>
          <w:color w:val="000000"/>
          <w:sz w:val="28"/>
          <w:szCs w:val="28"/>
          <w:highlight w:val="none"/>
          <w:lang w:val="en-US" w:eastAsia="zh-CN"/>
        </w:rPr>
        <w:t xml:space="preserve">）重大地震灾害事件 </w:t>
      </w:r>
    </w:p>
    <w:p>
      <w:pPr>
        <w:tabs>
          <w:tab w:val="left" w:pos="880"/>
        </w:tabs>
        <w:spacing w:line="360" w:lineRule="auto"/>
        <w:ind w:firstLine="560" w:firstLineChars="20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重大地震灾害是指造成30人以上、150人以下死亡的地震灾 害，当省内发生</w:t>
      </w:r>
      <w:r>
        <w:rPr>
          <w:rFonts w:hint="default" w:ascii="仿宋" w:hAnsi="仿宋" w:eastAsia="仿宋" w:cs="仿宋"/>
          <w:b w:val="0"/>
          <w:bCs w:val="0"/>
          <w:color w:val="000000"/>
          <w:sz w:val="28"/>
          <w:szCs w:val="28"/>
          <w:highlight w:val="none"/>
          <w:lang w:val="en-US" w:eastAsia="zh-CN"/>
        </w:rPr>
        <w:t>6</w:t>
      </w:r>
      <w:r>
        <w:rPr>
          <w:rFonts w:hint="eastAsia" w:ascii="仿宋" w:hAnsi="仿宋" w:eastAsia="仿宋" w:cs="仿宋"/>
          <w:b w:val="0"/>
          <w:bCs w:val="0"/>
          <w:color w:val="000000"/>
          <w:sz w:val="28"/>
          <w:szCs w:val="28"/>
          <w:highlight w:val="none"/>
          <w:lang w:val="en-US" w:eastAsia="zh-CN"/>
        </w:rPr>
        <w:t>.</w:t>
      </w:r>
      <w:r>
        <w:rPr>
          <w:rFonts w:hint="default" w:ascii="仿宋" w:hAnsi="仿宋" w:eastAsia="仿宋" w:cs="仿宋"/>
          <w:b w:val="0"/>
          <w:bCs w:val="0"/>
          <w:color w:val="000000"/>
          <w:sz w:val="28"/>
          <w:szCs w:val="28"/>
          <w:highlight w:val="none"/>
          <w:lang w:val="en-US" w:eastAsia="zh-CN"/>
        </w:rPr>
        <w:t>0</w:t>
      </w:r>
      <w:r>
        <w:rPr>
          <w:rFonts w:hint="eastAsia" w:ascii="仿宋" w:hAnsi="仿宋" w:eastAsia="仿宋" w:cs="仿宋"/>
          <w:b w:val="0"/>
          <w:bCs w:val="0"/>
          <w:color w:val="000000"/>
          <w:sz w:val="28"/>
          <w:szCs w:val="28"/>
          <w:highlight w:val="none"/>
          <w:lang w:val="en-US" w:eastAsia="zh-CN"/>
        </w:rPr>
        <w:t>级以上、</w:t>
      </w:r>
      <w:r>
        <w:rPr>
          <w:rFonts w:hint="default" w:ascii="仿宋" w:hAnsi="仿宋" w:eastAsia="仿宋" w:cs="仿宋"/>
          <w:b w:val="0"/>
          <w:bCs w:val="0"/>
          <w:color w:val="000000"/>
          <w:sz w:val="28"/>
          <w:szCs w:val="28"/>
          <w:highlight w:val="none"/>
          <w:lang w:val="en-US" w:eastAsia="zh-CN"/>
        </w:rPr>
        <w:t>7</w:t>
      </w:r>
      <w:r>
        <w:rPr>
          <w:rFonts w:hint="eastAsia" w:ascii="仿宋" w:hAnsi="仿宋" w:eastAsia="仿宋" w:cs="仿宋"/>
          <w:b w:val="0"/>
          <w:bCs w:val="0"/>
          <w:color w:val="000000"/>
          <w:sz w:val="28"/>
          <w:szCs w:val="28"/>
          <w:highlight w:val="none"/>
          <w:lang w:val="en-US" w:eastAsia="zh-CN"/>
        </w:rPr>
        <w:t>.</w:t>
      </w:r>
      <w:r>
        <w:rPr>
          <w:rFonts w:hint="default" w:ascii="仿宋" w:hAnsi="仿宋" w:eastAsia="仿宋" w:cs="仿宋"/>
          <w:b w:val="0"/>
          <w:bCs w:val="0"/>
          <w:color w:val="000000"/>
          <w:sz w:val="28"/>
          <w:szCs w:val="28"/>
          <w:highlight w:val="none"/>
          <w:lang w:val="en-US" w:eastAsia="zh-CN"/>
        </w:rPr>
        <w:t>0</w:t>
      </w:r>
      <w:r>
        <w:rPr>
          <w:rFonts w:hint="eastAsia" w:ascii="仿宋" w:hAnsi="仿宋" w:eastAsia="仿宋" w:cs="仿宋"/>
          <w:b w:val="0"/>
          <w:bCs w:val="0"/>
          <w:color w:val="000000"/>
          <w:sz w:val="28"/>
          <w:szCs w:val="28"/>
          <w:highlight w:val="none"/>
          <w:lang w:val="en-US" w:eastAsia="zh-CN"/>
        </w:rPr>
        <w:t>级以下地震，长春、吉林等城市地区发生</w:t>
      </w:r>
      <w:r>
        <w:rPr>
          <w:rFonts w:hint="default" w:ascii="仿宋" w:hAnsi="仿宋" w:eastAsia="仿宋" w:cs="仿宋"/>
          <w:b w:val="0"/>
          <w:bCs w:val="0"/>
          <w:color w:val="000000"/>
          <w:sz w:val="28"/>
          <w:szCs w:val="28"/>
          <w:highlight w:val="none"/>
          <w:lang w:val="en-US" w:eastAsia="zh-CN"/>
        </w:rPr>
        <w:t>5</w:t>
      </w:r>
      <w:r>
        <w:rPr>
          <w:rFonts w:hint="eastAsia" w:ascii="仿宋" w:hAnsi="仿宋" w:eastAsia="仿宋" w:cs="仿宋"/>
          <w:b w:val="0"/>
          <w:bCs w:val="0"/>
          <w:color w:val="000000"/>
          <w:sz w:val="28"/>
          <w:szCs w:val="28"/>
          <w:highlight w:val="none"/>
          <w:lang w:val="en-US" w:eastAsia="zh-CN"/>
        </w:rPr>
        <w:t>.</w:t>
      </w:r>
      <w:r>
        <w:rPr>
          <w:rFonts w:hint="default" w:ascii="仿宋" w:hAnsi="仿宋" w:eastAsia="仿宋" w:cs="仿宋"/>
          <w:b w:val="0"/>
          <w:bCs w:val="0"/>
          <w:color w:val="000000"/>
          <w:sz w:val="28"/>
          <w:szCs w:val="28"/>
          <w:highlight w:val="none"/>
          <w:lang w:val="en-US" w:eastAsia="zh-CN"/>
        </w:rPr>
        <w:t>0</w:t>
      </w:r>
      <w:r>
        <w:rPr>
          <w:rFonts w:hint="eastAsia" w:ascii="仿宋" w:hAnsi="仿宋" w:eastAsia="仿宋" w:cs="仿宋"/>
          <w:b w:val="0"/>
          <w:bCs w:val="0"/>
          <w:color w:val="000000"/>
          <w:sz w:val="28"/>
          <w:szCs w:val="28"/>
          <w:highlight w:val="none"/>
          <w:lang w:val="en-US" w:eastAsia="zh-CN"/>
        </w:rPr>
        <w:t>级以上、</w:t>
      </w:r>
      <w:r>
        <w:rPr>
          <w:rFonts w:hint="default" w:ascii="仿宋" w:hAnsi="仿宋" w:eastAsia="仿宋" w:cs="仿宋"/>
          <w:b w:val="0"/>
          <w:bCs w:val="0"/>
          <w:color w:val="000000"/>
          <w:sz w:val="28"/>
          <w:szCs w:val="28"/>
          <w:highlight w:val="none"/>
          <w:lang w:val="en-US" w:eastAsia="zh-CN"/>
        </w:rPr>
        <w:t>6</w:t>
      </w:r>
      <w:r>
        <w:rPr>
          <w:rFonts w:hint="eastAsia" w:ascii="仿宋" w:hAnsi="仿宋" w:eastAsia="仿宋" w:cs="仿宋"/>
          <w:b w:val="0"/>
          <w:bCs w:val="0"/>
          <w:color w:val="000000"/>
          <w:sz w:val="28"/>
          <w:szCs w:val="28"/>
          <w:highlight w:val="none"/>
          <w:lang w:val="en-US" w:eastAsia="zh-CN"/>
        </w:rPr>
        <w:t>.</w:t>
      </w:r>
      <w:r>
        <w:rPr>
          <w:rFonts w:hint="default" w:ascii="仿宋" w:hAnsi="仿宋" w:eastAsia="仿宋" w:cs="仿宋"/>
          <w:b w:val="0"/>
          <w:bCs w:val="0"/>
          <w:color w:val="000000"/>
          <w:sz w:val="28"/>
          <w:szCs w:val="28"/>
          <w:highlight w:val="none"/>
          <w:lang w:val="en-US" w:eastAsia="zh-CN"/>
        </w:rPr>
        <w:t>0</w:t>
      </w:r>
      <w:r>
        <w:rPr>
          <w:rFonts w:hint="eastAsia" w:ascii="仿宋" w:hAnsi="仿宋" w:eastAsia="仿宋" w:cs="仿宋"/>
          <w:b w:val="0"/>
          <w:bCs w:val="0"/>
          <w:color w:val="000000"/>
          <w:sz w:val="28"/>
          <w:szCs w:val="28"/>
          <w:highlight w:val="none"/>
          <w:lang w:val="en-US" w:eastAsia="zh-CN"/>
        </w:rPr>
        <w:t xml:space="preserve">级以下地震，初判为重大地震灾害。 </w:t>
      </w:r>
    </w:p>
    <w:p>
      <w:pPr>
        <w:tabs>
          <w:tab w:val="left" w:pos="880"/>
        </w:tabs>
        <w:spacing w:line="360" w:lineRule="auto"/>
        <w:ind w:firstLine="560" w:firstLineChars="20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w:t>
      </w:r>
      <w:r>
        <w:rPr>
          <w:rFonts w:hint="default" w:ascii="仿宋" w:hAnsi="仿宋" w:eastAsia="仿宋" w:cs="仿宋"/>
          <w:b w:val="0"/>
          <w:bCs w:val="0"/>
          <w:color w:val="000000"/>
          <w:sz w:val="28"/>
          <w:szCs w:val="28"/>
          <w:highlight w:val="none"/>
          <w:lang w:val="en-US" w:eastAsia="zh-CN"/>
        </w:rPr>
        <w:t>3</w:t>
      </w:r>
      <w:r>
        <w:rPr>
          <w:rFonts w:hint="eastAsia" w:ascii="仿宋" w:hAnsi="仿宋" w:eastAsia="仿宋" w:cs="仿宋"/>
          <w:b w:val="0"/>
          <w:bCs w:val="0"/>
          <w:color w:val="000000"/>
          <w:sz w:val="28"/>
          <w:szCs w:val="28"/>
          <w:highlight w:val="none"/>
          <w:lang w:val="en-US" w:eastAsia="zh-CN"/>
        </w:rPr>
        <w:t xml:space="preserve">）较大地震灾害事件 </w:t>
      </w:r>
    </w:p>
    <w:p>
      <w:pPr>
        <w:tabs>
          <w:tab w:val="left" w:pos="880"/>
        </w:tabs>
        <w:spacing w:line="360" w:lineRule="auto"/>
        <w:ind w:firstLine="560" w:firstLineChars="20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较大地震灾害是指造成6人以上、30人以下死亡的地震灾害，当省内发生</w:t>
      </w:r>
      <w:r>
        <w:rPr>
          <w:rFonts w:hint="default" w:ascii="仿宋" w:hAnsi="仿宋" w:eastAsia="仿宋" w:cs="仿宋"/>
          <w:b w:val="0"/>
          <w:bCs w:val="0"/>
          <w:color w:val="000000"/>
          <w:sz w:val="28"/>
          <w:szCs w:val="28"/>
          <w:highlight w:val="none"/>
          <w:lang w:val="en-US" w:eastAsia="zh-CN"/>
        </w:rPr>
        <w:t>5</w:t>
      </w:r>
      <w:r>
        <w:rPr>
          <w:rFonts w:hint="eastAsia" w:ascii="仿宋" w:hAnsi="仿宋" w:eastAsia="仿宋" w:cs="仿宋"/>
          <w:b w:val="0"/>
          <w:bCs w:val="0"/>
          <w:color w:val="000000"/>
          <w:sz w:val="28"/>
          <w:szCs w:val="28"/>
          <w:highlight w:val="none"/>
          <w:lang w:val="en-US" w:eastAsia="zh-CN"/>
        </w:rPr>
        <w:t>.</w:t>
      </w:r>
      <w:r>
        <w:rPr>
          <w:rFonts w:hint="default" w:ascii="仿宋" w:hAnsi="仿宋" w:eastAsia="仿宋" w:cs="仿宋"/>
          <w:b w:val="0"/>
          <w:bCs w:val="0"/>
          <w:color w:val="000000"/>
          <w:sz w:val="28"/>
          <w:szCs w:val="28"/>
          <w:highlight w:val="none"/>
          <w:lang w:val="en-US" w:eastAsia="zh-CN"/>
        </w:rPr>
        <w:t>0</w:t>
      </w:r>
      <w:r>
        <w:rPr>
          <w:rFonts w:hint="eastAsia" w:ascii="仿宋" w:hAnsi="仿宋" w:eastAsia="仿宋" w:cs="仿宋"/>
          <w:b w:val="0"/>
          <w:bCs w:val="0"/>
          <w:color w:val="000000"/>
          <w:sz w:val="28"/>
          <w:szCs w:val="28"/>
          <w:highlight w:val="none"/>
          <w:lang w:val="en-US" w:eastAsia="zh-CN"/>
        </w:rPr>
        <w:t>级以上、</w:t>
      </w:r>
      <w:r>
        <w:rPr>
          <w:rFonts w:hint="default" w:ascii="仿宋" w:hAnsi="仿宋" w:eastAsia="仿宋" w:cs="仿宋"/>
          <w:b w:val="0"/>
          <w:bCs w:val="0"/>
          <w:color w:val="000000"/>
          <w:sz w:val="28"/>
          <w:szCs w:val="28"/>
          <w:highlight w:val="none"/>
          <w:lang w:val="en-US" w:eastAsia="zh-CN"/>
        </w:rPr>
        <w:t>6</w:t>
      </w:r>
      <w:r>
        <w:rPr>
          <w:rFonts w:hint="eastAsia" w:ascii="仿宋" w:hAnsi="仿宋" w:eastAsia="仿宋" w:cs="仿宋"/>
          <w:b w:val="0"/>
          <w:bCs w:val="0"/>
          <w:color w:val="000000"/>
          <w:sz w:val="28"/>
          <w:szCs w:val="28"/>
          <w:highlight w:val="none"/>
          <w:lang w:val="en-US" w:eastAsia="zh-CN"/>
        </w:rPr>
        <w:t>.</w:t>
      </w:r>
      <w:r>
        <w:rPr>
          <w:rFonts w:hint="default" w:ascii="仿宋" w:hAnsi="仿宋" w:eastAsia="仿宋" w:cs="仿宋"/>
          <w:b w:val="0"/>
          <w:bCs w:val="0"/>
          <w:color w:val="000000"/>
          <w:sz w:val="28"/>
          <w:szCs w:val="28"/>
          <w:highlight w:val="none"/>
          <w:lang w:val="en-US" w:eastAsia="zh-CN"/>
        </w:rPr>
        <w:t>0</w:t>
      </w:r>
      <w:r>
        <w:rPr>
          <w:rFonts w:hint="eastAsia" w:ascii="仿宋" w:hAnsi="仿宋" w:eastAsia="仿宋" w:cs="仿宋"/>
          <w:b w:val="0"/>
          <w:bCs w:val="0"/>
          <w:color w:val="000000"/>
          <w:sz w:val="28"/>
          <w:szCs w:val="28"/>
          <w:highlight w:val="none"/>
          <w:lang w:val="en-US" w:eastAsia="zh-CN"/>
        </w:rPr>
        <w:t xml:space="preserve">级以下地震，长春、吉林等城市地区发生 </w:t>
      </w:r>
      <w:r>
        <w:rPr>
          <w:rFonts w:hint="default" w:ascii="仿宋" w:hAnsi="仿宋" w:eastAsia="仿宋" w:cs="仿宋"/>
          <w:b w:val="0"/>
          <w:bCs w:val="0"/>
          <w:color w:val="000000"/>
          <w:sz w:val="28"/>
          <w:szCs w:val="28"/>
          <w:highlight w:val="none"/>
          <w:lang w:val="en-US" w:eastAsia="zh-CN"/>
        </w:rPr>
        <w:t>4</w:t>
      </w:r>
      <w:r>
        <w:rPr>
          <w:rFonts w:hint="eastAsia" w:ascii="仿宋" w:hAnsi="仿宋" w:eastAsia="仿宋" w:cs="仿宋"/>
          <w:b w:val="0"/>
          <w:bCs w:val="0"/>
          <w:color w:val="000000"/>
          <w:sz w:val="28"/>
          <w:szCs w:val="28"/>
          <w:highlight w:val="none"/>
          <w:lang w:val="en-US" w:eastAsia="zh-CN"/>
        </w:rPr>
        <w:t>.</w:t>
      </w:r>
      <w:r>
        <w:rPr>
          <w:rFonts w:hint="default" w:ascii="仿宋" w:hAnsi="仿宋" w:eastAsia="仿宋" w:cs="仿宋"/>
          <w:b w:val="0"/>
          <w:bCs w:val="0"/>
          <w:color w:val="000000"/>
          <w:sz w:val="28"/>
          <w:szCs w:val="28"/>
          <w:highlight w:val="none"/>
          <w:lang w:val="en-US" w:eastAsia="zh-CN"/>
        </w:rPr>
        <w:t>0</w:t>
      </w:r>
      <w:r>
        <w:rPr>
          <w:rFonts w:hint="eastAsia" w:ascii="仿宋" w:hAnsi="仿宋" w:eastAsia="仿宋" w:cs="仿宋"/>
          <w:b w:val="0"/>
          <w:bCs w:val="0"/>
          <w:color w:val="000000"/>
          <w:sz w:val="28"/>
          <w:szCs w:val="28"/>
          <w:highlight w:val="none"/>
          <w:lang w:val="en-US" w:eastAsia="zh-CN"/>
        </w:rPr>
        <w:t>级以上、</w:t>
      </w:r>
      <w:r>
        <w:rPr>
          <w:rFonts w:hint="default" w:ascii="仿宋" w:hAnsi="仿宋" w:eastAsia="仿宋" w:cs="仿宋"/>
          <w:b w:val="0"/>
          <w:bCs w:val="0"/>
          <w:color w:val="000000"/>
          <w:sz w:val="28"/>
          <w:szCs w:val="28"/>
          <w:highlight w:val="none"/>
          <w:lang w:val="en-US" w:eastAsia="zh-CN"/>
        </w:rPr>
        <w:t>5</w:t>
      </w:r>
      <w:r>
        <w:rPr>
          <w:rFonts w:hint="eastAsia" w:ascii="仿宋" w:hAnsi="仿宋" w:eastAsia="仿宋" w:cs="仿宋"/>
          <w:b w:val="0"/>
          <w:bCs w:val="0"/>
          <w:color w:val="000000"/>
          <w:sz w:val="28"/>
          <w:szCs w:val="28"/>
          <w:highlight w:val="none"/>
          <w:lang w:val="en-US" w:eastAsia="zh-CN"/>
        </w:rPr>
        <w:t>.</w:t>
      </w:r>
      <w:r>
        <w:rPr>
          <w:rFonts w:hint="default" w:ascii="仿宋" w:hAnsi="仿宋" w:eastAsia="仿宋" w:cs="仿宋"/>
          <w:b w:val="0"/>
          <w:bCs w:val="0"/>
          <w:color w:val="000000"/>
          <w:sz w:val="28"/>
          <w:szCs w:val="28"/>
          <w:highlight w:val="none"/>
          <w:lang w:val="en-US" w:eastAsia="zh-CN"/>
        </w:rPr>
        <w:t>0</w:t>
      </w:r>
      <w:r>
        <w:rPr>
          <w:rFonts w:hint="eastAsia" w:ascii="仿宋" w:hAnsi="仿宋" w:eastAsia="仿宋" w:cs="仿宋"/>
          <w:b w:val="0"/>
          <w:bCs w:val="0"/>
          <w:color w:val="000000"/>
          <w:sz w:val="28"/>
          <w:szCs w:val="28"/>
          <w:highlight w:val="none"/>
          <w:lang w:val="en-US" w:eastAsia="zh-CN"/>
        </w:rPr>
        <w:t>级以下地震，初判为较大地震灾害。</w:t>
      </w:r>
    </w:p>
    <w:p>
      <w:pPr>
        <w:tabs>
          <w:tab w:val="left" w:pos="880"/>
        </w:tabs>
        <w:spacing w:line="360" w:lineRule="auto"/>
        <w:ind w:firstLine="560" w:firstLineChars="20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w:t>
      </w:r>
      <w:r>
        <w:rPr>
          <w:rFonts w:hint="default" w:ascii="仿宋" w:hAnsi="仿宋" w:eastAsia="仿宋" w:cs="仿宋"/>
          <w:b w:val="0"/>
          <w:bCs w:val="0"/>
          <w:color w:val="000000"/>
          <w:sz w:val="28"/>
          <w:szCs w:val="28"/>
          <w:highlight w:val="none"/>
          <w:lang w:val="en-US" w:eastAsia="zh-CN"/>
        </w:rPr>
        <w:t>4</w:t>
      </w:r>
      <w:r>
        <w:rPr>
          <w:rFonts w:hint="eastAsia" w:ascii="仿宋" w:hAnsi="仿宋" w:eastAsia="仿宋" w:cs="仿宋"/>
          <w:b w:val="0"/>
          <w:bCs w:val="0"/>
          <w:color w:val="000000"/>
          <w:sz w:val="28"/>
          <w:szCs w:val="28"/>
          <w:highlight w:val="none"/>
          <w:lang w:val="en-US" w:eastAsia="zh-CN"/>
        </w:rPr>
        <w:t xml:space="preserve">）一般地震灾害事件 </w:t>
      </w:r>
    </w:p>
    <w:p>
      <w:pPr>
        <w:tabs>
          <w:tab w:val="left" w:pos="880"/>
        </w:tabs>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一般地震灾害是指造成6人以下死亡或者造成一定经济损失的地震灾害，当省内发生</w:t>
      </w:r>
      <w:r>
        <w:rPr>
          <w:rFonts w:hint="default" w:ascii="仿宋" w:hAnsi="仿宋" w:eastAsia="仿宋" w:cs="仿宋"/>
          <w:b w:val="0"/>
          <w:bCs w:val="0"/>
          <w:color w:val="000000"/>
          <w:sz w:val="28"/>
          <w:szCs w:val="28"/>
          <w:highlight w:val="none"/>
          <w:lang w:val="en-US" w:eastAsia="zh-CN"/>
        </w:rPr>
        <w:t>4</w:t>
      </w:r>
      <w:r>
        <w:rPr>
          <w:rFonts w:hint="eastAsia" w:ascii="仿宋" w:hAnsi="仿宋" w:eastAsia="仿宋" w:cs="仿宋"/>
          <w:b w:val="0"/>
          <w:bCs w:val="0"/>
          <w:color w:val="000000"/>
          <w:sz w:val="28"/>
          <w:szCs w:val="28"/>
          <w:highlight w:val="none"/>
          <w:lang w:val="en-US" w:eastAsia="zh-CN"/>
        </w:rPr>
        <w:t>.</w:t>
      </w:r>
      <w:r>
        <w:rPr>
          <w:rFonts w:hint="default" w:ascii="仿宋" w:hAnsi="仿宋" w:eastAsia="仿宋" w:cs="仿宋"/>
          <w:b w:val="0"/>
          <w:bCs w:val="0"/>
          <w:color w:val="000000"/>
          <w:sz w:val="28"/>
          <w:szCs w:val="28"/>
          <w:highlight w:val="none"/>
          <w:lang w:val="en-US" w:eastAsia="zh-CN"/>
        </w:rPr>
        <w:t>0</w:t>
      </w:r>
      <w:r>
        <w:rPr>
          <w:rFonts w:hint="eastAsia" w:ascii="仿宋" w:hAnsi="仿宋" w:eastAsia="仿宋" w:cs="仿宋"/>
          <w:b w:val="0"/>
          <w:bCs w:val="0"/>
          <w:color w:val="000000"/>
          <w:sz w:val="28"/>
          <w:szCs w:val="28"/>
          <w:highlight w:val="none"/>
          <w:lang w:val="en-US" w:eastAsia="zh-CN"/>
        </w:rPr>
        <w:t>级以上、</w:t>
      </w:r>
      <w:r>
        <w:rPr>
          <w:rFonts w:hint="default" w:ascii="仿宋" w:hAnsi="仿宋" w:eastAsia="仿宋" w:cs="仿宋"/>
          <w:b w:val="0"/>
          <w:bCs w:val="0"/>
          <w:color w:val="000000"/>
          <w:sz w:val="28"/>
          <w:szCs w:val="28"/>
          <w:highlight w:val="none"/>
          <w:lang w:val="en-US" w:eastAsia="zh-CN"/>
        </w:rPr>
        <w:t>5</w:t>
      </w:r>
      <w:r>
        <w:rPr>
          <w:rFonts w:hint="eastAsia" w:ascii="仿宋" w:hAnsi="仿宋" w:eastAsia="仿宋" w:cs="仿宋"/>
          <w:b w:val="0"/>
          <w:bCs w:val="0"/>
          <w:color w:val="000000"/>
          <w:sz w:val="28"/>
          <w:szCs w:val="28"/>
          <w:highlight w:val="none"/>
          <w:lang w:val="en-US" w:eastAsia="zh-CN"/>
        </w:rPr>
        <w:t>.</w:t>
      </w:r>
      <w:r>
        <w:rPr>
          <w:rFonts w:hint="default" w:ascii="仿宋" w:hAnsi="仿宋" w:eastAsia="仿宋" w:cs="仿宋"/>
          <w:b w:val="0"/>
          <w:bCs w:val="0"/>
          <w:color w:val="000000"/>
          <w:sz w:val="28"/>
          <w:szCs w:val="28"/>
          <w:highlight w:val="none"/>
          <w:lang w:val="en-US" w:eastAsia="zh-CN"/>
        </w:rPr>
        <w:t>0</w:t>
      </w:r>
      <w:r>
        <w:rPr>
          <w:rFonts w:hint="eastAsia" w:ascii="仿宋" w:hAnsi="仿宋" w:eastAsia="仿宋" w:cs="仿宋"/>
          <w:b w:val="0"/>
          <w:bCs w:val="0"/>
          <w:color w:val="000000"/>
          <w:sz w:val="28"/>
          <w:szCs w:val="28"/>
          <w:highlight w:val="none"/>
          <w:lang w:val="en-US" w:eastAsia="zh-CN"/>
        </w:rPr>
        <w:t>级以下地震，初判为一般地震灾害。</w:t>
      </w:r>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80" w:name="_Toc24807"/>
      <w:bookmarkStart w:id="81" w:name="_Toc21636"/>
      <w:r>
        <w:rPr>
          <w:rFonts w:hint="eastAsia" w:cs="Times New Roman"/>
          <w:color w:val="000000"/>
          <w:spacing w:val="0"/>
          <w:w w:val="100"/>
          <w:kern w:val="0"/>
          <w:position w:val="0"/>
          <w:szCs w:val="24"/>
          <w:shd w:val="clear" w:color="auto" w:fill="auto"/>
          <w:lang w:val="en-US" w:eastAsia="zh-CN" w:bidi="en-US"/>
        </w:rPr>
        <w:t>3</w:t>
      </w:r>
      <w:r>
        <w:rPr>
          <w:rFonts w:hint="eastAsia" w:ascii="Arial" w:hAnsi="Arial" w:eastAsia="黑体" w:cs="Times New Roman"/>
          <w:color w:val="000000"/>
          <w:spacing w:val="0"/>
          <w:w w:val="100"/>
          <w:kern w:val="0"/>
          <w:position w:val="0"/>
          <w:szCs w:val="24"/>
          <w:shd w:val="clear" w:color="auto" w:fill="auto"/>
          <w:lang w:val="en-US" w:eastAsia="zh-CN" w:bidi="en-US"/>
        </w:rPr>
        <w:t>.2</w:t>
      </w:r>
      <w:r>
        <w:rPr>
          <w:rFonts w:hint="eastAsia" w:cs="Times New Roman"/>
          <w:color w:val="000000"/>
          <w:spacing w:val="0"/>
          <w:w w:val="100"/>
          <w:kern w:val="0"/>
          <w:position w:val="0"/>
          <w:szCs w:val="24"/>
          <w:shd w:val="clear" w:color="auto" w:fill="auto"/>
          <w:lang w:val="en-US" w:eastAsia="zh-CN" w:bidi="en-US"/>
        </w:rPr>
        <w:t xml:space="preserve">  </w:t>
      </w:r>
      <w:bookmarkEnd w:id="80"/>
      <w:r>
        <w:rPr>
          <w:rFonts w:hint="eastAsia" w:cs="Times New Roman"/>
          <w:color w:val="000000"/>
          <w:spacing w:val="0"/>
          <w:w w:val="100"/>
          <w:kern w:val="0"/>
          <w:position w:val="0"/>
          <w:szCs w:val="24"/>
          <w:shd w:val="clear" w:color="auto" w:fill="auto"/>
          <w:lang w:val="en-US" w:eastAsia="zh-CN" w:bidi="en-US"/>
        </w:rPr>
        <w:t>分级响应</w:t>
      </w:r>
      <w:bookmarkEnd w:id="81"/>
    </w:p>
    <w:p>
      <w:pPr>
        <w:tabs>
          <w:tab w:val="left" w:pos="880"/>
        </w:tabs>
        <w:spacing w:line="360" w:lineRule="auto"/>
        <w:ind w:firstLine="560" w:firstLineChars="200"/>
        <w:rPr>
          <w:rFonts w:hint="eastAsia" w:ascii="仿宋" w:hAnsi="仿宋" w:eastAsia="仿宋" w:cs="仿宋"/>
          <w:b w:val="0"/>
          <w:bCs w:val="0"/>
          <w:color w:val="000000"/>
          <w:sz w:val="28"/>
          <w:szCs w:val="28"/>
          <w:highlight w:val="none"/>
          <w:lang w:val="en-US" w:eastAsia="zh-CN"/>
        </w:rPr>
      </w:pPr>
      <w:bookmarkStart w:id="82" w:name="_Toc18362"/>
      <w:bookmarkStart w:id="83" w:name="_Toc3066"/>
      <w:bookmarkStart w:id="84" w:name="_Toc1260"/>
      <w:bookmarkStart w:id="85" w:name="_Toc8072"/>
      <w:bookmarkStart w:id="86" w:name="_Toc23818"/>
      <w:r>
        <w:rPr>
          <w:rFonts w:hint="eastAsia" w:ascii="仿宋" w:hAnsi="仿宋" w:eastAsia="仿宋" w:cs="仿宋"/>
          <w:b w:val="0"/>
          <w:bCs w:val="0"/>
          <w:color w:val="000000"/>
          <w:sz w:val="28"/>
          <w:szCs w:val="28"/>
          <w:highlight w:val="none"/>
          <w:lang w:val="en-US" w:eastAsia="zh-CN"/>
        </w:rPr>
        <w:t>当发生特别重大、重大地震灾害事件或区管委会认为必要时，启动区级应急响应。按照地震灾害的分级标准，由高到低可分为四个响应级别，当我区发生特别重大地震灾害事件时，启动一级响应，在区抗震救灾指挥部统一领导下，成立由区管委会主任担任总指挥的指挥体系，指导全区地震应急工作；当我区发生重大地震灾害事件时，启动二级响应，区抗震救灾指挥部领导灾区地震应急工作；当我区发生较大地震灾害事件时，启动区级三级响应，在区级抗震救灾指挥部的支持下，由灾区所在地人民政府抗震救灾指挥部领导灾区地震应急工作，区抗震救灾指挥部根据情况，组织协调有关部门和单位开展地震应急工作；当我区发生一般地震灾害事件时，启动区级四级响应，在区级抗震救灾指挥部的支持下，由灾区所在人民政府抗震救灾指挥部领导灾区地震应急工作，灾区所在抗震救援指挥部根据情况，组织协调有关部门和单位开展地震应急工作。区抗震救灾指挥部办公室根据灾区需求，组织有关部门和单位协助做好抗震救灾工作。</w:t>
      </w:r>
    </w:p>
    <w:p>
      <w:pPr>
        <w:tabs>
          <w:tab w:val="left" w:pos="880"/>
        </w:tabs>
        <w:spacing w:line="360" w:lineRule="auto"/>
        <w:ind w:firstLine="560" w:firstLineChars="20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地震发生在少数民族聚居地区和其他特殊地区，可根据需要适当提高响应级别。地震应急响应启动后，可视灾情 及其发展情况对响应级别及时进行相应调整，避免响应不足或响应过度</w:t>
      </w:r>
    </w:p>
    <w:bookmarkEnd w:id="82"/>
    <w:bookmarkEnd w:id="83"/>
    <w:bookmarkEnd w:id="84"/>
    <w:bookmarkEnd w:id="85"/>
    <w:bookmarkEnd w:id="86"/>
    <w:p>
      <w:pPr>
        <w:tabs>
          <w:tab w:val="left" w:pos="880"/>
        </w:tabs>
        <w:spacing w:line="360" w:lineRule="auto"/>
        <w:ind w:firstLine="560" w:firstLineChars="200"/>
        <w:rPr>
          <w:rFonts w:hint="eastAsia" w:ascii="仿宋" w:hAnsi="仿宋" w:eastAsia="仿宋" w:cs="仿宋"/>
          <w:b w:val="0"/>
          <w:bCs w:val="0"/>
          <w:color w:val="000000"/>
          <w:sz w:val="28"/>
          <w:szCs w:val="28"/>
          <w:highlight w:val="none"/>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6"/>
        <w:keepLines/>
        <w:widowControl w:val="0"/>
        <w:numPr>
          <w:ilvl w:val="0"/>
          <w:numId w:val="0"/>
        </w:numPr>
        <w:spacing w:before="340" w:beforeLines="-2147483648" w:after="330" w:afterLines="-2147483648" w:line="360" w:lineRule="auto"/>
        <w:ind w:leftChars="0" w:right="0" w:rightChars="0"/>
        <w:jc w:val="both"/>
        <w:rPr>
          <w:rFonts w:hint="eastAsia" w:ascii="宋体" w:hAnsi="宋体" w:eastAsia="宋体" w:cs="宋体"/>
          <w:b/>
          <w:bCs/>
          <w:kern w:val="44"/>
          <w:sz w:val="44"/>
          <w:szCs w:val="44"/>
          <w:highlight w:val="none"/>
          <w:lang w:val="en-US" w:eastAsia="zh-CN"/>
        </w:rPr>
      </w:pPr>
      <w:bookmarkStart w:id="87" w:name="_Toc18630"/>
      <w:bookmarkStart w:id="88" w:name="_Toc25514"/>
      <w:bookmarkStart w:id="89" w:name="_Toc5585"/>
      <w:bookmarkStart w:id="90" w:name="_Toc26381"/>
      <w:bookmarkStart w:id="91" w:name="_Toc11704"/>
      <w:r>
        <w:rPr>
          <w:rFonts w:hint="eastAsia" w:ascii="宋体" w:hAnsi="宋体" w:eastAsia="宋体" w:cs="宋体"/>
          <w:b/>
          <w:bCs/>
          <w:kern w:val="44"/>
          <w:sz w:val="44"/>
          <w:szCs w:val="44"/>
          <w:highlight w:val="none"/>
          <w:lang w:val="en-US" w:eastAsia="zh-CN"/>
        </w:rPr>
        <w:t xml:space="preserve">4  </w:t>
      </w:r>
      <w:bookmarkEnd w:id="87"/>
      <w:bookmarkEnd w:id="88"/>
      <w:bookmarkEnd w:id="89"/>
      <w:r>
        <w:rPr>
          <w:rFonts w:hint="eastAsia" w:ascii="宋体" w:hAnsi="宋体" w:eastAsia="宋体" w:cs="宋体"/>
          <w:b/>
          <w:bCs/>
          <w:kern w:val="44"/>
          <w:sz w:val="44"/>
          <w:szCs w:val="44"/>
          <w:highlight w:val="none"/>
          <w:lang w:val="en-US" w:eastAsia="zh-CN"/>
        </w:rPr>
        <w:t>监测报告</w:t>
      </w:r>
      <w:bookmarkEnd w:id="90"/>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92" w:name="_Toc15866"/>
      <w:bookmarkStart w:id="93" w:name="_Toc19925"/>
      <w:bookmarkStart w:id="94" w:name="_Toc17822"/>
      <w:bookmarkStart w:id="95" w:name="_Toc2451"/>
      <w:r>
        <w:rPr>
          <w:rFonts w:hint="eastAsia" w:cs="Times New Roman"/>
          <w:color w:val="000000"/>
          <w:spacing w:val="0"/>
          <w:w w:val="100"/>
          <w:kern w:val="0"/>
          <w:position w:val="0"/>
          <w:szCs w:val="24"/>
          <w:shd w:val="clear" w:color="auto" w:fill="auto"/>
          <w:lang w:val="en-US" w:eastAsia="zh-CN" w:bidi="en-US"/>
        </w:rPr>
        <w:t xml:space="preserve">4.1  </w:t>
      </w:r>
      <w:bookmarkEnd w:id="92"/>
      <w:bookmarkEnd w:id="93"/>
      <w:bookmarkEnd w:id="94"/>
      <w:r>
        <w:rPr>
          <w:rFonts w:hint="eastAsia" w:cs="Times New Roman"/>
          <w:color w:val="000000"/>
          <w:spacing w:val="0"/>
          <w:w w:val="100"/>
          <w:kern w:val="0"/>
          <w:position w:val="0"/>
          <w:szCs w:val="24"/>
          <w:shd w:val="clear" w:color="auto" w:fill="auto"/>
          <w:lang w:val="en-US" w:eastAsia="zh-CN" w:bidi="en-US"/>
        </w:rPr>
        <w:t>地震监测预报</w:t>
      </w:r>
      <w:bookmarkEnd w:id="95"/>
    </w:p>
    <w:p>
      <w:pPr>
        <w:tabs>
          <w:tab w:val="left" w:pos="880"/>
        </w:tabs>
        <w:spacing w:line="360" w:lineRule="auto"/>
        <w:ind w:firstLine="560" w:firstLineChars="200"/>
        <w:rPr>
          <w:rFonts w:hint="eastAsia" w:ascii="仿宋" w:hAnsi="仿宋" w:eastAsia="仿宋" w:cs="仿宋"/>
          <w:color w:val="000000"/>
          <w:sz w:val="28"/>
          <w:szCs w:val="28"/>
          <w:highlight w:val="none"/>
          <w:lang w:val="en-US" w:eastAsia="zh-CN"/>
        </w:rPr>
      </w:pPr>
      <w:bookmarkStart w:id="96" w:name="_Toc31151"/>
      <w:bookmarkStart w:id="97" w:name="_Toc20203"/>
      <w:bookmarkStart w:id="98" w:name="_Toc23181"/>
      <w:r>
        <w:rPr>
          <w:rFonts w:hint="eastAsia" w:ascii="仿宋" w:hAnsi="仿宋" w:eastAsia="仿宋" w:cs="仿宋"/>
          <w:color w:val="000000"/>
          <w:sz w:val="28"/>
          <w:szCs w:val="28"/>
          <w:highlight w:val="none"/>
          <w:lang w:val="en-US" w:eastAsia="zh-CN"/>
        </w:rPr>
        <w:t>地震相关部门负责收集和管理各类地震观测数据，分析研究年度地震活动趋势，组织召开震情会商会，对地震预测意见和可能与地震有关的异常现象进行综合分析研究，形成震情会商意见并上报政府，同时通报应急管理局。区管委会根据预报的震情决策发布临震预报，各级人民政府组织加强应急防范措施。</w:t>
      </w:r>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99" w:name="_Toc18388"/>
      <w:r>
        <w:rPr>
          <w:rFonts w:hint="eastAsia" w:ascii="Arial" w:hAnsi="Arial" w:eastAsia="黑体" w:cs="Times New Roman"/>
          <w:color w:val="000000"/>
          <w:spacing w:val="0"/>
          <w:w w:val="100"/>
          <w:kern w:val="0"/>
          <w:position w:val="0"/>
          <w:szCs w:val="24"/>
          <w:shd w:val="clear" w:color="auto" w:fill="auto"/>
          <w:lang w:val="en-US" w:eastAsia="zh-CN" w:bidi="en-US"/>
        </w:rPr>
        <w:t xml:space="preserve">4.2  </w:t>
      </w:r>
      <w:bookmarkEnd w:id="96"/>
      <w:bookmarkEnd w:id="97"/>
      <w:bookmarkEnd w:id="98"/>
      <w:r>
        <w:rPr>
          <w:rFonts w:hint="eastAsia" w:cs="Times New Roman"/>
          <w:color w:val="000000"/>
          <w:spacing w:val="0"/>
          <w:w w:val="100"/>
          <w:kern w:val="0"/>
          <w:position w:val="0"/>
          <w:szCs w:val="24"/>
          <w:shd w:val="clear" w:color="auto" w:fill="auto"/>
          <w:lang w:val="en-US" w:eastAsia="zh-CN" w:bidi="en-US"/>
        </w:rPr>
        <w:t>震情速报</w:t>
      </w:r>
      <w:bookmarkEnd w:id="99"/>
    </w:p>
    <w:p>
      <w:pPr>
        <w:tabs>
          <w:tab w:val="left" w:pos="880"/>
        </w:tabs>
        <w:spacing w:line="360" w:lineRule="auto"/>
        <w:ind w:firstLine="560" w:firstLineChars="200"/>
        <w:rPr>
          <w:rFonts w:hint="eastAsia" w:ascii="仿宋" w:hAnsi="仿宋" w:eastAsia="仿宋" w:cs="仿宋"/>
          <w:color w:val="000000"/>
          <w:sz w:val="28"/>
          <w:szCs w:val="28"/>
          <w:highlight w:val="none"/>
          <w:lang w:val="en-US" w:eastAsia="zh-CN"/>
        </w:rPr>
      </w:pPr>
      <w:bookmarkStart w:id="100" w:name="_Toc24799"/>
      <w:bookmarkStart w:id="101" w:name="_Toc26518"/>
      <w:bookmarkStart w:id="102" w:name="_Toc23197"/>
      <w:r>
        <w:rPr>
          <w:rFonts w:hint="eastAsia" w:ascii="仿宋" w:hAnsi="仿宋" w:eastAsia="仿宋" w:cs="仿宋"/>
          <w:color w:val="000000"/>
          <w:sz w:val="28"/>
          <w:szCs w:val="28"/>
          <w:highlight w:val="none"/>
          <w:lang w:val="en-US" w:eastAsia="zh-CN"/>
        </w:rPr>
        <w:t>地震发生后，相关部门快速完成地震发生时间、地点、震级、震源深度等速报参数的整理。对于区内发生的2.0级以上地震（不包括深源地震），或者毗邻地区发生的</w:t>
      </w:r>
      <w:r>
        <w:rPr>
          <w:rFonts w:hint="default"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lang w:val="en-US" w:eastAsia="zh-CN"/>
        </w:rPr>
        <w:t>级以上地震，立即上报区管委会，同时通报区应急管理局，并及时续报有关情况。</w:t>
      </w:r>
    </w:p>
    <w:p>
      <w:pPr>
        <w:pStyle w:val="7"/>
        <w:shd w:val="clear" w:color="auto" w:fill="auto"/>
        <w:bidi w:val="0"/>
        <w:spacing w:beforeLines="0" w:beforeAutospacing="0" w:afterLines="0" w:afterAutospacing="0"/>
        <w:ind w:left="0" w:right="0" w:firstLine="0"/>
        <w:jc w:val="left"/>
        <w:rPr>
          <w:rFonts w:hint="default" w:ascii="Arial" w:hAnsi="Arial" w:eastAsia="黑体" w:cs="Times New Roman"/>
          <w:color w:val="000000"/>
          <w:spacing w:val="0"/>
          <w:w w:val="100"/>
          <w:kern w:val="0"/>
          <w:position w:val="0"/>
          <w:szCs w:val="24"/>
          <w:shd w:val="clear" w:color="auto" w:fill="auto"/>
          <w:lang w:val="en-US" w:eastAsia="zh-CN" w:bidi="en-US"/>
        </w:rPr>
      </w:pPr>
      <w:bookmarkStart w:id="103" w:name="_Toc16138"/>
      <w:r>
        <w:rPr>
          <w:rFonts w:hint="eastAsia" w:ascii="Arial" w:hAnsi="Arial" w:eastAsia="黑体" w:cs="Times New Roman"/>
          <w:color w:val="000000"/>
          <w:spacing w:val="0"/>
          <w:w w:val="100"/>
          <w:kern w:val="0"/>
          <w:position w:val="0"/>
          <w:szCs w:val="24"/>
          <w:shd w:val="clear" w:color="auto" w:fill="auto"/>
          <w:lang w:val="en-US" w:eastAsia="zh-CN" w:bidi="en-US"/>
        </w:rPr>
        <w:t xml:space="preserve">4.3  </w:t>
      </w:r>
      <w:bookmarkEnd w:id="100"/>
      <w:bookmarkEnd w:id="101"/>
      <w:bookmarkEnd w:id="102"/>
      <w:r>
        <w:rPr>
          <w:rFonts w:hint="eastAsia" w:cs="Times New Roman"/>
          <w:color w:val="000000"/>
          <w:spacing w:val="0"/>
          <w:w w:val="100"/>
          <w:kern w:val="0"/>
          <w:position w:val="0"/>
          <w:szCs w:val="24"/>
          <w:shd w:val="clear" w:color="auto" w:fill="auto"/>
          <w:lang w:val="en-US" w:eastAsia="zh-CN" w:bidi="en-US"/>
        </w:rPr>
        <w:t>灾情报告</w:t>
      </w:r>
      <w:bookmarkEnd w:id="103"/>
    </w:p>
    <w:p>
      <w:pPr>
        <w:tabs>
          <w:tab w:val="left" w:pos="880"/>
        </w:tabs>
        <w:spacing w:line="360"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地震灾害发生后，区管委会及时将灾情信息报上级人民政府，必要时可越级上报。区应急管理局等部门迅速组织开展现场灾情收集、分析研判工作，报区管委会，并及时续报有关情况。交通、住建等有关部门及时将收集了解的情况报区管委会。发现地震伤亡、失踪或被困人员有港澳台人员或外国人，当地人民政府及有关部门、邀请单位要迅速核实并报告国际合作交流局。国际合作交流局报区管委会，同时抄送应急管理局。</w:t>
      </w:r>
    </w:p>
    <w:p>
      <w:pPr>
        <w:pStyle w:val="6"/>
        <w:keepLines/>
        <w:widowControl w:val="0"/>
        <w:numPr>
          <w:ilvl w:val="0"/>
          <w:numId w:val="0"/>
        </w:numPr>
        <w:spacing w:before="340" w:beforeLines="-2147483648" w:after="330" w:afterLines="-2147483648" w:line="360" w:lineRule="auto"/>
        <w:ind w:leftChars="0" w:right="0" w:rightChars="0"/>
        <w:jc w:val="both"/>
        <w:rPr>
          <w:rFonts w:hint="eastAsia" w:ascii="宋体" w:hAnsi="宋体" w:eastAsia="宋体" w:cs="宋体"/>
          <w:b/>
          <w:bCs/>
          <w:kern w:val="44"/>
          <w:sz w:val="44"/>
          <w:szCs w:val="44"/>
          <w:highlight w:val="none"/>
          <w:lang w:val="en-US" w:eastAsia="zh-CN"/>
        </w:rPr>
      </w:pPr>
      <w:bookmarkStart w:id="104" w:name="_Toc26299"/>
      <w:bookmarkStart w:id="105" w:name="_Toc10935"/>
      <w:bookmarkStart w:id="106" w:name="_Toc6441"/>
      <w:r>
        <w:rPr>
          <w:rFonts w:hint="eastAsia" w:ascii="宋体" w:hAnsi="宋体" w:eastAsia="宋体" w:cs="宋体"/>
          <w:b/>
          <w:bCs/>
          <w:kern w:val="44"/>
          <w:sz w:val="44"/>
          <w:szCs w:val="44"/>
          <w:highlight w:val="none"/>
          <w:lang w:val="en-US" w:eastAsia="zh-CN"/>
        </w:rPr>
        <w:t xml:space="preserve">5  </w:t>
      </w:r>
      <w:bookmarkEnd w:id="91"/>
      <w:bookmarkEnd w:id="104"/>
      <w:bookmarkEnd w:id="105"/>
      <w:r>
        <w:rPr>
          <w:rFonts w:hint="eastAsia" w:ascii="宋体" w:hAnsi="宋体" w:eastAsia="宋体" w:cs="宋体"/>
          <w:b/>
          <w:bCs/>
          <w:kern w:val="44"/>
          <w:sz w:val="44"/>
          <w:szCs w:val="44"/>
          <w:highlight w:val="none"/>
          <w:lang w:val="en-US" w:eastAsia="zh-CN"/>
        </w:rPr>
        <w:t>应急响应</w:t>
      </w:r>
      <w:bookmarkEnd w:id="106"/>
    </w:p>
    <w:p>
      <w:pPr>
        <w:keepNext w:val="0"/>
        <w:keepLines w:val="0"/>
        <w:widowControl/>
        <w:suppressLineNumbers w:val="0"/>
        <w:ind w:firstLine="560" w:firstLineChars="200"/>
        <w:jc w:val="left"/>
        <w:rPr>
          <w:rFonts w:hint="eastAsia"/>
          <w:lang w:val="en-US" w:eastAsia="zh-CN"/>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区管委会和部门根据灾情和抗震救灾需要，采取以下措施。</w:t>
      </w:r>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107" w:name="_Toc21960"/>
      <w:bookmarkStart w:id="108" w:name="_Toc7307"/>
      <w:bookmarkStart w:id="109" w:name="_Toc29989"/>
      <w:bookmarkStart w:id="110" w:name="_Toc2676"/>
      <w:r>
        <w:rPr>
          <w:rFonts w:hint="eastAsia" w:ascii="Arial" w:hAnsi="Arial" w:eastAsia="黑体" w:cs="Times New Roman"/>
          <w:color w:val="000000"/>
          <w:spacing w:val="0"/>
          <w:w w:val="100"/>
          <w:kern w:val="0"/>
          <w:position w:val="0"/>
          <w:szCs w:val="24"/>
          <w:shd w:val="clear" w:color="auto" w:fill="auto"/>
          <w:lang w:val="en-US" w:eastAsia="zh-CN" w:bidi="en-US"/>
        </w:rPr>
        <w:t xml:space="preserve">5.1  </w:t>
      </w:r>
      <w:bookmarkEnd w:id="107"/>
      <w:bookmarkEnd w:id="108"/>
      <w:bookmarkEnd w:id="109"/>
      <w:r>
        <w:rPr>
          <w:rFonts w:hint="eastAsia" w:cs="Times New Roman"/>
          <w:color w:val="000000"/>
          <w:spacing w:val="0"/>
          <w:w w:val="100"/>
          <w:kern w:val="0"/>
          <w:position w:val="0"/>
          <w:szCs w:val="24"/>
          <w:shd w:val="clear" w:color="auto" w:fill="auto"/>
          <w:lang w:val="en-US" w:eastAsia="zh-CN" w:bidi="en-US"/>
        </w:rPr>
        <w:t>搜救人员</w:t>
      </w:r>
      <w:bookmarkEnd w:id="110"/>
    </w:p>
    <w:p>
      <w:pPr>
        <w:keepNext w:val="0"/>
        <w:keepLines w:val="0"/>
        <w:widowControl/>
        <w:suppressLineNumbers w:val="0"/>
        <w:ind w:firstLine="560" w:firstLineChars="200"/>
        <w:jc w:val="left"/>
      </w:pPr>
      <w:bookmarkStart w:id="111" w:name="_Toc7518"/>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立即组织基层组织、有关单位和广大干部群众开展自救互救，立即采取交通管控措施，组织协调当地武警部队、新区消防救援大队等各方面救援力量，调配大型吊车、起重机、千斤顶、生命探测仪等救援装备，抢救被掩埋人员，组织营救受灾被困人员。在现场指挥部统一领导协调下，现场救援队伍之间加强衔接和配合，合理划分责任区边界，遇有危险时及时传递警报，做好自身安全防护。</w:t>
      </w:r>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112" w:name="_Toc4400"/>
      <w:bookmarkStart w:id="113" w:name="_Toc3198"/>
      <w:bookmarkStart w:id="114" w:name="_Toc15055"/>
      <w:r>
        <w:rPr>
          <w:rFonts w:hint="eastAsia" w:ascii="Arial" w:hAnsi="Arial" w:eastAsia="黑体" w:cs="Times New Roman"/>
          <w:color w:val="000000"/>
          <w:spacing w:val="0"/>
          <w:w w:val="100"/>
          <w:kern w:val="0"/>
          <w:position w:val="0"/>
          <w:szCs w:val="24"/>
          <w:shd w:val="clear" w:color="auto" w:fill="auto"/>
          <w:lang w:val="en-US" w:eastAsia="zh-CN" w:bidi="en-US"/>
        </w:rPr>
        <w:t xml:space="preserve">5.2  </w:t>
      </w:r>
      <w:bookmarkEnd w:id="111"/>
      <w:bookmarkEnd w:id="112"/>
      <w:bookmarkEnd w:id="113"/>
      <w:r>
        <w:rPr>
          <w:rFonts w:hint="eastAsia" w:ascii="Arial" w:hAnsi="Arial" w:eastAsia="黑体" w:cs="Times New Roman"/>
          <w:color w:val="000000"/>
          <w:spacing w:val="0"/>
          <w:w w:val="100"/>
          <w:kern w:val="0"/>
          <w:position w:val="0"/>
          <w:szCs w:val="24"/>
          <w:shd w:val="clear" w:color="auto" w:fill="auto"/>
          <w:lang w:val="en-US" w:eastAsia="zh-CN" w:bidi="en-US"/>
        </w:rPr>
        <w:t>开展医疗救治和卫生防疫</w:t>
      </w:r>
      <w:bookmarkEnd w:id="114"/>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迅速协调组织应急医疗队伍赶赴现场，抢救受伤群众，必要时建立战地医院或医疗点，实施现场救治。加强救护车、医疗器械、药品和血浆的组织调度，特别是加大对重灾区及偏远地区医疗器械、药品供应，确保被救人员得到及时医治，最大程度减少伤员致死、致残。统筹周边地区的医疗资源，根据需要分流重伤员，实施异地救治。开展灾后心理援助。加强灾区卫生防疫工作。及时对灾区水源进行监测消毒，加强食品和饮用水卫生监督；妥善处置遇难者遗体，做好死亡动物、医疗废弃物、生活垃圾、粪便等消毒和无害化处理；加强鼠疫、狂犬病的监测、防控和处理，及时接种疫苗；实行重大传染病和突发卫生事件每日报告制度。</w:t>
      </w:r>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115" w:name="_Toc21374"/>
      <w:r>
        <w:rPr>
          <w:rFonts w:hint="eastAsia" w:ascii="Arial" w:hAnsi="Arial" w:eastAsia="黑体" w:cs="Times New Roman"/>
          <w:color w:val="000000"/>
          <w:spacing w:val="0"/>
          <w:w w:val="100"/>
          <w:kern w:val="0"/>
          <w:position w:val="0"/>
          <w:szCs w:val="24"/>
          <w:shd w:val="clear" w:color="auto" w:fill="auto"/>
          <w:lang w:val="en-US" w:eastAsia="zh-CN" w:bidi="en-US"/>
        </w:rPr>
        <w:t>5.3  安置受灾群众</w:t>
      </w:r>
      <w:bookmarkEnd w:id="115"/>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开放应急避难场所，组织筹集和调运食品、饮用水、衣被、帐篷、移动厕所等各类救灾物资，解决受灾群众吃饭、饮水、穿衣、住处等问题；在受灾街道（社区）设置生活用品发放点，确保生活用品的有序发放；根据需要组织生产、调运、安装活动板房和简易房；在受灾群众集中安置点配备必要的消防设备器材，严防火灾发生。救灾物资优先保证学校、医院、福利院的需要；优先安置孤儿、孤老及残疾人员，确保其基本生活。鼓励采取投亲靠友等方式，广泛动员社会力量安置受灾群众。</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做好遇难人员的善后工作，抚慰遇难者家属；积极创造条件，组织灾区学校复课。</w:t>
      </w:r>
    </w:p>
    <w:p>
      <w:pPr>
        <w:pStyle w:val="7"/>
        <w:shd w:val="clear" w:color="auto" w:fill="auto"/>
        <w:bidi w:val="0"/>
        <w:spacing w:beforeLines="0" w:beforeAutospacing="0" w:afterLines="0" w:afterAutospacing="0"/>
        <w:ind w:left="0" w:right="0" w:firstLine="0"/>
        <w:jc w:val="left"/>
        <w:rPr>
          <w:rFonts w:hint="eastAsia" w:cs="Times New Roman"/>
          <w:color w:val="000000"/>
          <w:spacing w:val="0"/>
          <w:w w:val="100"/>
          <w:kern w:val="0"/>
          <w:position w:val="0"/>
          <w:szCs w:val="24"/>
          <w:shd w:val="clear" w:color="auto" w:fill="auto"/>
          <w:lang w:val="en-US" w:eastAsia="zh-CN" w:bidi="en-US"/>
        </w:rPr>
      </w:pPr>
      <w:bookmarkStart w:id="116" w:name="_Toc10466"/>
      <w:r>
        <w:rPr>
          <w:rFonts w:hint="eastAsia" w:ascii="Arial" w:hAnsi="Arial" w:eastAsia="黑体" w:cs="Times New Roman"/>
          <w:color w:val="000000"/>
          <w:spacing w:val="0"/>
          <w:w w:val="100"/>
          <w:kern w:val="0"/>
          <w:position w:val="0"/>
          <w:szCs w:val="24"/>
          <w:shd w:val="clear" w:color="auto" w:fill="auto"/>
          <w:lang w:val="en-US" w:eastAsia="zh-CN" w:bidi="en-US"/>
        </w:rPr>
        <w:t>5.</w:t>
      </w:r>
      <w:r>
        <w:rPr>
          <w:rFonts w:hint="eastAsia" w:cs="Times New Roman"/>
          <w:color w:val="000000"/>
          <w:spacing w:val="0"/>
          <w:w w:val="100"/>
          <w:kern w:val="0"/>
          <w:position w:val="0"/>
          <w:szCs w:val="24"/>
          <w:shd w:val="clear" w:color="auto" w:fill="auto"/>
          <w:lang w:val="en-US" w:eastAsia="zh-CN" w:bidi="en-US"/>
        </w:rPr>
        <w:t>4</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r>
        <w:rPr>
          <w:rFonts w:hint="eastAsia" w:cs="Times New Roman"/>
          <w:color w:val="000000"/>
          <w:spacing w:val="0"/>
          <w:w w:val="100"/>
          <w:kern w:val="0"/>
          <w:position w:val="0"/>
          <w:szCs w:val="24"/>
          <w:shd w:val="clear" w:color="auto" w:fill="auto"/>
          <w:lang w:val="en-US" w:eastAsia="zh-CN" w:bidi="en-US"/>
        </w:rPr>
        <w:t>抢修基础设施</w:t>
      </w:r>
      <w:bookmarkEnd w:id="116"/>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抢通修复因灾损毁的公路、桥梁、隧道等交通基础设施，协调运力，优先保证应急抢险救援人员、救灾物资和伤病人员的运输需要。抢修供电、供水、供气、通信等基础设施，保障灾区群众基本生活需要和应急工作需要。</w:t>
      </w:r>
    </w:p>
    <w:p>
      <w:pPr>
        <w:pStyle w:val="7"/>
        <w:shd w:val="clear" w:color="auto" w:fill="auto"/>
        <w:bidi w:val="0"/>
        <w:spacing w:beforeLines="0" w:beforeAutospacing="0" w:afterLines="0" w:afterAutospacing="0"/>
        <w:ind w:left="0" w:right="0" w:firstLine="0"/>
        <w:jc w:val="left"/>
        <w:rPr>
          <w:rFonts w:hint="eastAsia"/>
          <w:lang w:val="en-US" w:eastAsia="zh-CN"/>
        </w:rPr>
      </w:pPr>
      <w:bookmarkStart w:id="117" w:name="_Toc13393"/>
      <w:r>
        <w:rPr>
          <w:rFonts w:hint="eastAsia" w:ascii="Arial" w:hAnsi="Arial" w:eastAsia="黑体" w:cs="Times New Roman"/>
          <w:color w:val="000000"/>
          <w:spacing w:val="0"/>
          <w:w w:val="100"/>
          <w:kern w:val="0"/>
          <w:position w:val="0"/>
          <w:szCs w:val="24"/>
          <w:shd w:val="clear" w:color="auto" w:fill="auto"/>
          <w:lang w:val="en-US" w:eastAsia="zh-CN" w:bidi="en-US"/>
        </w:rPr>
        <w:t>5.</w:t>
      </w:r>
      <w:r>
        <w:rPr>
          <w:rFonts w:hint="eastAsia" w:cs="Times New Roman"/>
          <w:color w:val="000000"/>
          <w:spacing w:val="0"/>
          <w:w w:val="100"/>
          <w:kern w:val="0"/>
          <w:position w:val="0"/>
          <w:szCs w:val="24"/>
          <w:shd w:val="clear" w:color="auto" w:fill="auto"/>
          <w:lang w:val="en-US" w:eastAsia="zh-CN" w:bidi="en-US"/>
        </w:rPr>
        <w:t>5</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维护社会治安</w:t>
      </w:r>
      <w:bookmarkEnd w:id="117"/>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加强灾区治安、道路交通管理，加强重点单位、重点部位治安防范工作，依法查处打击盗窃、抢劫、聚众哄抢、诈骗、造谣传谣等违法犯罪活动，做好涉灾涉稳风险监测、矛盾纠纷排查化解和法律服务工作，严密防范、妥善处置群体性事件，维护全区政治安全和社会稳定。 </w:t>
      </w:r>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118" w:name="_Toc29026"/>
      <w:r>
        <w:rPr>
          <w:rFonts w:hint="eastAsia" w:ascii="Arial" w:hAnsi="Arial" w:eastAsia="黑体" w:cs="Times New Roman"/>
          <w:color w:val="000000"/>
          <w:spacing w:val="0"/>
          <w:w w:val="100"/>
          <w:kern w:val="0"/>
          <w:position w:val="0"/>
          <w:szCs w:val="24"/>
          <w:shd w:val="clear" w:color="auto" w:fill="auto"/>
          <w:lang w:val="en-US" w:eastAsia="zh-CN" w:bidi="en-US"/>
        </w:rPr>
        <w:t>5.</w:t>
      </w:r>
      <w:r>
        <w:rPr>
          <w:rFonts w:hint="eastAsia" w:cs="Times New Roman"/>
          <w:color w:val="000000"/>
          <w:spacing w:val="0"/>
          <w:w w:val="100"/>
          <w:kern w:val="0"/>
          <w:position w:val="0"/>
          <w:szCs w:val="24"/>
          <w:shd w:val="clear" w:color="auto" w:fill="auto"/>
          <w:lang w:val="en-US" w:eastAsia="zh-CN" w:bidi="en-US"/>
        </w:rPr>
        <w:t>6</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维护社会治安</w:t>
      </w:r>
      <w:bookmarkEnd w:id="118"/>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履行统一领导职责的抗震救灾指挥部明确专门的组织机构负责志愿服务管理；根据灾区需求、交通运输等情况，向社会公布志愿服务需求指南，及时开通志愿服务联系电话等平台，统一接收志愿者组织报名，做好志愿者派遣和相关服务工作，引导志愿者安全有序参与。</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视情开展为灾区人民捐款捐物活动，加强救灾捐赠的组织发动和款物接收、统计、分配、使用、公示反馈等各环节工作。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必要时，请示长春市人民政府，通过提供人力、物力、财力、智力等形式，对灾区群众生活安置、伤员救治、卫生防疫、基础设施抢修和生产恢复等开展对口支援。</w:t>
      </w:r>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119" w:name="_Toc21890"/>
      <w:r>
        <w:rPr>
          <w:rFonts w:hint="eastAsia" w:ascii="Arial" w:hAnsi="Arial" w:eastAsia="黑体" w:cs="Times New Roman"/>
          <w:color w:val="000000"/>
          <w:spacing w:val="0"/>
          <w:w w:val="100"/>
          <w:kern w:val="0"/>
          <w:position w:val="0"/>
          <w:szCs w:val="24"/>
          <w:shd w:val="clear" w:color="auto" w:fill="auto"/>
          <w:lang w:val="en-US" w:eastAsia="zh-CN" w:bidi="en-US"/>
        </w:rPr>
        <w:t>5.</w:t>
      </w:r>
      <w:r>
        <w:rPr>
          <w:rFonts w:hint="eastAsia" w:cs="Times New Roman"/>
          <w:color w:val="000000"/>
          <w:spacing w:val="0"/>
          <w:w w:val="100"/>
          <w:kern w:val="0"/>
          <w:position w:val="0"/>
          <w:szCs w:val="24"/>
          <w:shd w:val="clear" w:color="auto" w:fill="auto"/>
          <w:lang w:val="en-US" w:eastAsia="zh-CN" w:bidi="en-US"/>
        </w:rPr>
        <w:t>7</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加强涉外事务管理</w:t>
      </w:r>
      <w:bookmarkEnd w:id="119"/>
    </w:p>
    <w:p>
      <w:pPr>
        <w:keepNext w:val="0"/>
        <w:keepLines w:val="0"/>
        <w:widowControl/>
        <w:suppressLineNumbers w:val="0"/>
        <w:ind w:firstLine="560" w:firstLineChars="200"/>
        <w:jc w:val="left"/>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加强涉外事务管理，妥善安置在灾区工作和旅游的国（境）外人员，及时向相关国家（地区）、国际组织驻华机构通报相关情况；协调安排国（境）外救援队入境参与救援行动，按规定办理相关手续，分配救援任务，做好相关保障；负责境外援助物资和捐赠的接受和管理，按规定做好检验检疫、登记管理等工作；适时组织安排境外新闻媒体进行采访。</w:t>
      </w:r>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120" w:name="_Toc27358"/>
      <w:r>
        <w:rPr>
          <w:rFonts w:hint="eastAsia" w:ascii="Arial" w:hAnsi="Arial" w:eastAsia="黑体" w:cs="Times New Roman"/>
          <w:color w:val="000000"/>
          <w:spacing w:val="0"/>
          <w:w w:val="100"/>
          <w:kern w:val="0"/>
          <w:position w:val="0"/>
          <w:szCs w:val="24"/>
          <w:shd w:val="clear" w:color="auto" w:fill="auto"/>
          <w:lang w:val="en-US" w:eastAsia="zh-CN" w:bidi="en-US"/>
        </w:rPr>
        <w:t>5.</w:t>
      </w:r>
      <w:r>
        <w:rPr>
          <w:rFonts w:hint="eastAsia" w:cs="Times New Roman"/>
          <w:color w:val="000000"/>
          <w:spacing w:val="0"/>
          <w:w w:val="100"/>
          <w:kern w:val="0"/>
          <w:position w:val="0"/>
          <w:szCs w:val="24"/>
          <w:shd w:val="clear" w:color="auto" w:fill="auto"/>
          <w:lang w:val="en-US" w:eastAsia="zh-CN" w:bidi="en-US"/>
        </w:rPr>
        <w:t>8</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发布信息</w:t>
      </w:r>
      <w:bookmarkEnd w:id="120"/>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抗震救灾指挥机构按照分级响应原则，分别负责相应级别地震灾害信息发布工作，回应社会关切。信息发布要统一、及时、准确、客观。</w:t>
      </w:r>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121" w:name="_Toc27267"/>
      <w:r>
        <w:rPr>
          <w:rFonts w:hint="eastAsia" w:ascii="Arial" w:hAnsi="Arial" w:eastAsia="黑体" w:cs="Times New Roman"/>
          <w:color w:val="000000"/>
          <w:spacing w:val="0"/>
          <w:w w:val="100"/>
          <w:kern w:val="0"/>
          <w:position w:val="0"/>
          <w:szCs w:val="24"/>
          <w:shd w:val="clear" w:color="auto" w:fill="auto"/>
          <w:lang w:val="en-US" w:eastAsia="zh-CN" w:bidi="en-US"/>
        </w:rPr>
        <w:t>5.</w:t>
      </w:r>
      <w:r>
        <w:rPr>
          <w:rFonts w:hint="eastAsia" w:cs="Times New Roman"/>
          <w:color w:val="000000"/>
          <w:spacing w:val="0"/>
          <w:w w:val="100"/>
          <w:kern w:val="0"/>
          <w:position w:val="0"/>
          <w:szCs w:val="24"/>
          <w:shd w:val="clear" w:color="auto" w:fill="auto"/>
          <w:lang w:val="en-US" w:eastAsia="zh-CN" w:bidi="en-US"/>
        </w:rPr>
        <w:t>9</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做好新闻宣传与舆情应对</w:t>
      </w:r>
      <w:bookmarkEnd w:id="121"/>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统筹做好地震灾害应急处置新闻报道工作。加强舆情应对和引导，依法打击编造、传播地震谣言等虚假信息的行为。</w:t>
      </w:r>
    </w:p>
    <w:p>
      <w:pPr>
        <w:pStyle w:val="7"/>
        <w:shd w:val="clear" w:color="auto" w:fill="auto"/>
        <w:bidi w:val="0"/>
        <w:spacing w:beforeLines="0" w:beforeAutospacing="0" w:afterLines="0" w:afterAutospacing="0"/>
        <w:ind w:left="0" w:right="0" w:firstLine="0"/>
        <w:jc w:val="left"/>
        <w:rPr>
          <w:rFonts w:hint="eastAsia"/>
          <w:lang w:val="en-US" w:eastAsia="zh-CN"/>
        </w:rPr>
      </w:pPr>
      <w:bookmarkStart w:id="122" w:name="_Toc23958"/>
      <w:r>
        <w:rPr>
          <w:rFonts w:hint="eastAsia" w:ascii="Arial" w:hAnsi="Arial" w:eastAsia="黑体" w:cs="Times New Roman"/>
          <w:color w:val="000000"/>
          <w:spacing w:val="0"/>
          <w:w w:val="100"/>
          <w:kern w:val="0"/>
          <w:position w:val="0"/>
          <w:szCs w:val="24"/>
          <w:shd w:val="clear" w:color="auto" w:fill="auto"/>
          <w:lang w:val="en-US" w:eastAsia="zh-CN" w:bidi="en-US"/>
        </w:rPr>
        <w:t>5.1</w:t>
      </w:r>
      <w:r>
        <w:rPr>
          <w:rFonts w:hint="eastAsia" w:cs="Times New Roman"/>
          <w:color w:val="000000"/>
          <w:spacing w:val="0"/>
          <w:w w:val="100"/>
          <w:kern w:val="0"/>
          <w:position w:val="0"/>
          <w:szCs w:val="24"/>
          <w:shd w:val="clear" w:color="auto" w:fill="auto"/>
          <w:lang w:val="en-US" w:eastAsia="zh-CN" w:bidi="en-US"/>
        </w:rPr>
        <w:t>0</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开展灾害调查与评估</w:t>
      </w:r>
      <w:bookmarkEnd w:id="122"/>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协助市地震部门开展地震烈度、发震构造、地震宏观异常现象、工程结构震害特征、地震社会影响和各种地震地质灾害调查等。应急、住建等有关部门，深入调查灾区范围、受灾人口、人员伤亡数量、建构筑物和基础设施破坏程度、环境影响程度以及监测预警、应急处置与救援、灾害防治能力情况等，组织专家开展灾害损失评估。</w:t>
      </w:r>
    </w:p>
    <w:p>
      <w:pPr>
        <w:pStyle w:val="7"/>
        <w:shd w:val="clear" w:color="auto" w:fill="auto"/>
        <w:bidi w:val="0"/>
        <w:spacing w:beforeLines="0" w:beforeAutospacing="0" w:afterLines="0" w:afterAutospacing="0"/>
        <w:ind w:left="0" w:right="0" w:firstLine="0"/>
        <w:jc w:val="left"/>
        <w:rPr>
          <w:rFonts w:hint="eastAsia" w:cs="Times New Roman"/>
          <w:color w:val="000000"/>
          <w:spacing w:val="0"/>
          <w:w w:val="100"/>
          <w:kern w:val="0"/>
          <w:position w:val="0"/>
          <w:szCs w:val="24"/>
          <w:shd w:val="clear" w:color="auto" w:fill="auto"/>
          <w:lang w:val="en-US" w:eastAsia="zh-CN" w:bidi="en-US"/>
        </w:rPr>
      </w:pPr>
      <w:bookmarkStart w:id="123" w:name="_Toc23243"/>
      <w:r>
        <w:rPr>
          <w:rFonts w:hint="eastAsia" w:ascii="Arial" w:hAnsi="Arial" w:eastAsia="黑体" w:cs="Times New Roman"/>
          <w:color w:val="000000"/>
          <w:spacing w:val="0"/>
          <w:w w:val="100"/>
          <w:kern w:val="0"/>
          <w:position w:val="0"/>
          <w:szCs w:val="24"/>
          <w:shd w:val="clear" w:color="auto" w:fill="auto"/>
          <w:lang w:val="en-US" w:eastAsia="zh-CN" w:bidi="en-US"/>
        </w:rPr>
        <w:t>5.1</w:t>
      </w:r>
      <w:r>
        <w:rPr>
          <w:rFonts w:hint="eastAsia" w:cs="Times New Roman"/>
          <w:color w:val="000000"/>
          <w:spacing w:val="0"/>
          <w:w w:val="100"/>
          <w:kern w:val="0"/>
          <w:position w:val="0"/>
          <w:szCs w:val="24"/>
          <w:shd w:val="clear" w:color="auto" w:fill="auto"/>
          <w:lang w:val="en-US" w:eastAsia="zh-CN" w:bidi="en-US"/>
        </w:rPr>
        <w:t>1</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r>
        <w:rPr>
          <w:rFonts w:hint="eastAsia" w:cs="Times New Roman"/>
          <w:color w:val="000000"/>
          <w:spacing w:val="0"/>
          <w:w w:val="100"/>
          <w:kern w:val="0"/>
          <w:position w:val="0"/>
          <w:szCs w:val="24"/>
          <w:shd w:val="clear" w:color="auto" w:fill="auto"/>
          <w:lang w:val="en-US" w:eastAsia="zh-CN" w:bidi="en-US"/>
        </w:rPr>
        <w:t>应急结束</w:t>
      </w:r>
      <w:bookmarkEnd w:id="123"/>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在抢险救灾工作基本结束、紧急转移和安置工作基本完成、地震次生灾害的后果基本消除，以及交通、电力、通信和供水等基本抢修抢通、灾区生活秩序基本恢复后，由启动应急响应的单位决定终止应急响应。 </w:t>
      </w:r>
    </w:p>
    <w:p>
      <w:pPr>
        <w:rPr>
          <w:rFonts w:hint="eastAsia"/>
          <w:lang w:val="en-US" w:eastAsia="zh-CN"/>
        </w:rPr>
      </w:pP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p>
    <w:p>
      <w:pPr>
        <w:rPr>
          <w:rFonts w:hint="eastAsia"/>
          <w:lang w:val="en-US" w:eastAsia="zh-CN"/>
        </w:rPr>
      </w:pPr>
    </w:p>
    <w:p>
      <w:pPr>
        <w:pStyle w:val="2"/>
        <w:rPr>
          <w:rFonts w:hint="eastAsia"/>
          <w:lang w:val="en-US" w:eastAsia="zh-CN"/>
        </w:rPr>
      </w:pPr>
    </w:p>
    <w:p>
      <w:pPr>
        <w:pStyle w:val="6"/>
        <w:keepLines/>
        <w:widowControl w:val="0"/>
        <w:numPr>
          <w:ilvl w:val="0"/>
          <w:numId w:val="0"/>
        </w:numPr>
        <w:spacing w:before="340" w:beforeLines="-2147483648" w:after="330" w:afterLines="-2147483648" w:line="360" w:lineRule="auto"/>
        <w:ind w:leftChars="0" w:right="0" w:rightChars="0"/>
        <w:jc w:val="both"/>
        <w:rPr>
          <w:rFonts w:hint="eastAsia" w:ascii="宋体" w:hAnsi="宋体" w:eastAsia="宋体" w:cs="宋体"/>
          <w:b/>
          <w:bCs/>
          <w:kern w:val="44"/>
          <w:sz w:val="44"/>
          <w:szCs w:val="44"/>
          <w:highlight w:val="none"/>
          <w:lang w:val="en-US" w:eastAsia="zh-CN"/>
        </w:rPr>
      </w:pPr>
      <w:bookmarkStart w:id="124" w:name="_Toc10685"/>
      <w:bookmarkStart w:id="125" w:name="_Toc18670"/>
      <w:bookmarkStart w:id="126" w:name="_Toc6583"/>
      <w:bookmarkStart w:id="127" w:name="_Toc6798"/>
      <w:r>
        <w:rPr>
          <w:rFonts w:hint="eastAsia" w:ascii="宋体" w:hAnsi="宋体" w:eastAsia="宋体" w:cs="宋体"/>
          <w:b/>
          <w:bCs/>
          <w:kern w:val="44"/>
          <w:sz w:val="44"/>
          <w:szCs w:val="44"/>
          <w:highlight w:val="none"/>
          <w:lang w:val="en-US" w:eastAsia="zh-CN"/>
        </w:rPr>
        <w:t xml:space="preserve">6  </w:t>
      </w:r>
      <w:bookmarkEnd w:id="124"/>
      <w:bookmarkEnd w:id="125"/>
      <w:bookmarkEnd w:id="126"/>
      <w:r>
        <w:rPr>
          <w:rFonts w:hint="eastAsia" w:ascii="宋体" w:hAnsi="宋体" w:eastAsia="宋体" w:cs="宋体"/>
          <w:b/>
          <w:bCs/>
          <w:kern w:val="44"/>
          <w:sz w:val="44"/>
          <w:szCs w:val="44"/>
          <w:highlight w:val="none"/>
          <w:lang w:val="en-US" w:eastAsia="zh-CN"/>
        </w:rPr>
        <w:t>指挥与协调</w:t>
      </w:r>
      <w:bookmarkEnd w:id="127"/>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128" w:name="_Toc4784"/>
      <w:bookmarkStart w:id="129" w:name="_Toc4729"/>
      <w:bookmarkStart w:id="130" w:name="_Toc474829255"/>
      <w:bookmarkStart w:id="131" w:name="_Toc14930"/>
      <w:bookmarkStart w:id="132" w:name="_Toc17677"/>
      <w:r>
        <w:rPr>
          <w:rFonts w:hint="eastAsia" w:ascii="Arial" w:hAnsi="Arial" w:eastAsia="黑体" w:cs="Times New Roman"/>
          <w:color w:val="000000"/>
          <w:spacing w:val="0"/>
          <w:w w:val="100"/>
          <w:kern w:val="0"/>
          <w:position w:val="0"/>
          <w:szCs w:val="24"/>
          <w:shd w:val="clear" w:color="auto" w:fill="auto"/>
          <w:lang w:val="en-US" w:eastAsia="zh-CN" w:bidi="en-US"/>
        </w:rPr>
        <w:t xml:space="preserve">6.1  </w:t>
      </w:r>
      <w:bookmarkEnd w:id="128"/>
      <w:bookmarkEnd w:id="129"/>
      <w:bookmarkEnd w:id="130"/>
      <w:bookmarkEnd w:id="131"/>
      <w:r>
        <w:rPr>
          <w:rFonts w:hint="eastAsia" w:ascii="Arial" w:hAnsi="Arial" w:eastAsia="黑体" w:cs="Times New Roman"/>
          <w:color w:val="000000"/>
          <w:spacing w:val="0"/>
          <w:w w:val="100"/>
          <w:kern w:val="0"/>
          <w:position w:val="0"/>
          <w:szCs w:val="24"/>
          <w:shd w:val="clear" w:color="auto" w:fill="auto"/>
          <w:lang w:val="en-US" w:eastAsia="zh-CN" w:bidi="en-US"/>
        </w:rPr>
        <w:t>特别重大、重大地震灾害</w:t>
      </w:r>
      <w:bookmarkEnd w:id="132"/>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p>
    <w:p>
      <w:pPr>
        <w:keepNext w:val="0"/>
        <w:keepLines w:val="0"/>
        <w:widowControl/>
        <w:suppressLineNumbers w:val="0"/>
        <w:jc w:val="left"/>
        <w:rPr>
          <w:rFonts w:hint="eastAsia" w:ascii="仿宋_GB2312" w:hAnsi="仿宋_GB2312" w:eastAsia="仿宋_GB2312" w:cs="仿宋_GB2312"/>
          <w:b/>
          <w:bCs/>
          <w:color w:val="000000"/>
          <w:kern w:val="0"/>
          <w:sz w:val="28"/>
          <w:szCs w:val="28"/>
          <w:lang w:val="en-US" w:eastAsia="zh-CN" w:bidi="ar"/>
        </w:rPr>
      </w:pPr>
      <w:bookmarkStart w:id="133" w:name="_Toc13960"/>
      <w:bookmarkStart w:id="134" w:name="_Toc18704"/>
      <w:bookmarkStart w:id="135" w:name="_Toc474829256"/>
      <w:bookmarkStart w:id="136" w:name="_Toc20316"/>
      <w:r>
        <w:rPr>
          <w:rFonts w:hint="eastAsia" w:ascii="仿宋_GB2312" w:hAnsi="仿宋_GB2312" w:eastAsia="仿宋_GB2312" w:cs="仿宋_GB2312"/>
          <w:b/>
          <w:bCs/>
          <w:color w:val="000000"/>
          <w:kern w:val="0"/>
          <w:sz w:val="28"/>
          <w:szCs w:val="28"/>
          <w:lang w:val="en-US" w:eastAsia="zh-CN" w:bidi="ar"/>
        </w:rPr>
        <w:t xml:space="preserve">（1）先期保障 </w:t>
      </w:r>
    </w:p>
    <w:p>
      <w:pPr>
        <w:pStyle w:val="2"/>
        <w:rPr>
          <w:rFonts w:hint="eastAsia" w:ascii="仿宋" w:hAnsi="仿宋" w:eastAsia="仿宋" w:cs="仿宋"/>
          <w:color w:val="000000"/>
          <w:kern w:val="2"/>
          <w:sz w:val="28"/>
          <w:szCs w:val="28"/>
          <w:highlight w:val="none"/>
          <w:lang w:val="en-US" w:eastAsia="zh-CN" w:bidi="zh-TW"/>
        </w:rPr>
      </w:pPr>
      <w:r>
        <w:rPr>
          <w:rFonts w:hint="eastAsia" w:ascii="仿宋" w:hAnsi="仿宋" w:eastAsia="仿宋" w:cs="仿宋"/>
          <w:color w:val="000000"/>
          <w:kern w:val="2"/>
          <w:sz w:val="28"/>
          <w:szCs w:val="28"/>
          <w:highlight w:val="none"/>
          <w:lang w:val="en-US" w:eastAsia="zh-CN" w:bidi="zh-TW"/>
        </w:rPr>
        <w:t>特别重大、重大地震灾害发生后，区政府有关部门和应急、新区消防救援大队、供水、供电等部门和单位立即集结专业救援和抢险队伍，做好救援装备、器材和运输保障准备。</w:t>
      </w:r>
    </w:p>
    <w:p>
      <w:pPr>
        <w:keepNext w:val="0"/>
        <w:keepLines w:val="0"/>
        <w:widowControl/>
        <w:suppressLineNumbers w:val="0"/>
        <w:jc w:val="left"/>
      </w:pPr>
      <w:r>
        <w:rPr>
          <w:rFonts w:hint="eastAsia" w:ascii="仿宋_GB2312" w:hAnsi="仿宋_GB2312" w:eastAsia="仿宋_GB2312" w:cs="仿宋_GB2312"/>
          <w:b/>
          <w:bCs/>
          <w:color w:val="000000"/>
          <w:kern w:val="0"/>
          <w:sz w:val="28"/>
          <w:szCs w:val="28"/>
          <w:lang w:val="en-US" w:eastAsia="zh-CN" w:bidi="ar"/>
        </w:rPr>
        <w:t>（2）事发地政府先期处置</w:t>
      </w:r>
      <w:r>
        <w:rPr>
          <w:rFonts w:ascii="仿宋_GB2312" w:hAnsi="仿宋_GB2312" w:eastAsia="仿宋_GB2312" w:cs="仿宋_GB2312"/>
          <w:b/>
          <w:bCs/>
          <w:color w:val="000000"/>
          <w:kern w:val="0"/>
          <w:sz w:val="31"/>
          <w:szCs w:val="31"/>
          <w:lang w:val="en-US" w:eastAsia="zh-CN" w:bidi="ar"/>
        </w:rPr>
        <w:t xml:space="preserve"> </w:t>
      </w:r>
    </w:p>
    <w:p>
      <w:pPr>
        <w:keepNext w:val="0"/>
        <w:keepLines w:val="0"/>
        <w:widowControl/>
        <w:suppressLineNumbers w:val="0"/>
        <w:ind w:firstLine="560" w:firstLineChars="200"/>
        <w:jc w:val="left"/>
        <w:rPr>
          <w:rFonts w:hint="eastAsia" w:ascii="仿宋" w:hAnsi="仿宋" w:eastAsia="仿宋" w:cs="仿宋"/>
          <w:color w:val="000000"/>
          <w:sz w:val="28"/>
          <w:szCs w:val="28"/>
          <w:highlight w:val="none"/>
          <w:lang w:val="en-US" w:eastAsia="zh-CN" w:bidi="zh-TW"/>
        </w:rPr>
      </w:pPr>
      <w:r>
        <w:rPr>
          <w:rFonts w:hint="eastAsia" w:ascii="仿宋" w:hAnsi="仿宋" w:eastAsia="仿宋" w:cs="仿宋"/>
          <w:color w:val="000000"/>
          <w:kern w:val="2"/>
          <w:sz w:val="28"/>
          <w:szCs w:val="28"/>
          <w:highlight w:val="none"/>
          <w:lang w:val="en-US" w:eastAsia="zh-CN" w:bidi="zh-TW"/>
        </w:rPr>
        <w:t>区抗震减灾工作领导小组立即发动基层干部群众开展自救互救，组织基层抢险救灾队伍开展人员搜救和医疗救护，开放应急避难场所，及时转移和安置受灾群众，组织抢修重大关键基础设施，防范次生灾害，维护社会治安，保护重要目标等先期处置工作。同时，向市政府报告灾情，提出需要支援的应急措施建议；市政府启动一级、二级或三级响应后，按照市抗震救灾指挥部的统一部署，领导和组织实施本行政</w:t>
      </w:r>
      <w:r>
        <w:rPr>
          <w:rFonts w:hint="eastAsia" w:ascii="仿宋" w:hAnsi="仿宋" w:eastAsia="仿宋" w:cs="仿宋"/>
          <w:color w:val="000000"/>
          <w:sz w:val="28"/>
          <w:szCs w:val="28"/>
          <w:highlight w:val="none"/>
          <w:lang w:val="en-US" w:eastAsia="zh-CN" w:bidi="zh-TW"/>
        </w:rPr>
        <w:t>区域抗震救灾工作。</w:t>
      </w:r>
    </w:p>
    <w:p>
      <w:pPr>
        <w:keepNext w:val="0"/>
        <w:keepLines w:val="0"/>
        <w:widowControl/>
        <w:numPr>
          <w:ilvl w:val="0"/>
          <w:numId w:val="0"/>
        </w:numPr>
        <w:suppressLineNumbers w:val="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（3）其他重要事项</w:t>
      </w:r>
    </w:p>
    <w:p>
      <w:pPr>
        <w:keepNext w:val="0"/>
        <w:keepLines w:val="0"/>
        <w:widowControl/>
        <w:suppressLineNumbers w:val="0"/>
        <w:ind w:firstLine="560" w:firstLineChars="200"/>
        <w:jc w:val="left"/>
        <w:rPr>
          <w:rFonts w:hint="eastAsia" w:ascii="仿宋" w:hAnsi="仿宋" w:eastAsia="仿宋" w:cs="仿宋"/>
          <w:color w:val="000000"/>
          <w:sz w:val="28"/>
          <w:szCs w:val="28"/>
          <w:highlight w:val="none"/>
          <w:lang w:val="en-US" w:eastAsia="zh-CN" w:bidi="zh-TW"/>
        </w:rPr>
      </w:pPr>
      <w:r>
        <w:rPr>
          <w:rFonts w:hint="eastAsia" w:ascii="仿宋" w:hAnsi="仿宋" w:eastAsia="仿宋" w:cs="仿宋"/>
          <w:color w:val="000000"/>
          <w:sz w:val="28"/>
          <w:szCs w:val="28"/>
          <w:highlight w:val="none"/>
          <w:lang w:val="en-US" w:eastAsia="zh-CN" w:bidi="zh-TW"/>
        </w:rPr>
        <w:t xml:space="preserve">必要时，成立区抗震救灾现场指挥部，负责开展以下工作： </w:t>
      </w:r>
    </w:p>
    <w:p>
      <w:pPr>
        <w:keepNext w:val="0"/>
        <w:keepLines w:val="0"/>
        <w:widowControl/>
        <w:suppressLineNumbers w:val="0"/>
        <w:ind w:firstLine="560" w:firstLineChars="200"/>
        <w:jc w:val="left"/>
        <w:rPr>
          <w:rFonts w:hint="eastAsia" w:ascii="仿宋" w:hAnsi="仿宋" w:eastAsia="仿宋" w:cs="仿宋"/>
          <w:color w:val="000000"/>
          <w:sz w:val="28"/>
          <w:szCs w:val="28"/>
          <w:highlight w:val="none"/>
          <w:lang w:val="en-US" w:eastAsia="zh-CN" w:bidi="zh-TW"/>
        </w:rPr>
      </w:pPr>
      <w:r>
        <w:rPr>
          <w:rFonts w:hint="eastAsia" w:ascii="仿宋" w:hAnsi="仿宋" w:eastAsia="仿宋" w:cs="仿宋"/>
          <w:color w:val="000000"/>
          <w:sz w:val="28"/>
          <w:szCs w:val="28"/>
          <w:highlight w:val="none"/>
          <w:lang w:val="en-US" w:eastAsia="zh-CN" w:bidi="zh-TW"/>
        </w:rPr>
        <w:t xml:space="preserve">组织协调灾区抗震救援工作，了解灾区抗震救灾工作进展和灾区需求情况，督促落实区抗震救灾指挥部工作部署。 </w:t>
      </w:r>
    </w:p>
    <w:p>
      <w:pPr>
        <w:keepNext w:val="0"/>
        <w:keepLines w:val="0"/>
        <w:widowControl/>
        <w:suppressLineNumbers w:val="0"/>
        <w:ind w:firstLine="560" w:firstLineChars="200"/>
        <w:jc w:val="left"/>
        <w:rPr>
          <w:rFonts w:hint="eastAsia" w:ascii="仿宋" w:hAnsi="仿宋" w:eastAsia="仿宋" w:cs="仿宋"/>
          <w:color w:val="000000"/>
          <w:sz w:val="28"/>
          <w:szCs w:val="28"/>
          <w:highlight w:val="none"/>
          <w:lang w:val="en-US" w:eastAsia="zh-CN" w:bidi="zh-TW"/>
        </w:rPr>
      </w:pPr>
      <w:r>
        <w:rPr>
          <w:rFonts w:hint="eastAsia" w:ascii="仿宋" w:hAnsi="仿宋" w:eastAsia="仿宋" w:cs="仿宋"/>
          <w:color w:val="000000"/>
          <w:sz w:val="28"/>
          <w:szCs w:val="28"/>
          <w:highlight w:val="none"/>
          <w:lang w:val="en-US" w:eastAsia="zh-CN" w:bidi="zh-TW"/>
        </w:rPr>
        <w:t xml:space="preserve">根据灾区请求，协调有关部门和地方调集应急物资、装备。 </w:t>
      </w:r>
    </w:p>
    <w:p>
      <w:pPr>
        <w:keepNext w:val="0"/>
        <w:keepLines w:val="0"/>
        <w:widowControl/>
        <w:suppressLineNumbers w:val="0"/>
        <w:ind w:firstLine="560" w:firstLineChars="200"/>
        <w:jc w:val="left"/>
        <w:rPr>
          <w:rFonts w:hint="eastAsia" w:ascii="仿宋" w:hAnsi="仿宋" w:eastAsia="仿宋" w:cs="仿宋"/>
          <w:color w:val="000000"/>
          <w:sz w:val="28"/>
          <w:szCs w:val="28"/>
          <w:highlight w:val="none"/>
          <w:lang w:val="en-US" w:eastAsia="zh-CN" w:bidi="zh-TW"/>
        </w:rPr>
      </w:pPr>
      <w:r>
        <w:rPr>
          <w:rFonts w:hint="eastAsia" w:ascii="仿宋" w:hAnsi="仿宋" w:eastAsia="仿宋" w:cs="仿宋"/>
          <w:color w:val="000000"/>
          <w:sz w:val="28"/>
          <w:szCs w:val="28"/>
          <w:highlight w:val="none"/>
          <w:lang w:val="en-US" w:eastAsia="zh-CN" w:bidi="zh-TW"/>
        </w:rPr>
        <w:t>协调各专业抢险救援队伍以及各方面支援力量参与抗震救灾行动。</w:t>
      </w:r>
    </w:p>
    <w:p>
      <w:pPr>
        <w:keepNext w:val="0"/>
        <w:keepLines w:val="0"/>
        <w:widowControl/>
        <w:suppressLineNumbers w:val="0"/>
        <w:ind w:firstLine="560" w:firstLineChars="200"/>
        <w:jc w:val="left"/>
        <w:rPr>
          <w:rFonts w:hint="eastAsia" w:ascii="仿宋" w:hAnsi="仿宋" w:eastAsia="仿宋" w:cs="仿宋"/>
          <w:color w:val="000000"/>
          <w:sz w:val="28"/>
          <w:szCs w:val="28"/>
          <w:highlight w:val="none"/>
          <w:lang w:val="en-US" w:eastAsia="zh-CN" w:bidi="zh-TW"/>
        </w:rPr>
      </w:pPr>
      <w:r>
        <w:rPr>
          <w:rFonts w:hint="eastAsia" w:ascii="仿宋" w:hAnsi="仿宋" w:eastAsia="仿宋" w:cs="仿宋"/>
          <w:color w:val="000000"/>
          <w:sz w:val="28"/>
          <w:szCs w:val="28"/>
          <w:highlight w:val="none"/>
          <w:lang w:val="en-US" w:eastAsia="zh-CN" w:bidi="zh-TW"/>
        </w:rPr>
        <w:t>协调公安、交警等部门和地方提供交通运输保障。</w:t>
      </w:r>
    </w:p>
    <w:p>
      <w:pPr>
        <w:keepNext w:val="0"/>
        <w:keepLines w:val="0"/>
        <w:widowControl/>
        <w:suppressLineNumbers w:val="0"/>
        <w:ind w:firstLine="560" w:firstLineChars="200"/>
        <w:jc w:val="left"/>
        <w:rPr>
          <w:rFonts w:hint="eastAsia" w:ascii="仿宋" w:hAnsi="仿宋" w:eastAsia="仿宋" w:cs="仿宋"/>
          <w:color w:val="000000"/>
          <w:sz w:val="28"/>
          <w:szCs w:val="28"/>
          <w:highlight w:val="none"/>
          <w:lang w:val="en-US" w:eastAsia="zh-CN" w:bidi="zh-TW"/>
        </w:rPr>
      </w:pPr>
      <w:r>
        <w:rPr>
          <w:rFonts w:hint="eastAsia" w:ascii="仿宋" w:hAnsi="仿宋" w:eastAsia="仿宋" w:cs="仿宋"/>
          <w:color w:val="000000"/>
          <w:sz w:val="28"/>
          <w:szCs w:val="28"/>
          <w:highlight w:val="none"/>
          <w:lang w:val="en-US" w:eastAsia="zh-CN" w:bidi="zh-TW"/>
        </w:rPr>
        <w:t>协调安排灾区伤病群众转移治疗。</w:t>
      </w:r>
    </w:p>
    <w:p>
      <w:pPr>
        <w:keepNext w:val="0"/>
        <w:keepLines w:val="0"/>
        <w:widowControl/>
        <w:suppressLineNumbers w:val="0"/>
        <w:ind w:firstLine="560" w:firstLineChars="200"/>
        <w:jc w:val="left"/>
        <w:rPr>
          <w:rFonts w:hint="eastAsia" w:ascii="仿宋" w:hAnsi="仿宋" w:eastAsia="仿宋" w:cs="仿宋"/>
          <w:color w:val="000000"/>
          <w:sz w:val="28"/>
          <w:szCs w:val="28"/>
          <w:highlight w:val="none"/>
          <w:lang w:val="en-US" w:eastAsia="zh-CN" w:bidi="zh-TW"/>
        </w:rPr>
      </w:pPr>
      <w:r>
        <w:rPr>
          <w:rFonts w:hint="eastAsia" w:ascii="仿宋" w:hAnsi="仿宋" w:eastAsia="仿宋" w:cs="仿宋"/>
          <w:color w:val="000000"/>
          <w:sz w:val="28"/>
          <w:szCs w:val="28"/>
          <w:highlight w:val="none"/>
          <w:lang w:val="en-US" w:eastAsia="zh-CN" w:bidi="zh-TW"/>
        </w:rPr>
        <w:t>协调相关部门支持协助地方人民政府处置重大次生衍生灾害。</w:t>
      </w:r>
    </w:p>
    <w:p>
      <w:pPr>
        <w:keepNext w:val="0"/>
        <w:keepLines w:val="0"/>
        <w:widowControl/>
        <w:suppressLineNumbers w:val="0"/>
        <w:ind w:firstLine="560" w:firstLineChars="200"/>
        <w:jc w:val="left"/>
        <w:rPr>
          <w:rFonts w:hint="eastAsia" w:ascii="仿宋" w:hAnsi="仿宋" w:eastAsia="仿宋" w:cs="仿宋"/>
          <w:color w:val="000000"/>
          <w:sz w:val="28"/>
          <w:szCs w:val="28"/>
          <w:highlight w:val="none"/>
          <w:lang w:val="en-US" w:eastAsia="zh-CN" w:bidi="zh-TW"/>
        </w:rPr>
      </w:pPr>
      <w:r>
        <w:rPr>
          <w:rFonts w:hint="eastAsia" w:ascii="仿宋" w:hAnsi="仿宋" w:eastAsia="仿宋" w:cs="仿宋"/>
          <w:color w:val="000000"/>
          <w:sz w:val="28"/>
          <w:szCs w:val="28"/>
          <w:highlight w:val="none"/>
          <w:lang w:val="en-US" w:eastAsia="zh-CN" w:bidi="zh-TW"/>
        </w:rPr>
        <w:t xml:space="preserve">协调相关部门开展地震灾害损失调查评估和房屋安全鉴定。 </w:t>
      </w:r>
    </w:p>
    <w:p>
      <w:pPr>
        <w:keepNext w:val="0"/>
        <w:keepLines w:val="0"/>
        <w:widowControl/>
        <w:suppressLineNumbers w:val="0"/>
        <w:ind w:firstLine="560" w:firstLineChars="200"/>
        <w:jc w:val="left"/>
        <w:rPr>
          <w:rFonts w:hint="eastAsia"/>
          <w:lang w:val="en-US" w:eastAsia="zh-CN"/>
        </w:rPr>
      </w:pPr>
      <w:r>
        <w:rPr>
          <w:rFonts w:hint="eastAsia" w:ascii="仿宋" w:hAnsi="仿宋" w:eastAsia="仿宋" w:cs="仿宋"/>
          <w:color w:val="000000"/>
          <w:sz w:val="28"/>
          <w:szCs w:val="28"/>
          <w:highlight w:val="none"/>
          <w:lang w:val="en-US" w:eastAsia="zh-CN" w:bidi="zh-TW"/>
        </w:rPr>
        <w:t>省、市、区抗震救灾指挥部部署的其他任务。</w:t>
      </w:r>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137" w:name="_Toc6252"/>
      <w:r>
        <w:rPr>
          <w:rFonts w:hint="eastAsia" w:ascii="Arial" w:hAnsi="Arial" w:eastAsia="黑体" w:cs="Times New Roman"/>
          <w:color w:val="000000"/>
          <w:spacing w:val="0"/>
          <w:w w:val="100"/>
          <w:kern w:val="0"/>
          <w:position w:val="0"/>
          <w:szCs w:val="24"/>
          <w:shd w:val="clear" w:color="auto" w:fill="auto"/>
          <w:lang w:val="en-US" w:eastAsia="zh-CN" w:bidi="en-US"/>
        </w:rPr>
        <w:t xml:space="preserve">6.2  </w:t>
      </w:r>
      <w:bookmarkEnd w:id="133"/>
      <w:bookmarkEnd w:id="134"/>
      <w:bookmarkEnd w:id="135"/>
      <w:bookmarkEnd w:id="136"/>
      <w:r>
        <w:rPr>
          <w:rFonts w:hint="eastAsia" w:ascii="Arial" w:hAnsi="Arial" w:eastAsia="黑体" w:cs="Times New Roman"/>
          <w:color w:val="000000"/>
          <w:spacing w:val="0"/>
          <w:w w:val="100"/>
          <w:kern w:val="0"/>
          <w:position w:val="0"/>
          <w:szCs w:val="24"/>
          <w:shd w:val="clear" w:color="auto" w:fill="auto"/>
          <w:lang w:val="en-US" w:eastAsia="zh-CN" w:bidi="en-US"/>
        </w:rPr>
        <w:t>较大地震灾害</w:t>
      </w:r>
      <w:bookmarkEnd w:id="137"/>
    </w:p>
    <w:p>
      <w:pPr>
        <w:keepNext w:val="0"/>
        <w:keepLines w:val="0"/>
        <w:widowControl/>
        <w:numPr>
          <w:ilvl w:val="0"/>
          <w:numId w:val="0"/>
        </w:numPr>
        <w:suppressLineNumbers w:val="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 xml:space="preserve">（1）事发地政府应急处置 </w:t>
      </w:r>
    </w:p>
    <w:p>
      <w:pPr>
        <w:keepNext w:val="0"/>
        <w:keepLines w:val="0"/>
        <w:widowControl/>
        <w:suppressLineNumbers w:val="0"/>
        <w:ind w:firstLine="560" w:firstLineChars="200"/>
        <w:jc w:val="left"/>
        <w:rPr>
          <w:rFonts w:hint="eastAsia" w:ascii="仿宋" w:hAnsi="仿宋" w:eastAsia="仿宋" w:cs="仿宋"/>
          <w:color w:val="000000"/>
          <w:sz w:val="28"/>
          <w:szCs w:val="28"/>
          <w:highlight w:val="none"/>
          <w:lang w:val="en-US" w:eastAsia="zh-CN" w:bidi="zh-TW"/>
        </w:rPr>
      </w:pPr>
      <w:r>
        <w:rPr>
          <w:rFonts w:hint="eastAsia" w:ascii="仿宋" w:hAnsi="仿宋" w:eastAsia="仿宋" w:cs="仿宋"/>
          <w:color w:val="000000"/>
          <w:sz w:val="28"/>
          <w:szCs w:val="28"/>
          <w:highlight w:val="none"/>
          <w:lang w:val="en-US" w:eastAsia="zh-CN" w:bidi="zh-TW"/>
        </w:rPr>
        <w:t>街道抗震减灾相关负责人迅速组织开展自救互救、抢险救灾等先期处置工作，同时向上级政府报告灾情，提出需要支援的应急措施建议；按照上级抗震救灾指挥部的安排部署，领导和组织实施本行政区域抗震救灾工作。</w:t>
      </w:r>
    </w:p>
    <w:p>
      <w:pPr>
        <w:keepNext w:val="0"/>
        <w:keepLines w:val="0"/>
        <w:widowControl/>
        <w:suppressLineNumbers w:val="0"/>
        <w:jc w:val="left"/>
      </w:pPr>
      <w:r>
        <w:rPr>
          <w:rFonts w:hint="eastAsia" w:ascii="仿宋_GB2312" w:hAnsi="仿宋_GB2312" w:eastAsia="仿宋_GB2312" w:cs="仿宋_GB2312"/>
          <w:b/>
          <w:bCs/>
          <w:color w:val="000000"/>
          <w:kern w:val="0"/>
          <w:sz w:val="28"/>
          <w:szCs w:val="28"/>
          <w:lang w:val="en-US" w:eastAsia="zh-CN" w:bidi="ar"/>
        </w:rPr>
        <w:t>（</w:t>
      </w:r>
      <w:r>
        <w:rPr>
          <w:rFonts w:hint="default" w:ascii="仿宋_GB2312" w:hAnsi="仿宋_GB2312" w:eastAsia="仿宋_GB2312" w:cs="仿宋_GB2312"/>
          <w:b/>
          <w:bCs/>
          <w:color w:val="000000"/>
          <w:kern w:val="0"/>
          <w:sz w:val="28"/>
          <w:szCs w:val="28"/>
          <w:lang w:val="en-US" w:eastAsia="zh-CN" w:bidi="ar"/>
        </w:rPr>
        <w:t>2</w:t>
      </w:r>
      <w:r>
        <w:rPr>
          <w:rFonts w:hint="eastAsia" w:ascii="仿宋_GB2312" w:hAnsi="仿宋_GB2312" w:eastAsia="仿宋_GB2312" w:cs="仿宋_GB2312"/>
          <w:b/>
          <w:bCs/>
          <w:color w:val="000000"/>
          <w:kern w:val="0"/>
          <w:sz w:val="28"/>
          <w:szCs w:val="28"/>
          <w:lang w:val="en-US" w:eastAsia="zh-CN" w:bidi="ar"/>
        </w:rPr>
        <w:t>）区管委会应急处置</w:t>
      </w:r>
      <w:r>
        <w:rPr>
          <w:rFonts w:ascii="仿宋_GB2312" w:hAnsi="仿宋_GB2312" w:eastAsia="仿宋_GB2312" w:cs="仿宋_GB2312"/>
          <w:b/>
          <w:bCs/>
          <w:color w:val="000000"/>
          <w:kern w:val="0"/>
          <w:sz w:val="31"/>
          <w:szCs w:val="31"/>
          <w:lang w:val="en-US" w:eastAsia="zh-CN" w:bidi="ar"/>
        </w:rPr>
        <w:t xml:space="preserve"> </w:t>
      </w:r>
    </w:p>
    <w:p>
      <w:pPr>
        <w:keepNext w:val="0"/>
        <w:keepLines w:val="0"/>
        <w:widowControl/>
        <w:suppressLineNumbers w:val="0"/>
        <w:ind w:firstLine="560" w:firstLineChars="200"/>
        <w:jc w:val="left"/>
        <w:rPr>
          <w:rFonts w:hint="eastAsia" w:ascii="仿宋" w:hAnsi="仿宋" w:eastAsia="仿宋" w:cs="仿宋"/>
          <w:color w:val="000000"/>
          <w:sz w:val="28"/>
          <w:szCs w:val="28"/>
          <w:highlight w:val="none"/>
          <w:lang w:val="en-US" w:eastAsia="zh-CN" w:bidi="zh-TW"/>
        </w:rPr>
      </w:pPr>
      <w:r>
        <w:rPr>
          <w:rFonts w:hint="eastAsia" w:ascii="仿宋" w:hAnsi="仿宋" w:eastAsia="仿宋" w:cs="仿宋"/>
          <w:color w:val="000000"/>
          <w:sz w:val="28"/>
          <w:szCs w:val="28"/>
          <w:highlight w:val="none"/>
          <w:lang w:val="en-US" w:eastAsia="zh-CN" w:bidi="zh-TW"/>
        </w:rPr>
        <w:t>区应急管理局向区抗震救灾指挥部上报相关信息，提出应对措施建议。区抗震救灾指挥部根据应对工作需要，或者灾区管委会请求，采取以下一项或多项应急措施：</w:t>
      </w:r>
    </w:p>
    <w:p>
      <w:pPr>
        <w:keepNext w:val="0"/>
        <w:keepLines w:val="0"/>
        <w:widowControl/>
        <w:suppressLineNumbers w:val="0"/>
        <w:ind w:firstLine="560" w:firstLineChars="200"/>
        <w:jc w:val="left"/>
        <w:rPr>
          <w:rFonts w:hint="eastAsia" w:ascii="仿宋" w:hAnsi="仿宋" w:eastAsia="仿宋" w:cs="仿宋"/>
          <w:color w:val="000000"/>
          <w:sz w:val="28"/>
          <w:szCs w:val="28"/>
          <w:highlight w:val="none"/>
          <w:lang w:val="en-US" w:eastAsia="zh-CN" w:bidi="zh-TW"/>
        </w:rPr>
      </w:pPr>
      <w:r>
        <w:rPr>
          <w:rFonts w:hint="eastAsia" w:ascii="仿宋" w:hAnsi="仿宋" w:eastAsia="仿宋" w:cs="仿宋"/>
          <w:color w:val="000000"/>
          <w:sz w:val="28"/>
          <w:szCs w:val="28"/>
          <w:highlight w:val="none"/>
          <w:lang w:val="en-US" w:eastAsia="zh-CN" w:bidi="zh-TW"/>
        </w:rPr>
        <w:t>派遣地震灾害应急救援队、医疗卫生救援队等专业抢险救援队伍，赶赴灾区抢救被压埋幸存者和被困群众，转移救治伤病员，开展卫生防疫等。必要时，协调解放军、武警部队派遣专业队伍参与应急救援。</w:t>
      </w:r>
    </w:p>
    <w:p>
      <w:pPr>
        <w:keepNext w:val="0"/>
        <w:keepLines w:val="0"/>
        <w:widowControl/>
        <w:suppressLineNumbers w:val="0"/>
        <w:ind w:firstLine="560" w:firstLineChars="200"/>
        <w:jc w:val="left"/>
        <w:rPr>
          <w:rFonts w:hint="eastAsia" w:ascii="仿宋" w:hAnsi="仿宋" w:eastAsia="仿宋" w:cs="仿宋"/>
          <w:color w:val="000000"/>
          <w:sz w:val="28"/>
          <w:szCs w:val="28"/>
          <w:highlight w:val="none"/>
          <w:lang w:val="en-US" w:eastAsia="zh-CN" w:bidi="zh-TW"/>
        </w:rPr>
      </w:pPr>
      <w:r>
        <w:rPr>
          <w:rFonts w:hint="eastAsia" w:ascii="仿宋" w:hAnsi="仿宋" w:eastAsia="仿宋" w:cs="仿宋"/>
          <w:color w:val="000000"/>
          <w:sz w:val="28"/>
          <w:szCs w:val="28"/>
          <w:highlight w:val="none"/>
          <w:lang w:val="en-US" w:eastAsia="zh-CN" w:bidi="zh-TW"/>
        </w:rPr>
        <w:t xml:space="preserve">组织调运救灾帐篷、生活必需品等抗震救灾物资。 </w:t>
      </w:r>
    </w:p>
    <w:p>
      <w:pPr>
        <w:keepNext w:val="0"/>
        <w:keepLines w:val="0"/>
        <w:widowControl/>
        <w:suppressLineNumbers w:val="0"/>
        <w:ind w:firstLine="560" w:firstLineChars="200"/>
        <w:jc w:val="left"/>
        <w:rPr>
          <w:rFonts w:hint="eastAsia" w:ascii="Arial" w:hAnsi="Arial" w:eastAsia="黑体" w:cs="Times New Roman"/>
          <w:color w:val="000000"/>
          <w:spacing w:val="0"/>
          <w:w w:val="100"/>
          <w:kern w:val="0"/>
          <w:position w:val="0"/>
          <w:szCs w:val="24"/>
          <w:shd w:val="clear" w:color="auto" w:fill="auto"/>
          <w:lang w:val="en-US" w:eastAsia="zh-CN" w:bidi="en-US"/>
        </w:rPr>
      </w:pPr>
      <w:r>
        <w:rPr>
          <w:rFonts w:hint="eastAsia" w:ascii="仿宋" w:hAnsi="仿宋" w:eastAsia="仿宋" w:cs="仿宋"/>
          <w:color w:val="000000"/>
          <w:sz w:val="28"/>
          <w:szCs w:val="28"/>
          <w:highlight w:val="none"/>
          <w:lang w:val="en-US" w:eastAsia="zh-CN" w:bidi="zh-TW"/>
        </w:rPr>
        <w:t>指导和协助抢修通信、交通运输等基础设施。</w:t>
      </w:r>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138" w:name="_Toc13609"/>
      <w:r>
        <w:rPr>
          <w:rFonts w:hint="eastAsia" w:ascii="Arial" w:hAnsi="Arial" w:eastAsia="黑体" w:cs="Times New Roman"/>
          <w:color w:val="000000"/>
          <w:spacing w:val="0"/>
          <w:w w:val="100"/>
          <w:kern w:val="0"/>
          <w:position w:val="0"/>
          <w:szCs w:val="24"/>
          <w:shd w:val="clear" w:color="auto" w:fill="auto"/>
          <w:lang w:val="en-US" w:eastAsia="zh-CN" w:bidi="en-US"/>
        </w:rPr>
        <w:t>6.3  一般地震灾害</w:t>
      </w:r>
      <w:bookmarkEnd w:id="138"/>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p>
    <w:p>
      <w:pPr>
        <w:keepNext w:val="0"/>
        <w:keepLines w:val="0"/>
        <w:widowControl/>
        <w:suppressLineNumbers w:val="0"/>
        <w:jc w:val="left"/>
      </w:pPr>
      <w:r>
        <w:rPr>
          <w:rFonts w:hint="eastAsia" w:ascii="仿宋_GB2312" w:hAnsi="仿宋_GB2312" w:eastAsia="仿宋_GB2312" w:cs="仿宋_GB2312"/>
          <w:b/>
          <w:bCs/>
          <w:color w:val="000000"/>
          <w:kern w:val="0"/>
          <w:sz w:val="28"/>
          <w:szCs w:val="28"/>
          <w:lang w:val="en-US" w:eastAsia="zh-CN" w:bidi="ar"/>
        </w:rPr>
        <w:t>（</w:t>
      </w:r>
      <w:r>
        <w:rPr>
          <w:rFonts w:hint="default" w:ascii="仿宋_GB2312" w:hAnsi="仿宋_GB2312" w:eastAsia="仿宋_GB2312" w:cs="仿宋_GB2312"/>
          <w:b/>
          <w:bCs/>
          <w:color w:val="000000"/>
          <w:kern w:val="0"/>
          <w:sz w:val="28"/>
          <w:szCs w:val="28"/>
          <w:lang w:val="en-US" w:eastAsia="zh-CN" w:bidi="ar"/>
        </w:rPr>
        <w:t>1</w:t>
      </w:r>
      <w:r>
        <w:rPr>
          <w:rFonts w:hint="eastAsia" w:ascii="仿宋_GB2312" w:hAnsi="仿宋_GB2312" w:eastAsia="仿宋_GB2312" w:cs="仿宋_GB2312"/>
          <w:b/>
          <w:bCs/>
          <w:color w:val="000000"/>
          <w:kern w:val="0"/>
          <w:sz w:val="28"/>
          <w:szCs w:val="28"/>
          <w:lang w:val="en-US" w:eastAsia="zh-CN" w:bidi="ar"/>
        </w:rPr>
        <w:t>）事发地政府处置</w:t>
      </w:r>
      <w:r>
        <w:rPr>
          <w:rFonts w:ascii="仿宋_GB2312" w:hAnsi="仿宋_GB2312" w:eastAsia="仿宋_GB2312" w:cs="仿宋_GB2312"/>
          <w:b/>
          <w:bCs/>
          <w:color w:val="000000"/>
          <w:kern w:val="0"/>
          <w:sz w:val="31"/>
          <w:szCs w:val="31"/>
          <w:lang w:val="en-US" w:eastAsia="zh-CN" w:bidi="ar"/>
        </w:rPr>
        <w:t xml:space="preserve"> </w:t>
      </w:r>
    </w:p>
    <w:p>
      <w:pPr>
        <w:keepNext w:val="0"/>
        <w:keepLines w:val="0"/>
        <w:widowControl/>
        <w:suppressLineNumbers w:val="0"/>
        <w:ind w:firstLine="560" w:firstLineChars="200"/>
        <w:jc w:val="left"/>
        <w:rPr>
          <w:rFonts w:hint="eastAsia" w:ascii="仿宋" w:hAnsi="仿宋" w:eastAsia="仿宋" w:cs="仿宋"/>
          <w:color w:val="000000"/>
          <w:sz w:val="28"/>
          <w:szCs w:val="28"/>
          <w:highlight w:val="none"/>
          <w:lang w:val="en-US" w:eastAsia="zh-CN" w:bidi="zh-TW"/>
        </w:rPr>
      </w:pPr>
      <w:r>
        <w:rPr>
          <w:rFonts w:hint="eastAsia" w:ascii="仿宋" w:hAnsi="仿宋" w:eastAsia="仿宋" w:cs="仿宋"/>
          <w:color w:val="000000"/>
          <w:sz w:val="28"/>
          <w:szCs w:val="28"/>
          <w:highlight w:val="none"/>
          <w:lang w:val="en-US" w:eastAsia="zh-CN" w:bidi="zh-TW"/>
        </w:rPr>
        <w:t xml:space="preserve">事发地政府组织各类抢险救灾队伍开展人员搜救、医疗救护、灾民安置、次生灾害防范、应急宣传和社会治安维护等工作。需要上级政府支持的事项，由事发地人民政府向区地震办提出建议。 </w:t>
      </w:r>
    </w:p>
    <w:p>
      <w:pPr>
        <w:keepNext w:val="0"/>
        <w:keepLines w:val="0"/>
        <w:widowControl/>
        <w:suppressLineNumbers w:val="0"/>
        <w:jc w:val="left"/>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w:t>
      </w:r>
      <w:r>
        <w:rPr>
          <w:rFonts w:hint="default" w:ascii="仿宋_GB2312" w:hAnsi="仿宋_GB2312" w:eastAsia="仿宋_GB2312" w:cs="仿宋_GB2312"/>
          <w:b/>
          <w:bCs/>
          <w:color w:val="000000"/>
          <w:kern w:val="0"/>
          <w:sz w:val="28"/>
          <w:szCs w:val="28"/>
          <w:lang w:val="en-US" w:eastAsia="zh-CN" w:bidi="ar"/>
        </w:rPr>
        <w:t>2</w:t>
      </w:r>
      <w:r>
        <w:rPr>
          <w:rFonts w:hint="eastAsia" w:ascii="仿宋_GB2312" w:hAnsi="仿宋_GB2312" w:eastAsia="仿宋_GB2312" w:cs="仿宋_GB2312"/>
          <w:b/>
          <w:bCs/>
          <w:color w:val="000000"/>
          <w:kern w:val="0"/>
          <w:sz w:val="28"/>
          <w:szCs w:val="28"/>
          <w:lang w:val="en-US" w:eastAsia="zh-CN" w:bidi="ar"/>
        </w:rPr>
        <w:t xml:space="preserve">）区级政府应急处置 </w:t>
      </w:r>
    </w:p>
    <w:p>
      <w:pPr>
        <w:keepNext w:val="0"/>
        <w:keepLines w:val="0"/>
        <w:widowControl/>
        <w:suppressLineNumbers w:val="0"/>
        <w:ind w:firstLine="560" w:firstLineChars="200"/>
        <w:jc w:val="left"/>
        <w:rPr>
          <w:rFonts w:hint="eastAsia" w:ascii="仿宋" w:hAnsi="仿宋" w:eastAsia="仿宋" w:cs="仿宋"/>
          <w:color w:val="000000"/>
          <w:sz w:val="28"/>
          <w:szCs w:val="28"/>
          <w:highlight w:val="none"/>
          <w:lang w:val="en-US" w:eastAsia="zh-CN" w:bidi="zh-TW"/>
        </w:rPr>
      </w:pPr>
      <w:r>
        <w:rPr>
          <w:rFonts w:hint="eastAsia" w:ascii="仿宋" w:hAnsi="仿宋" w:eastAsia="仿宋" w:cs="仿宋"/>
          <w:color w:val="000000"/>
          <w:sz w:val="28"/>
          <w:szCs w:val="28"/>
          <w:highlight w:val="none"/>
          <w:lang w:val="en-US" w:eastAsia="zh-CN" w:bidi="zh-TW"/>
        </w:rPr>
        <w:t xml:space="preserve">根据灾区所在人民政府提出的请求，协调派遣专业技术力量和救援队伍，组织调运抗震救灾物资装备，指导灾区开展抗震救灾各项工作，协助维护社会稳定；协调非灾区开展支援。 </w:t>
      </w:r>
    </w:p>
    <w:p>
      <w:pPr>
        <w:pStyle w:val="2"/>
        <w:rPr>
          <w:rFonts w:hint="eastAsia" w:ascii="仿宋" w:hAnsi="仿宋" w:eastAsia="仿宋" w:cs="仿宋"/>
          <w:color w:val="000000"/>
          <w:sz w:val="28"/>
          <w:szCs w:val="28"/>
          <w:highlight w:val="none"/>
          <w:lang w:val="en-US" w:eastAsia="zh-CN" w:bidi="zh-TW"/>
        </w:rPr>
      </w:pPr>
    </w:p>
    <w:p>
      <w:pPr>
        <w:rPr>
          <w:rFonts w:hint="eastAsia" w:ascii="仿宋" w:hAnsi="仿宋" w:eastAsia="仿宋" w:cs="仿宋"/>
          <w:color w:val="000000"/>
          <w:sz w:val="28"/>
          <w:szCs w:val="28"/>
          <w:highlight w:val="none"/>
          <w:lang w:val="en-US" w:eastAsia="zh-CN" w:bidi="zh-TW"/>
        </w:rPr>
      </w:pPr>
    </w:p>
    <w:p>
      <w:pPr>
        <w:pStyle w:val="2"/>
        <w:rPr>
          <w:rFonts w:hint="eastAsia" w:ascii="仿宋" w:hAnsi="仿宋" w:eastAsia="仿宋" w:cs="仿宋"/>
          <w:color w:val="000000"/>
          <w:sz w:val="28"/>
          <w:szCs w:val="28"/>
          <w:highlight w:val="none"/>
          <w:lang w:val="en-US" w:eastAsia="zh-CN" w:bidi="zh-TW"/>
        </w:rPr>
      </w:pPr>
    </w:p>
    <w:p>
      <w:pPr>
        <w:rPr>
          <w:rFonts w:hint="eastAsia" w:ascii="仿宋" w:hAnsi="仿宋" w:eastAsia="仿宋" w:cs="仿宋"/>
          <w:color w:val="000000"/>
          <w:sz w:val="28"/>
          <w:szCs w:val="28"/>
          <w:highlight w:val="none"/>
          <w:lang w:val="en-US" w:eastAsia="zh-CN" w:bidi="zh-TW"/>
        </w:rPr>
      </w:pPr>
    </w:p>
    <w:p>
      <w:pPr>
        <w:pStyle w:val="2"/>
        <w:rPr>
          <w:rFonts w:hint="eastAsia" w:ascii="仿宋" w:hAnsi="仿宋" w:eastAsia="仿宋" w:cs="仿宋"/>
          <w:color w:val="000000"/>
          <w:sz w:val="28"/>
          <w:szCs w:val="28"/>
          <w:highlight w:val="none"/>
          <w:lang w:val="en-US" w:eastAsia="zh-CN" w:bidi="zh-TW"/>
        </w:rPr>
      </w:pPr>
    </w:p>
    <w:p>
      <w:pPr>
        <w:rPr>
          <w:rFonts w:hint="eastAsia" w:ascii="仿宋" w:hAnsi="仿宋" w:eastAsia="仿宋" w:cs="仿宋"/>
          <w:color w:val="000000"/>
          <w:sz w:val="28"/>
          <w:szCs w:val="28"/>
          <w:highlight w:val="none"/>
          <w:lang w:val="en-US" w:eastAsia="zh-CN" w:bidi="zh-TW"/>
        </w:rPr>
      </w:pPr>
    </w:p>
    <w:p>
      <w:pPr>
        <w:pStyle w:val="2"/>
        <w:rPr>
          <w:rFonts w:hint="eastAsia"/>
          <w:lang w:val="en-US" w:eastAsia="zh-CN"/>
        </w:rPr>
      </w:pPr>
    </w:p>
    <w:p>
      <w:pPr>
        <w:rPr>
          <w:rFonts w:hint="eastAsia" w:ascii="仿宋" w:hAnsi="仿宋" w:eastAsia="仿宋" w:cs="仿宋"/>
          <w:color w:val="000000"/>
          <w:sz w:val="28"/>
          <w:szCs w:val="28"/>
          <w:highlight w:val="none"/>
          <w:lang w:val="en-US" w:eastAsia="zh-CN" w:bidi="zh-TW"/>
        </w:rPr>
      </w:pPr>
    </w:p>
    <w:p>
      <w:pPr>
        <w:pStyle w:val="2"/>
        <w:rPr>
          <w:rFonts w:hint="eastAsia" w:ascii="仿宋" w:hAnsi="仿宋" w:eastAsia="仿宋" w:cs="仿宋"/>
          <w:color w:val="000000"/>
          <w:sz w:val="28"/>
          <w:szCs w:val="28"/>
          <w:highlight w:val="none"/>
          <w:lang w:val="en-US" w:eastAsia="zh-CN" w:bidi="zh-TW"/>
        </w:rPr>
      </w:pPr>
    </w:p>
    <w:p>
      <w:pPr>
        <w:pStyle w:val="6"/>
        <w:keepLines/>
        <w:widowControl w:val="0"/>
        <w:numPr>
          <w:ilvl w:val="0"/>
          <w:numId w:val="0"/>
        </w:numPr>
        <w:spacing w:before="340" w:beforeLines="-2147483648" w:after="330" w:afterLines="-2147483648" w:line="360" w:lineRule="auto"/>
        <w:ind w:leftChars="0" w:right="0" w:rightChars="0"/>
        <w:jc w:val="both"/>
        <w:rPr>
          <w:rFonts w:hint="eastAsia" w:ascii="宋体" w:hAnsi="宋体" w:eastAsia="宋体" w:cs="宋体"/>
          <w:b/>
          <w:bCs/>
          <w:kern w:val="44"/>
          <w:sz w:val="44"/>
          <w:szCs w:val="44"/>
          <w:highlight w:val="none"/>
          <w:lang w:val="en-US" w:eastAsia="zh-CN"/>
        </w:rPr>
      </w:pPr>
      <w:bookmarkStart w:id="139" w:name="_Toc10856"/>
      <w:bookmarkStart w:id="140" w:name="_Toc2910"/>
      <w:bookmarkStart w:id="141" w:name="_Toc22639"/>
      <w:bookmarkStart w:id="142" w:name="_Toc22773"/>
      <w:bookmarkStart w:id="143" w:name="_Toc24148"/>
      <w:bookmarkStart w:id="144" w:name="bookmark187"/>
      <w:bookmarkStart w:id="145" w:name="_Toc11288"/>
      <w:bookmarkStart w:id="146" w:name="bookmark186"/>
      <w:bookmarkStart w:id="147" w:name="bookmark185"/>
      <w:r>
        <w:rPr>
          <w:rFonts w:hint="eastAsia" w:ascii="宋体" w:hAnsi="宋体" w:eastAsia="宋体" w:cs="宋体"/>
          <w:b/>
          <w:bCs/>
          <w:kern w:val="44"/>
          <w:sz w:val="44"/>
          <w:szCs w:val="44"/>
          <w:highlight w:val="none"/>
          <w:lang w:val="en-US" w:eastAsia="zh-CN"/>
        </w:rPr>
        <w:t xml:space="preserve">7  </w:t>
      </w:r>
      <w:bookmarkEnd w:id="139"/>
      <w:bookmarkEnd w:id="140"/>
      <w:bookmarkEnd w:id="141"/>
      <w:bookmarkEnd w:id="142"/>
      <w:bookmarkEnd w:id="143"/>
      <w:bookmarkEnd w:id="144"/>
      <w:r>
        <w:rPr>
          <w:rFonts w:hint="eastAsia" w:ascii="宋体" w:hAnsi="宋体" w:eastAsia="宋体" w:cs="宋体"/>
          <w:b/>
          <w:bCs/>
          <w:kern w:val="44"/>
          <w:sz w:val="44"/>
          <w:szCs w:val="44"/>
          <w:highlight w:val="none"/>
          <w:lang w:val="en-US" w:eastAsia="zh-CN"/>
        </w:rPr>
        <w:t>恢复重建</w:t>
      </w:r>
      <w:bookmarkEnd w:id="145"/>
    </w:p>
    <w:p>
      <w:pPr>
        <w:pStyle w:val="7"/>
        <w:shd w:val="clear" w:color="auto" w:fill="auto"/>
        <w:bidi w:val="0"/>
        <w:spacing w:beforeLines="0" w:beforeAutospacing="0" w:afterLines="0" w:afterAutospacing="0"/>
        <w:ind w:left="0" w:right="0" w:firstLine="0"/>
        <w:jc w:val="left"/>
        <w:rPr>
          <w:rFonts w:hint="eastAsia" w:ascii="仿宋" w:hAnsi="仿宋" w:eastAsia="仿宋" w:cs="仿宋"/>
          <w:b w:val="0"/>
          <w:bCs w:val="0"/>
          <w:color w:val="000000"/>
          <w:kern w:val="2"/>
          <w:sz w:val="28"/>
          <w:szCs w:val="28"/>
          <w:highlight w:val="none"/>
          <w:u w:val="none"/>
          <w:shd w:val="clear" w:color="auto" w:fill="auto"/>
          <w:lang w:val="en-US" w:eastAsia="zh-CN" w:bidi="ar-SA"/>
        </w:rPr>
      </w:pPr>
      <w:bookmarkStart w:id="148" w:name="_Toc27424"/>
      <w:bookmarkStart w:id="149" w:name="_Toc15706"/>
      <w:bookmarkStart w:id="150" w:name="_Toc20838"/>
      <w:bookmarkStart w:id="151" w:name="_Toc31684"/>
      <w:bookmarkStart w:id="152" w:name="bookmark188"/>
      <w:bookmarkStart w:id="153" w:name="_Toc27335"/>
      <w:r>
        <w:rPr>
          <w:rFonts w:hint="eastAsia" w:ascii="Arial" w:hAnsi="Arial" w:eastAsia="黑体" w:cs="Times New Roman"/>
          <w:color w:val="000000"/>
          <w:spacing w:val="0"/>
          <w:w w:val="100"/>
          <w:kern w:val="0"/>
          <w:position w:val="0"/>
          <w:szCs w:val="24"/>
          <w:shd w:val="clear" w:color="auto" w:fill="auto"/>
          <w:lang w:val="en-US" w:eastAsia="zh-CN" w:bidi="en-US"/>
        </w:rPr>
        <w:t>7</w:t>
      </w:r>
      <w:r>
        <w:rPr>
          <w:rFonts w:hint="eastAsia" w:ascii="Arial" w:hAnsi="Arial" w:eastAsia="黑体" w:cs="Times New Roman"/>
          <w:color w:val="000000"/>
          <w:spacing w:val="0"/>
          <w:w w:val="100"/>
          <w:kern w:val="0"/>
          <w:position w:val="0"/>
          <w:szCs w:val="24"/>
          <w:shd w:val="clear" w:color="auto" w:fill="auto"/>
          <w:lang w:val="en-US" w:eastAsia="en-US" w:bidi="en-US"/>
        </w:rPr>
        <w:t>.</w:t>
      </w:r>
      <w:r>
        <w:rPr>
          <w:rFonts w:hint="eastAsia" w:ascii="Arial" w:hAnsi="Arial" w:eastAsia="黑体" w:cs="Times New Roman"/>
          <w:color w:val="000000"/>
          <w:spacing w:val="0"/>
          <w:w w:val="100"/>
          <w:kern w:val="0"/>
          <w:position w:val="0"/>
          <w:szCs w:val="24"/>
          <w:shd w:val="clear" w:color="auto" w:fill="auto"/>
          <w:lang w:val="en-US" w:eastAsia="zh-CN" w:bidi="en-US"/>
        </w:rPr>
        <w:t xml:space="preserve">1  </w:t>
      </w:r>
      <w:bookmarkEnd w:id="146"/>
      <w:bookmarkEnd w:id="147"/>
      <w:bookmarkEnd w:id="148"/>
      <w:bookmarkEnd w:id="149"/>
      <w:bookmarkEnd w:id="150"/>
      <w:bookmarkEnd w:id="151"/>
      <w:bookmarkEnd w:id="152"/>
      <w:r>
        <w:rPr>
          <w:rFonts w:hint="eastAsia" w:cs="Times New Roman"/>
          <w:color w:val="000000"/>
          <w:spacing w:val="0"/>
          <w:w w:val="100"/>
          <w:kern w:val="0"/>
          <w:position w:val="0"/>
          <w:szCs w:val="24"/>
          <w:shd w:val="clear" w:color="auto" w:fill="auto"/>
          <w:lang w:val="en-US" w:eastAsia="zh-CN" w:bidi="en-US"/>
        </w:rPr>
        <w:t>恢复重建规划</w:t>
      </w:r>
      <w:bookmarkEnd w:id="153"/>
    </w:p>
    <w:p>
      <w:pPr>
        <w:keepNext w:val="0"/>
        <w:keepLines w:val="0"/>
        <w:widowControl/>
        <w:suppressLineNumbers w:val="0"/>
        <w:ind w:firstLine="560" w:firstLineChars="200"/>
        <w:jc w:val="left"/>
      </w:pPr>
      <w:bookmarkStart w:id="154" w:name="bookmark189"/>
      <w:bookmarkEnd w:id="154"/>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特别重大地震灾害发生后，按照省、市决策部署，区管委会组织有关部门配合编制灾后恢复重建规划；重大地震灾害发生后，区管委会组织相关部门和灾区管委会编制灾恢复重建规划。较大、一般地震灾害发生后，灾区管委会根据实际工作需要编制恢复重建规划，相关部门给予配合。</w:t>
      </w:r>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155" w:name="_Toc19406"/>
      <w:bookmarkStart w:id="156" w:name="_Toc10153"/>
      <w:bookmarkStart w:id="157" w:name="bookmark194"/>
      <w:bookmarkStart w:id="158" w:name="_Toc20240"/>
      <w:bookmarkStart w:id="159" w:name="_Toc31314"/>
      <w:bookmarkStart w:id="160" w:name="bookmark192"/>
      <w:bookmarkStart w:id="161" w:name="bookmark193"/>
      <w:bookmarkStart w:id="162" w:name="_Toc24902"/>
      <w:bookmarkStart w:id="163" w:name="_Toc25457"/>
      <w:r>
        <w:rPr>
          <w:rFonts w:hint="eastAsia" w:ascii="Arial" w:hAnsi="Arial" w:eastAsia="黑体" w:cs="Times New Roman"/>
          <w:color w:val="000000"/>
          <w:spacing w:val="0"/>
          <w:w w:val="100"/>
          <w:kern w:val="0"/>
          <w:position w:val="0"/>
          <w:szCs w:val="24"/>
          <w:shd w:val="clear" w:color="auto" w:fill="auto"/>
          <w:lang w:val="en-US" w:eastAsia="zh-CN" w:bidi="en-US"/>
        </w:rPr>
        <w:t>7</w:t>
      </w:r>
      <w:r>
        <w:rPr>
          <w:rFonts w:hint="eastAsia" w:ascii="Arial" w:hAnsi="Arial" w:eastAsia="黑体" w:cs="Times New Roman"/>
          <w:color w:val="000000"/>
          <w:spacing w:val="0"/>
          <w:w w:val="100"/>
          <w:kern w:val="0"/>
          <w:position w:val="0"/>
          <w:szCs w:val="24"/>
          <w:shd w:val="clear" w:color="auto" w:fill="auto"/>
          <w:lang w:val="en-US" w:eastAsia="en-US" w:bidi="en-US"/>
        </w:rPr>
        <w:t>.2</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bookmarkEnd w:id="155"/>
      <w:bookmarkEnd w:id="156"/>
      <w:bookmarkEnd w:id="157"/>
      <w:bookmarkEnd w:id="158"/>
      <w:bookmarkEnd w:id="159"/>
      <w:bookmarkEnd w:id="160"/>
      <w:bookmarkEnd w:id="161"/>
      <w:bookmarkEnd w:id="162"/>
      <w:r>
        <w:rPr>
          <w:rFonts w:hint="eastAsia" w:ascii="Arial" w:hAnsi="Arial" w:eastAsia="黑体" w:cs="Times New Roman"/>
          <w:color w:val="000000"/>
          <w:spacing w:val="0"/>
          <w:w w:val="100"/>
          <w:kern w:val="0"/>
          <w:position w:val="0"/>
          <w:szCs w:val="24"/>
          <w:shd w:val="clear" w:color="auto" w:fill="auto"/>
          <w:lang w:val="en-US" w:eastAsia="zh-CN" w:bidi="en-US"/>
        </w:rPr>
        <w:t>恢复重建实施</w:t>
      </w:r>
      <w:bookmarkEnd w:id="163"/>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bookmarkStart w:id="164" w:name="_Toc29740"/>
      <w:bookmarkStart w:id="165" w:name="_Toc21284"/>
      <w:bookmarkStart w:id="166" w:name="_Toc4310"/>
      <w:bookmarkStart w:id="167" w:name="_Toc22207"/>
      <w:bookmarkStart w:id="168" w:name="bookmark197"/>
      <w:bookmarkStart w:id="169" w:name="_Toc13153"/>
      <w:bookmarkStart w:id="170" w:name="bookmark196"/>
      <w:bookmarkStart w:id="171" w:name="bookmark195"/>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灾区政府应当根据灾后恢复重建规划和当地经济社会发展水平，有计划、分步骤地组织实施行政区域灾后恢复重建。区有关部门对灾区恢复重建规划的实施给予指导。</w:t>
      </w:r>
    </w:p>
    <w:bookmarkEnd w:id="164"/>
    <w:bookmarkEnd w:id="165"/>
    <w:bookmarkEnd w:id="166"/>
    <w:bookmarkEnd w:id="167"/>
    <w:bookmarkEnd w:id="168"/>
    <w:bookmarkEnd w:id="169"/>
    <w:bookmarkEnd w:id="170"/>
    <w:bookmarkEnd w:id="171"/>
    <w:p>
      <w:pPr>
        <w:pStyle w:val="3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b w:val="0"/>
          <w:bCs w:val="0"/>
          <w:color w:val="000000"/>
          <w:spacing w:val="0"/>
          <w:w w:val="100"/>
          <w:kern w:val="2"/>
          <w:position w:val="0"/>
          <w:sz w:val="28"/>
          <w:szCs w:val="28"/>
          <w:highlight w:val="none"/>
          <w:u w:val="none"/>
          <w:shd w:val="clear" w:color="auto" w:fill="auto"/>
          <w:lang w:val="zh-TW" w:eastAsia="zh-CN" w:bidi="zh-TW"/>
        </w:rPr>
      </w:pPr>
    </w:p>
    <w:p>
      <w:pPr>
        <w:pStyle w:val="3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b w:val="0"/>
          <w:bCs w:val="0"/>
          <w:color w:val="000000"/>
          <w:spacing w:val="0"/>
          <w:w w:val="100"/>
          <w:kern w:val="2"/>
          <w:position w:val="0"/>
          <w:sz w:val="28"/>
          <w:szCs w:val="28"/>
          <w:highlight w:val="none"/>
          <w:u w:val="none"/>
          <w:shd w:val="clear" w:color="auto" w:fill="auto"/>
          <w:lang w:val="zh-TW" w:eastAsia="zh-CN" w:bidi="zh-TW"/>
        </w:rPr>
      </w:pPr>
    </w:p>
    <w:p>
      <w:pPr>
        <w:pStyle w:val="3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b w:val="0"/>
          <w:bCs w:val="0"/>
          <w:color w:val="000000"/>
          <w:spacing w:val="0"/>
          <w:w w:val="100"/>
          <w:kern w:val="2"/>
          <w:position w:val="0"/>
          <w:sz w:val="28"/>
          <w:szCs w:val="28"/>
          <w:highlight w:val="none"/>
          <w:u w:val="none"/>
          <w:shd w:val="clear" w:color="auto" w:fill="auto"/>
          <w:lang w:val="zh-TW" w:eastAsia="zh-CN" w:bidi="zh-TW"/>
        </w:rPr>
      </w:pPr>
    </w:p>
    <w:p>
      <w:pPr>
        <w:pStyle w:val="3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b w:val="0"/>
          <w:bCs w:val="0"/>
          <w:color w:val="000000"/>
          <w:spacing w:val="0"/>
          <w:w w:val="100"/>
          <w:kern w:val="2"/>
          <w:position w:val="0"/>
          <w:sz w:val="28"/>
          <w:szCs w:val="28"/>
          <w:highlight w:val="none"/>
          <w:u w:val="none"/>
          <w:shd w:val="clear" w:color="auto" w:fill="auto"/>
          <w:lang w:val="zh-TW" w:eastAsia="zh-CN" w:bidi="zh-TW"/>
        </w:rPr>
      </w:pPr>
    </w:p>
    <w:p>
      <w:pPr>
        <w:pStyle w:val="3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b w:val="0"/>
          <w:bCs w:val="0"/>
          <w:color w:val="000000"/>
          <w:spacing w:val="0"/>
          <w:w w:val="100"/>
          <w:kern w:val="2"/>
          <w:position w:val="0"/>
          <w:sz w:val="28"/>
          <w:szCs w:val="28"/>
          <w:highlight w:val="none"/>
          <w:u w:val="none"/>
          <w:shd w:val="clear" w:color="auto" w:fill="auto"/>
          <w:lang w:val="zh-TW" w:eastAsia="zh-CN" w:bidi="zh-TW"/>
        </w:rPr>
      </w:pPr>
    </w:p>
    <w:p>
      <w:pPr>
        <w:pStyle w:val="3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b w:val="0"/>
          <w:bCs w:val="0"/>
          <w:color w:val="000000"/>
          <w:spacing w:val="0"/>
          <w:w w:val="100"/>
          <w:kern w:val="2"/>
          <w:position w:val="0"/>
          <w:sz w:val="28"/>
          <w:szCs w:val="28"/>
          <w:highlight w:val="none"/>
          <w:u w:val="none"/>
          <w:shd w:val="clear" w:color="auto" w:fill="auto"/>
          <w:lang w:val="zh-TW" w:eastAsia="zh-CN" w:bidi="zh-TW"/>
        </w:rPr>
      </w:pPr>
    </w:p>
    <w:p>
      <w:pPr>
        <w:pStyle w:val="3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b w:val="0"/>
          <w:bCs w:val="0"/>
          <w:color w:val="000000"/>
          <w:spacing w:val="0"/>
          <w:w w:val="100"/>
          <w:kern w:val="2"/>
          <w:position w:val="0"/>
          <w:sz w:val="28"/>
          <w:szCs w:val="28"/>
          <w:highlight w:val="none"/>
          <w:u w:val="none"/>
          <w:shd w:val="clear" w:color="auto" w:fill="auto"/>
          <w:lang w:val="zh-TW" w:eastAsia="zh-CN" w:bidi="zh-TW"/>
        </w:rPr>
      </w:pPr>
    </w:p>
    <w:p>
      <w:pPr>
        <w:pStyle w:val="3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仿宋" w:hAnsi="仿宋" w:eastAsia="仿宋" w:cs="仿宋"/>
          <w:b w:val="0"/>
          <w:bCs w:val="0"/>
          <w:color w:val="000000"/>
          <w:spacing w:val="0"/>
          <w:w w:val="100"/>
          <w:kern w:val="2"/>
          <w:position w:val="0"/>
          <w:sz w:val="28"/>
          <w:szCs w:val="28"/>
          <w:highlight w:val="none"/>
          <w:u w:val="none"/>
          <w:shd w:val="clear" w:color="auto" w:fill="auto"/>
          <w:lang w:val="zh-TW" w:eastAsia="zh-CN" w:bidi="zh-TW"/>
        </w:rPr>
      </w:pPr>
    </w:p>
    <w:p>
      <w:pPr>
        <w:pStyle w:val="6"/>
        <w:keepLines/>
        <w:widowControl w:val="0"/>
        <w:numPr>
          <w:ilvl w:val="0"/>
          <w:numId w:val="0"/>
        </w:numPr>
        <w:spacing w:before="340" w:beforeLines="-2147483648" w:after="330" w:afterLines="-2147483648" w:line="360" w:lineRule="auto"/>
        <w:ind w:leftChars="0" w:right="0" w:rightChars="0"/>
        <w:jc w:val="both"/>
        <w:rPr>
          <w:rFonts w:hint="eastAsia" w:ascii="宋体" w:hAnsi="宋体" w:eastAsia="宋体" w:cs="宋体"/>
          <w:b/>
          <w:bCs/>
          <w:kern w:val="44"/>
          <w:sz w:val="44"/>
          <w:szCs w:val="44"/>
          <w:highlight w:val="none"/>
          <w:lang w:val="en-US" w:eastAsia="zh-CN"/>
        </w:rPr>
      </w:pPr>
      <w:bookmarkStart w:id="172" w:name="_Toc15809"/>
      <w:r>
        <w:rPr>
          <w:rFonts w:hint="eastAsia" w:ascii="宋体" w:hAnsi="宋体" w:eastAsia="宋体" w:cs="宋体"/>
          <w:b/>
          <w:bCs/>
          <w:kern w:val="44"/>
          <w:sz w:val="44"/>
          <w:szCs w:val="44"/>
          <w:highlight w:val="none"/>
          <w:lang w:val="en-US" w:eastAsia="zh-CN"/>
        </w:rPr>
        <w:t>8  保障措施</w:t>
      </w:r>
      <w:bookmarkEnd w:id="172"/>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173" w:name="_Toc31381"/>
      <w:r>
        <w:rPr>
          <w:rFonts w:hint="eastAsia" w:ascii="Arial" w:hAnsi="Arial" w:eastAsia="黑体" w:cs="Times New Roman"/>
          <w:color w:val="000000"/>
          <w:spacing w:val="0"/>
          <w:w w:val="100"/>
          <w:kern w:val="0"/>
          <w:position w:val="0"/>
          <w:szCs w:val="24"/>
          <w:shd w:val="clear" w:color="auto" w:fill="auto"/>
          <w:lang w:val="en-US" w:eastAsia="zh-CN" w:bidi="en-US"/>
        </w:rPr>
        <w:t>8.1  队伍保障</w:t>
      </w:r>
      <w:bookmarkEnd w:id="173"/>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区管委会加强地震灾害应急救援、消防救援、危险化学品救护、医疗卫生救援等专业抢险救灾队伍建设，开展抢险救援培训工作，配备必要的物资装备，指导开展协同演练，提高共同应对地震灾害的能力。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城市供水、供电、供气等生命线工程设施产权单位、管理或者生产经营单位加强抢险抢修队伍建设。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街道办事处组织动员社会各方面力量，建立基层地震抢险救灾队伍，加强日常管理和培训。</w:t>
      </w:r>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174" w:name="_Toc22204"/>
      <w:r>
        <w:rPr>
          <w:rFonts w:hint="eastAsia" w:ascii="Arial" w:hAnsi="Arial" w:eastAsia="黑体" w:cs="Times New Roman"/>
          <w:color w:val="000000"/>
          <w:spacing w:val="0"/>
          <w:w w:val="100"/>
          <w:kern w:val="0"/>
          <w:position w:val="0"/>
          <w:szCs w:val="24"/>
          <w:shd w:val="clear" w:color="auto" w:fill="auto"/>
          <w:lang w:val="en-US" w:eastAsia="zh-CN" w:bidi="en-US"/>
        </w:rPr>
        <w:t>8</w:t>
      </w:r>
      <w:r>
        <w:rPr>
          <w:rFonts w:hint="eastAsia" w:cs="Times New Roman"/>
          <w:color w:val="000000"/>
          <w:spacing w:val="0"/>
          <w:w w:val="100"/>
          <w:kern w:val="0"/>
          <w:position w:val="0"/>
          <w:szCs w:val="24"/>
          <w:shd w:val="clear" w:color="auto" w:fill="auto"/>
          <w:lang w:val="en-US" w:eastAsia="zh-CN" w:bidi="en-US"/>
        </w:rPr>
        <w:t>.</w:t>
      </w:r>
      <w:r>
        <w:rPr>
          <w:rFonts w:hint="eastAsia" w:ascii="Arial" w:hAnsi="Arial" w:eastAsia="黑体" w:cs="Times New Roman"/>
          <w:color w:val="000000"/>
          <w:spacing w:val="0"/>
          <w:w w:val="100"/>
          <w:kern w:val="0"/>
          <w:position w:val="0"/>
          <w:szCs w:val="24"/>
          <w:shd w:val="clear" w:color="auto" w:fill="auto"/>
          <w:lang w:val="en-US" w:eastAsia="zh-CN" w:bidi="en-US"/>
        </w:rPr>
        <w:t>2</w:t>
      </w:r>
      <w:r>
        <w:rPr>
          <w:rFonts w:hint="eastAsia" w:cs="Times New Roman"/>
          <w:color w:val="000000"/>
          <w:spacing w:val="0"/>
          <w:w w:val="100"/>
          <w:kern w:val="0"/>
          <w:position w:val="0"/>
          <w:szCs w:val="24"/>
          <w:shd w:val="clear" w:color="auto" w:fill="auto"/>
          <w:lang w:val="en-US" w:eastAsia="zh-CN" w:bidi="en-US"/>
        </w:rPr>
        <w:t xml:space="preserve">  </w:t>
      </w:r>
      <w:r>
        <w:rPr>
          <w:rFonts w:hint="eastAsia" w:ascii="Arial" w:hAnsi="Arial" w:eastAsia="黑体" w:cs="Times New Roman"/>
          <w:color w:val="000000"/>
          <w:spacing w:val="0"/>
          <w:w w:val="100"/>
          <w:kern w:val="0"/>
          <w:position w:val="0"/>
          <w:szCs w:val="24"/>
          <w:shd w:val="clear" w:color="auto" w:fill="auto"/>
          <w:lang w:val="en-US" w:eastAsia="zh-CN" w:bidi="en-US"/>
        </w:rPr>
        <w:t>指挥平台保障</w:t>
      </w:r>
      <w:bookmarkEnd w:id="174"/>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应急部门和地震部门综合利用自动监测、通信、计算机、遥感等技术，建立健全应急指挥信息系统，形成上下贯通、反应灵敏、功能完善、统一高效的应急指挥平台，实现震情灾情快速响应、应急指挥科学决策、灾害损失快速评估与动态跟踪、地震趋势判断的快速反馈，保障区管委会在抗震救灾中进行合理调度、科学决策和准确指挥。 </w:t>
      </w:r>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175" w:name="_Toc26771"/>
      <w:r>
        <w:rPr>
          <w:rFonts w:hint="eastAsia" w:ascii="Arial" w:hAnsi="Arial" w:eastAsia="黑体" w:cs="Times New Roman"/>
          <w:color w:val="000000"/>
          <w:spacing w:val="0"/>
          <w:w w:val="100"/>
          <w:kern w:val="0"/>
          <w:position w:val="0"/>
          <w:szCs w:val="24"/>
          <w:shd w:val="clear" w:color="auto" w:fill="auto"/>
          <w:lang w:val="en-US" w:eastAsia="zh-CN" w:bidi="en-US"/>
        </w:rPr>
        <w:t>8</w:t>
      </w:r>
      <w:r>
        <w:rPr>
          <w:rFonts w:hint="eastAsia" w:cs="Times New Roman"/>
          <w:color w:val="000000"/>
          <w:spacing w:val="0"/>
          <w:w w:val="100"/>
          <w:kern w:val="0"/>
          <w:position w:val="0"/>
          <w:szCs w:val="24"/>
          <w:shd w:val="clear" w:color="auto" w:fill="auto"/>
          <w:lang w:val="en-US" w:eastAsia="zh-CN" w:bidi="en-US"/>
        </w:rPr>
        <w:t>.</w:t>
      </w:r>
      <w:r>
        <w:rPr>
          <w:rFonts w:hint="eastAsia" w:ascii="Arial" w:hAnsi="Arial" w:eastAsia="黑体" w:cs="Times New Roman"/>
          <w:color w:val="000000"/>
          <w:spacing w:val="0"/>
          <w:w w:val="100"/>
          <w:kern w:val="0"/>
          <w:position w:val="0"/>
          <w:szCs w:val="24"/>
          <w:shd w:val="clear" w:color="auto" w:fill="auto"/>
          <w:lang w:val="en-US" w:eastAsia="zh-CN" w:bidi="en-US"/>
        </w:rPr>
        <w:t xml:space="preserve">3 </w:t>
      </w:r>
      <w:r>
        <w:rPr>
          <w:rFonts w:hint="eastAsia" w:cs="Times New Roman"/>
          <w:color w:val="000000"/>
          <w:spacing w:val="0"/>
          <w:w w:val="100"/>
          <w:kern w:val="0"/>
          <w:position w:val="0"/>
          <w:szCs w:val="24"/>
          <w:shd w:val="clear" w:color="auto" w:fill="auto"/>
          <w:lang w:val="en-US" w:eastAsia="zh-CN" w:bidi="en-US"/>
        </w:rPr>
        <w:t xml:space="preserve"> </w:t>
      </w:r>
      <w:r>
        <w:rPr>
          <w:rFonts w:hint="eastAsia" w:ascii="Arial" w:hAnsi="Arial" w:eastAsia="黑体" w:cs="Times New Roman"/>
          <w:color w:val="000000"/>
          <w:spacing w:val="0"/>
          <w:w w:val="100"/>
          <w:kern w:val="0"/>
          <w:position w:val="0"/>
          <w:szCs w:val="24"/>
          <w:shd w:val="clear" w:color="auto" w:fill="auto"/>
          <w:lang w:val="en-US" w:eastAsia="zh-CN" w:bidi="en-US"/>
        </w:rPr>
        <w:t>物资与资金保障</w:t>
      </w:r>
      <w:bookmarkEnd w:id="175"/>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应急、财政、住建、商务等有关部门根据有关法律法规，建立健全应急物资储备网络和生产、调拨及紧急配送体系，保障地震灾害应急工作所需生活救助物资、地震救援和工程抢险装备、医疗器械和药品等的生产供应、储备，支持应急指挥技术系统建设，对各专业抢险救援队伍的专业化训练设施建设和日常专业化训练提供物资和资金保障。区管委会及其有关部门根据有关法律法规，做好应急物资储备工作，并通过与有关生产经营企业签订协议等方式，保障应急物资、生活必需品和应急处置装备的生产、供给。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区管委会保障抗震救灾工作所需经费，对受地震灾害影响较大和财政困难的地区给予适当支持。 </w:t>
      </w:r>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176" w:name="_Toc26013"/>
      <w:r>
        <w:rPr>
          <w:rFonts w:hint="eastAsia" w:ascii="Arial" w:hAnsi="Arial" w:eastAsia="黑体" w:cs="Times New Roman"/>
          <w:color w:val="000000"/>
          <w:spacing w:val="0"/>
          <w:w w:val="100"/>
          <w:kern w:val="0"/>
          <w:position w:val="0"/>
          <w:szCs w:val="24"/>
          <w:shd w:val="clear" w:color="auto" w:fill="auto"/>
          <w:lang w:val="en-US" w:eastAsia="zh-CN" w:bidi="en-US"/>
        </w:rPr>
        <w:t>8</w:t>
      </w:r>
      <w:r>
        <w:rPr>
          <w:rFonts w:hint="eastAsia" w:cs="Times New Roman"/>
          <w:color w:val="000000"/>
          <w:spacing w:val="0"/>
          <w:w w:val="100"/>
          <w:kern w:val="0"/>
          <w:position w:val="0"/>
          <w:szCs w:val="24"/>
          <w:shd w:val="clear" w:color="auto" w:fill="auto"/>
          <w:lang w:val="en-US" w:eastAsia="zh-CN" w:bidi="en-US"/>
        </w:rPr>
        <w:t>.</w:t>
      </w:r>
      <w:r>
        <w:rPr>
          <w:rFonts w:hint="eastAsia" w:ascii="Arial" w:hAnsi="Arial" w:eastAsia="黑体" w:cs="Times New Roman"/>
          <w:color w:val="000000"/>
          <w:spacing w:val="0"/>
          <w:w w:val="100"/>
          <w:kern w:val="0"/>
          <w:position w:val="0"/>
          <w:szCs w:val="24"/>
          <w:shd w:val="clear" w:color="auto" w:fill="auto"/>
          <w:lang w:val="en-US" w:eastAsia="zh-CN" w:bidi="en-US"/>
        </w:rPr>
        <w:t xml:space="preserve">4 </w:t>
      </w:r>
      <w:r>
        <w:rPr>
          <w:rFonts w:hint="eastAsia" w:cs="Times New Roman"/>
          <w:color w:val="000000"/>
          <w:spacing w:val="0"/>
          <w:w w:val="100"/>
          <w:kern w:val="0"/>
          <w:position w:val="0"/>
          <w:szCs w:val="24"/>
          <w:shd w:val="clear" w:color="auto" w:fill="auto"/>
          <w:lang w:val="en-US" w:eastAsia="zh-CN" w:bidi="en-US"/>
        </w:rPr>
        <w:t xml:space="preserve"> </w:t>
      </w:r>
      <w:r>
        <w:rPr>
          <w:rFonts w:hint="eastAsia" w:ascii="Arial" w:hAnsi="Arial" w:eastAsia="黑体" w:cs="Times New Roman"/>
          <w:color w:val="000000"/>
          <w:spacing w:val="0"/>
          <w:w w:val="100"/>
          <w:kern w:val="0"/>
          <w:position w:val="0"/>
          <w:szCs w:val="24"/>
          <w:shd w:val="clear" w:color="auto" w:fill="auto"/>
          <w:lang w:val="en-US" w:eastAsia="zh-CN" w:bidi="en-US"/>
        </w:rPr>
        <w:t>避难场所保障</w:t>
      </w:r>
      <w:bookmarkEnd w:id="176"/>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区管委会及应急、财政、住建、发改、教育等有关部门，根据人口数量及密度分布，科学规划避难场所，利用广场、绿地、公园、学校、体育场馆等公共设施，因地制宜设立地震应急避难场所，统筹安排所必需的交通运输、供水、供电、排污、环保、物资储备等设备设施。</w:t>
      </w:r>
    </w:p>
    <w:p>
      <w:pPr>
        <w:keepNext w:val="0"/>
        <w:keepLines w:val="0"/>
        <w:widowControl/>
        <w:suppressLineNumbers w:val="0"/>
        <w:ind w:firstLine="560" w:firstLineChars="200"/>
        <w:jc w:val="left"/>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学校、医院、影剧院、商场、酒店、体育场馆等人员密集场所设置地震应急疏散通道，配备必要的救生避险设施，保证通道、出口的畅通。有关单位定期检测、维护报警装置和应急救援设施，使其处于良好状态，确保正常使用。</w:t>
      </w:r>
      <w:r>
        <w:rPr>
          <w:rFonts w:ascii="仿宋_GB2312" w:hAnsi="仿宋_GB2312" w:eastAsia="仿宋_GB2312" w:cs="仿宋_GB2312"/>
          <w:color w:val="000000"/>
          <w:kern w:val="0"/>
          <w:sz w:val="31"/>
          <w:szCs w:val="31"/>
          <w:lang w:val="en-US" w:eastAsia="zh-CN" w:bidi="ar"/>
        </w:rPr>
        <w:t xml:space="preserve"> </w:t>
      </w:r>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177" w:name="_Toc9853"/>
      <w:r>
        <w:rPr>
          <w:rFonts w:hint="default" w:ascii="Arial" w:hAnsi="Arial" w:eastAsia="黑体" w:cs="Times New Roman"/>
          <w:color w:val="000000"/>
          <w:spacing w:val="0"/>
          <w:w w:val="100"/>
          <w:kern w:val="0"/>
          <w:position w:val="0"/>
          <w:szCs w:val="24"/>
          <w:shd w:val="clear" w:color="auto" w:fill="auto"/>
          <w:lang w:val="en-US" w:eastAsia="zh-CN" w:bidi="en-US"/>
        </w:rPr>
        <w:t>8</w:t>
      </w:r>
      <w:r>
        <w:rPr>
          <w:rFonts w:hint="eastAsia" w:cs="Times New Roman"/>
          <w:color w:val="000000"/>
          <w:spacing w:val="0"/>
          <w:w w:val="100"/>
          <w:kern w:val="0"/>
          <w:position w:val="0"/>
          <w:szCs w:val="24"/>
          <w:shd w:val="clear" w:color="auto" w:fill="auto"/>
          <w:lang w:val="en-US" w:eastAsia="zh-CN" w:bidi="en-US"/>
        </w:rPr>
        <w:t>.</w:t>
      </w:r>
      <w:r>
        <w:rPr>
          <w:rFonts w:hint="default" w:ascii="Arial" w:hAnsi="Arial" w:eastAsia="黑体" w:cs="Times New Roman"/>
          <w:color w:val="000000"/>
          <w:spacing w:val="0"/>
          <w:w w:val="100"/>
          <w:kern w:val="0"/>
          <w:position w:val="0"/>
          <w:szCs w:val="24"/>
          <w:shd w:val="clear" w:color="auto" w:fill="auto"/>
          <w:lang w:val="en-US" w:eastAsia="zh-CN" w:bidi="en-US"/>
        </w:rPr>
        <w:t>5</w:t>
      </w:r>
      <w:r>
        <w:rPr>
          <w:rFonts w:hint="eastAsia" w:cs="Times New Roman"/>
          <w:color w:val="000000"/>
          <w:spacing w:val="0"/>
          <w:w w:val="100"/>
          <w:kern w:val="0"/>
          <w:position w:val="0"/>
          <w:szCs w:val="24"/>
          <w:shd w:val="clear" w:color="auto" w:fill="auto"/>
          <w:lang w:val="en-US" w:eastAsia="zh-CN" w:bidi="en-US"/>
        </w:rPr>
        <w:t xml:space="preserve"> </w:t>
      </w:r>
      <w:r>
        <w:rPr>
          <w:rFonts w:hint="default" w:ascii="Arial" w:hAnsi="Arial" w:eastAsia="黑体" w:cs="Times New Roman"/>
          <w:color w:val="000000"/>
          <w:spacing w:val="0"/>
          <w:w w:val="100"/>
          <w:kern w:val="0"/>
          <w:position w:val="0"/>
          <w:szCs w:val="24"/>
          <w:shd w:val="clear" w:color="auto" w:fill="auto"/>
          <w:lang w:val="en-US" w:eastAsia="zh-CN" w:bidi="en-US"/>
        </w:rPr>
        <w:t xml:space="preserve"> </w:t>
      </w:r>
      <w:r>
        <w:rPr>
          <w:rFonts w:hint="eastAsia" w:ascii="Arial" w:hAnsi="Arial" w:eastAsia="黑体" w:cs="Times New Roman"/>
          <w:color w:val="000000"/>
          <w:spacing w:val="0"/>
          <w:w w:val="100"/>
          <w:kern w:val="0"/>
          <w:position w:val="0"/>
          <w:szCs w:val="24"/>
          <w:shd w:val="clear" w:color="auto" w:fill="auto"/>
          <w:lang w:val="en-US" w:eastAsia="zh-CN" w:bidi="en-US"/>
        </w:rPr>
        <w:t>基础设施保障</w:t>
      </w:r>
      <w:bookmarkEnd w:id="177"/>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科技创新和工业信息化局建立健全应急通信工作体系，建立有线和无线相结合、基础电信网络与机动通信系统相配套的应急通信保障系统，确保地震应急救援工作的通信畅通。在基础通信网络等基础设施遭到严重损毁且短时间难以修复的极端情况下，立即启动短波等无线通信系统和终端设备，确保至少有一种以上临时通信手段有效、畅通。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公安、交警等部门和单位建立健全公路等紧急运输保障体系加强统一指挥调度，建立应急救援绿色通道机制。 </w:t>
      </w:r>
    </w:p>
    <w:p>
      <w:pPr>
        <w:pStyle w:val="7"/>
        <w:shd w:val="clear" w:color="auto" w:fill="auto"/>
        <w:bidi w:val="0"/>
        <w:spacing w:beforeLines="0" w:beforeAutospacing="0" w:afterLines="0" w:afterAutospacing="0"/>
        <w:ind w:left="0" w:right="0" w:firstLine="0"/>
        <w:jc w:val="left"/>
        <w:rPr>
          <w:rFonts w:hint="default" w:ascii="Arial" w:hAnsi="Arial" w:eastAsia="黑体" w:cs="Times New Roman"/>
          <w:color w:val="000000"/>
          <w:spacing w:val="0"/>
          <w:w w:val="100"/>
          <w:kern w:val="0"/>
          <w:position w:val="0"/>
          <w:szCs w:val="24"/>
          <w:shd w:val="clear" w:color="auto" w:fill="auto"/>
          <w:lang w:val="en-US" w:eastAsia="zh-CN" w:bidi="en-US"/>
        </w:rPr>
      </w:pPr>
      <w:bookmarkStart w:id="178" w:name="_Toc3280"/>
      <w:r>
        <w:rPr>
          <w:rFonts w:hint="default" w:ascii="Arial" w:hAnsi="Arial" w:eastAsia="黑体" w:cs="Times New Roman"/>
          <w:color w:val="000000"/>
          <w:spacing w:val="0"/>
          <w:w w:val="100"/>
          <w:kern w:val="0"/>
          <w:position w:val="0"/>
          <w:szCs w:val="24"/>
          <w:shd w:val="clear" w:color="auto" w:fill="auto"/>
          <w:lang w:val="en-US" w:eastAsia="zh-CN" w:bidi="en-US"/>
        </w:rPr>
        <w:t>8</w:t>
      </w:r>
      <w:r>
        <w:rPr>
          <w:rFonts w:hint="eastAsia" w:cs="Times New Roman"/>
          <w:color w:val="000000"/>
          <w:spacing w:val="0"/>
          <w:w w:val="100"/>
          <w:kern w:val="0"/>
          <w:position w:val="0"/>
          <w:szCs w:val="24"/>
          <w:shd w:val="clear" w:color="auto" w:fill="auto"/>
          <w:lang w:val="en-US" w:eastAsia="zh-CN" w:bidi="en-US"/>
        </w:rPr>
        <w:t>.</w:t>
      </w:r>
      <w:r>
        <w:rPr>
          <w:rFonts w:hint="default" w:ascii="Arial" w:hAnsi="Arial" w:eastAsia="黑体" w:cs="Times New Roman"/>
          <w:color w:val="000000"/>
          <w:spacing w:val="0"/>
          <w:w w:val="100"/>
          <w:kern w:val="0"/>
          <w:position w:val="0"/>
          <w:szCs w:val="24"/>
          <w:shd w:val="clear" w:color="auto" w:fill="auto"/>
          <w:lang w:val="en-US" w:eastAsia="zh-CN" w:bidi="en-US"/>
        </w:rPr>
        <w:t xml:space="preserve">6 </w:t>
      </w:r>
      <w:r>
        <w:rPr>
          <w:rFonts w:hint="eastAsia" w:cs="Times New Roman"/>
          <w:color w:val="000000"/>
          <w:spacing w:val="0"/>
          <w:w w:val="100"/>
          <w:kern w:val="0"/>
          <w:position w:val="0"/>
          <w:szCs w:val="24"/>
          <w:shd w:val="clear" w:color="auto" w:fill="auto"/>
          <w:lang w:val="en-US" w:eastAsia="zh-CN" w:bidi="en-US"/>
        </w:rPr>
        <w:t xml:space="preserve"> </w:t>
      </w:r>
      <w:r>
        <w:rPr>
          <w:rFonts w:hint="default" w:ascii="Arial" w:hAnsi="Arial" w:eastAsia="黑体" w:cs="Times New Roman"/>
          <w:color w:val="000000"/>
          <w:spacing w:val="0"/>
          <w:w w:val="100"/>
          <w:kern w:val="0"/>
          <w:position w:val="0"/>
          <w:szCs w:val="24"/>
          <w:shd w:val="clear" w:color="auto" w:fill="auto"/>
          <w:lang w:val="en-US" w:eastAsia="zh-CN" w:bidi="en-US"/>
        </w:rPr>
        <w:t>宣传、培训与</w:t>
      </w:r>
      <w:r>
        <w:rPr>
          <w:rFonts w:hint="eastAsia" w:cs="Times New Roman"/>
          <w:color w:val="000000"/>
          <w:spacing w:val="0"/>
          <w:w w:val="100"/>
          <w:kern w:val="0"/>
          <w:position w:val="0"/>
          <w:szCs w:val="24"/>
          <w:shd w:val="clear" w:color="auto" w:fill="auto"/>
          <w:lang w:val="en-US" w:eastAsia="zh-CN" w:bidi="en-US"/>
        </w:rPr>
        <w:t>和</w:t>
      </w:r>
      <w:r>
        <w:rPr>
          <w:rFonts w:hint="default" w:ascii="Arial" w:hAnsi="Arial" w:eastAsia="黑体" w:cs="Times New Roman"/>
          <w:color w:val="000000"/>
          <w:spacing w:val="0"/>
          <w:w w:val="100"/>
          <w:kern w:val="0"/>
          <w:position w:val="0"/>
          <w:szCs w:val="24"/>
          <w:shd w:val="clear" w:color="auto" w:fill="auto"/>
          <w:lang w:val="en-US" w:eastAsia="zh-CN" w:bidi="en-US"/>
        </w:rPr>
        <w:t>演练</w:t>
      </w:r>
      <w:bookmarkEnd w:id="178"/>
      <w:r>
        <w:rPr>
          <w:rFonts w:hint="default" w:ascii="Arial" w:hAnsi="Arial" w:eastAsia="黑体" w:cs="Times New Roman"/>
          <w:color w:val="000000"/>
          <w:spacing w:val="0"/>
          <w:w w:val="100"/>
          <w:kern w:val="0"/>
          <w:position w:val="0"/>
          <w:szCs w:val="24"/>
          <w:shd w:val="clear" w:color="auto" w:fill="auto"/>
          <w:lang w:val="en-US" w:eastAsia="zh-CN" w:bidi="en-US"/>
        </w:rPr>
        <w:t xml:space="preserve">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宣传、教育、应急等主管部门密切配合，开展防震减灾科学、法律知识普及和宣传教育，动员社会公众积极参与防震减灾活动，提高全社会抗震设防、防震避险和自救互救能力。学校把防震减灾知识教育纳入教学内容，加强防震减灾专业人才培养，教育、应急、地震等主管部门加强指导和监督。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区管委会建立健全地震应急管理培训制度，结合本地区实际，组织应急管理人员、救援人员、志愿者等进行地震应急知识和技能培训。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区管委会及其有关部门要制定演练计划并定期组织开展综合性地震应急演练。区抗震救灾指挥部各工作组牵头部门要定期组织开展专项应急演练。区抗震救灾指挥部各成员单位要根据各自职责定期开展专业应急演练。机关、学校、医院、企事业单位和街道、社区、基层组织等，要结合实际开展地震应急避险、疏散演练。 </w:t>
      </w:r>
    </w:p>
    <w:p>
      <w:pPr>
        <w:pStyle w:val="2"/>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p>
    <w:p>
      <w:pP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p>
    <w:p>
      <w:pPr>
        <w:pStyle w:val="2"/>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p>
    <w:p>
      <w:pPr>
        <w:pStyle w:val="6"/>
        <w:keepLines/>
        <w:widowControl w:val="0"/>
        <w:numPr>
          <w:ilvl w:val="0"/>
          <w:numId w:val="0"/>
        </w:numPr>
        <w:spacing w:before="340" w:beforeLines="-2147483648" w:after="330" w:afterLines="-2147483648" w:line="360" w:lineRule="auto"/>
        <w:ind w:leftChars="0" w:right="0" w:rightChars="0"/>
        <w:jc w:val="both"/>
        <w:rPr>
          <w:rFonts w:hint="eastAsia" w:ascii="宋体" w:hAnsi="宋体" w:eastAsia="宋体" w:cs="宋体"/>
          <w:b/>
          <w:bCs/>
          <w:kern w:val="44"/>
          <w:sz w:val="44"/>
          <w:szCs w:val="44"/>
          <w:highlight w:val="none"/>
          <w:lang w:val="en-US" w:eastAsia="zh-CN"/>
        </w:rPr>
      </w:pPr>
      <w:bookmarkStart w:id="179" w:name="_Toc11315"/>
      <w:r>
        <w:rPr>
          <w:rFonts w:hint="eastAsia" w:ascii="宋体" w:hAnsi="宋体" w:eastAsia="宋体" w:cs="宋体"/>
          <w:b/>
          <w:bCs/>
          <w:kern w:val="44"/>
          <w:sz w:val="44"/>
          <w:szCs w:val="44"/>
          <w:highlight w:val="none"/>
          <w:lang w:val="en-US" w:eastAsia="zh-CN"/>
        </w:rPr>
        <w:t>9  其他地震事件应急</w:t>
      </w:r>
      <w:bookmarkEnd w:id="179"/>
      <w:r>
        <w:rPr>
          <w:rFonts w:hint="eastAsia" w:ascii="宋体" w:hAnsi="宋体" w:eastAsia="宋体" w:cs="宋体"/>
          <w:b/>
          <w:bCs/>
          <w:kern w:val="44"/>
          <w:sz w:val="44"/>
          <w:szCs w:val="44"/>
          <w:highlight w:val="none"/>
          <w:lang w:val="en-US" w:eastAsia="zh-CN"/>
        </w:rPr>
        <w:t xml:space="preserve"> </w:t>
      </w:r>
    </w:p>
    <w:p>
      <w:pPr>
        <w:pStyle w:val="7"/>
        <w:shd w:val="clear" w:color="auto" w:fill="auto"/>
        <w:bidi w:val="0"/>
        <w:spacing w:beforeLines="0" w:beforeAutospacing="0" w:afterLines="0" w:afterAutospacing="0"/>
        <w:ind w:left="0" w:right="0" w:firstLine="0"/>
        <w:jc w:val="left"/>
        <w:rPr>
          <w:rFonts w:hint="eastAsia" w:ascii="Arial" w:hAnsi="Arial" w:eastAsia="黑体" w:cs="Times New Roman"/>
          <w:color w:val="000000"/>
          <w:spacing w:val="0"/>
          <w:w w:val="100"/>
          <w:kern w:val="0"/>
          <w:position w:val="0"/>
          <w:szCs w:val="24"/>
          <w:shd w:val="clear" w:color="auto" w:fill="auto"/>
          <w:lang w:val="en-US" w:eastAsia="zh-CN" w:bidi="en-US"/>
        </w:rPr>
      </w:pPr>
      <w:bookmarkStart w:id="180" w:name="_Toc12136"/>
      <w:r>
        <w:rPr>
          <w:rFonts w:hint="default" w:ascii="Arial" w:hAnsi="Arial" w:eastAsia="黑体" w:cs="Times New Roman"/>
          <w:color w:val="000000"/>
          <w:spacing w:val="0"/>
          <w:w w:val="100"/>
          <w:kern w:val="0"/>
          <w:position w:val="0"/>
          <w:szCs w:val="24"/>
          <w:shd w:val="clear" w:color="auto" w:fill="auto"/>
          <w:lang w:val="en-US" w:eastAsia="zh-CN" w:bidi="en-US"/>
        </w:rPr>
        <w:t>9</w:t>
      </w:r>
      <w:r>
        <w:rPr>
          <w:rFonts w:hint="eastAsia" w:cs="Times New Roman"/>
          <w:color w:val="000000"/>
          <w:spacing w:val="0"/>
          <w:w w:val="100"/>
          <w:kern w:val="0"/>
          <w:position w:val="0"/>
          <w:szCs w:val="24"/>
          <w:shd w:val="clear" w:color="auto" w:fill="auto"/>
          <w:lang w:val="en-US" w:eastAsia="zh-CN" w:bidi="en-US"/>
        </w:rPr>
        <w:t>.</w:t>
      </w:r>
      <w:r>
        <w:rPr>
          <w:rFonts w:hint="default" w:ascii="Arial" w:hAnsi="Arial" w:eastAsia="黑体" w:cs="Times New Roman"/>
          <w:color w:val="000000"/>
          <w:spacing w:val="0"/>
          <w:w w:val="100"/>
          <w:kern w:val="0"/>
          <w:position w:val="0"/>
          <w:szCs w:val="24"/>
          <w:shd w:val="clear" w:color="auto" w:fill="auto"/>
          <w:lang w:val="en-US" w:eastAsia="zh-CN" w:bidi="en-US"/>
        </w:rPr>
        <w:t xml:space="preserve">1 </w:t>
      </w:r>
      <w:r>
        <w:rPr>
          <w:rFonts w:hint="eastAsia" w:cs="Times New Roman"/>
          <w:color w:val="000000"/>
          <w:spacing w:val="0"/>
          <w:w w:val="100"/>
          <w:kern w:val="0"/>
          <w:position w:val="0"/>
          <w:szCs w:val="24"/>
          <w:shd w:val="clear" w:color="auto" w:fill="auto"/>
          <w:lang w:val="en-US" w:eastAsia="zh-CN" w:bidi="en-US"/>
        </w:rPr>
        <w:t xml:space="preserve"> </w:t>
      </w:r>
      <w:r>
        <w:rPr>
          <w:rFonts w:hint="eastAsia" w:ascii="Arial" w:hAnsi="Arial" w:eastAsia="黑体" w:cs="Times New Roman"/>
          <w:color w:val="000000"/>
          <w:spacing w:val="0"/>
          <w:w w:val="100"/>
          <w:kern w:val="0"/>
          <w:position w:val="0"/>
          <w:szCs w:val="24"/>
          <w:shd w:val="clear" w:color="auto" w:fill="auto"/>
          <w:lang w:val="en-US" w:eastAsia="zh-CN" w:bidi="en-US"/>
        </w:rPr>
        <w:t>强有感地震事件应急</w:t>
      </w:r>
      <w:bookmarkEnd w:id="180"/>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当行政区域内人口较密集地区和重要设施场地及其附近地区发生强有感地震事件并可能产生较大社会影响，地震部门加强震情趋势研判，提出意见并报告区管委会，同时通报有关部门。震区政府组织有关部门做好新闻及信息发布与宣传工作，保持社会稳定。</w:t>
      </w:r>
    </w:p>
    <w:p>
      <w:pPr>
        <w:pStyle w:val="7"/>
        <w:shd w:val="clear" w:color="auto" w:fill="auto"/>
        <w:bidi w:val="0"/>
        <w:spacing w:beforeLines="0" w:beforeAutospacing="0" w:afterLines="0" w:afterAutospacing="0"/>
        <w:ind w:left="0" w:right="0" w:firstLine="0"/>
        <w:jc w:val="left"/>
        <w:rPr>
          <w:rFonts w:hint="default" w:ascii="Arial" w:hAnsi="Arial" w:eastAsia="黑体" w:cs="Times New Roman"/>
          <w:color w:val="000000"/>
          <w:spacing w:val="0"/>
          <w:w w:val="100"/>
          <w:kern w:val="0"/>
          <w:position w:val="0"/>
          <w:szCs w:val="24"/>
          <w:shd w:val="clear" w:color="auto" w:fill="auto"/>
          <w:lang w:val="en-US" w:eastAsia="zh-CN" w:bidi="en-US"/>
        </w:rPr>
      </w:pPr>
      <w:bookmarkStart w:id="181" w:name="_Toc14431"/>
      <w:r>
        <w:rPr>
          <w:rFonts w:hint="default" w:ascii="Arial" w:hAnsi="Arial" w:eastAsia="黑体" w:cs="Times New Roman"/>
          <w:color w:val="000000"/>
          <w:spacing w:val="0"/>
          <w:w w:val="100"/>
          <w:kern w:val="0"/>
          <w:position w:val="0"/>
          <w:szCs w:val="24"/>
          <w:shd w:val="clear" w:color="auto" w:fill="auto"/>
          <w:lang w:val="en-US" w:eastAsia="zh-CN" w:bidi="en-US"/>
        </w:rPr>
        <w:t>9</w:t>
      </w:r>
      <w:r>
        <w:rPr>
          <w:rFonts w:hint="eastAsia" w:ascii="Arial" w:hAnsi="Arial" w:eastAsia="黑体" w:cs="Times New Roman"/>
          <w:color w:val="000000"/>
          <w:spacing w:val="0"/>
          <w:w w:val="100"/>
          <w:kern w:val="0"/>
          <w:position w:val="0"/>
          <w:szCs w:val="24"/>
          <w:shd w:val="clear" w:color="auto" w:fill="auto"/>
          <w:lang w:val="en-US" w:eastAsia="zh-CN" w:bidi="en-US"/>
        </w:rPr>
        <w:t>.</w:t>
      </w:r>
      <w:r>
        <w:rPr>
          <w:rFonts w:hint="default" w:ascii="Arial" w:hAnsi="Arial" w:eastAsia="黑体" w:cs="Times New Roman"/>
          <w:color w:val="000000"/>
          <w:spacing w:val="0"/>
          <w:w w:val="100"/>
          <w:kern w:val="0"/>
          <w:position w:val="0"/>
          <w:szCs w:val="24"/>
          <w:shd w:val="clear" w:color="auto" w:fill="auto"/>
          <w:lang w:val="en-US" w:eastAsia="zh-CN" w:bidi="en-US"/>
        </w:rPr>
        <w:t xml:space="preserve">2 </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r>
        <w:rPr>
          <w:rFonts w:hint="default" w:ascii="Arial" w:hAnsi="Arial" w:eastAsia="黑体" w:cs="Times New Roman"/>
          <w:color w:val="000000"/>
          <w:spacing w:val="0"/>
          <w:w w:val="100"/>
          <w:kern w:val="0"/>
          <w:position w:val="0"/>
          <w:szCs w:val="24"/>
          <w:shd w:val="clear" w:color="auto" w:fill="auto"/>
          <w:lang w:val="en-US" w:eastAsia="zh-CN" w:bidi="en-US"/>
        </w:rPr>
        <w:t>地震传言事件应急</w:t>
      </w:r>
      <w:bookmarkEnd w:id="181"/>
      <w:r>
        <w:rPr>
          <w:rFonts w:hint="default" w:ascii="Arial" w:hAnsi="Arial" w:eastAsia="黑体" w:cs="Times New Roman"/>
          <w:color w:val="000000"/>
          <w:spacing w:val="0"/>
          <w:w w:val="100"/>
          <w:kern w:val="0"/>
          <w:position w:val="0"/>
          <w:szCs w:val="24"/>
          <w:shd w:val="clear" w:color="auto" w:fill="auto"/>
          <w:lang w:val="en-US" w:eastAsia="zh-CN" w:bidi="en-US"/>
        </w:rPr>
        <w:t xml:space="preserve">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当行政区域内人口密集地区出现地震传言并对社会正常生产生活秩序造成较严重影响，地震部门根据情况派出专家分析传言起因，协助事发地人民政府工作。区管委会组织相关部门做好信息发布与舆论引导工作，采取措施平息地震传言。</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hint="eastAsia" w:ascii="宋体" w:hAnsi="宋体" w:eastAsia="宋体" w:cs="宋体"/>
          <w:b/>
          <w:bCs/>
          <w:kern w:val="44"/>
          <w:sz w:val="44"/>
          <w:szCs w:val="44"/>
          <w:highlight w:val="none"/>
          <w:lang w:val="en-US" w:eastAsia="zh-CN" w:bidi="ar-SA"/>
        </w:rPr>
      </w:pPr>
      <w:bookmarkStart w:id="182" w:name="_Toc422"/>
      <w:r>
        <w:rPr>
          <w:rStyle w:val="39"/>
          <w:rFonts w:hint="eastAsia" w:ascii="宋体" w:hAnsi="宋体" w:eastAsia="宋体" w:cs="宋体"/>
          <w:sz w:val="44"/>
          <w:szCs w:val="44"/>
          <w:lang w:val="en-US" w:eastAsia="zh-CN"/>
        </w:rPr>
        <w:t>10  预案管理</w:t>
      </w:r>
      <w:bookmarkEnd w:id="182"/>
      <w:r>
        <w:rPr>
          <w:rFonts w:hint="eastAsia" w:ascii="宋体" w:hAnsi="宋体" w:eastAsia="宋体" w:cs="宋体"/>
          <w:b/>
          <w:bCs/>
          <w:kern w:val="44"/>
          <w:sz w:val="44"/>
          <w:szCs w:val="44"/>
          <w:highlight w:val="none"/>
          <w:lang w:val="en-US" w:eastAsia="zh-CN" w:bidi="ar-SA"/>
        </w:rPr>
        <w:t xml:space="preserve"> </w:t>
      </w:r>
    </w:p>
    <w:p>
      <w:pPr>
        <w:pStyle w:val="7"/>
        <w:shd w:val="clear" w:color="auto" w:fill="auto"/>
        <w:bidi w:val="0"/>
        <w:spacing w:beforeLines="0" w:beforeAutospacing="0" w:afterLines="0" w:afterAutospacing="0"/>
        <w:ind w:left="0" w:right="0" w:firstLine="0"/>
        <w:jc w:val="left"/>
        <w:rPr>
          <w:rFonts w:hint="default" w:ascii="Arial" w:hAnsi="Arial" w:eastAsia="黑体" w:cs="Times New Roman"/>
          <w:color w:val="000000"/>
          <w:spacing w:val="0"/>
          <w:w w:val="100"/>
          <w:kern w:val="0"/>
          <w:position w:val="0"/>
          <w:szCs w:val="24"/>
          <w:shd w:val="clear" w:color="auto" w:fill="auto"/>
          <w:lang w:val="en-US" w:eastAsia="zh-CN" w:bidi="en-US"/>
        </w:rPr>
      </w:pPr>
      <w:bookmarkStart w:id="183" w:name="_Toc25979"/>
      <w:r>
        <w:rPr>
          <w:rFonts w:hint="default" w:ascii="Arial" w:hAnsi="Arial" w:eastAsia="黑体" w:cs="Times New Roman"/>
          <w:color w:val="000000"/>
          <w:spacing w:val="0"/>
          <w:w w:val="100"/>
          <w:kern w:val="0"/>
          <w:position w:val="0"/>
          <w:szCs w:val="24"/>
          <w:shd w:val="clear" w:color="auto" w:fill="auto"/>
          <w:lang w:val="en-US" w:eastAsia="zh-CN" w:bidi="en-US"/>
        </w:rPr>
        <w:t>10</w:t>
      </w:r>
      <w:r>
        <w:rPr>
          <w:rFonts w:hint="eastAsia" w:ascii="Arial" w:hAnsi="Arial" w:eastAsia="黑体" w:cs="Times New Roman"/>
          <w:color w:val="000000"/>
          <w:spacing w:val="0"/>
          <w:w w:val="100"/>
          <w:kern w:val="0"/>
          <w:position w:val="0"/>
          <w:szCs w:val="24"/>
          <w:shd w:val="clear" w:color="auto" w:fill="auto"/>
          <w:lang w:val="en-US" w:eastAsia="zh-CN" w:bidi="en-US"/>
        </w:rPr>
        <w:t>.</w:t>
      </w:r>
      <w:r>
        <w:rPr>
          <w:rFonts w:hint="default" w:ascii="Arial" w:hAnsi="Arial" w:eastAsia="黑体" w:cs="Times New Roman"/>
          <w:color w:val="000000"/>
          <w:spacing w:val="0"/>
          <w:w w:val="100"/>
          <w:kern w:val="0"/>
          <w:position w:val="0"/>
          <w:szCs w:val="24"/>
          <w:shd w:val="clear" w:color="auto" w:fill="auto"/>
          <w:lang w:val="en-US" w:eastAsia="zh-CN" w:bidi="en-US"/>
        </w:rPr>
        <w:t xml:space="preserve">1 </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r>
        <w:rPr>
          <w:rFonts w:hint="default" w:ascii="Arial" w:hAnsi="Arial" w:eastAsia="黑体" w:cs="Times New Roman"/>
          <w:color w:val="000000"/>
          <w:spacing w:val="0"/>
          <w:w w:val="100"/>
          <w:kern w:val="0"/>
          <w:position w:val="0"/>
          <w:szCs w:val="24"/>
          <w:shd w:val="clear" w:color="auto" w:fill="auto"/>
          <w:lang w:val="en-US" w:eastAsia="zh-CN" w:bidi="en-US"/>
        </w:rPr>
        <w:t>预案编制</w:t>
      </w:r>
      <w:bookmarkEnd w:id="183"/>
      <w:r>
        <w:rPr>
          <w:rFonts w:hint="default" w:ascii="Arial" w:hAnsi="Arial" w:eastAsia="黑体" w:cs="Times New Roman"/>
          <w:color w:val="000000"/>
          <w:spacing w:val="0"/>
          <w:w w:val="100"/>
          <w:kern w:val="0"/>
          <w:position w:val="0"/>
          <w:szCs w:val="24"/>
          <w:shd w:val="clear" w:color="auto" w:fill="auto"/>
          <w:lang w:val="en-US" w:eastAsia="zh-CN" w:bidi="en-US"/>
        </w:rPr>
        <w:t xml:space="preserve">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区应急管理局会同有关部门制订本预案，报区管委会批准后实施，并适时组织修订完善本预案。并报上级应急管理部门备案。有关部门制定本部门的地震应急预案，经部门主要负责同志批准印发实施，抄送同级应急管理部门。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街道办事处、居民委员会等基层组织，交通、水利、电力等基础设施和学校、医院等人员密集场所的经营管理单位，以及可能发生次生灾害的危化品等生产经营单位，应当制定地震应急预案或在综合性应急预案中明确地震应急相关工作内容。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各部门可以根据实际情况制定地震应急预案相对应的支撑性文件，细化工作流程和任务清单。 </w:t>
      </w:r>
    </w:p>
    <w:p>
      <w:pPr>
        <w:pStyle w:val="7"/>
        <w:shd w:val="clear" w:color="auto" w:fill="auto"/>
        <w:bidi w:val="0"/>
        <w:spacing w:beforeLines="0" w:beforeAutospacing="0" w:afterLines="0" w:afterAutospacing="0"/>
        <w:ind w:left="0" w:right="0" w:firstLine="0"/>
        <w:jc w:val="left"/>
        <w:rPr>
          <w:rFonts w:hint="default" w:ascii="Arial" w:hAnsi="Arial" w:eastAsia="黑体" w:cs="Times New Roman"/>
          <w:color w:val="000000"/>
          <w:spacing w:val="0"/>
          <w:w w:val="100"/>
          <w:kern w:val="0"/>
          <w:position w:val="0"/>
          <w:szCs w:val="24"/>
          <w:shd w:val="clear" w:color="auto" w:fill="auto"/>
          <w:lang w:val="en-US" w:eastAsia="zh-CN" w:bidi="en-US"/>
        </w:rPr>
      </w:pPr>
      <w:bookmarkStart w:id="184" w:name="_Toc30322"/>
      <w:r>
        <w:rPr>
          <w:rFonts w:hint="default" w:ascii="Arial" w:hAnsi="Arial" w:eastAsia="黑体" w:cs="Times New Roman"/>
          <w:color w:val="000000"/>
          <w:spacing w:val="0"/>
          <w:w w:val="100"/>
          <w:kern w:val="0"/>
          <w:position w:val="0"/>
          <w:szCs w:val="24"/>
          <w:shd w:val="clear" w:color="auto" w:fill="auto"/>
          <w:lang w:val="en-US" w:eastAsia="zh-CN" w:bidi="en-US"/>
        </w:rPr>
        <w:t>10</w:t>
      </w:r>
      <w:r>
        <w:rPr>
          <w:rFonts w:hint="eastAsia" w:ascii="Arial" w:hAnsi="Arial" w:eastAsia="黑体" w:cs="Times New Roman"/>
          <w:color w:val="000000"/>
          <w:spacing w:val="0"/>
          <w:w w:val="100"/>
          <w:kern w:val="0"/>
          <w:position w:val="0"/>
          <w:szCs w:val="24"/>
          <w:shd w:val="clear" w:color="auto" w:fill="auto"/>
          <w:lang w:val="en-US" w:eastAsia="zh-CN" w:bidi="en-US"/>
        </w:rPr>
        <w:t>.</w:t>
      </w:r>
      <w:r>
        <w:rPr>
          <w:rFonts w:hint="default" w:ascii="Arial" w:hAnsi="Arial" w:eastAsia="黑体" w:cs="Times New Roman"/>
          <w:color w:val="000000"/>
          <w:spacing w:val="0"/>
          <w:w w:val="100"/>
          <w:kern w:val="0"/>
          <w:position w:val="0"/>
          <w:szCs w:val="24"/>
          <w:shd w:val="clear" w:color="auto" w:fill="auto"/>
          <w:lang w:val="en-US" w:eastAsia="zh-CN" w:bidi="en-US"/>
        </w:rPr>
        <w:t xml:space="preserve">2 </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r>
        <w:rPr>
          <w:rFonts w:hint="default" w:ascii="Arial" w:hAnsi="Arial" w:eastAsia="黑体" w:cs="Times New Roman"/>
          <w:color w:val="000000"/>
          <w:spacing w:val="0"/>
          <w:w w:val="100"/>
          <w:kern w:val="0"/>
          <w:position w:val="0"/>
          <w:szCs w:val="24"/>
          <w:shd w:val="clear" w:color="auto" w:fill="auto"/>
          <w:lang w:val="en-US" w:eastAsia="zh-CN" w:bidi="en-US"/>
        </w:rPr>
        <w:t>预案演练</w:t>
      </w:r>
      <w:bookmarkEnd w:id="184"/>
      <w:r>
        <w:rPr>
          <w:rFonts w:hint="default" w:ascii="Arial" w:hAnsi="Arial" w:eastAsia="黑体" w:cs="Times New Roman"/>
          <w:color w:val="000000"/>
          <w:spacing w:val="0"/>
          <w:w w:val="100"/>
          <w:kern w:val="0"/>
          <w:position w:val="0"/>
          <w:szCs w:val="24"/>
          <w:shd w:val="clear" w:color="auto" w:fill="auto"/>
          <w:lang w:val="en-US" w:eastAsia="zh-CN" w:bidi="en-US"/>
        </w:rPr>
        <w:t xml:space="preserve">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居民委员会要组织开展必要的地震应急避险疏散演练，街道办事处要组织开展必要的地震应急自救互救演练；区管委会应当建立抗震救灾演练制度，根据预案规定和实际情况，采取实战演练、桌面演练等方式，组织开展贴近实际、形式多样、广泛参与的应急演练。地震灾害易发区域所在地政府，重要基础设施和城市供水、供电、供气、供热等生命线工程经营管理单位，建筑施工单位和易燃易爆物品、危险化学品等危险物品生产、经营、储运、使用单位，公共交通工具、公共场所和医院、学校等人员密集场所的经营单位或者管理单位等，应当有针对性地经常组织开展应急演练；区地震应急预案由应急管理局牵头组织演练，相关部门和单位积极配合参与。 </w:t>
      </w:r>
    </w:p>
    <w:p>
      <w:pPr>
        <w:pStyle w:val="7"/>
        <w:shd w:val="clear" w:color="auto" w:fill="auto"/>
        <w:bidi w:val="0"/>
        <w:spacing w:beforeLines="0" w:beforeAutospacing="0" w:afterLines="0" w:afterAutospacing="0"/>
        <w:ind w:left="0" w:right="0" w:firstLine="0"/>
        <w:jc w:val="left"/>
        <w:rPr>
          <w:rFonts w:hint="default" w:ascii="Arial" w:hAnsi="Arial" w:eastAsia="黑体" w:cs="Times New Roman"/>
          <w:color w:val="000000"/>
          <w:spacing w:val="0"/>
          <w:w w:val="100"/>
          <w:kern w:val="0"/>
          <w:position w:val="0"/>
          <w:szCs w:val="24"/>
          <w:shd w:val="clear" w:color="auto" w:fill="auto"/>
          <w:lang w:val="en-US" w:eastAsia="zh-CN" w:bidi="en-US"/>
        </w:rPr>
      </w:pPr>
      <w:bookmarkStart w:id="185" w:name="_Toc23510"/>
      <w:r>
        <w:rPr>
          <w:rFonts w:hint="default" w:ascii="Arial" w:hAnsi="Arial" w:eastAsia="黑体" w:cs="Times New Roman"/>
          <w:color w:val="000000"/>
          <w:spacing w:val="0"/>
          <w:w w:val="100"/>
          <w:kern w:val="0"/>
          <w:position w:val="0"/>
          <w:szCs w:val="24"/>
          <w:shd w:val="clear" w:color="auto" w:fill="auto"/>
          <w:lang w:val="en-US" w:eastAsia="zh-CN" w:bidi="en-US"/>
        </w:rPr>
        <w:t>10</w:t>
      </w:r>
      <w:r>
        <w:rPr>
          <w:rFonts w:hint="eastAsia" w:ascii="Arial" w:hAnsi="Arial" w:eastAsia="黑体" w:cs="Times New Roman"/>
          <w:color w:val="000000"/>
          <w:spacing w:val="0"/>
          <w:w w:val="100"/>
          <w:kern w:val="0"/>
          <w:position w:val="0"/>
          <w:szCs w:val="24"/>
          <w:shd w:val="clear" w:color="auto" w:fill="auto"/>
          <w:lang w:val="en-US" w:eastAsia="zh-CN" w:bidi="en-US"/>
        </w:rPr>
        <w:t>.</w:t>
      </w:r>
      <w:r>
        <w:rPr>
          <w:rFonts w:hint="default" w:ascii="Arial" w:hAnsi="Arial" w:eastAsia="黑体" w:cs="Times New Roman"/>
          <w:color w:val="000000"/>
          <w:spacing w:val="0"/>
          <w:w w:val="100"/>
          <w:kern w:val="0"/>
          <w:position w:val="0"/>
          <w:szCs w:val="24"/>
          <w:shd w:val="clear" w:color="auto" w:fill="auto"/>
          <w:lang w:val="en-US" w:eastAsia="zh-CN" w:bidi="en-US"/>
        </w:rPr>
        <w:t xml:space="preserve">3 </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r>
        <w:rPr>
          <w:rFonts w:hint="default" w:ascii="Arial" w:hAnsi="Arial" w:eastAsia="黑体" w:cs="Times New Roman"/>
          <w:color w:val="000000"/>
          <w:spacing w:val="0"/>
          <w:w w:val="100"/>
          <w:kern w:val="0"/>
          <w:position w:val="0"/>
          <w:szCs w:val="24"/>
          <w:shd w:val="clear" w:color="auto" w:fill="auto"/>
          <w:lang w:val="en-US" w:eastAsia="zh-CN" w:bidi="en-US"/>
        </w:rPr>
        <w:t>预案评估与修订</w:t>
      </w:r>
      <w:bookmarkEnd w:id="185"/>
      <w:r>
        <w:rPr>
          <w:rFonts w:hint="default" w:ascii="Arial" w:hAnsi="Arial" w:eastAsia="黑体" w:cs="Times New Roman"/>
          <w:color w:val="000000"/>
          <w:spacing w:val="0"/>
          <w:w w:val="100"/>
          <w:kern w:val="0"/>
          <w:position w:val="0"/>
          <w:szCs w:val="24"/>
          <w:shd w:val="clear" w:color="auto" w:fill="auto"/>
          <w:lang w:val="en-US" w:eastAsia="zh-CN" w:bidi="en-US"/>
        </w:rPr>
        <w:t xml:space="preserve">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应急管理局建立定期评估制度，对预案执行效果开展评估。各部门、企事业单位、社会团体、公民等可以向区应急管理局提出修订建议。有下列情形之一的，应当及时修订应急预案</w:t>
      </w:r>
      <w:r>
        <w:rPr>
          <w:rFonts w:hint="default"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w:t>
      </w:r>
      <w:r>
        <w:rPr>
          <w:rFonts w:hint="default"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1</w:t>
      </w: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）有关法律、行政法规、规章、标准、上位预案中的有关规定发生变化的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w:t>
      </w:r>
      <w:r>
        <w:rPr>
          <w:rFonts w:hint="default"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2</w:t>
      </w: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）应急指挥机构及其职责发生重大调整的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w:t>
      </w:r>
      <w:r>
        <w:rPr>
          <w:rFonts w:hint="default"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3</w:t>
      </w: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）面临的风险发生重大变化的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w:t>
      </w:r>
      <w:r>
        <w:rPr>
          <w:rFonts w:hint="default"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4</w:t>
      </w: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）重要应急资源发生重大变化的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w:t>
      </w:r>
      <w:r>
        <w:rPr>
          <w:rFonts w:hint="default"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5</w:t>
      </w: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）预案中的其他重要信息发生变化的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w:t>
      </w:r>
      <w:r>
        <w:rPr>
          <w:rFonts w:hint="default"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6</w:t>
      </w: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）在突发事件实际应对和应急演练中发现问题需要作出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重大调整的 </w:t>
      </w:r>
    </w:p>
    <w:p>
      <w:pPr>
        <w:keepNext w:val="0"/>
        <w:keepLines w:val="0"/>
        <w:widowControl/>
        <w:numPr>
          <w:ilvl w:val="0"/>
          <w:numId w:val="3"/>
        </w:numPr>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应急预案制定单位认为应当修订的其他情况。</w:t>
      </w:r>
    </w:p>
    <w:p>
      <w:pPr>
        <w:pStyle w:val="2"/>
        <w:ind w:left="0" w:leftChars="0" w:firstLine="0" w:firstLineChars="0"/>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bookmarkStart w:id="192" w:name="_GoBack"/>
      <w:bookmarkEnd w:id="192"/>
    </w:p>
    <w:p>
      <w:pPr>
        <w:pStyle w:val="6"/>
        <w:keepLines/>
        <w:widowControl w:val="0"/>
        <w:numPr>
          <w:ilvl w:val="0"/>
          <w:numId w:val="0"/>
        </w:numPr>
        <w:spacing w:before="340" w:beforeLines="-2147483648" w:after="330" w:afterLines="-2147483648" w:line="360" w:lineRule="auto"/>
        <w:ind w:leftChars="0" w:right="0" w:rightChars="0"/>
        <w:jc w:val="both"/>
        <w:rPr>
          <w:rFonts w:hint="default" w:ascii="宋体" w:hAnsi="宋体" w:eastAsia="宋体" w:cs="宋体"/>
          <w:b/>
          <w:bCs/>
          <w:kern w:val="44"/>
          <w:sz w:val="44"/>
          <w:szCs w:val="44"/>
          <w:highlight w:val="none"/>
          <w:lang w:val="en-US" w:eastAsia="zh-CN"/>
        </w:rPr>
      </w:pPr>
      <w:bookmarkStart w:id="186" w:name="_Toc14784"/>
      <w:r>
        <w:rPr>
          <w:rFonts w:hint="default" w:ascii="宋体" w:hAnsi="宋体" w:eastAsia="宋体" w:cs="宋体"/>
          <w:b/>
          <w:bCs/>
          <w:kern w:val="44"/>
          <w:sz w:val="44"/>
          <w:szCs w:val="44"/>
          <w:highlight w:val="none"/>
          <w:lang w:val="en-US" w:eastAsia="zh-CN"/>
        </w:rPr>
        <w:t xml:space="preserve">11 </w:t>
      </w:r>
      <w:r>
        <w:rPr>
          <w:rFonts w:hint="eastAsia" w:ascii="宋体" w:hAnsi="宋体" w:eastAsia="宋体" w:cs="宋体"/>
          <w:b/>
          <w:bCs/>
          <w:kern w:val="44"/>
          <w:sz w:val="44"/>
          <w:szCs w:val="44"/>
          <w:highlight w:val="none"/>
          <w:lang w:val="en-US" w:eastAsia="zh-CN"/>
        </w:rPr>
        <w:t xml:space="preserve"> 附则</w:t>
      </w:r>
      <w:bookmarkEnd w:id="186"/>
      <w:r>
        <w:rPr>
          <w:rFonts w:hint="eastAsia" w:ascii="宋体" w:hAnsi="宋体" w:eastAsia="宋体" w:cs="宋体"/>
          <w:b/>
          <w:bCs/>
          <w:kern w:val="44"/>
          <w:sz w:val="44"/>
          <w:szCs w:val="44"/>
          <w:highlight w:val="none"/>
          <w:lang w:val="en-US" w:eastAsia="zh-CN"/>
        </w:rPr>
        <w:t xml:space="preserve"> </w:t>
      </w:r>
    </w:p>
    <w:p>
      <w:pPr>
        <w:pStyle w:val="7"/>
        <w:shd w:val="clear" w:color="auto" w:fill="auto"/>
        <w:bidi w:val="0"/>
        <w:spacing w:beforeLines="0" w:beforeAutospacing="0" w:afterLines="0" w:afterAutospacing="0"/>
        <w:ind w:left="0" w:right="0" w:firstLine="0"/>
        <w:jc w:val="left"/>
        <w:rPr>
          <w:rFonts w:hint="default" w:ascii="Arial" w:hAnsi="Arial" w:eastAsia="黑体" w:cs="Times New Roman"/>
          <w:color w:val="000000"/>
          <w:spacing w:val="0"/>
          <w:w w:val="100"/>
          <w:kern w:val="0"/>
          <w:position w:val="0"/>
          <w:szCs w:val="24"/>
          <w:shd w:val="clear" w:color="auto" w:fill="auto"/>
          <w:lang w:val="en-US" w:eastAsia="zh-CN" w:bidi="en-US"/>
        </w:rPr>
      </w:pPr>
      <w:bookmarkStart w:id="187" w:name="_Toc12530"/>
      <w:r>
        <w:rPr>
          <w:rFonts w:hint="default" w:ascii="Arial" w:hAnsi="Arial" w:eastAsia="黑体" w:cs="Times New Roman"/>
          <w:color w:val="000000"/>
          <w:spacing w:val="0"/>
          <w:w w:val="100"/>
          <w:kern w:val="0"/>
          <w:position w:val="0"/>
          <w:szCs w:val="24"/>
          <w:shd w:val="clear" w:color="auto" w:fill="auto"/>
          <w:lang w:val="en-US" w:eastAsia="zh-CN" w:bidi="en-US"/>
        </w:rPr>
        <w:t>11</w:t>
      </w:r>
      <w:r>
        <w:rPr>
          <w:rFonts w:hint="eastAsia" w:ascii="Arial" w:hAnsi="Arial" w:eastAsia="黑体" w:cs="Times New Roman"/>
          <w:color w:val="000000"/>
          <w:spacing w:val="0"/>
          <w:w w:val="100"/>
          <w:kern w:val="0"/>
          <w:position w:val="0"/>
          <w:szCs w:val="24"/>
          <w:shd w:val="clear" w:color="auto" w:fill="auto"/>
          <w:lang w:val="en-US" w:eastAsia="zh-CN" w:bidi="en-US"/>
        </w:rPr>
        <w:t>.</w:t>
      </w:r>
      <w:r>
        <w:rPr>
          <w:rFonts w:hint="default" w:ascii="Arial" w:hAnsi="Arial" w:eastAsia="黑体" w:cs="Times New Roman"/>
          <w:color w:val="000000"/>
          <w:spacing w:val="0"/>
          <w:w w:val="100"/>
          <w:kern w:val="0"/>
          <w:position w:val="0"/>
          <w:szCs w:val="24"/>
          <w:shd w:val="clear" w:color="auto" w:fill="auto"/>
          <w:lang w:val="en-US" w:eastAsia="zh-CN" w:bidi="en-US"/>
        </w:rPr>
        <w:t xml:space="preserve">1 </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r>
        <w:rPr>
          <w:rFonts w:hint="default" w:ascii="Arial" w:hAnsi="Arial" w:eastAsia="黑体" w:cs="Times New Roman"/>
          <w:color w:val="000000"/>
          <w:spacing w:val="0"/>
          <w:w w:val="100"/>
          <w:kern w:val="0"/>
          <w:position w:val="0"/>
          <w:szCs w:val="24"/>
          <w:shd w:val="clear" w:color="auto" w:fill="auto"/>
          <w:lang w:val="en-US" w:eastAsia="zh-CN" w:bidi="en-US"/>
        </w:rPr>
        <w:t>责任与奖惩</w:t>
      </w:r>
      <w:bookmarkEnd w:id="187"/>
      <w:r>
        <w:rPr>
          <w:rFonts w:hint="default" w:ascii="Arial" w:hAnsi="Arial" w:eastAsia="黑体" w:cs="Times New Roman"/>
          <w:color w:val="000000"/>
          <w:spacing w:val="0"/>
          <w:w w:val="100"/>
          <w:kern w:val="0"/>
          <w:position w:val="0"/>
          <w:szCs w:val="24"/>
          <w:shd w:val="clear" w:color="auto" w:fill="auto"/>
          <w:lang w:val="en-US" w:eastAsia="zh-CN" w:bidi="en-US"/>
        </w:rPr>
        <w:t xml:space="preserve">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根据有关法律法规，对在抗震救灾工作中作出突出贡献的单位和个人，按照有关规定给予表彰和奖励。公民按照各级党委、政府和有关部门要求，参加抗震救灾工作或者协助维护社会秩序期间，其在本单位的工资待遇和福利不变，可视情况给予补助。对在抗震救灾工作中迟报、谎报、瞒报和漏报突发事件重要情况，应急处置不力，或者有其他失职、渎职行为的，依照相关法律法规和党内法规给予处分；构成犯罪的，依法追究刑事责任。 </w:t>
      </w:r>
    </w:p>
    <w:p>
      <w:pPr>
        <w:pStyle w:val="7"/>
        <w:shd w:val="clear" w:color="auto" w:fill="auto"/>
        <w:bidi w:val="0"/>
        <w:spacing w:beforeLines="0" w:beforeAutospacing="0" w:afterLines="0" w:afterAutospacing="0"/>
        <w:ind w:left="0" w:right="0" w:firstLine="0"/>
        <w:jc w:val="left"/>
        <w:rPr>
          <w:rFonts w:hint="default" w:ascii="Arial" w:hAnsi="Arial" w:eastAsia="黑体" w:cs="Times New Roman"/>
          <w:color w:val="000000"/>
          <w:spacing w:val="0"/>
          <w:w w:val="100"/>
          <w:kern w:val="0"/>
          <w:position w:val="0"/>
          <w:szCs w:val="24"/>
          <w:shd w:val="clear" w:color="auto" w:fill="auto"/>
          <w:lang w:val="en-US" w:eastAsia="zh-CN" w:bidi="en-US"/>
        </w:rPr>
      </w:pPr>
      <w:bookmarkStart w:id="188" w:name="_Toc9979"/>
      <w:r>
        <w:rPr>
          <w:rFonts w:hint="default" w:ascii="Arial" w:hAnsi="Arial" w:eastAsia="黑体" w:cs="Times New Roman"/>
          <w:color w:val="000000"/>
          <w:spacing w:val="0"/>
          <w:w w:val="100"/>
          <w:kern w:val="0"/>
          <w:position w:val="0"/>
          <w:szCs w:val="24"/>
          <w:shd w:val="clear" w:color="auto" w:fill="auto"/>
          <w:lang w:val="en-US" w:eastAsia="zh-CN" w:bidi="en-US"/>
        </w:rPr>
        <w:t>11</w:t>
      </w:r>
      <w:r>
        <w:rPr>
          <w:rFonts w:hint="eastAsia" w:ascii="Arial" w:hAnsi="Arial" w:eastAsia="黑体" w:cs="Times New Roman"/>
          <w:color w:val="000000"/>
          <w:spacing w:val="0"/>
          <w:w w:val="100"/>
          <w:kern w:val="0"/>
          <w:position w:val="0"/>
          <w:szCs w:val="24"/>
          <w:shd w:val="clear" w:color="auto" w:fill="auto"/>
          <w:lang w:val="en-US" w:eastAsia="zh-CN" w:bidi="en-US"/>
        </w:rPr>
        <w:t>.</w:t>
      </w:r>
      <w:r>
        <w:rPr>
          <w:rFonts w:hint="default" w:ascii="Arial" w:hAnsi="Arial" w:eastAsia="黑体" w:cs="Times New Roman"/>
          <w:color w:val="000000"/>
          <w:spacing w:val="0"/>
          <w:w w:val="100"/>
          <w:kern w:val="0"/>
          <w:position w:val="0"/>
          <w:szCs w:val="24"/>
          <w:shd w:val="clear" w:color="auto" w:fill="auto"/>
          <w:lang w:val="en-US" w:eastAsia="zh-CN" w:bidi="en-US"/>
        </w:rPr>
        <w:t xml:space="preserve">2 </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r>
        <w:rPr>
          <w:rFonts w:hint="default" w:ascii="Arial" w:hAnsi="Arial" w:eastAsia="黑体" w:cs="Times New Roman"/>
          <w:color w:val="000000"/>
          <w:spacing w:val="0"/>
          <w:w w:val="100"/>
          <w:kern w:val="0"/>
          <w:position w:val="0"/>
          <w:szCs w:val="24"/>
          <w:shd w:val="clear" w:color="auto" w:fill="auto"/>
          <w:lang w:val="en-US" w:eastAsia="zh-CN" w:bidi="en-US"/>
        </w:rPr>
        <w:t>监督检查</w:t>
      </w:r>
      <w:bookmarkEnd w:id="188"/>
      <w:r>
        <w:rPr>
          <w:rFonts w:hint="default" w:ascii="Arial" w:hAnsi="Arial" w:eastAsia="黑体" w:cs="Times New Roman"/>
          <w:color w:val="000000"/>
          <w:spacing w:val="0"/>
          <w:w w:val="100"/>
          <w:kern w:val="0"/>
          <w:position w:val="0"/>
          <w:szCs w:val="24"/>
          <w:shd w:val="clear" w:color="auto" w:fill="auto"/>
          <w:lang w:val="en-US" w:eastAsia="zh-CN" w:bidi="en-US"/>
        </w:rPr>
        <w:t xml:space="preserve">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由区防震抗震减灾工作领导小组办公室会同有关成员单位，对本预案实施的全过程进行监督检查，指导有关部门以及重点企事业单位完善地震应急准备，确保应急措施到位。 </w:t>
      </w:r>
    </w:p>
    <w:p>
      <w:pPr>
        <w:pStyle w:val="7"/>
        <w:shd w:val="clear" w:color="auto" w:fill="auto"/>
        <w:bidi w:val="0"/>
        <w:spacing w:beforeLines="0" w:beforeAutospacing="0" w:afterLines="0" w:afterAutospacing="0"/>
        <w:ind w:left="0" w:right="0" w:firstLine="0"/>
        <w:jc w:val="left"/>
        <w:rPr>
          <w:rFonts w:hint="default" w:ascii="Arial" w:hAnsi="Arial" w:eastAsia="黑体" w:cs="Times New Roman"/>
          <w:color w:val="000000"/>
          <w:spacing w:val="0"/>
          <w:w w:val="100"/>
          <w:kern w:val="0"/>
          <w:position w:val="0"/>
          <w:szCs w:val="24"/>
          <w:shd w:val="clear" w:color="auto" w:fill="auto"/>
          <w:lang w:val="en-US" w:eastAsia="zh-CN" w:bidi="en-US"/>
        </w:rPr>
      </w:pPr>
      <w:bookmarkStart w:id="189" w:name="_Toc18104"/>
      <w:r>
        <w:rPr>
          <w:rFonts w:hint="default" w:ascii="Arial" w:hAnsi="Arial" w:eastAsia="黑体" w:cs="Times New Roman"/>
          <w:color w:val="000000"/>
          <w:spacing w:val="0"/>
          <w:w w:val="100"/>
          <w:kern w:val="0"/>
          <w:position w:val="0"/>
          <w:szCs w:val="24"/>
          <w:shd w:val="clear" w:color="auto" w:fill="auto"/>
          <w:lang w:val="en-US" w:eastAsia="zh-CN" w:bidi="en-US"/>
        </w:rPr>
        <w:t>11</w:t>
      </w:r>
      <w:r>
        <w:rPr>
          <w:rFonts w:hint="eastAsia" w:cs="Times New Roman"/>
          <w:color w:val="000000"/>
          <w:spacing w:val="0"/>
          <w:w w:val="100"/>
          <w:kern w:val="0"/>
          <w:position w:val="0"/>
          <w:szCs w:val="24"/>
          <w:shd w:val="clear" w:color="auto" w:fill="auto"/>
          <w:lang w:val="en-US" w:eastAsia="zh-CN" w:bidi="en-US"/>
        </w:rPr>
        <w:t>.</w:t>
      </w:r>
      <w:r>
        <w:rPr>
          <w:rFonts w:hint="default" w:ascii="Arial" w:hAnsi="Arial" w:eastAsia="黑体" w:cs="Times New Roman"/>
          <w:color w:val="000000"/>
          <w:spacing w:val="0"/>
          <w:w w:val="100"/>
          <w:kern w:val="0"/>
          <w:position w:val="0"/>
          <w:szCs w:val="24"/>
          <w:shd w:val="clear" w:color="auto" w:fill="auto"/>
          <w:lang w:val="en-US" w:eastAsia="zh-CN" w:bidi="en-US"/>
        </w:rPr>
        <w:t xml:space="preserve">3 </w:t>
      </w:r>
      <w:r>
        <w:rPr>
          <w:rFonts w:hint="eastAsia" w:cs="Times New Roman"/>
          <w:color w:val="000000"/>
          <w:spacing w:val="0"/>
          <w:w w:val="100"/>
          <w:kern w:val="0"/>
          <w:position w:val="0"/>
          <w:szCs w:val="24"/>
          <w:shd w:val="clear" w:color="auto" w:fill="auto"/>
          <w:lang w:val="en-US" w:eastAsia="zh-CN" w:bidi="en-US"/>
        </w:rPr>
        <w:t xml:space="preserve"> </w:t>
      </w:r>
      <w:r>
        <w:rPr>
          <w:rFonts w:hint="default" w:ascii="Arial" w:hAnsi="Arial" w:eastAsia="黑体" w:cs="Times New Roman"/>
          <w:color w:val="000000"/>
          <w:spacing w:val="0"/>
          <w:w w:val="100"/>
          <w:kern w:val="0"/>
          <w:position w:val="0"/>
          <w:szCs w:val="24"/>
          <w:shd w:val="clear" w:color="auto" w:fill="auto"/>
          <w:lang w:val="en-US" w:eastAsia="zh-CN" w:bidi="en-US"/>
        </w:rPr>
        <w:t>名词术语解释</w:t>
      </w:r>
      <w:bookmarkEnd w:id="189"/>
      <w:r>
        <w:rPr>
          <w:rFonts w:hint="default" w:ascii="Arial" w:hAnsi="Arial" w:eastAsia="黑体" w:cs="Times New Roman"/>
          <w:color w:val="000000"/>
          <w:spacing w:val="0"/>
          <w:w w:val="100"/>
          <w:kern w:val="0"/>
          <w:position w:val="0"/>
          <w:szCs w:val="24"/>
          <w:shd w:val="clear" w:color="auto" w:fill="auto"/>
          <w:lang w:val="en-US" w:eastAsia="zh-CN" w:bidi="en-US"/>
        </w:rPr>
        <w:t xml:space="preserve">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本预案所称以上包括本数，以下不包括本数。 </w:t>
      </w:r>
    </w:p>
    <w:p>
      <w:pPr>
        <w:pStyle w:val="7"/>
        <w:shd w:val="clear" w:color="auto" w:fill="auto"/>
        <w:bidi w:val="0"/>
        <w:spacing w:beforeLines="0" w:beforeAutospacing="0" w:afterLines="0" w:afterAutospacing="0"/>
        <w:ind w:left="0" w:right="0" w:firstLine="0"/>
        <w:jc w:val="left"/>
        <w:rPr>
          <w:rFonts w:hint="default" w:ascii="Arial" w:hAnsi="Arial" w:eastAsia="黑体" w:cs="Times New Roman"/>
          <w:color w:val="000000"/>
          <w:spacing w:val="0"/>
          <w:w w:val="100"/>
          <w:kern w:val="0"/>
          <w:position w:val="0"/>
          <w:szCs w:val="24"/>
          <w:shd w:val="clear" w:color="auto" w:fill="auto"/>
          <w:lang w:val="en-US" w:eastAsia="zh-CN" w:bidi="en-US"/>
        </w:rPr>
      </w:pPr>
      <w:bookmarkStart w:id="190" w:name="_Toc25576"/>
      <w:r>
        <w:rPr>
          <w:rFonts w:hint="default" w:ascii="Arial" w:hAnsi="Arial" w:eastAsia="黑体" w:cs="Times New Roman"/>
          <w:color w:val="000000"/>
          <w:spacing w:val="0"/>
          <w:w w:val="100"/>
          <w:kern w:val="0"/>
          <w:position w:val="0"/>
          <w:szCs w:val="24"/>
          <w:shd w:val="clear" w:color="auto" w:fill="auto"/>
          <w:lang w:val="en-US" w:eastAsia="zh-CN" w:bidi="en-US"/>
        </w:rPr>
        <w:t>11</w:t>
      </w:r>
      <w:r>
        <w:rPr>
          <w:rFonts w:hint="eastAsia" w:ascii="Arial" w:hAnsi="Arial" w:eastAsia="黑体" w:cs="Times New Roman"/>
          <w:color w:val="000000"/>
          <w:spacing w:val="0"/>
          <w:w w:val="100"/>
          <w:kern w:val="0"/>
          <w:position w:val="0"/>
          <w:szCs w:val="24"/>
          <w:shd w:val="clear" w:color="auto" w:fill="auto"/>
          <w:lang w:val="en-US" w:eastAsia="zh-CN" w:bidi="en-US"/>
        </w:rPr>
        <w:t>.</w:t>
      </w:r>
      <w:r>
        <w:rPr>
          <w:rFonts w:hint="default" w:ascii="Arial" w:hAnsi="Arial" w:eastAsia="黑体" w:cs="Times New Roman"/>
          <w:color w:val="000000"/>
          <w:spacing w:val="0"/>
          <w:w w:val="100"/>
          <w:kern w:val="0"/>
          <w:position w:val="0"/>
          <w:szCs w:val="24"/>
          <w:shd w:val="clear" w:color="auto" w:fill="auto"/>
          <w:lang w:val="en-US" w:eastAsia="zh-CN" w:bidi="en-US"/>
        </w:rPr>
        <w:t xml:space="preserve">4 </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r>
        <w:rPr>
          <w:rFonts w:hint="default" w:ascii="Arial" w:hAnsi="Arial" w:eastAsia="黑体" w:cs="Times New Roman"/>
          <w:color w:val="000000"/>
          <w:spacing w:val="0"/>
          <w:w w:val="100"/>
          <w:kern w:val="0"/>
          <w:position w:val="0"/>
          <w:szCs w:val="24"/>
          <w:shd w:val="clear" w:color="auto" w:fill="auto"/>
          <w:lang w:val="en-US" w:eastAsia="zh-CN" w:bidi="en-US"/>
        </w:rPr>
        <w:t>预案解释</w:t>
      </w:r>
      <w:bookmarkEnd w:id="190"/>
      <w:r>
        <w:rPr>
          <w:rFonts w:hint="default" w:ascii="Arial" w:hAnsi="Arial" w:eastAsia="黑体" w:cs="Times New Roman"/>
          <w:color w:val="000000"/>
          <w:spacing w:val="0"/>
          <w:w w:val="100"/>
          <w:kern w:val="0"/>
          <w:position w:val="0"/>
          <w:szCs w:val="24"/>
          <w:shd w:val="clear" w:color="auto" w:fill="auto"/>
          <w:lang w:val="en-US" w:eastAsia="zh-CN" w:bidi="en-US"/>
        </w:rPr>
        <w:t xml:space="preserve">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 xml:space="preserve">本预案由区应急管理局负责解释。 </w:t>
      </w:r>
    </w:p>
    <w:p>
      <w:pPr>
        <w:pStyle w:val="7"/>
        <w:shd w:val="clear" w:color="auto" w:fill="auto"/>
        <w:bidi w:val="0"/>
        <w:spacing w:beforeLines="0" w:beforeAutospacing="0" w:afterLines="0" w:afterAutospacing="0"/>
        <w:ind w:left="0" w:right="0" w:firstLine="0"/>
        <w:jc w:val="left"/>
        <w:rPr>
          <w:rFonts w:hint="default" w:ascii="Arial" w:hAnsi="Arial" w:eastAsia="黑体" w:cs="Times New Roman"/>
          <w:color w:val="000000"/>
          <w:spacing w:val="0"/>
          <w:w w:val="100"/>
          <w:kern w:val="0"/>
          <w:position w:val="0"/>
          <w:szCs w:val="24"/>
          <w:shd w:val="clear" w:color="auto" w:fill="auto"/>
          <w:lang w:val="en-US" w:eastAsia="zh-CN" w:bidi="en-US"/>
        </w:rPr>
      </w:pPr>
      <w:bookmarkStart w:id="191" w:name="_Toc20813"/>
      <w:r>
        <w:rPr>
          <w:rFonts w:hint="default" w:ascii="Arial" w:hAnsi="Arial" w:eastAsia="黑体" w:cs="Times New Roman"/>
          <w:color w:val="000000"/>
          <w:spacing w:val="0"/>
          <w:w w:val="100"/>
          <w:kern w:val="0"/>
          <w:position w:val="0"/>
          <w:szCs w:val="24"/>
          <w:shd w:val="clear" w:color="auto" w:fill="auto"/>
          <w:lang w:val="en-US" w:eastAsia="zh-CN" w:bidi="en-US"/>
        </w:rPr>
        <w:t>11</w:t>
      </w:r>
      <w:r>
        <w:rPr>
          <w:rFonts w:hint="eastAsia" w:ascii="Arial" w:hAnsi="Arial" w:eastAsia="黑体" w:cs="Times New Roman"/>
          <w:color w:val="000000"/>
          <w:spacing w:val="0"/>
          <w:w w:val="100"/>
          <w:kern w:val="0"/>
          <w:position w:val="0"/>
          <w:szCs w:val="24"/>
          <w:shd w:val="clear" w:color="auto" w:fill="auto"/>
          <w:lang w:val="en-US" w:eastAsia="zh-CN" w:bidi="en-US"/>
        </w:rPr>
        <w:t>.</w:t>
      </w:r>
      <w:r>
        <w:rPr>
          <w:rFonts w:hint="default" w:ascii="Arial" w:hAnsi="Arial" w:eastAsia="黑体" w:cs="Times New Roman"/>
          <w:color w:val="000000"/>
          <w:spacing w:val="0"/>
          <w:w w:val="100"/>
          <w:kern w:val="0"/>
          <w:position w:val="0"/>
          <w:szCs w:val="24"/>
          <w:shd w:val="clear" w:color="auto" w:fill="auto"/>
          <w:lang w:val="en-US" w:eastAsia="zh-CN" w:bidi="en-US"/>
        </w:rPr>
        <w:t xml:space="preserve">5 </w:t>
      </w:r>
      <w:r>
        <w:rPr>
          <w:rFonts w:hint="eastAsia" w:ascii="Arial" w:hAnsi="Arial" w:eastAsia="黑体" w:cs="Times New Roman"/>
          <w:color w:val="000000"/>
          <w:spacing w:val="0"/>
          <w:w w:val="100"/>
          <w:kern w:val="0"/>
          <w:position w:val="0"/>
          <w:szCs w:val="24"/>
          <w:shd w:val="clear" w:color="auto" w:fill="auto"/>
          <w:lang w:val="en-US" w:eastAsia="zh-CN" w:bidi="en-US"/>
        </w:rPr>
        <w:t xml:space="preserve"> </w:t>
      </w:r>
      <w:r>
        <w:rPr>
          <w:rFonts w:hint="default" w:ascii="Arial" w:hAnsi="Arial" w:eastAsia="黑体" w:cs="Times New Roman"/>
          <w:color w:val="000000"/>
          <w:spacing w:val="0"/>
          <w:w w:val="100"/>
          <w:kern w:val="0"/>
          <w:position w:val="0"/>
          <w:szCs w:val="24"/>
          <w:shd w:val="clear" w:color="auto" w:fill="auto"/>
          <w:lang w:val="en-US" w:eastAsia="zh-CN" w:bidi="en-US"/>
        </w:rPr>
        <w:t>预案实施时间</w:t>
      </w:r>
      <w:bookmarkEnd w:id="191"/>
      <w:r>
        <w:rPr>
          <w:rFonts w:hint="default" w:ascii="Arial" w:hAnsi="Arial" w:eastAsia="黑体" w:cs="Times New Roman"/>
          <w:color w:val="000000"/>
          <w:spacing w:val="0"/>
          <w:w w:val="100"/>
          <w:kern w:val="0"/>
          <w:position w:val="0"/>
          <w:szCs w:val="24"/>
          <w:shd w:val="clear" w:color="auto" w:fill="auto"/>
          <w:lang w:val="en-US" w:eastAsia="zh-CN" w:bidi="en-US"/>
        </w:rPr>
        <w:t xml:space="preserve"> </w:t>
      </w:r>
    </w:p>
    <w:p>
      <w:pPr>
        <w:keepNext w:val="0"/>
        <w:keepLines w:val="0"/>
        <w:widowControl/>
        <w:suppressLineNumbers w:val="0"/>
        <w:ind w:firstLine="560" w:firstLineChars="200"/>
        <w:jc w:val="left"/>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t>本预案自印发之日起实施。</w:t>
      </w:r>
    </w:p>
    <w:p>
      <w:pPr>
        <w:pStyle w:val="5"/>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p>
    <w:p>
      <w:pPr>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p>
    <w:p>
      <w:pPr>
        <w:pStyle w:val="2"/>
        <w:rPr>
          <w:rFonts w:hint="eastAsia" w:ascii="仿宋" w:hAnsi="仿宋" w:eastAsia="仿宋" w:cs="仿宋"/>
          <w:b w:val="0"/>
          <w:bCs w:val="0"/>
          <w:color w:val="000000"/>
          <w:spacing w:val="0"/>
          <w:w w:val="100"/>
          <w:kern w:val="2"/>
          <w:position w:val="0"/>
          <w:sz w:val="28"/>
          <w:szCs w:val="28"/>
          <w:highlight w:val="none"/>
          <w:u w:val="none"/>
          <w:shd w:val="clear" w:color="auto" w:fill="auto"/>
          <w:lang w:val="en-US" w:eastAsia="zh-CN" w:bidi="zh-TW"/>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entury Gothic">
    <w:altName w:val="FreeSans"/>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2040204020203"/>
    <w:charset w:val="86"/>
    <w:family w:val="auto"/>
    <w:pitch w:val="default"/>
    <w:sig w:usb0="80000287" w:usb1="2ACF0010" w:usb2="00000016" w:usb3="00000000" w:csb0="0004001F" w:csb1="00000000"/>
  </w:font>
  <w:font w:name="Liberation Serif">
    <w:panose1 w:val="02020603050405020304"/>
    <w:charset w:val="00"/>
    <w:family w:val="auto"/>
    <w:pitch w:val="default"/>
    <w:sig w:usb0="A00002AF" w:usb1="500078FB" w:usb2="00000000" w:usb3="00000000" w:csb0="6000009F" w:csb1="DFD70000"/>
  </w:font>
  <w:font w:name="FreeSans">
    <w:panose1 w:val="020B0504020202020204"/>
    <w:charset w:val="00"/>
    <w:family w:val="auto"/>
    <w:pitch w:val="default"/>
    <w:sig w:usb0="E4839EFF" w:usb1="4600FDFF" w:usb2="000030A0" w:usb3="00000584"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JkVFAIAABMEAAAOAAAAZHJz&#10;L2Uyb0RvYy54bWytU02O0zAU3iNxB8t7mrSo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X0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7QmRUUAgAAEwQAAA4AAAAAAAAAAQAgAAAANQEAAGRycy9lMm9Eb2MueG1sUEsFBgAAAAAGAAYA&#10;WQEAALs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XXX</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XXX</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01130"/>
    <w:multiLevelType w:val="singleLevel"/>
    <w:tmpl w:val="E1F01130"/>
    <w:lvl w:ilvl="0" w:tentative="0">
      <w:start w:val="7"/>
      <w:numFmt w:val="decimal"/>
      <w:suff w:val="nothing"/>
      <w:lvlText w:val="（%1）"/>
      <w:lvlJc w:val="left"/>
    </w:lvl>
  </w:abstractNum>
  <w:abstractNum w:abstractNumId="1">
    <w:nsid w:val="3B685594"/>
    <w:multiLevelType w:val="multilevel"/>
    <w:tmpl w:val="3B685594"/>
    <w:lvl w:ilvl="0" w:tentative="0">
      <w:start w:val="1"/>
      <w:numFmt w:val="decimal"/>
      <w:pStyle w:val="6"/>
      <w:lvlText w:val="%1"/>
      <w:lvlJc w:val="left"/>
      <w:pPr>
        <w:tabs>
          <w:tab w:val="left" w:pos="425"/>
        </w:tabs>
        <w:ind w:left="0" w:firstLine="0"/>
      </w:pPr>
      <w:rPr>
        <w:rFonts w:hint="eastAsia"/>
      </w:rPr>
    </w:lvl>
    <w:lvl w:ilvl="1" w:tentative="0">
      <w:start w:val="1"/>
      <w:numFmt w:val="decimal"/>
      <w:isLgl/>
      <w:lvlText w:val="%1.%2"/>
      <w:lvlJc w:val="left"/>
      <w:pPr>
        <w:tabs>
          <w:tab w:val="left" w:pos="142"/>
        </w:tabs>
        <w:ind w:left="0" w:firstLine="0"/>
      </w:pPr>
      <w:rPr>
        <w:rFonts w:hint="eastAsia"/>
      </w:rPr>
    </w:lvl>
    <w:lvl w:ilvl="2" w:tentative="0">
      <w:start w:val="1"/>
      <w:numFmt w:val="decimal"/>
      <w:isLgl/>
      <w:lvlText w:val="%1.%2.%3"/>
      <w:lvlJc w:val="left"/>
      <w:pPr>
        <w:tabs>
          <w:tab w:val="left" w:pos="851"/>
        </w:tabs>
        <w:ind w:left="720" w:hanging="720"/>
      </w:pPr>
      <w:rPr>
        <w:rFonts w:hint="eastAsia"/>
      </w:rPr>
    </w:lvl>
    <w:lvl w:ilvl="3" w:tentative="0">
      <w:start w:val="1"/>
      <w:numFmt w:val="decimal"/>
      <w:isLgl/>
      <w:lvlText w:val="%1.%2.%3.%4"/>
      <w:lvlJc w:val="left"/>
      <w:pPr>
        <w:tabs>
          <w:tab w:val="left" w:pos="864"/>
        </w:tabs>
        <w:ind w:left="864" w:hanging="864"/>
      </w:pPr>
      <w:rPr>
        <w:rFonts w:hint="eastAsia"/>
      </w:rPr>
    </w:lvl>
    <w:lvl w:ilvl="4" w:tentative="0">
      <w:start w:val="1"/>
      <w:numFmt w:val="decimal"/>
      <w:isLg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180" w:firstLine="0"/>
      </w:pPr>
      <w:rPr>
        <w:rFonts w:hint="eastAsia" w:ascii="黑体" w:hAnsi="Times New Roman" w:eastAsia="黑体"/>
        <w:b w:val="0"/>
        <w:i w:val="0"/>
        <w:color w:val="auto"/>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30"/>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108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ZDZhNTAxOTRhZGQxYWRhMWNkODRkNjhmOGMzMWMifQ=="/>
  </w:docVars>
  <w:rsids>
    <w:rsidRoot w:val="009E41F3"/>
    <w:rsid w:val="00005EFE"/>
    <w:rsid w:val="00035DA1"/>
    <w:rsid w:val="00076D46"/>
    <w:rsid w:val="00094CB0"/>
    <w:rsid w:val="000B1985"/>
    <w:rsid w:val="000B2D40"/>
    <w:rsid w:val="000C5982"/>
    <w:rsid w:val="001779A9"/>
    <w:rsid w:val="001E1BDD"/>
    <w:rsid w:val="001E26AA"/>
    <w:rsid w:val="00206C65"/>
    <w:rsid w:val="002430E4"/>
    <w:rsid w:val="00254E85"/>
    <w:rsid w:val="002A39FF"/>
    <w:rsid w:val="002E32DA"/>
    <w:rsid w:val="00381556"/>
    <w:rsid w:val="003C00BC"/>
    <w:rsid w:val="003F10E3"/>
    <w:rsid w:val="003F28FF"/>
    <w:rsid w:val="0055550F"/>
    <w:rsid w:val="005B307E"/>
    <w:rsid w:val="00683F4B"/>
    <w:rsid w:val="006C6456"/>
    <w:rsid w:val="007132B7"/>
    <w:rsid w:val="007249AF"/>
    <w:rsid w:val="00771653"/>
    <w:rsid w:val="00783220"/>
    <w:rsid w:val="00795CFC"/>
    <w:rsid w:val="008C703F"/>
    <w:rsid w:val="008E56A7"/>
    <w:rsid w:val="009C11AE"/>
    <w:rsid w:val="009E41F3"/>
    <w:rsid w:val="00A15392"/>
    <w:rsid w:val="00A520AA"/>
    <w:rsid w:val="00AC0BC8"/>
    <w:rsid w:val="00BB454F"/>
    <w:rsid w:val="00BF17D6"/>
    <w:rsid w:val="00BF60F1"/>
    <w:rsid w:val="00C23810"/>
    <w:rsid w:val="00C26AD4"/>
    <w:rsid w:val="00C47FC5"/>
    <w:rsid w:val="00C6557B"/>
    <w:rsid w:val="00CA3B01"/>
    <w:rsid w:val="00CF3778"/>
    <w:rsid w:val="00DA23F6"/>
    <w:rsid w:val="00E3046C"/>
    <w:rsid w:val="00E40372"/>
    <w:rsid w:val="00E46FC6"/>
    <w:rsid w:val="00E4757B"/>
    <w:rsid w:val="00E5278E"/>
    <w:rsid w:val="00E722D2"/>
    <w:rsid w:val="00EC2C11"/>
    <w:rsid w:val="00EC366F"/>
    <w:rsid w:val="00FD659F"/>
    <w:rsid w:val="012551C7"/>
    <w:rsid w:val="017B00D6"/>
    <w:rsid w:val="017F408A"/>
    <w:rsid w:val="01AE590E"/>
    <w:rsid w:val="01B6765D"/>
    <w:rsid w:val="01D3440E"/>
    <w:rsid w:val="01D9455E"/>
    <w:rsid w:val="01EF7172"/>
    <w:rsid w:val="01F44B39"/>
    <w:rsid w:val="01F532D6"/>
    <w:rsid w:val="020A69E4"/>
    <w:rsid w:val="024105AF"/>
    <w:rsid w:val="025D4030"/>
    <w:rsid w:val="0262728B"/>
    <w:rsid w:val="02AA2A6E"/>
    <w:rsid w:val="02BF2F19"/>
    <w:rsid w:val="02F36CCF"/>
    <w:rsid w:val="02F83B3A"/>
    <w:rsid w:val="03082FA5"/>
    <w:rsid w:val="03231BC2"/>
    <w:rsid w:val="035A6F7E"/>
    <w:rsid w:val="03642915"/>
    <w:rsid w:val="03816071"/>
    <w:rsid w:val="03A51844"/>
    <w:rsid w:val="03D01D4D"/>
    <w:rsid w:val="03EC4BA8"/>
    <w:rsid w:val="044145F6"/>
    <w:rsid w:val="044802FA"/>
    <w:rsid w:val="044E3465"/>
    <w:rsid w:val="04BB78C6"/>
    <w:rsid w:val="04DE3CAB"/>
    <w:rsid w:val="050F6A09"/>
    <w:rsid w:val="051A283A"/>
    <w:rsid w:val="052E1FBE"/>
    <w:rsid w:val="05384AC5"/>
    <w:rsid w:val="0569730A"/>
    <w:rsid w:val="05850DA1"/>
    <w:rsid w:val="058C7080"/>
    <w:rsid w:val="05933C0C"/>
    <w:rsid w:val="059F2A7F"/>
    <w:rsid w:val="05A06A1D"/>
    <w:rsid w:val="05BA0A8C"/>
    <w:rsid w:val="05C527FF"/>
    <w:rsid w:val="05C66C95"/>
    <w:rsid w:val="05F20F16"/>
    <w:rsid w:val="06304C9D"/>
    <w:rsid w:val="068E530B"/>
    <w:rsid w:val="06A93C9D"/>
    <w:rsid w:val="06AB3600"/>
    <w:rsid w:val="06B81DF9"/>
    <w:rsid w:val="06BD77E3"/>
    <w:rsid w:val="06C459A6"/>
    <w:rsid w:val="06D80CA0"/>
    <w:rsid w:val="06F043F7"/>
    <w:rsid w:val="07041FBD"/>
    <w:rsid w:val="070B32BB"/>
    <w:rsid w:val="070B60C0"/>
    <w:rsid w:val="07110647"/>
    <w:rsid w:val="07276696"/>
    <w:rsid w:val="07307913"/>
    <w:rsid w:val="074123CC"/>
    <w:rsid w:val="07614D61"/>
    <w:rsid w:val="078D1358"/>
    <w:rsid w:val="07D2060A"/>
    <w:rsid w:val="07DB0A43"/>
    <w:rsid w:val="07E13615"/>
    <w:rsid w:val="07ED71DD"/>
    <w:rsid w:val="07EE390E"/>
    <w:rsid w:val="07FB3107"/>
    <w:rsid w:val="080113CE"/>
    <w:rsid w:val="081E3075"/>
    <w:rsid w:val="083C2E53"/>
    <w:rsid w:val="083E19B2"/>
    <w:rsid w:val="085369E0"/>
    <w:rsid w:val="086A2176"/>
    <w:rsid w:val="08800870"/>
    <w:rsid w:val="08874C9F"/>
    <w:rsid w:val="088D13E8"/>
    <w:rsid w:val="08A37DF9"/>
    <w:rsid w:val="08BE2D9F"/>
    <w:rsid w:val="08C04037"/>
    <w:rsid w:val="08DC0FDA"/>
    <w:rsid w:val="08F31D8B"/>
    <w:rsid w:val="09083475"/>
    <w:rsid w:val="09182BDD"/>
    <w:rsid w:val="093A6E2F"/>
    <w:rsid w:val="093D0637"/>
    <w:rsid w:val="09831E9D"/>
    <w:rsid w:val="09C229C3"/>
    <w:rsid w:val="09C666A2"/>
    <w:rsid w:val="0A1A0F27"/>
    <w:rsid w:val="0A205649"/>
    <w:rsid w:val="0A5671FC"/>
    <w:rsid w:val="0A746078"/>
    <w:rsid w:val="0A7718A7"/>
    <w:rsid w:val="0A7E1E19"/>
    <w:rsid w:val="0A7E5799"/>
    <w:rsid w:val="0A8B2FFA"/>
    <w:rsid w:val="0A95088D"/>
    <w:rsid w:val="0AAB66AB"/>
    <w:rsid w:val="0AC019E5"/>
    <w:rsid w:val="0AC55515"/>
    <w:rsid w:val="0AEC69E5"/>
    <w:rsid w:val="0AFB1EAF"/>
    <w:rsid w:val="0B0A2D99"/>
    <w:rsid w:val="0B284832"/>
    <w:rsid w:val="0B38664A"/>
    <w:rsid w:val="0B50356A"/>
    <w:rsid w:val="0B755A49"/>
    <w:rsid w:val="0BA274A3"/>
    <w:rsid w:val="0C064019"/>
    <w:rsid w:val="0C1A111F"/>
    <w:rsid w:val="0C335DAA"/>
    <w:rsid w:val="0C355A55"/>
    <w:rsid w:val="0C7D2651"/>
    <w:rsid w:val="0C9A2507"/>
    <w:rsid w:val="0CA735F6"/>
    <w:rsid w:val="0CAB5051"/>
    <w:rsid w:val="0CDF69FA"/>
    <w:rsid w:val="0CE4077E"/>
    <w:rsid w:val="0CEB2C3E"/>
    <w:rsid w:val="0CF97E02"/>
    <w:rsid w:val="0D1C348D"/>
    <w:rsid w:val="0D2C51CF"/>
    <w:rsid w:val="0D316507"/>
    <w:rsid w:val="0D3E162F"/>
    <w:rsid w:val="0D6017A6"/>
    <w:rsid w:val="0D78295D"/>
    <w:rsid w:val="0DB179F1"/>
    <w:rsid w:val="0DEE4FAC"/>
    <w:rsid w:val="0E012A59"/>
    <w:rsid w:val="0E1F45A5"/>
    <w:rsid w:val="0E2C48F2"/>
    <w:rsid w:val="0E3B5857"/>
    <w:rsid w:val="0E545A3E"/>
    <w:rsid w:val="0E643142"/>
    <w:rsid w:val="0E6A0EBA"/>
    <w:rsid w:val="0E6F52AD"/>
    <w:rsid w:val="0E724813"/>
    <w:rsid w:val="0E751010"/>
    <w:rsid w:val="0E810028"/>
    <w:rsid w:val="0E9B13B4"/>
    <w:rsid w:val="0E9B5920"/>
    <w:rsid w:val="0EC824AE"/>
    <w:rsid w:val="0F2E4F70"/>
    <w:rsid w:val="0F3A0C9B"/>
    <w:rsid w:val="0F8D2C22"/>
    <w:rsid w:val="0FAE29BE"/>
    <w:rsid w:val="0FFE08D9"/>
    <w:rsid w:val="107C563D"/>
    <w:rsid w:val="10AE30B5"/>
    <w:rsid w:val="10C419A8"/>
    <w:rsid w:val="10C71CA2"/>
    <w:rsid w:val="10D538C8"/>
    <w:rsid w:val="10DF142C"/>
    <w:rsid w:val="10F10E71"/>
    <w:rsid w:val="10F34548"/>
    <w:rsid w:val="10F4162A"/>
    <w:rsid w:val="10FF3AEE"/>
    <w:rsid w:val="1124229B"/>
    <w:rsid w:val="112F7C14"/>
    <w:rsid w:val="11455CD0"/>
    <w:rsid w:val="116A66EC"/>
    <w:rsid w:val="117138F0"/>
    <w:rsid w:val="11766CD5"/>
    <w:rsid w:val="118D3330"/>
    <w:rsid w:val="11C43044"/>
    <w:rsid w:val="11DB508C"/>
    <w:rsid w:val="120077A4"/>
    <w:rsid w:val="124F7BB8"/>
    <w:rsid w:val="12805B5F"/>
    <w:rsid w:val="128A269A"/>
    <w:rsid w:val="128B4400"/>
    <w:rsid w:val="12B9054D"/>
    <w:rsid w:val="12D24F22"/>
    <w:rsid w:val="12E21523"/>
    <w:rsid w:val="12E6435D"/>
    <w:rsid w:val="12E933FB"/>
    <w:rsid w:val="13131B43"/>
    <w:rsid w:val="132E505B"/>
    <w:rsid w:val="13793DD4"/>
    <w:rsid w:val="139644D7"/>
    <w:rsid w:val="13AC293F"/>
    <w:rsid w:val="13AE7B2C"/>
    <w:rsid w:val="13BD2C97"/>
    <w:rsid w:val="13CC1F70"/>
    <w:rsid w:val="13DC142C"/>
    <w:rsid w:val="14140D3E"/>
    <w:rsid w:val="143926BB"/>
    <w:rsid w:val="1496293B"/>
    <w:rsid w:val="14C55900"/>
    <w:rsid w:val="14DC7A23"/>
    <w:rsid w:val="14F5380E"/>
    <w:rsid w:val="1543580F"/>
    <w:rsid w:val="15450049"/>
    <w:rsid w:val="15547E99"/>
    <w:rsid w:val="15571AD4"/>
    <w:rsid w:val="15610F59"/>
    <w:rsid w:val="15C10EA6"/>
    <w:rsid w:val="15C75046"/>
    <w:rsid w:val="15C90A6C"/>
    <w:rsid w:val="15EA47A7"/>
    <w:rsid w:val="162A204E"/>
    <w:rsid w:val="164F0336"/>
    <w:rsid w:val="166E7E01"/>
    <w:rsid w:val="16B0688A"/>
    <w:rsid w:val="16B905C3"/>
    <w:rsid w:val="16BE6BF9"/>
    <w:rsid w:val="16CE2DA2"/>
    <w:rsid w:val="16FA4047"/>
    <w:rsid w:val="170C7E83"/>
    <w:rsid w:val="175B6CC5"/>
    <w:rsid w:val="17BB4F62"/>
    <w:rsid w:val="17CB2C51"/>
    <w:rsid w:val="18565EA4"/>
    <w:rsid w:val="18664BE9"/>
    <w:rsid w:val="187B4480"/>
    <w:rsid w:val="18CA3321"/>
    <w:rsid w:val="18DC6F40"/>
    <w:rsid w:val="18E83202"/>
    <w:rsid w:val="18F8024F"/>
    <w:rsid w:val="190C44F6"/>
    <w:rsid w:val="19347084"/>
    <w:rsid w:val="195A61E9"/>
    <w:rsid w:val="195C3491"/>
    <w:rsid w:val="19A676B1"/>
    <w:rsid w:val="19A8772E"/>
    <w:rsid w:val="19C13A45"/>
    <w:rsid w:val="19FE4788"/>
    <w:rsid w:val="1A086DFE"/>
    <w:rsid w:val="1A1B7421"/>
    <w:rsid w:val="1A7C4383"/>
    <w:rsid w:val="1AB10BA9"/>
    <w:rsid w:val="1ADC726C"/>
    <w:rsid w:val="1AE11F47"/>
    <w:rsid w:val="1AE84B78"/>
    <w:rsid w:val="1B1C3D91"/>
    <w:rsid w:val="1B5A3E45"/>
    <w:rsid w:val="1B750419"/>
    <w:rsid w:val="1BAB2D81"/>
    <w:rsid w:val="1BDA5C0E"/>
    <w:rsid w:val="1BE147BA"/>
    <w:rsid w:val="1CBE1DE4"/>
    <w:rsid w:val="1CC012E1"/>
    <w:rsid w:val="1CC47CC5"/>
    <w:rsid w:val="1CD93AA0"/>
    <w:rsid w:val="1D273D64"/>
    <w:rsid w:val="1D45019A"/>
    <w:rsid w:val="1D611A9A"/>
    <w:rsid w:val="1D6724E2"/>
    <w:rsid w:val="1DAE2B4E"/>
    <w:rsid w:val="1DD03783"/>
    <w:rsid w:val="1DE534B1"/>
    <w:rsid w:val="1E1747CE"/>
    <w:rsid w:val="1E247250"/>
    <w:rsid w:val="1E2B67D5"/>
    <w:rsid w:val="1E4A4792"/>
    <w:rsid w:val="1E687669"/>
    <w:rsid w:val="1E80573F"/>
    <w:rsid w:val="1E8853B1"/>
    <w:rsid w:val="1EAD2F04"/>
    <w:rsid w:val="1EB94915"/>
    <w:rsid w:val="1ED27971"/>
    <w:rsid w:val="1EEF58AF"/>
    <w:rsid w:val="1F013ECD"/>
    <w:rsid w:val="1F06028A"/>
    <w:rsid w:val="1F0E522B"/>
    <w:rsid w:val="1F274ABA"/>
    <w:rsid w:val="1F301410"/>
    <w:rsid w:val="1F95396E"/>
    <w:rsid w:val="1FC45296"/>
    <w:rsid w:val="1FFB3942"/>
    <w:rsid w:val="20141E39"/>
    <w:rsid w:val="20615631"/>
    <w:rsid w:val="20763B97"/>
    <w:rsid w:val="208216E6"/>
    <w:rsid w:val="209523DC"/>
    <w:rsid w:val="209C3A82"/>
    <w:rsid w:val="20C5378C"/>
    <w:rsid w:val="211245FE"/>
    <w:rsid w:val="21520D3A"/>
    <w:rsid w:val="21C71759"/>
    <w:rsid w:val="21E500A7"/>
    <w:rsid w:val="222A7550"/>
    <w:rsid w:val="22312B72"/>
    <w:rsid w:val="223A619F"/>
    <w:rsid w:val="22614823"/>
    <w:rsid w:val="2269577F"/>
    <w:rsid w:val="227A0BBB"/>
    <w:rsid w:val="22B226CD"/>
    <w:rsid w:val="22C73204"/>
    <w:rsid w:val="22FF451D"/>
    <w:rsid w:val="230D798D"/>
    <w:rsid w:val="23DC0687"/>
    <w:rsid w:val="24095A80"/>
    <w:rsid w:val="24A33B6E"/>
    <w:rsid w:val="24E47922"/>
    <w:rsid w:val="24E47EE3"/>
    <w:rsid w:val="24ED394A"/>
    <w:rsid w:val="25083C6E"/>
    <w:rsid w:val="25180922"/>
    <w:rsid w:val="25415F72"/>
    <w:rsid w:val="2556539D"/>
    <w:rsid w:val="25874673"/>
    <w:rsid w:val="258D05C7"/>
    <w:rsid w:val="25914DCB"/>
    <w:rsid w:val="25A4129F"/>
    <w:rsid w:val="25AC3E99"/>
    <w:rsid w:val="25C07CAC"/>
    <w:rsid w:val="25D96C78"/>
    <w:rsid w:val="26523B35"/>
    <w:rsid w:val="26532D37"/>
    <w:rsid w:val="26564F27"/>
    <w:rsid w:val="26756FD2"/>
    <w:rsid w:val="26A22D85"/>
    <w:rsid w:val="26E23AEE"/>
    <w:rsid w:val="273461B0"/>
    <w:rsid w:val="2747171A"/>
    <w:rsid w:val="27722251"/>
    <w:rsid w:val="27841212"/>
    <w:rsid w:val="27BD32E2"/>
    <w:rsid w:val="281D78CB"/>
    <w:rsid w:val="281E5000"/>
    <w:rsid w:val="28630280"/>
    <w:rsid w:val="286A35E9"/>
    <w:rsid w:val="2875682F"/>
    <w:rsid w:val="2890207D"/>
    <w:rsid w:val="2893229A"/>
    <w:rsid w:val="28A126A0"/>
    <w:rsid w:val="28AF4919"/>
    <w:rsid w:val="28BB3A36"/>
    <w:rsid w:val="28E068B8"/>
    <w:rsid w:val="2929328F"/>
    <w:rsid w:val="29507FCD"/>
    <w:rsid w:val="29550391"/>
    <w:rsid w:val="29641576"/>
    <w:rsid w:val="29695404"/>
    <w:rsid w:val="29887FC1"/>
    <w:rsid w:val="298E490D"/>
    <w:rsid w:val="29AB2D75"/>
    <w:rsid w:val="29C068CE"/>
    <w:rsid w:val="29EF33BC"/>
    <w:rsid w:val="29F34EB5"/>
    <w:rsid w:val="2A0266CA"/>
    <w:rsid w:val="2A4B689B"/>
    <w:rsid w:val="2A5A5839"/>
    <w:rsid w:val="2A9554B7"/>
    <w:rsid w:val="2AB96B83"/>
    <w:rsid w:val="2ACA07EC"/>
    <w:rsid w:val="2AD57722"/>
    <w:rsid w:val="2AEE0F2D"/>
    <w:rsid w:val="2AFB5E0E"/>
    <w:rsid w:val="2B0B1E92"/>
    <w:rsid w:val="2B0C0A36"/>
    <w:rsid w:val="2B3031CF"/>
    <w:rsid w:val="2B4541B5"/>
    <w:rsid w:val="2BD938F9"/>
    <w:rsid w:val="2C047B11"/>
    <w:rsid w:val="2CA01B7F"/>
    <w:rsid w:val="2CED7406"/>
    <w:rsid w:val="2D246F59"/>
    <w:rsid w:val="2D4971C0"/>
    <w:rsid w:val="2D4A1C8A"/>
    <w:rsid w:val="2D575975"/>
    <w:rsid w:val="2D585899"/>
    <w:rsid w:val="2D5F3DDB"/>
    <w:rsid w:val="2D913458"/>
    <w:rsid w:val="2D9C2535"/>
    <w:rsid w:val="2DA35639"/>
    <w:rsid w:val="2DC3245D"/>
    <w:rsid w:val="2DDA1D5B"/>
    <w:rsid w:val="2DEA1C7A"/>
    <w:rsid w:val="2DEE69C5"/>
    <w:rsid w:val="2DF45CCC"/>
    <w:rsid w:val="2E33009D"/>
    <w:rsid w:val="2E44512F"/>
    <w:rsid w:val="2E806156"/>
    <w:rsid w:val="2E970B97"/>
    <w:rsid w:val="2EAB2997"/>
    <w:rsid w:val="2EC77524"/>
    <w:rsid w:val="2ED87458"/>
    <w:rsid w:val="2EEF63FD"/>
    <w:rsid w:val="2EF734D1"/>
    <w:rsid w:val="2F284F1A"/>
    <w:rsid w:val="2F3C1721"/>
    <w:rsid w:val="2F3D7B16"/>
    <w:rsid w:val="2F484964"/>
    <w:rsid w:val="2F4C4C53"/>
    <w:rsid w:val="2F54058E"/>
    <w:rsid w:val="2F6740E2"/>
    <w:rsid w:val="2F7C0C6F"/>
    <w:rsid w:val="2F857C69"/>
    <w:rsid w:val="2FC30973"/>
    <w:rsid w:val="2FCA1A8D"/>
    <w:rsid w:val="2FEE4CDC"/>
    <w:rsid w:val="3045393D"/>
    <w:rsid w:val="304C2843"/>
    <w:rsid w:val="3096727D"/>
    <w:rsid w:val="30986661"/>
    <w:rsid w:val="30F1004B"/>
    <w:rsid w:val="30FC3AF4"/>
    <w:rsid w:val="30FE27CD"/>
    <w:rsid w:val="31024CF2"/>
    <w:rsid w:val="312B3D87"/>
    <w:rsid w:val="31357C8C"/>
    <w:rsid w:val="313F3A1E"/>
    <w:rsid w:val="3159733B"/>
    <w:rsid w:val="319A3102"/>
    <w:rsid w:val="31E373CF"/>
    <w:rsid w:val="31E4128D"/>
    <w:rsid w:val="31ED0434"/>
    <w:rsid w:val="321A2B7E"/>
    <w:rsid w:val="323B67D3"/>
    <w:rsid w:val="32457769"/>
    <w:rsid w:val="327A6EC4"/>
    <w:rsid w:val="32824BAF"/>
    <w:rsid w:val="32B54C77"/>
    <w:rsid w:val="33452F80"/>
    <w:rsid w:val="33534E6B"/>
    <w:rsid w:val="335871CC"/>
    <w:rsid w:val="33612C0A"/>
    <w:rsid w:val="33615BA5"/>
    <w:rsid w:val="33A42410"/>
    <w:rsid w:val="33A86A2C"/>
    <w:rsid w:val="33B27A47"/>
    <w:rsid w:val="33C9718C"/>
    <w:rsid w:val="34130880"/>
    <w:rsid w:val="343C4161"/>
    <w:rsid w:val="344B7872"/>
    <w:rsid w:val="34661F75"/>
    <w:rsid w:val="3490066B"/>
    <w:rsid w:val="34BA42EF"/>
    <w:rsid w:val="350D70A2"/>
    <w:rsid w:val="35100AA6"/>
    <w:rsid w:val="351131FD"/>
    <w:rsid w:val="35265E23"/>
    <w:rsid w:val="3526700B"/>
    <w:rsid w:val="352A3B76"/>
    <w:rsid w:val="353B4961"/>
    <w:rsid w:val="35495E4D"/>
    <w:rsid w:val="356555C2"/>
    <w:rsid w:val="356F5A65"/>
    <w:rsid w:val="359652CD"/>
    <w:rsid w:val="35C50587"/>
    <w:rsid w:val="35D25833"/>
    <w:rsid w:val="35D92405"/>
    <w:rsid w:val="35E9420C"/>
    <w:rsid w:val="363E3170"/>
    <w:rsid w:val="3645587F"/>
    <w:rsid w:val="36596E36"/>
    <w:rsid w:val="36614CD2"/>
    <w:rsid w:val="3666075A"/>
    <w:rsid w:val="369035CC"/>
    <w:rsid w:val="36BD503A"/>
    <w:rsid w:val="37021171"/>
    <w:rsid w:val="370A421E"/>
    <w:rsid w:val="370D1C98"/>
    <w:rsid w:val="372D24AA"/>
    <w:rsid w:val="37607DE1"/>
    <w:rsid w:val="377B2D5E"/>
    <w:rsid w:val="37827754"/>
    <w:rsid w:val="37AC3578"/>
    <w:rsid w:val="37ED6CAC"/>
    <w:rsid w:val="38063419"/>
    <w:rsid w:val="38097DA7"/>
    <w:rsid w:val="38151D53"/>
    <w:rsid w:val="38236969"/>
    <w:rsid w:val="38547335"/>
    <w:rsid w:val="38680883"/>
    <w:rsid w:val="387D4281"/>
    <w:rsid w:val="3882493A"/>
    <w:rsid w:val="38F901B3"/>
    <w:rsid w:val="392C55AC"/>
    <w:rsid w:val="39716D94"/>
    <w:rsid w:val="39910F49"/>
    <w:rsid w:val="39D93CDE"/>
    <w:rsid w:val="3A2B7296"/>
    <w:rsid w:val="3A5A03DB"/>
    <w:rsid w:val="3A5E4FD7"/>
    <w:rsid w:val="3A797D42"/>
    <w:rsid w:val="3A913961"/>
    <w:rsid w:val="3AC22F02"/>
    <w:rsid w:val="3AC35A3A"/>
    <w:rsid w:val="3AF44E83"/>
    <w:rsid w:val="3AFE6A23"/>
    <w:rsid w:val="3B08024E"/>
    <w:rsid w:val="3B1163EF"/>
    <w:rsid w:val="3B1E18A9"/>
    <w:rsid w:val="3B2176CF"/>
    <w:rsid w:val="3B2E4296"/>
    <w:rsid w:val="3B5B3DFF"/>
    <w:rsid w:val="3B5F6485"/>
    <w:rsid w:val="3B7A7203"/>
    <w:rsid w:val="3B943A73"/>
    <w:rsid w:val="3BAA504A"/>
    <w:rsid w:val="3BB10035"/>
    <w:rsid w:val="3BDB3BAC"/>
    <w:rsid w:val="3BFA1A07"/>
    <w:rsid w:val="3C2032DD"/>
    <w:rsid w:val="3C4D5D3E"/>
    <w:rsid w:val="3C7C36AB"/>
    <w:rsid w:val="3C875EF4"/>
    <w:rsid w:val="3C9B105A"/>
    <w:rsid w:val="3D3E1C03"/>
    <w:rsid w:val="3D4E0C22"/>
    <w:rsid w:val="3D7E7829"/>
    <w:rsid w:val="3DEC2C7B"/>
    <w:rsid w:val="3DF914FD"/>
    <w:rsid w:val="3E1D28EA"/>
    <w:rsid w:val="3E2C1385"/>
    <w:rsid w:val="3E34418D"/>
    <w:rsid w:val="3E552117"/>
    <w:rsid w:val="3E5F693D"/>
    <w:rsid w:val="3E9E181E"/>
    <w:rsid w:val="3EB73D95"/>
    <w:rsid w:val="3ECC30F5"/>
    <w:rsid w:val="3ED352D3"/>
    <w:rsid w:val="3F175BBA"/>
    <w:rsid w:val="3F2263CA"/>
    <w:rsid w:val="3F2D1DF0"/>
    <w:rsid w:val="3F7C1060"/>
    <w:rsid w:val="3F8666E9"/>
    <w:rsid w:val="3FAD0B64"/>
    <w:rsid w:val="3FC4707A"/>
    <w:rsid w:val="3FF53330"/>
    <w:rsid w:val="401E4AAD"/>
    <w:rsid w:val="40532D43"/>
    <w:rsid w:val="407A36FF"/>
    <w:rsid w:val="407B2D42"/>
    <w:rsid w:val="40AA6EB5"/>
    <w:rsid w:val="40CD274A"/>
    <w:rsid w:val="40D60396"/>
    <w:rsid w:val="4103588A"/>
    <w:rsid w:val="41133314"/>
    <w:rsid w:val="41393DA4"/>
    <w:rsid w:val="414A36A2"/>
    <w:rsid w:val="41571F10"/>
    <w:rsid w:val="4167633A"/>
    <w:rsid w:val="416A1474"/>
    <w:rsid w:val="41742232"/>
    <w:rsid w:val="420D5E1B"/>
    <w:rsid w:val="42346208"/>
    <w:rsid w:val="42666D67"/>
    <w:rsid w:val="426A1D0D"/>
    <w:rsid w:val="426E53C0"/>
    <w:rsid w:val="428701CE"/>
    <w:rsid w:val="42893B0E"/>
    <w:rsid w:val="42C11D52"/>
    <w:rsid w:val="42DA68D0"/>
    <w:rsid w:val="42E71E10"/>
    <w:rsid w:val="43286781"/>
    <w:rsid w:val="43641046"/>
    <w:rsid w:val="436B12A4"/>
    <w:rsid w:val="43724030"/>
    <w:rsid w:val="437E4635"/>
    <w:rsid w:val="43905824"/>
    <w:rsid w:val="43991A6A"/>
    <w:rsid w:val="441F5DE5"/>
    <w:rsid w:val="448201BC"/>
    <w:rsid w:val="448C5305"/>
    <w:rsid w:val="44C8467D"/>
    <w:rsid w:val="452D4D13"/>
    <w:rsid w:val="45527A7C"/>
    <w:rsid w:val="455A706D"/>
    <w:rsid w:val="4568192D"/>
    <w:rsid w:val="45985DA8"/>
    <w:rsid w:val="45A007DC"/>
    <w:rsid w:val="45BF4535"/>
    <w:rsid w:val="45CE7AEB"/>
    <w:rsid w:val="45D20956"/>
    <w:rsid w:val="4612294A"/>
    <w:rsid w:val="46184E44"/>
    <w:rsid w:val="46356B72"/>
    <w:rsid w:val="465B2A16"/>
    <w:rsid w:val="46663855"/>
    <w:rsid w:val="46A242B2"/>
    <w:rsid w:val="46B74EDE"/>
    <w:rsid w:val="46DE6653"/>
    <w:rsid w:val="46F952DC"/>
    <w:rsid w:val="46FD7A15"/>
    <w:rsid w:val="47050764"/>
    <w:rsid w:val="474E35D1"/>
    <w:rsid w:val="47562CE3"/>
    <w:rsid w:val="47641C9A"/>
    <w:rsid w:val="477F47E0"/>
    <w:rsid w:val="47986FCF"/>
    <w:rsid w:val="479F4B28"/>
    <w:rsid w:val="481D03CD"/>
    <w:rsid w:val="482D416E"/>
    <w:rsid w:val="4852445D"/>
    <w:rsid w:val="48C34402"/>
    <w:rsid w:val="48F5530C"/>
    <w:rsid w:val="49094E2F"/>
    <w:rsid w:val="494D0D97"/>
    <w:rsid w:val="496564FE"/>
    <w:rsid w:val="496B41DC"/>
    <w:rsid w:val="496D3306"/>
    <w:rsid w:val="49982DBC"/>
    <w:rsid w:val="49FB1DF5"/>
    <w:rsid w:val="4A0225E8"/>
    <w:rsid w:val="4A0D2A95"/>
    <w:rsid w:val="4A3857FD"/>
    <w:rsid w:val="4A400D8D"/>
    <w:rsid w:val="4A7219D7"/>
    <w:rsid w:val="4A7A3041"/>
    <w:rsid w:val="4A811C8E"/>
    <w:rsid w:val="4A817887"/>
    <w:rsid w:val="4A973BC2"/>
    <w:rsid w:val="4AA144E6"/>
    <w:rsid w:val="4AA165A4"/>
    <w:rsid w:val="4AFE580C"/>
    <w:rsid w:val="4B0048E9"/>
    <w:rsid w:val="4B1F3E79"/>
    <w:rsid w:val="4B2179ED"/>
    <w:rsid w:val="4B256A93"/>
    <w:rsid w:val="4BB74FC6"/>
    <w:rsid w:val="4C3139DE"/>
    <w:rsid w:val="4C376C6E"/>
    <w:rsid w:val="4C46091C"/>
    <w:rsid w:val="4C4E591C"/>
    <w:rsid w:val="4C641D24"/>
    <w:rsid w:val="4C667628"/>
    <w:rsid w:val="4C95745D"/>
    <w:rsid w:val="4C9F2709"/>
    <w:rsid w:val="4CA06A1E"/>
    <w:rsid w:val="4CE00E3F"/>
    <w:rsid w:val="4D0D7657"/>
    <w:rsid w:val="4D387C76"/>
    <w:rsid w:val="4D3F51F2"/>
    <w:rsid w:val="4D611719"/>
    <w:rsid w:val="4D8D2C6E"/>
    <w:rsid w:val="4DCB34EA"/>
    <w:rsid w:val="4E144DAA"/>
    <w:rsid w:val="4E38718A"/>
    <w:rsid w:val="4E6E7AC1"/>
    <w:rsid w:val="4F5D7B81"/>
    <w:rsid w:val="4F75518E"/>
    <w:rsid w:val="4F7B09A9"/>
    <w:rsid w:val="4F94121A"/>
    <w:rsid w:val="4FCF335E"/>
    <w:rsid w:val="501B75F4"/>
    <w:rsid w:val="50705052"/>
    <w:rsid w:val="50A726C1"/>
    <w:rsid w:val="50A85D62"/>
    <w:rsid w:val="50C5467B"/>
    <w:rsid w:val="50C8122D"/>
    <w:rsid w:val="50DF0F98"/>
    <w:rsid w:val="50DF6262"/>
    <w:rsid w:val="50F55586"/>
    <w:rsid w:val="50FC21F5"/>
    <w:rsid w:val="510F1941"/>
    <w:rsid w:val="51113DF4"/>
    <w:rsid w:val="51180606"/>
    <w:rsid w:val="512D39C4"/>
    <w:rsid w:val="51400615"/>
    <w:rsid w:val="51433589"/>
    <w:rsid w:val="515164FC"/>
    <w:rsid w:val="515B11CC"/>
    <w:rsid w:val="518F5412"/>
    <w:rsid w:val="518F632D"/>
    <w:rsid w:val="51A924E0"/>
    <w:rsid w:val="51B34280"/>
    <w:rsid w:val="51E77D0D"/>
    <w:rsid w:val="51EB055F"/>
    <w:rsid w:val="51F109B3"/>
    <w:rsid w:val="521578F4"/>
    <w:rsid w:val="527568A2"/>
    <w:rsid w:val="527871C8"/>
    <w:rsid w:val="52A942E3"/>
    <w:rsid w:val="52F76B05"/>
    <w:rsid w:val="5308003D"/>
    <w:rsid w:val="532D0D9D"/>
    <w:rsid w:val="534A0FE0"/>
    <w:rsid w:val="534D4686"/>
    <w:rsid w:val="53660DCF"/>
    <w:rsid w:val="538928E0"/>
    <w:rsid w:val="538A0971"/>
    <w:rsid w:val="53B55ACE"/>
    <w:rsid w:val="53D06861"/>
    <w:rsid w:val="53D67A6D"/>
    <w:rsid w:val="53DB31E8"/>
    <w:rsid w:val="53EA346C"/>
    <w:rsid w:val="53EC40A9"/>
    <w:rsid w:val="5412200A"/>
    <w:rsid w:val="542378D6"/>
    <w:rsid w:val="54511288"/>
    <w:rsid w:val="54724241"/>
    <w:rsid w:val="549B4A66"/>
    <w:rsid w:val="54D07B08"/>
    <w:rsid w:val="54D62F2A"/>
    <w:rsid w:val="54ED612F"/>
    <w:rsid w:val="54EE11DC"/>
    <w:rsid w:val="54F01636"/>
    <w:rsid w:val="550A305D"/>
    <w:rsid w:val="551326C5"/>
    <w:rsid w:val="55163D66"/>
    <w:rsid w:val="551E3382"/>
    <w:rsid w:val="554A2985"/>
    <w:rsid w:val="55581DED"/>
    <w:rsid w:val="55665532"/>
    <w:rsid w:val="55671D6C"/>
    <w:rsid w:val="558F283E"/>
    <w:rsid w:val="55AE3236"/>
    <w:rsid w:val="55C05311"/>
    <w:rsid w:val="55EC3B9F"/>
    <w:rsid w:val="55ED0704"/>
    <w:rsid w:val="55F51A64"/>
    <w:rsid w:val="55FD033B"/>
    <w:rsid w:val="55FD7021"/>
    <w:rsid w:val="562C7D65"/>
    <w:rsid w:val="56831152"/>
    <w:rsid w:val="569027C4"/>
    <w:rsid w:val="56A95E7C"/>
    <w:rsid w:val="56B62F11"/>
    <w:rsid w:val="56B9443A"/>
    <w:rsid w:val="56B95A96"/>
    <w:rsid w:val="56D41492"/>
    <w:rsid w:val="56D85500"/>
    <w:rsid w:val="56E1468D"/>
    <w:rsid w:val="56FE1FB4"/>
    <w:rsid w:val="570969D4"/>
    <w:rsid w:val="57240708"/>
    <w:rsid w:val="572A69CA"/>
    <w:rsid w:val="573D4C11"/>
    <w:rsid w:val="57417317"/>
    <w:rsid w:val="575F0CFE"/>
    <w:rsid w:val="57624263"/>
    <w:rsid w:val="57924F3F"/>
    <w:rsid w:val="57BF3430"/>
    <w:rsid w:val="57C54639"/>
    <w:rsid w:val="57CE1804"/>
    <w:rsid w:val="580C6D06"/>
    <w:rsid w:val="58752263"/>
    <w:rsid w:val="588D5C8C"/>
    <w:rsid w:val="58D9473B"/>
    <w:rsid w:val="58E52881"/>
    <w:rsid w:val="58F2413A"/>
    <w:rsid w:val="5910711D"/>
    <w:rsid w:val="593F4F1D"/>
    <w:rsid w:val="59416406"/>
    <w:rsid w:val="596F5FC1"/>
    <w:rsid w:val="59BC5976"/>
    <w:rsid w:val="5A497420"/>
    <w:rsid w:val="5AC2463D"/>
    <w:rsid w:val="5AED3990"/>
    <w:rsid w:val="5AF12947"/>
    <w:rsid w:val="5AF404ED"/>
    <w:rsid w:val="5B297097"/>
    <w:rsid w:val="5B396E83"/>
    <w:rsid w:val="5B3B06CC"/>
    <w:rsid w:val="5B496B92"/>
    <w:rsid w:val="5B87090B"/>
    <w:rsid w:val="5BB60ACA"/>
    <w:rsid w:val="5BBF586E"/>
    <w:rsid w:val="5BC06F90"/>
    <w:rsid w:val="5BEE4A36"/>
    <w:rsid w:val="5C2C6321"/>
    <w:rsid w:val="5C677BBF"/>
    <w:rsid w:val="5C793095"/>
    <w:rsid w:val="5C8C3FBF"/>
    <w:rsid w:val="5CA43A52"/>
    <w:rsid w:val="5CB45C2E"/>
    <w:rsid w:val="5CEE5386"/>
    <w:rsid w:val="5D0B4429"/>
    <w:rsid w:val="5D421D8E"/>
    <w:rsid w:val="5D5930DF"/>
    <w:rsid w:val="5D594DCA"/>
    <w:rsid w:val="5DAE48A2"/>
    <w:rsid w:val="5DC029F9"/>
    <w:rsid w:val="5E095451"/>
    <w:rsid w:val="5E1954DD"/>
    <w:rsid w:val="5E2D3CE5"/>
    <w:rsid w:val="5E364066"/>
    <w:rsid w:val="5E6C66CC"/>
    <w:rsid w:val="5E7D1C75"/>
    <w:rsid w:val="5E852AFC"/>
    <w:rsid w:val="5E8A63CE"/>
    <w:rsid w:val="5EAE62F1"/>
    <w:rsid w:val="5EB46C8D"/>
    <w:rsid w:val="5EFE18B4"/>
    <w:rsid w:val="5F415C9D"/>
    <w:rsid w:val="5F4A3CCF"/>
    <w:rsid w:val="5F9F15F8"/>
    <w:rsid w:val="5FB4600B"/>
    <w:rsid w:val="5FC12B91"/>
    <w:rsid w:val="5FD443C7"/>
    <w:rsid w:val="5FE0004C"/>
    <w:rsid w:val="601E5237"/>
    <w:rsid w:val="60426B50"/>
    <w:rsid w:val="604F240D"/>
    <w:rsid w:val="606D0947"/>
    <w:rsid w:val="6076017D"/>
    <w:rsid w:val="6081310F"/>
    <w:rsid w:val="60B669A6"/>
    <w:rsid w:val="60DC42B1"/>
    <w:rsid w:val="610229D8"/>
    <w:rsid w:val="611D073F"/>
    <w:rsid w:val="615A1E15"/>
    <w:rsid w:val="617F7334"/>
    <w:rsid w:val="61D22A87"/>
    <w:rsid w:val="62141424"/>
    <w:rsid w:val="621B7066"/>
    <w:rsid w:val="624317EA"/>
    <w:rsid w:val="62544C41"/>
    <w:rsid w:val="62612C20"/>
    <w:rsid w:val="62676A97"/>
    <w:rsid w:val="629C1252"/>
    <w:rsid w:val="62FF14E7"/>
    <w:rsid w:val="63281FEB"/>
    <w:rsid w:val="645D584E"/>
    <w:rsid w:val="6488437D"/>
    <w:rsid w:val="648C205F"/>
    <w:rsid w:val="64E473D7"/>
    <w:rsid w:val="65487680"/>
    <w:rsid w:val="65671EF0"/>
    <w:rsid w:val="6567512E"/>
    <w:rsid w:val="656A75D1"/>
    <w:rsid w:val="656F3050"/>
    <w:rsid w:val="65930F3C"/>
    <w:rsid w:val="659419A8"/>
    <w:rsid w:val="659A016A"/>
    <w:rsid w:val="659C0DD2"/>
    <w:rsid w:val="65A9564D"/>
    <w:rsid w:val="65C759DA"/>
    <w:rsid w:val="65DC3A4E"/>
    <w:rsid w:val="65DE3936"/>
    <w:rsid w:val="662F5CF8"/>
    <w:rsid w:val="66355FDC"/>
    <w:rsid w:val="66745A8B"/>
    <w:rsid w:val="66917CB0"/>
    <w:rsid w:val="66CA1C79"/>
    <w:rsid w:val="670F30B4"/>
    <w:rsid w:val="671745D2"/>
    <w:rsid w:val="672B2D90"/>
    <w:rsid w:val="674F1A43"/>
    <w:rsid w:val="67722091"/>
    <w:rsid w:val="67AD5478"/>
    <w:rsid w:val="67B47D21"/>
    <w:rsid w:val="68825DFD"/>
    <w:rsid w:val="68913058"/>
    <w:rsid w:val="68A907FA"/>
    <w:rsid w:val="68B43763"/>
    <w:rsid w:val="68D43BD9"/>
    <w:rsid w:val="68E279FF"/>
    <w:rsid w:val="68F24FAF"/>
    <w:rsid w:val="69A022C2"/>
    <w:rsid w:val="69C66393"/>
    <w:rsid w:val="6A047BE1"/>
    <w:rsid w:val="6A1F02C5"/>
    <w:rsid w:val="6A2B0161"/>
    <w:rsid w:val="6A927C5A"/>
    <w:rsid w:val="6AC70611"/>
    <w:rsid w:val="6B4559D6"/>
    <w:rsid w:val="6B8450F9"/>
    <w:rsid w:val="6BAF52AC"/>
    <w:rsid w:val="6BE668F7"/>
    <w:rsid w:val="6BF24DFD"/>
    <w:rsid w:val="6C701953"/>
    <w:rsid w:val="6C7A276C"/>
    <w:rsid w:val="6C8517D2"/>
    <w:rsid w:val="6C9950A5"/>
    <w:rsid w:val="6D0475C2"/>
    <w:rsid w:val="6D176277"/>
    <w:rsid w:val="6D1E6AAC"/>
    <w:rsid w:val="6D2F2550"/>
    <w:rsid w:val="6D636A4D"/>
    <w:rsid w:val="6D751FD7"/>
    <w:rsid w:val="6D967B18"/>
    <w:rsid w:val="6DAC498B"/>
    <w:rsid w:val="6DCC155A"/>
    <w:rsid w:val="6DF57D61"/>
    <w:rsid w:val="6E0A0540"/>
    <w:rsid w:val="6E132490"/>
    <w:rsid w:val="6E15706D"/>
    <w:rsid w:val="6E16515A"/>
    <w:rsid w:val="6E257223"/>
    <w:rsid w:val="6E6D2A1C"/>
    <w:rsid w:val="6E75242F"/>
    <w:rsid w:val="6E8E4557"/>
    <w:rsid w:val="6EAE1883"/>
    <w:rsid w:val="6ECE1DB9"/>
    <w:rsid w:val="6EFE09D7"/>
    <w:rsid w:val="6F175042"/>
    <w:rsid w:val="6F1A2FA6"/>
    <w:rsid w:val="6F2E0315"/>
    <w:rsid w:val="6F451A90"/>
    <w:rsid w:val="6F6A7ED8"/>
    <w:rsid w:val="6F8D6E2A"/>
    <w:rsid w:val="6FB000AD"/>
    <w:rsid w:val="6FBE2DAB"/>
    <w:rsid w:val="6FC46CE6"/>
    <w:rsid w:val="6FF549E0"/>
    <w:rsid w:val="700039F0"/>
    <w:rsid w:val="700D46CE"/>
    <w:rsid w:val="700E7745"/>
    <w:rsid w:val="702C64F5"/>
    <w:rsid w:val="70313FC9"/>
    <w:rsid w:val="70385301"/>
    <w:rsid w:val="703C7DBB"/>
    <w:rsid w:val="704A7D05"/>
    <w:rsid w:val="704C07D7"/>
    <w:rsid w:val="704F58C1"/>
    <w:rsid w:val="70646FD9"/>
    <w:rsid w:val="707476E6"/>
    <w:rsid w:val="70A108C0"/>
    <w:rsid w:val="70B93A25"/>
    <w:rsid w:val="70E35943"/>
    <w:rsid w:val="716A0D87"/>
    <w:rsid w:val="72240C37"/>
    <w:rsid w:val="725332E9"/>
    <w:rsid w:val="72AC6B2A"/>
    <w:rsid w:val="72AD7FB1"/>
    <w:rsid w:val="72C36343"/>
    <w:rsid w:val="72C62C17"/>
    <w:rsid w:val="72D049A5"/>
    <w:rsid w:val="73065EDC"/>
    <w:rsid w:val="73703DD0"/>
    <w:rsid w:val="73BA7D49"/>
    <w:rsid w:val="7421178C"/>
    <w:rsid w:val="7487362B"/>
    <w:rsid w:val="748C7E6C"/>
    <w:rsid w:val="74907C6B"/>
    <w:rsid w:val="74AC264E"/>
    <w:rsid w:val="74F31C6A"/>
    <w:rsid w:val="74FA5C32"/>
    <w:rsid w:val="75526AD0"/>
    <w:rsid w:val="755A56FF"/>
    <w:rsid w:val="75637FC6"/>
    <w:rsid w:val="7571622C"/>
    <w:rsid w:val="75856F47"/>
    <w:rsid w:val="75E10108"/>
    <w:rsid w:val="75EE7F56"/>
    <w:rsid w:val="7621011B"/>
    <w:rsid w:val="762445F5"/>
    <w:rsid w:val="76454F42"/>
    <w:rsid w:val="76577DBD"/>
    <w:rsid w:val="76A71894"/>
    <w:rsid w:val="76CF61CB"/>
    <w:rsid w:val="76D06691"/>
    <w:rsid w:val="76D82B40"/>
    <w:rsid w:val="76E1462F"/>
    <w:rsid w:val="76EB5FCA"/>
    <w:rsid w:val="771E73C5"/>
    <w:rsid w:val="77204417"/>
    <w:rsid w:val="772677EB"/>
    <w:rsid w:val="7766621E"/>
    <w:rsid w:val="777572D4"/>
    <w:rsid w:val="77B94B20"/>
    <w:rsid w:val="77BB227B"/>
    <w:rsid w:val="77E62521"/>
    <w:rsid w:val="77EB3E9D"/>
    <w:rsid w:val="77ED395F"/>
    <w:rsid w:val="77F555EA"/>
    <w:rsid w:val="783C11AF"/>
    <w:rsid w:val="7865686A"/>
    <w:rsid w:val="787D7049"/>
    <w:rsid w:val="78DD3416"/>
    <w:rsid w:val="78FC2E65"/>
    <w:rsid w:val="78FE59A4"/>
    <w:rsid w:val="790711A9"/>
    <w:rsid w:val="79094595"/>
    <w:rsid w:val="793B5D15"/>
    <w:rsid w:val="79A219DE"/>
    <w:rsid w:val="79A21D2F"/>
    <w:rsid w:val="79DA14FA"/>
    <w:rsid w:val="79F846AD"/>
    <w:rsid w:val="7A1E610D"/>
    <w:rsid w:val="7AAB1B0D"/>
    <w:rsid w:val="7ADA6207"/>
    <w:rsid w:val="7AE1113A"/>
    <w:rsid w:val="7AE45178"/>
    <w:rsid w:val="7AF75F1F"/>
    <w:rsid w:val="7B0F3B87"/>
    <w:rsid w:val="7B1E173F"/>
    <w:rsid w:val="7B3043C3"/>
    <w:rsid w:val="7B514DBD"/>
    <w:rsid w:val="7BAE31EA"/>
    <w:rsid w:val="7BCD48DD"/>
    <w:rsid w:val="7BD7061F"/>
    <w:rsid w:val="7BE72CD7"/>
    <w:rsid w:val="7C0F27D0"/>
    <w:rsid w:val="7C1C6CBF"/>
    <w:rsid w:val="7C2869F1"/>
    <w:rsid w:val="7C835CD3"/>
    <w:rsid w:val="7CAB4963"/>
    <w:rsid w:val="7CB928CD"/>
    <w:rsid w:val="7CDB79D6"/>
    <w:rsid w:val="7D08188F"/>
    <w:rsid w:val="7D2171F9"/>
    <w:rsid w:val="7D32400A"/>
    <w:rsid w:val="7D671900"/>
    <w:rsid w:val="7D775661"/>
    <w:rsid w:val="7DCB6723"/>
    <w:rsid w:val="7DDD3731"/>
    <w:rsid w:val="7E186326"/>
    <w:rsid w:val="7E221C0C"/>
    <w:rsid w:val="7E376ACC"/>
    <w:rsid w:val="7E3F2876"/>
    <w:rsid w:val="7E8C3892"/>
    <w:rsid w:val="7E943FC8"/>
    <w:rsid w:val="7EBF6328"/>
    <w:rsid w:val="7EC5549F"/>
    <w:rsid w:val="7F164603"/>
    <w:rsid w:val="7F4C48B4"/>
    <w:rsid w:val="7F5363C0"/>
    <w:rsid w:val="7F5F34B2"/>
    <w:rsid w:val="7F737A10"/>
    <w:rsid w:val="7F7E002E"/>
    <w:rsid w:val="7F997837"/>
    <w:rsid w:val="7FC115DB"/>
    <w:rsid w:val="7FE9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39"/>
    <w:qFormat/>
    <w:uiPriority w:val="0"/>
    <w:pPr>
      <w:keepNext/>
      <w:widowControl/>
      <w:numPr>
        <w:ilvl w:val="0"/>
        <w:numId w:val="1"/>
      </w:numPr>
      <w:spacing w:beforeLines="50" w:afterLines="50" w:line="360" w:lineRule="auto"/>
      <w:ind w:right="88" w:rightChars="42"/>
      <w:jc w:val="center"/>
      <w:outlineLvl w:val="0"/>
    </w:pPr>
    <w:rPr>
      <w:rFonts w:ascii="Century Gothic" w:hAnsi="Century Gothic" w:eastAsia="楷体_GB2312"/>
      <w:b/>
      <w:bCs/>
      <w:kern w:val="32"/>
      <w:sz w:val="36"/>
      <w:szCs w:val="36"/>
    </w:rPr>
  </w:style>
  <w:style w:type="paragraph" w:styleId="7">
    <w:name w:val="heading 2"/>
    <w:basedOn w:val="1"/>
    <w:next w:val="1"/>
    <w:link w:val="32"/>
    <w:qFormat/>
    <w:uiPriority w:val="0"/>
    <w:pPr>
      <w:keepNext/>
      <w:keepLines/>
      <w:spacing w:line="416" w:lineRule="auto"/>
      <w:outlineLvl w:val="1"/>
    </w:pPr>
    <w:rPr>
      <w:rFonts w:ascii="Arial" w:hAnsi="Arial" w:eastAsia="黑体"/>
      <w:b/>
      <w:bCs/>
      <w:sz w:val="32"/>
      <w:szCs w:val="32"/>
    </w:rPr>
  </w:style>
  <w:style w:type="paragraph" w:styleId="8">
    <w:name w:val="heading 3"/>
    <w:basedOn w:val="1"/>
    <w:next w:val="1"/>
    <w:qFormat/>
    <w:uiPriority w:val="0"/>
    <w:pPr>
      <w:keepNext/>
      <w:keepLines/>
      <w:spacing w:line="413" w:lineRule="auto"/>
      <w:outlineLvl w:val="2"/>
    </w:pPr>
    <w:rPr>
      <w:b/>
      <w:sz w:val="32"/>
    </w:rPr>
  </w:style>
  <w:style w:type="paragraph" w:styleId="9">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firstLine="538" w:firstLineChars="192"/>
      <w:jc w:val="left"/>
    </w:pPr>
    <w:rPr>
      <w:rFonts w:ascii="楷体_GB2312" w:hAnsi="宋体" w:eastAsia="楷体_GB2312"/>
      <w:color w:val="000000"/>
      <w:sz w:val="28"/>
    </w:rPr>
  </w:style>
  <w:style w:type="paragraph" w:styleId="4">
    <w:name w:val="Normal Indent"/>
    <w:basedOn w:val="1"/>
    <w:next w:val="5"/>
    <w:qFormat/>
    <w:uiPriority w:val="0"/>
    <w:pPr>
      <w:ind w:firstLine="420" w:firstLineChars="200"/>
    </w:pPr>
    <w:rPr>
      <w:rFonts w:ascii="Calibri" w:hAnsi="Calibri" w:eastAsia="仿宋" w:cs="Times New Roman"/>
      <w:sz w:val="32"/>
    </w:rPr>
  </w:style>
  <w:style w:type="paragraph" w:styleId="5">
    <w:name w:val="toc 2"/>
    <w:basedOn w:val="1"/>
    <w:next w:val="1"/>
    <w:qFormat/>
    <w:uiPriority w:val="0"/>
    <w:pPr>
      <w:ind w:left="420" w:leftChars="200"/>
    </w:pPr>
  </w:style>
  <w:style w:type="paragraph" w:styleId="10">
    <w:name w:val="annotation text"/>
    <w:basedOn w:val="1"/>
    <w:qFormat/>
    <w:uiPriority w:val="0"/>
    <w:pPr>
      <w:jc w:val="left"/>
    </w:pPr>
  </w:style>
  <w:style w:type="paragraph" w:styleId="11">
    <w:name w:val="Body Text"/>
    <w:basedOn w:val="1"/>
    <w:next w:val="12"/>
    <w:link w:val="36"/>
    <w:qFormat/>
    <w:uiPriority w:val="0"/>
    <w:rPr>
      <w:sz w:val="30"/>
    </w:rPr>
  </w:style>
  <w:style w:type="paragraph" w:styleId="12">
    <w:name w:val="toc 1"/>
    <w:basedOn w:val="1"/>
    <w:next w:val="1"/>
    <w:qFormat/>
    <w:uiPriority w:val="39"/>
  </w:style>
  <w:style w:type="paragraph" w:styleId="13">
    <w:name w:val="toc 3"/>
    <w:basedOn w:val="1"/>
    <w:next w:val="1"/>
    <w:qFormat/>
    <w:uiPriority w:val="0"/>
    <w:pPr>
      <w:ind w:left="840" w:leftChars="400"/>
    </w:pPr>
  </w:style>
  <w:style w:type="paragraph" w:styleId="14">
    <w:name w:val="Balloon Text"/>
    <w:basedOn w:val="1"/>
    <w:link w:val="33"/>
    <w:qFormat/>
    <w:uiPriority w:val="0"/>
    <w:rPr>
      <w:sz w:val="18"/>
      <w:szCs w:val="18"/>
    </w:rPr>
  </w:style>
  <w:style w:type="paragraph" w:styleId="15">
    <w:name w:val="footer"/>
    <w:basedOn w:val="1"/>
    <w:link w:val="35"/>
    <w:qFormat/>
    <w:uiPriority w:val="99"/>
    <w:pPr>
      <w:tabs>
        <w:tab w:val="center" w:pos="4153"/>
        <w:tab w:val="right" w:pos="8306"/>
      </w:tabs>
      <w:snapToGrid w:val="0"/>
      <w:jc w:val="left"/>
    </w:pPr>
    <w:rPr>
      <w:sz w:val="18"/>
    </w:rPr>
  </w:style>
  <w:style w:type="paragraph" w:styleId="16">
    <w:name w:val="header"/>
    <w:basedOn w:val="1"/>
    <w:link w:val="3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4"/>
    <w:basedOn w:val="1"/>
    <w:next w:val="1"/>
    <w:qFormat/>
    <w:uiPriority w:val="0"/>
    <w:pPr>
      <w:ind w:left="1260" w:leftChars="600"/>
    </w:pPr>
  </w:style>
  <w:style w:type="paragraph" w:styleId="18">
    <w:name w:val="footnote text"/>
    <w:basedOn w:val="1"/>
    <w:qFormat/>
    <w:uiPriority w:val="0"/>
    <w:pPr>
      <w:snapToGrid w:val="0"/>
      <w:jc w:val="left"/>
    </w:pPr>
    <w:rPr>
      <w:sz w:val="18"/>
    </w:rPr>
  </w:style>
  <w:style w:type="paragraph" w:styleId="19">
    <w:name w:val="Normal (Web)"/>
    <w:basedOn w:val="1"/>
    <w:qFormat/>
    <w:uiPriority w:val="0"/>
    <w:pPr>
      <w:jc w:val="left"/>
    </w:pPr>
    <w:rPr>
      <w:kern w:val="0"/>
      <w:sz w:val="24"/>
    </w:rPr>
  </w:style>
  <w:style w:type="paragraph" w:styleId="20">
    <w:name w:val="Body Text First Indent"/>
    <w:basedOn w:val="11"/>
    <w:qFormat/>
    <w:uiPriority w:val="0"/>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basedOn w:val="23"/>
    <w:qFormat/>
    <w:uiPriority w:val="0"/>
    <w:rPr>
      <w:color w:val="0000FF"/>
      <w:u w:val="single"/>
    </w:rPr>
  </w:style>
  <w:style w:type="character" w:styleId="27">
    <w:name w:val="footnote reference"/>
    <w:basedOn w:val="23"/>
    <w:qFormat/>
    <w:uiPriority w:val="0"/>
    <w:rPr>
      <w:vertAlign w:val="superscript"/>
    </w:rPr>
  </w:style>
  <w:style w:type="paragraph" w:customStyle="1" w:styleId="28">
    <w:name w:val="Default"/>
    <w:qFormat/>
    <w:uiPriority w:val="99"/>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customStyle="1" w:styleId="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一级条标题"/>
    <w:next w:val="29"/>
    <w:qFormat/>
    <w:uiPriority w:val="0"/>
    <w:pPr>
      <w:numPr>
        <w:ilvl w:val="3"/>
        <w:numId w:val="2"/>
      </w:numPr>
      <w:outlineLvl w:val="2"/>
    </w:pPr>
    <w:rPr>
      <w:rFonts w:ascii="Times New Roman" w:hAnsi="Times New Roman" w:eastAsia="黑体" w:cs="Times New Roman"/>
      <w:sz w:val="21"/>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32">
    <w:name w:val="标题 2 Char"/>
    <w:link w:val="7"/>
    <w:qFormat/>
    <w:uiPriority w:val="0"/>
    <w:rPr>
      <w:rFonts w:ascii="Arial" w:hAnsi="Arial" w:eastAsia="黑体"/>
      <w:b/>
      <w:bCs/>
      <w:sz w:val="32"/>
      <w:szCs w:val="32"/>
    </w:rPr>
  </w:style>
  <w:style w:type="character" w:customStyle="1" w:styleId="33">
    <w:name w:val="批注框文本 Char"/>
    <w:basedOn w:val="23"/>
    <w:link w:val="14"/>
    <w:qFormat/>
    <w:uiPriority w:val="0"/>
    <w:rPr>
      <w:rFonts w:ascii="Calibri" w:hAnsi="Calibri"/>
      <w:kern w:val="2"/>
      <w:sz w:val="18"/>
      <w:szCs w:val="18"/>
    </w:rPr>
  </w:style>
  <w:style w:type="character" w:customStyle="1" w:styleId="34">
    <w:name w:val="页眉 Char"/>
    <w:basedOn w:val="23"/>
    <w:link w:val="16"/>
    <w:qFormat/>
    <w:uiPriority w:val="99"/>
    <w:rPr>
      <w:rFonts w:ascii="Calibri" w:hAnsi="Calibri"/>
      <w:kern w:val="2"/>
      <w:sz w:val="18"/>
      <w:szCs w:val="24"/>
    </w:rPr>
  </w:style>
  <w:style w:type="character" w:customStyle="1" w:styleId="35">
    <w:name w:val="页脚 Char"/>
    <w:basedOn w:val="23"/>
    <w:link w:val="15"/>
    <w:qFormat/>
    <w:uiPriority w:val="99"/>
    <w:rPr>
      <w:rFonts w:ascii="Calibri" w:hAnsi="Calibri"/>
      <w:kern w:val="2"/>
      <w:sz w:val="18"/>
      <w:szCs w:val="24"/>
    </w:rPr>
  </w:style>
  <w:style w:type="character" w:customStyle="1" w:styleId="36">
    <w:name w:val="正文文本 Char"/>
    <w:basedOn w:val="23"/>
    <w:link w:val="11"/>
    <w:qFormat/>
    <w:uiPriority w:val="0"/>
    <w:rPr>
      <w:rFonts w:ascii="Calibri" w:hAnsi="Calibri"/>
      <w:kern w:val="2"/>
      <w:sz w:val="30"/>
      <w:szCs w:val="24"/>
    </w:rPr>
  </w:style>
  <w:style w:type="paragraph" w:customStyle="1" w:styleId="37">
    <w:name w:val="表格内文字"/>
    <w:basedOn w:val="1"/>
    <w:qFormat/>
    <w:uiPriority w:val="0"/>
    <w:pPr>
      <w:spacing w:line="240" w:lineRule="auto"/>
      <w:ind w:firstLine="0" w:firstLineChars="0"/>
      <w:jc w:val="center"/>
    </w:pPr>
    <w:rPr>
      <w:sz w:val="24"/>
    </w:rPr>
  </w:style>
  <w:style w:type="paragraph" w:customStyle="1" w:styleId="38">
    <w:name w:val="Body text|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character" w:customStyle="1" w:styleId="39">
    <w:name w:val="标题 1 Char"/>
    <w:link w:val="6"/>
    <w:qFormat/>
    <w:uiPriority w:val="0"/>
    <w:rPr>
      <w:rFonts w:ascii="Century Gothic" w:hAnsi="Century Gothic" w:eastAsia="楷体_GB2312"/>
      <w:b/>
      <w:bCs/>
      <w:kern w:val="32"/>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12711</Words>
  <Characters>13013</Characters>
  <Lines>191</Lines>
  <Paragraphs>53</Paragraphs>
  <TotalTime>0</TotalTime>
  <ScaleCrop>false</ScaleCrop>
  <LinksUpToDate>false</LinksUpToDate>
  <CharactersWithSpaces>13636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2020-08-13T16:34:00Z</dcterms:created>
  <dc:creator>wei</dc:creator>
  <cp:lastModifiedBy>lenovo04</cp:lastModifiedBy>
  <cp:lastPrinted>2021-04-01T09:40:00Z</cp:lastPrinted>
  <dcterms:modified xsi:type="dcterms:W3CDTF">2023-08-11T15:28:41Z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3424D63D209E4422BAB40AE887DB3515</vt:lpwstr>
  </property>
</Properties>
</file>