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AA847">
      <w:pPr>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shd w:val="clear" w:color="auto" w:fill="FFFFFF"/>
          <w:lang w:bidi="ar"/>
        </w:rPr>
      </w:pPr>
      <w:r>
        <w:rPr>
          <w:rFonts w:hint="eastAsia" w:ascii="方正小标宋简体" w:hAnsi="方正小标宋简体" w:eastAsia="方正小标宋简体" w:cs="方正小标宋简体"/>
          <w:kern w:val="0"/>
          <w:sz w:val="44"/>
          <w:szCs w:val="44"/>
          <w:shd w:val="clear" w:color="auto" w:fill="FFFFFF"/>
          <w:lang w:bidi="ar"/>
        </w:rPr>
        <w:t>长春</w:t>
      </w:r>
      <w:r>
        <w:rPr>
          <w:rFonts w:ascii="方正小标宋简体" w:hAnsi="方正小标宋简体" w:eastAsia="方正小标宋简体" w:cs="方正小标宋简体"/>
          <w:kern w:val="0"/>
          <w:sz w:val="44"/>
          <w:szCs w:val="44"/>
          <w:shd w:val="clear" w:color="auto" w:fill="FFFFFF"/>
          <w:lang w:bidi="ar"/>
        </w:rPr>
        <w:t>市数字经济产业园区认定管理办法</w:t>
      </w:r>
    </w:p>
    <w:p w14:paraId="2911E78F">
      <w:pPr>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6"/>
          <w:szCs w:val="36"/>
        </w:rPr>
      </w:pPr>
      <w:r>
        <w:rPr>
          <w:rFonts w:hint="eastAsia" w:ascii="楷体_GB2312" w:hAnsi="楷体_GB2312" w:eastAsia="楷体_GB2312" w:cs="楷体_GB2312"/>
          <w:kern w:val="0"/>
          <w:sz w:val="36"/>
          <w:szCs w:val="36"/>
          <w:shd w:val="clear" w:color="auto" w:fill="FFFFFF"/>
          <w:lang w:bidi="ar"/>
        </w:rPr>
        <w:t>（试行）</w:t>
      </w:r>
    </w:p>
    <w:p w14:paraId="0DC4925A">
      <w:pPr>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rPr>
      </w:pPr>
    </w:p>
    <w:p w14:paraId="0580AE6C">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Fonts w:hint="eastAsia" w:ascii="宋体" w:hAnsi="宋体" w:eastAsia="宋体" w:cs="宋体"/>
          <w:sz w:val="32"/>
          <w:szCs w:val="32"/>
        </w:rPr>
      </w:pPr>
      <w:r>
        <w:rPr>
          <w:rFonts w:hint="eastAsia" w:ascii="黑体" w:hAnsi="宋体" w:eastAsia="黑体" w:cs="黑体"/>
          <w:kern w:val="0"/>
          <w:sz w:val="32"/>
          <w:szCs w:val="32"/>
          <w:shd w:val="clear" w:color="auto" w:fill="FFFFFF"/>
          <w:lang w:bidi="ar"/>
        </w:rPr>
        <w:t>第一条</w:t>
      </w:r>
      <w:r>
        <w:rPr>
          <w:rFonts w:hint="eastAsia" w:ascii="Times New Roman" w:hAnsi="Times New Roman" w:eastAsia="宋体" w:cs="Times New Roman"/>
          <w:kern w:val="0"/>
          <w:sz w:val="32"/>
          <w:szCs w:val="32"/>
          <w:shd w:val="clear" w:color="auto" w:fill="FFFFFF"/>
          <w:lang w:val="en-US" w:eastAsia="zh-CN" w:bidi="ar"/>
        </w:rPr>
        <w:t xml:space="preserve"> </w:t>
      </w:r>
      <w:r>
        <w:rPr>
          <w:rFonts w:hint="eastAsia" w:ascii="仿宋_GB2312" w:hAnsi="Times New Roman" w:eastAsia="仿宋_GB2312" w:cs="仿宋_GB2312"/>
          <w:kern w:val="0"/>
          <w:sz w:val="32"/>
          <w:szCs w:val="32"/>
          <w:highlight w:val="none"/>
          <w:shd w:val="clear" w:color="auto" w:fill="FFFFFF"/>
          <w:lang w:bidi="ar"/>
        </w:rPr>
        <w:t>为</w:t>
      </w:r>
      <w:r>
        <w:rPr>
          <w:rFonts w:hint="eastAsia" w:ascii="仿宋_GB2312" w:hAnsi="Times New Roman" w:eastAsia="仿宋_GB2312" w:cs="仿宋_GB2312"/>
          <w:kern w:val="0"/>
          <w:sz w:val="32"/>
          <w:szCs w:val="32"/>
          <w:highlight w:val="none"/>
          <w:shd w:val="clear" w:color="auto" w:fill="FFFFFF"/>
          <w:lang w:val="en-US" w:eastAsia="zh-CN" w:bidi="ar"/>
        </w:rPr>
        <w:t>进一步发挥数字经济产业园区的集聚和带动作用，推动我市数字经济高质量发展，根据党中央、国务院和吉林省委、省政府相关决策部署，结合我市实际，</w:t>
      </w:r>
      <w:r>
        <w:rPr>
          <w:rFonts w:hint="eastAsia" w:ascii="仿宋_GB2312" w:hAnsi="Times New Roman" w:eastAsia="仿宋_GB2312" w:cs="仿宋_GB2312"/>
          <w:kern w:val="0"/>
          <w:sz w:val="32"/>
          <w:szCs w:val="32"/>
          <w:shd w:val="clear" w:color="auto" w:fill="FFFFFF"/>
          <w:lang w:bidi="ar"/>
        </w:rPr>
        <w:t>制定本办法。</w:t>
      </w:r>
    </w:p>
    <w:p w14:paraId="2CCEBA03">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Fonts w:hint="eastAsia" w:ascii="宋体" w:hAnsi="宋体" w:eastAsia="宋体" w:cs="宋体"/>
          <w:sz w:val="32"/>
          <w:szCs w:val="32"/>
        </w:rPr>
      </w:pPr>
      <w:r>
        <w:rPr>
          <w:rFonts w:hint="eastAsia" w:ascii="黑体" w:hAnsi="宋体" w:eastAsia="黑体" w:cs="黑体"/>
          <w:kern w:val="0"/>
          <w:sz w:val="32"/>
          <w:szCs w:val="32"/>
          <w:shd w:val="clear" w:color="auto" w:fill="FFFFFF"/>
          <w:lang w:bidi="ar"/>
        </w:rPr>
        <w:t>第二条</w:t>
      </w:r>
      <w:r>
        <w:rPr>
          <w:rFonts w:hint="eastAsia" w:ascii="Times New Roman" w:hAnsi="Times New Roman" w:eastAsia="宋体" w:cs="Times New Roman"/>
          <w:kern w:val="0"/>
          <w:sz w:val="32"/>
          <w:szCs w:val="32"/>
          <w:shd w:val="clear" w:color="auto" w:fill="FFFFFF"/>
          <w:lang w:val="en-US" w:eastAsia="zh-CN" w:bidi="ar"/>
        </w:rPr>
        <w:t xml:space="preserve"> </w:t>
      </w:r>
      <w:r>
        <w:rPr>
          <w:rFonts w:hint="eastAsia" w:ascii="仿宋_GB2312" w:hAnsi="Times New Roman" w:eastAsia="仿宋_GB2312" w:cs="仿宋_GB2312"/>
          <w:kern w:val="0"/>
          <w:sz w:val="32"/>
          <w:szCs w:val="32"/>
          <w:shd w:val="clear" w:color="auto" w:fill="FFFFFF"/>
          <w:lang w:bidi="ar"/>
        </w:rPr>
        <w:t>本办法所称长春市数字经济产业园区</w:t>
      </w: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bidi="ar"/>
        </w:rPr>
        <w:t>是指聚焦数字产业</w:t>
      </w:r>
      <w:r>
        <w:rPr>
          <w:rFonts w:hint="eastAsia" w:ascii="仿宋_GB2312" w:hAnsi="Times New Roman" w:eastAsia="仿宋_GB2312" w:cs="仿宋_GB2312"/>
          <w:kern w:val="0"/>
          <w:sz w:val="32"/>
          <w:szCs w:val="32"/>
          <w:shd w:val="clear" w:color="auto" w:fill="FFFFFF"/>
          <w:lang w:val="en-US" w:eastAsia="zh-CN" w:bidi="ar"/>
        </w:rPr>
        <w:t>化和产业数字化</w:t>
      </w:r>
      <w:r>
        <w:rPr>
          <w:rFonts w:hint="eastAsia" w:ascii="仿宋_GB2312" w:hAnsi="Times New Roman" w:eastAsia="仿宋_GB2312" w:cs="仿宋_GB2312"/>
          <w:kern w:val="0"/>
          <w:sz w:val="32"/>
          <w:szCs w:val="32"/>
          <w:shd w:val="clear" w:color="auto" w:fill="FFFFFF"/>
          <w:lang w:bidi="ar"/>
        </w:rPr>
        <w:t>，主导产业鲜明、</w:t>
      </w:r>
      <w:r>
        <w:rPr>
          <w:rFonts w:hint="eastAsia" w:ascii="仿宋_GB2312" w:hAnsi="Times New Roman" w:eastAsia="仿宋_GB2312" w:cs="仿宋_GB2312"/>
          <w:kern w:val="0"/>
          <w:sz w:val="32"/>
          <w:szCs w:val="32"/>
          <w:shd w:val="clear" w:color="auto" w:fill="FFFFFF"/>
          <w:lang w:val="en-US" w:eastAsia="zh-CN" w:bidi="ar"/>
        </w:rPr>
        <w:t>规模优势</w:t>
      </w:r>
      <w:r>
        <w:rPr>
          <w:rFonts w:hint="eastAsia" w:ascii="仿宋_GB2312" w:hAnsi="Times New Roman" w:eastAsia="仿宋_GB2312" w:cs="仿宋_GB2312"/>
          <w:kern w:val="0"/>
          <w:sz w:val="32"/>
          <w:szCs w:val="32"/>
          <w:shd w:val="clear" w:color="auto" w:fill="FFFFFF"/>
          <w:lang w:bidi="ar"/>
        </w:rPr>
        <w:t>明显、创新能力</w:t>
      </w:r>
      <w:r>
        <w:rPr>
          <w:rFonts w:hint="eastAsia" w:ascii="仿宋_GB2312" w:hAnsi="Times New Roman" w:eastAsia="仿宋_GB2312" w:cs="仿宋_GB2312"/>
          <w:kern w:val="0"/>
          <w:sz w:val="32"/>
          <w:szCs w:val="32"/>
          <w:shd w:val="clear" w:color="auto" w:fill="FFFFFF"/>
          <w:lang w:val="en-US" w:eastAsia="zh-CN" w:bidi="ar"/>
        </w:rPr>
        <w:t>突出</w:t>
      </w:r>
      <w:r>
        <w:rPr>
          <w:rFonts w:hint="eastAsia" w:ascii="仿宋_GB2312" w:hAnsi="Times New Roman" w:eastAsia="仿宋_GB2312" w:cs="仿宋_GB2312"/>
          <w:kern w:val="0"/>
          <w:sz w:val="32"/>
          <w:szCs w:val="32"/>
          <w:shd w:val="clear" w:color="auto" w:fill="FFFFFF"/>
          <w:lang w:bidi="ar"/>
        </w:rPr>
        <w:t>、配套服务完备</w:t>
      </w: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val="en-US" w:eastAsia="zh-CN" w:bidi="ar"/>
        </w:rPr>
        <w:t>并按规定程序完成认定</w:t>
      </w:r>
      <w:r>
        <w:rPr>
          <w:rFonts w:hint="eastAsia" w:ascii="仿宋_GB2312" w:hAnsi="Times New Roman" w:eastAsia="仿宋_GB2312" w:cs="仿宋_GB2312"/>
          <w:kern w:val="0"/>
          <w:sz w:val="32"/>
          <w:szCs w:val="32"/>
          <w:shd w:val="clear" w:color="auto" w:fill="FFFFFF"/>
          <w:lang w:bidi="ar"/>
        </w:rPr>
        <w:t>的数字经济发展集聚区</w:t>
      </w: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val="en-US" w:eastAsia="zh-CN" w:bidi="ar"/>
        </w:rPr>
        <w:t>包括产业园、园中园、楼宇等</w:t>
      </w:r>
      <w:r>
        <w:rPr>
          <w:rFonts w:hint="eastAsia" w:ascii="仿宋_GB2312" w:hAnsi="Times New Roman" w:eastAsia="仿宋_GB2312" w:cs="仿宋_GB2312"/>
          <w:kern w:val="0"/>
          <w:sz w:val="32"/>
          <w:szCs w:val="32"/>
          <w:shd w:val="clear" w:color="auto" w:fill="FFFFFF"/>
          <w:lang w:bidi="ar"/>
        </w:rPr>
        <w:t>。</w:t>
      </w:r>
    </w:p>
    <w:p w14:paraId="26E9ED12">
      <w:pPr>
        <w:pageBreakBefore w:val="0"/>
        <w:widowControl/>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黑体" w:hAnsi="宋体" w:eastAsia="黑体" w:cs="黑体"/>
          <w:kern w:val="0"/>
          <w:sz w:val="32"/>
          <w:szCs w:val="32"/>
          <w:shd w:val="clear" w:color="auto" w:fill="FFFFFF"/>
          <w:lang w:bidi="ar"/>
        </w:rPr>
        <w:t>第三条</w:t>
      </w:r>
      <w:r>
        <w:rPr>
          <w:rFonts w:hint="eastAsia" w:ascii="Times New Roman" w:hAnsi="Times New Roman" w:eastAsia="宋体" w:cs="Times New Roman"/>
          <w:kern w:val="0"/>
          <w:sz w:val="32"/>
          <w:szCs w:val="32"/>
          <w:shd w:val="clear" w:color="auto" w:fill="FFFFFF"/>
          <w:lang w:val="en-US" w:eastAsia="zh-CN" w:bidi="ar"/>
        </w:rPr>
        <w:t xml:space="preserve"> </w:t>
      </w:r>
      <w:r>
        <w:rPr>
          <w:rFonts w:hint="eastAsia" w:ascii="仿宋_GB2312" w:hAnsi="Times New Roman" w:eastAsia="仿宋_GB2312" w:cs="仿宋_GB2312"/>
          <w:kern w:val="0"/>
          <w:sz w:val="32"/>
          <w:szCs w:val="32"/>
          <w:highlight w:val="none"/>
          <w:shd w:val="clear" w:color="auto" w:fill="FFFFFF"/>
          <w:lang w:bidi="ar"/>
        </w:rPr>
        <w:t>长春市政务服务和数字化建设管理局</w:t>
      </w:r>
      <w:r>
        <w:rPr>
          <w:rFonts w:hint="eastAsia" w:ascii="仿宋_GB2312" w:hAnsi="Times New Roman" w:eastAsia="仿宋_GB2312" w:cs="仿宋_GB2312"/>
          <w:color w:val="auto"/>
          <w:kern w:val="0"/>
          <w:sz w:val="32"/>
          <w:szCs w:val="32"/>
          <w:highlight w:val="none"/>
          <w:shd w:val="clear" w:color="auto" w:fill="FFFFFF"/>
          <w:lang w:eastAsia="zh-CN" w:bidi="ar"/>
        </w:rPr>
        <w:t>（</w:t>
      </w:r>
      <w:r>
        <w:rPr>
          <w:rFonts w:hint="eastAsia" w:ascii="仿宋_GB2312" w:hAnsi="Times New Roman" w:eastAsia="仿宋_GB2312" w:cs="仿宋_GB2312"/>
          <w:color w:val="auto"/>
          <w:kern w:val="0"/>
          <w:sz w:val="32"/>
          <w:szCs w:val="32"/>
          <w:highlight w:val="none"/>
          <w:shd w:val="clear" w:color="auto" w:fill="FFFFFF"/>
          <w:lang w:val="en-US" w:eastAsia="zh-CN" w:bidi="ar"/>
        </w:rPr>
        <w:t>以下简称长春市政务服务和数字化局</w:t>
      </w:r>
      <w:r>
        <w:rPr>
          <w:rFonts w:hint="eastAsia" w:ascii="仿宋_GB2312" w:hAnsi="Times New Roman" w:eastAsia="仿宋_GB2312" w:cs="仿宋_GB2312"/>
          <w:color w:val="auto"/>
          <w:kern w:val="0"/>
          <w:sz w:val="32"/>
          <w:szCs w:val="32"/>
          <w:highlight w:val="none"/>
          <w:shd w:val="clear" w:color="auto" w:fill="FFFFFF"/>
          <w:lang w:eastAsia="zh-CN" w:bidi="ar"/>
        </w:rPr>
        <w:t>）</w:t>
      </w:r>
      <w:r>
        <w:rPr>
          <w:rFonts w:hint="eastAsia" w:ascii="仿宋_GB2312" w:hAnsi="Times New Roman" w:eastAsia="仿宋_GB2312" w:cs="仿宋_GB2312"/>
          <w:kern w:val="0"/>
          <w:sz w:val="32"/>
          <w:szCs w:val="32"/>
          <w:highlight w:val="none"/>
          <w:shd w:val="clear" w:color="auto" w:fill="FFFFFF"/>
          <w:lang w:bidi="ar"/>
        </w:rPr>
        <w:t>负责</w:t>
      </w:r>
      <w:r>
        <w:rPr>
          <w:rFonts w:hint="eastAsia" w:ascii="仿宋_GB2312" w:hAnsi="Times New Roman" w:eastAsia="仿宋_GB2312" w:cs="仿宋_GB2312"/>
          <w:kern w:val="0"/>
          <w:sz w:val="32"/>
          <w:szCs w:val="32"/>
          <w:shd w:val="clear" w:color="auto" w:fill="FFFFFF"/>
          <w:lang w:bidi="ar"/>
        </w:rPr>
        <w:t>长春市数字经济产业园区</w:t>
      </w:r>
      <w:r>
        <w:rPr>
          <w:rFonts w:hint="eastAsia" w:ascii="仿宋_GB2312" w:hAnsi="Times New Roman" w:eastAsia="仿宋_GB2312" w:cs="仿宋_GB2312"/>
          <w:kern w:val="0"/>
          <w:sz w:val="32"/>
          <w:szCs w:val="32"/>
          <w:highlight w:val="none"/>
          <w:shd w:val="clear" w:color="auto" w:fill="FFFFFF"/>
          <w:lang w:bidi="ar"/>
        </w:rPr>
        <w:t>的认定工作。各县（市）区、开发区</w:t>
      </w:r>
      <w:r>
        <w:rPr>
          <w:rFonts w:hint="eastAsia" w:ascii="仿宋_GB2312" w:hAnsi="Times New Roman" w:eastAsia="仿宋_GB2312" w:cs="仿宋_GB2312"/>
          <w:kern w:val="0"/>
          <w:sz w:val="32"/>
          <w:szCs w:val="32"/>
          <w:highlight w:val="none"/>
          <w:shd w:val="clear" w:color="auto" w:fill="FFFFFF"/>
          <w:lang w:val="en-US" w:eastAsia="zh-CN" w:bidi="ar"/>
        </w:rPr>
        <w:t>政务服务和数字化建设管理</w:t>
      </w:r>
      <w:r>
        <w:rPr>
          <w:rFonts w:hint="eastAsia" w:ascii="仿宋_GB2312" w:hAnsi="Times New Roman" w:eastAsia="仿宋_GB2312" w:cs="仿宋_GB2312"/>
          <w:kern w:val="0"/>
          <w:sz w:val="32"/>
          <w:szCs w:val="32"/>
          <w:highlight w:val="none"/>
          <w:shd w:val="clear" w:color="auto" w:fill="FFFFFF"/>
          <w:lang w:bidi="ar"/>
        </w:rPr>
        <w:t>部</w:t>
      </w:r>
      <w:r>
        <w:rPr>
          <w:rFonts w:hint="eastAsia" w:ascii="仿宋_GB2312" w:hAnsi="Times New Roman" w:eastAsia="仿宋_GB2312" w:cs="仿宋_GB2312"/>
          <w:kern w:val="0"/>
          <w:sz w:val="32"/>
          <w:szCs w:val="32"/>
          <w:shd w:val="clear" w:color="auto" w:fill="FFFFFF"/>
          <w:lang w:bidi="ar"/>
        </w:rPr>
        <w:t>门负责本</w:t>
      </w:r>
      <w:r>
        <w:rPr>
          <w:rFonts w:hint="eastAsia" w:ascii="仿宋_GB2312" w:hAnsi="Times New Roman" w:eastAsia="仿宋_GB2312" w:cs="仿宋_GB2312"/>
          <w:kern w:val="0"/>
          <w:sz w:val="32"/>
          <w:szCs w:val="32"/>
          <w:shd w:val="clear" w:color="auto" w:fill="FFFFFF"/>
          <w:lang w:val="en-US" w:eastAsia="zh-CN" w:bidi="ar"/>
        </w:rPr>
        <w:t>辖区</w:t>
      </w:r>
      <w:r>
        <w:rPr>
          <w:rFonts w:hint="eastAsia" w:ascii="仿宋_GB2312" w:hAnsi="Times New Roman" w:eastAsia="仿宋_GB2312" w:cs="仿宋_GB2312"/>
          <w:kern w:val="0"/>
          <w:sz w:val="32"/>
          <w:szCs w:val="32"/>
          <w:shd w:val="clear" w:color="auto" w:fill="FFFFFF"/>
          <w:lang w:bidi="ar"/>
        </w:rPr>
        <w:t>内数字经济产业园区的组织申报、建设指导、监督管理等工作。</w:t>
      </w:r>
    </w:p>
    <w:p w14:paraId="4CCDE740">
      <w:pPr>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ascii="仿宋_GB2312" w:hAnsi="Times New Roman" w:eastAsia="仿宋_GB2312" w:cs="仿宋_GB2312"/>
          <w:kern w:val="0"/>
          <w:sz w:val="32"/>
          <w:szCs w:val="32"/>
          <w:shd w:val="clear" w:color="auto" w:fill="FFFFFF"/>
          <w:lang w:bidi="ar"/>
        </w:rPr>
      </w:pPr>
      <w:r>
        <w:rPr>
          <w:rFonts w:hint="eastAsia" w:ascii="黑体" w:hAnsi="宋体" w:eastAsia="黑体" w:cs="黑体"/>
          <w:kern w:val="0"/>
          <w:sz w:val="32"/>
          <w:szCs w:val="32"/>
          <w:shd w:val="clear" w:color="auto" w:fill="FFFFFF"/>
          <w:lang w:bidi="ar"/>
        </w:rPr>
        <w:t>第四条</w:t>
      </w:r>
      <w:r>
        <w:rPr>
          <w:rFonts w:hint="eastAsia" w:ascii="Times New Roman" w:hAnsi="Times New Roman" w:eastAsia="宋体" w:cs="Times New Roman"/>
          <w:kern w:val="0"/>
          <w:sz w:val="32"/>
          <w:szCs w:val="32"/>
          <w:shd w:val="clear" w:color="auto" w:fill="FFFFFF"/>
          <w:lang w:val="en-US" w:eastAsia="zh-CN" w:bidi="ar"/>
        </w:rPr>
        <w:t xml:space="preserve"> </w:t>
      </w:r>
      <w:r>
        <w:rPr>
          <w:rFonts w:hint="eastAsia" w:ascii="仿宋_GB2312" w:hAnsi="宋体" w:eastAsia="仿宋_GB2312" w:cs="仿宋_GB2312"/>
          <w:kern w:val="0"/>
          <w:sz w:val="32"/>
          <w:szCs w:val="32"/>
          <w:shd w:val="clear" w:color="auto" w:fill="FFFFFF"/>
          <w:lang w:bidi="ar"/>
        </w:rPr>
        <w:t>申报</w:t>
      </w:r>
      <w:r>
        <w:rPr>
          <w:rFonts w:hint="eastAsia" w:ascii="仿宋_GB2312" w:hAnsi="Times New Roman" w:eastAsia="仿宋_GB2312" w:cs="仿宋_GB2312"/>
          <w:kern w:val="0"/>
          <w:sz w:val="32"/>
          <w:szCs w:val="32"/>
          <w:shd w:val="clear" w:color="auto" w:fill="FFFFFF"/>
          <w:lang w:bidi="ar"/>
        </w:rPr>
        <w:t>长春市数字经济产业园区应</w:t>
      </w:r>
      <w:r>
        <w:rPr>
          <w:rFonts w:hint="eastAsia" w:ascii="仿宋_GB2312" w:hAnsi="Times New Roman" w:eastAsia="仿宋_GB2312" w:cs="仿宋_GB2312"/>
          <w:kern w:val="0"/>
          <w:sz w:val="32"/>
          <w:szCs w:val="32"/>
          <w:shd w:val="clear" w:color="auto" w:fill="FFFFFF"/>
          <w:lang w:val="en-US" w:eastAsia="zh-CN" w:bidi="ar"/>
        </w:rPr>
        <w:t>当</w:t>
      </w:r>
      <w:r>
        <w:rPr>
          <w:rFonts w:hint="eastAsia" w:ascii="仿宋_GB2312" w:hAnsi="Times New Roman" w:eastAsia="仿宋_GB2312" w:cs="仿宋_GB2312"/>
          <w:kern w:val="0"/>
          <w:sz w:val="32"/>
          <w:szCs w:val="32"/>
          <w:shd w:val="clear" w:color="auto" w:fill="FFFFFF"/>
          <w:lang w:bidi="ar"/>
        </w:rPr>
        <w:t>具备以下基本条件：</w:t>
      </w:r>
    </w:p>
    <w:p w14:paraId="0C57FB6B">
      <w:pPr>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仿宋_GB2312"/>
          <w:kern w:val="0"/>
          <w:sz w:val="32"/>
          <w:szCs w:val="32"/>
          <w:shd w:val="clear" w:color="auto" w:fill="FFFFFF"/>
          <w:lang w:eastAsia="zh-CN" w:bidi="ar"/>
        </w:rPr>
      </w:pP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val="en-US" w:eastAsia="zh-CN" w:bidi="ar"/>
        </w:rPr>
        <w:t>一</w:t>
      </w: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bidi="ar"/>
        </w:rPr>
        <w:t>主导产业鲜明</w:t>
      </w: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val="en-US" w:eastAsia="zh-CN" w:bidi="ar"/>
        </w:rPr>
        <w:t>园区</w:t>
      </w:r>
      <w:r>
        <w:rPr>
          <w:rFonts w:hint="eastAsia" w:ascii="仿宋_GB2312" w:hAnsi="Times New Roman" w:eastAsia="仿宋_GB2312" w:cs="仿宋_GB2312"/>
          <w:kern w:val="0"/>
          <w:sz w:val="32"/>
          <w:szCs w:val="32"/>
          <w:shd w:val="clear" w:color="auto" w:fill="FFFFFF"/>
          <w:lang w:eastAsia="zh-CN" w:bidi="ar"/>
        </w:rPr>
        <w:t>主导产业</w:t>
      </w:r>
      <w:r>
        <w:rPr>
          <w:rFonts w:hint="eastAsia" w:ascii="仿宋_GB2312" w:hAnsi="Times New Roman" w:eastAsia="仿宋_GB2312" w:cs="仿宋_GB2312"/>
          <w:kern w:val="0"/>
          <w:sz w:val="32"/>
          <w:szCs w:val="32"/>
          <w:shd w:val="clear" w:color="auto" w:fill="FFFFFF"/>
          <w:lang w:val="en-US" w:eastAsia="zh-CN" w:bidi="ar"/>
        </w:rPr>
        <w:t>为</w:t>
      </w:r>
      <w:r>
        <w:rPr>
          <w:rFonts w:hint="eastAsia" w:ascii="仿宋_GB2312" w:eastAsia="仿宋_GB2312"/>
          <w:sz w:val="32"/>
          <w:szCs w:val="32"/>
        </w:rPr>
        <w:t>数字产品制造业、数字产品服务业、数字技术应用业、数字要素驱动业</w:t>
      </w:r>
      <w:r>
        <w:rPr>
          <w:rFonts w:hint="eastAsia" w:ascii="仿宋_GB2312" w:eastAsia="仿宋_GB2312"/>
          <w:sz w:val="32"/>
          <w:szCs w:val="32"/>
          <w:lang w:eastAsia="zh-CN"/>
        </w:rPr>
        <w:t>、</w:t>
      </w:r>
      <w:r>
        <w:rPr>
          <w:rFonts w:hint="eastAsia" w:ascii="仿宋_GB2312" w:eastAsia="仿宋_GB2312"/>
          <w:sz w:val="32"/>
          <w:szCs w:val="32"/>
        </w:rPr>
        <w:t>数字化效率提升业</w:t>
      </w:r>
      <w:r>
        <w:rPr>
          <w:rFonts w:hint="eastAsia" w:ascii="仿宋_GB2312" w:eastAsia="仿宋_GB2312"/>
          <w:sz w:val="32"/>
          <w:szCs w:val="32"/>
          <w:lang w:eastAsia="zh-CN"/>
        </w:rPr>
        <w:t>，</w:t>
      </w:r>
      <w:r>
        <w:rPr>
          <w:rFonts w:hint="eastAsia" w:ascii="仿宋_GB2312" w:hAnsi="Times New Roman" w:eastAsia="仿宋_GB2312" w:cs="仿宋_GB2312"/>
          <w:kern w:val="0"/>
          <w:sz w:val="32"/>
          <w:szCs w:val="32"/>
          <w:shd w:val="clear" w:color="auto" w:fill="FFFFFF"/>
          <w:lang w:eastAsia="zh-CN" w:bidi="ar"/>
        </w:rPr>
        <w:t>原则上应属于大数据、云计算、物联网、区块链、人工智能等新一代信息技术领域，或符合数字农业、智能制造、</w:t>
      </w:r>
      <w:r>
        <w:rPr>
          <w:rFonts w:hint="eastAsia" w:ascii="仿宋_GB2312" w:eastAsia="仿宋_GB2312"/>
          <w:sz w:val="32"/>
          <w:szCs w:val="32"/>
        </w:rPr>
        <w:t>智能交通、智慧物流、数字金融、数字商贸、电子商务</w:t>
      </w:r>
      <w:r>
        <w:rPr>
          <w:rFonts w:hint="eastAsia" w:ascii="仿宋_GB2312" w:hAnsi="Times New Roman" w:eastAsia="仿宋_GB2312" w:cs="仿宋_GB2312"/>
          <w:kern w:val="0"/>
          <w:sz w:val="32"/>
          <w:szCs w:val="32"/>
          <w:shd w:val="clear" w:color="auto" w:fill="FFFFFF"/>
          <w:lang w:eastAsia="zh-CN" w:bidi="ar"/>
        </w:rPr>
        <w:t>等传统产业数字化转型方向。</w:t>
      </w:r>
    </w:p>
    <w:p w14:paraId="641386C8">
      <w:pPr>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仿宋_GB2312"/>
          <w:kern w:val="0"/>
          <w:sz w:val="32"/>
          <w:szCs w:val="32"/>
          <w:shd w:val="clear" w:color="auto" w:fill="FFFFFF"/>
          <w:lang w:eastAsia="zh-CN" w:bidi="ar"/>
        </w:rPr>
      </w:pPr>
      <w:r>
        <w:rPr>
          <w:rFonts w:hint="eastAsia" w:ascii="仿宋_GB2312" w:hAnsi="Times New Roman" w:eastAsia="仿宋_GB2312" w:cs="仿宋_GB2312"/>
          <w:kern w:val="0"/>
          <w:sz w:val="32"/>
          <w:szCs w:val="32"/>
          <w:shd w:val="clear" w:color="auto" w:fill="FFFFFF"/>
          <w:lang w:val="en-US" w:eastAsia="zh-CN" w:bidi="ar"/>
        </w:rPr>
        <w:t>（二）规模优势</w:t>
      </w:r>
      <w:r>
        <w:rPr>
          <w:rFonts w:hint="eastAsia" w:ascii="仿宋_GB2312" w:hAnsi="Times New Roman" w:eastAsia="仿宋_GB2312" w:cs="仿宋_GB2312"/>
          <w:kern w:val="0"/>
          <w:sz w:val="32"/>
          <w:szCs w:val="32"/>
          <w:shd w:val="clear" w:color="auto" w:fill="FFFFFF"/>
          <w:lang w:bidi="ar"/>
        </w:rPr>
        <w:t>明显</w:t>
      </w: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eastAsia="仿宋_GB2312"/>
          <w:sz w:val="32"/>
          <w:szCs w:val="32"/>
        </w:rPr>
        <w:t>园区</w:t>
      </w:r>
      <w:r>
        <w:rPr>
          <w:rFonts w:hint="eastAsia" w:ascii="仿宋_GB2312" w:eastAsia="仿宋_GB2312"/>
          <w:sz w:val="32"/>
          <w:szCs w:val="32"/>
          <w:lang w:val="en-US" w:eastAsia="zh-CN"/>
        </w:rPr>
        <w:t>数字经济企业</w:t>
      </w:r>
      <w:r>
        <w:rPr>
          <w:rFonts w:hint="eastAsia" w:ascii="仿宋_GB2312" w:eastAsia="仿宋_GB2312"/>
          <w:sz w:val="32"/>
          <w:szCs w:val="32"/>
        </w:rPr>
        <w:t>原则上</w:t>
      </w:r>
      <w:r>
        <w:rPr>
          <w:rFonts w:hint="eastAsia" w:ascii="仿宋_GB2312" w:eastAsia="仿宋_GB2312"/>
          <w:color w:val="auto"/>
          <w:sz w:val="32"/>
          <w:szCs w:val="32"/>
          <w:lang w:val="en-US" w:eastAsia="zh-CN"/>
        </w:rPr>
        <w:t>超过10家，</w:t>
      </w:r>
      <w:r>
        <w:rPr>
          <w:rFonts w:hint="eastAsia" w:ascii="仿宋_GB2312" w:eastAsia="仿宋_GB2312"/>
          <w:color w:val="auto"/>
          <w:sz w:val="32"/>
          <w:szCs w:val="32"/>
        </w:rPr>
        <w:t>数字经济企业数量、数字经济产业营业收入占比不低于30%</w:t>
      </w:r>
      <w:r>
        <w:rPr>
          <w:rFonts w:hint="eastAsia" w:ascii="仿宋_GB2312" w:eastAsia="仿宋_GB2312"/>
          <w:b w:val="0"/>
          <w:bCs w:val="0"/>
          <w:color w:val="auto"/>
          <w:sz w:val="32"/>
          <w:szCs w:val="32"/>
        </w:rPr>
        <w:t>，</w:t>
      </w:r>
      <w:r>
        <w:rPr>
          <w:rFonts w:hint="eastAsia" w:ascii="仿宋_GB2312" w:eastAsia="仿宋_GB2312"/>
          <w:b w:val="0"/>
          <w:bCs w:val="0"/>
          <w:sz w:val="32"/>
          <w:szCs w:val="32"/>
        </w:rPr>
        <w:t>园区内数字经济企业</w:t>
      </w:r>
      <w:r>
        <w:rPr>
          <w:rFonts w:hint="eastAsia" w:ascii="仿宋_GB2312" w:eastAsia="仿宋_GB2312"/>
          <w:color w:val="auto"/>
          <w:sz w:val="32"/>
          <w:szCs w:val="32"/>
        </w:rPr>
        <w:t>营业收入</w:t>
      </w:r>
      <w:r>
        <w:rPr>
          <w:rFonts w:hint="eastAsia" w:ascii="仿宋_GB2312" w:eastAsia="仿宋_GB2312"/>
          <w:b w:val="0"/>
          <w:bCs w:val="0"/>
          <w:sz w:val="32"/>
          <w:szCs w:val="32"/>
        </w:rPr>
        <w:t>符合条件（</w:t>
      </w:r>
      <w:r>
        <w:rPr>
          <w:rFonts w:hint="eastAsia" w:ascii="仿宋_GB2312" w:eastAsia="仿宋_GB2312"/>
          <w:b w:val="0"/>
          <w:bCs w:val="0"/>
          <w:sz w:val="32"/>
          <w:szCs w:val="32"/>
          <w:lang w:val="en-US" w:eastAsia="zh-CN"/>
        </w:rPr>
        <w:t>原则上</w:t>
      </w:r>
      <w:r>
        <w:rPr>
          <w:rFonts w:hint="eastAsia" w:ascii="仿宋_GB2312" w:eastAsia="仿宋_GB2312"/>
          <w:b w:val="0"/>
          <w:bCs w:val="0"/>
          <w:sz w:val="32"/>
          <w:szCs w:val="32"/>
        </w:rPr>
        <w:t>产业园不低于1亿元、园中园不低于3500万元、楼宇不低于7000万元），园区建筑面积符合条件（</w:t>
      </w:r>
      <w:r>
        <w:rPr>
          <w:rFonts w:hint="eastAsia" w:ascii="仿宋_GB2312" w:eastAsia="仿宋_GB2312"/>
          <w:sz w:val="32"/>
          <w:szCs w:val="32"/>
        </w:rPr>
        <w:t>其中产业园不低于3000平方米，园中园不低于1000平方米，楼宇不低于2000平方米）。</w:t>
      </w:r>
    </w:p>
    <w:p w14:paraId="08511888">
      <w:pPr>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仿宋_GB2312"/>
          <w:kern w:val="0"/>
          <w:sz w:val="32"/>
          <w:szCs w:val="32"/>
          <w:shd w:val="clear" w:color="auto" w:fill="FFFFFF"/>
          <w:lang w:val="en-US" w:eastAsia="zh-CN" w:bidi="ar"/>
        </w:rPr>
      </w:pP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val="en-US" w:eastAsia="zh-CN" w:bidi="ar"/>
        </w:rPr>
        <w:t>三</w:t>
      </w: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bidi="ar"/>
        </w:rPr>
        <w:t>创新能力</w:t>
      </w:r>
      <w:r>
        <w:rPr>
          <w:rFonts w:hint="eastAsia" w:ascii="仿宋_GB2312" w:hAnsi="Times New Roman" w:eastAsia="仿宋_GB2312" w:cs="仿宋_GB2312"/>
          <w:kern w:val="0"/>
          <w:sz w:val="32"/>
          <w:szCs w:val="32"/>
          <w:shd w:val="clear" w:color="auto" w:fill="FFFFFF"/>
          <w:lang w:val="en-US" w:eastAsia="zh-CN" w:bidi="ar"/>
        </w:rPr>
        <w:t>突出。园区企业有较强的数字技术创新能力和融合应用能力，有一定数量数字产业相关的核心技术和自主知识产权(包括专利及软件著作权)，</w:t>
      </w:r>
      <w:r>
        <w:rPr>
          <w:rFonts w:hint="eastAsia" w:ascii="仿宋_GB2312" w:hAnsi="Times New Roman" w:eastAsia="仿宋_GB2312" w:cs="仿宋_GB2312"/>
          <w:color w:val="auto"/>
          <w:kern w:val="0"/>
          <w:sz w:val="32"/>
          <w:szCs w:val="32"/>
          <w:shd w:val="clear" w:color="auto" w:fill="FFFFFF"/>
          <w:lang w:val="en-US" w:eastAsia="zh-CN" w:bidi="ar"/>
        </w:rPr>
        <w:t>园区内高新技术企业数量原则上达到5家以上，相关企业研发投入占销售收入比重不低于5%。园区内具有一定数量的数字经济领域重点实验室、工程研究中心(工程实验室)、创新中心、企业技术研究中心等相关研发机构。</w:t>
      </w:r>
    </w:p>
    <w:p w14:paraId="29B9E0E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val="en-US" w:eastAsia="zh-CN" w:bidi="ar"/>
        </w:rPr>
        <w:t>四</w:t>
      </w: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bidi="ar"/>
        </w:rPr>
        <w:t>配套服务完备</w:t>
      </w: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eastAsia="仿宋_GB2312"/>
          <w:sz w:val="32"/>
          <w:szCs w:val="32"/>
        </w:rPr>
        <w:t>运营机构应是合法注册的法人单位或政府部门派出机构，管理制度健全，能够有效组织开展园区的建设、管理和运营，近两年内无重大安全生产、环境污染等责任事故、税收违法或其他重大违法违规、失信被纳入联合惩戒名单等负面行为。能够为入驻企业提供必要的软硬件设施，具备政策法规咨询、投融资对接、知识产权、专业技术、企业培育、物业管理等服务能力</w:t>
      </w:r>
      <w:bookmarkStart w:id="0" w:name="_GoBack"/>
      <w:bookmarkEnd w:id="0"/>
      <w:r>
        <w:rPr>
          <w:rFonts w:hint="eastAsia" w:ascii="仿宋_GB2312" w:eastAsia="仿宋_GB2312"/>
          <w:sz w:val="32"/>
          <w:szCs w:val="32"/>
        </w:rPr>
        <w:t>。</w:t>
      </w:r>
    </w:p>
    <w:p w14:paraId="2EB959C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b w:val="0"/>
          <w:bCs w:val="0"/>
          <w:kern w:val="0"/>
          <w:sz w:val="32"/>
          <w:szCs w:val="32"/>
          <w:shd w:val="clear" w:color="auto" w:fill="FFFFFF"/>
          <w:lang w:val="en-US" w:eastAsia="zh-CN" w:bidi="ar"/>
        </w:rPr>
      </w:pPr>
      <w:r>
        <w:rPr>
          <w:rFonts w:hint="eastAsia" w:ascii="黑体" w:hAnsi="宋体" w:eastAsia="黑体" w:cs="黑体"/>
          <w:b w:val="0"/>
          <w:bCs w:val="0"/>
          <w:kern w:val="0"/>
          <w:sz w:val="32"/>
          <w:szCs w:val="32"/>
          <w:shd w:val="clear" w:color="auto" w:fill="FFFFFF"/>
          <w:lang w:bidi="ar"/>
        </w:rPr>
        <w:t>第</w:t>
      </w:r>
      <w:r>
        <w:rPr>
          <w:rFonts w:hint="eastAsia" w:ascii="黑体" w:hAnsi="宋体" w:eastAsia="黑体" w:cs="黑体"/>
          <w:b w:val="0"/>
          <w:bCs w:val="0"/>
          <w:kern w:val="0"/>
          <w:sz w:val="32"/>
          <w:szCs w:val="32"/>
          <w:shd w:val="clear" w:color="auto" w:fill="FFFFFF"/>
          <w:lang w:val="en-US" w:eastAsia="zh-CN" w:bidi="ar"/>
        </w:rPr>
        <w:t>五</w:t>
      </w:r>
      <w:r>
        <w:rPr>
          <w:rFonts w:hint="eastAsia" w:ascii="黑体" w:hAnsi="宋体" w:eastAsia="黑体" w:cs="黑体"/>
          <w:b w:val="0"/>
          <w:bCs w:val="0"/>
          <w:kern w:val="0"/>
          <w:sz w:val="32"/>
          <w:szCs w:val="32"/>
          <w:shd w:val="clear" w:color="auto" w:fill="FFFFFF"/>
          <w:lang w:bidi="ar"/>
        </w:rPr>
        <w:t>条</w:t>
      </w:r>
      <w:r>
        <w:rPr>
          <w:rFonts w:hint="eastAsia" w:ascii="黑体" w:hAnsi="宋体" w:eastAsia="黑体" w:cs="黑体"/>
          <w:kern w:val="0"/>
          <w:sz w:val="32"/>
          <w:szCs w:val="32"/>
          <w:shd w:val="clear" w:color="auto" w:fill="FFFFFF"/>
          <w:lang w:val="en-US" w:eastAsia="zh-CN" w:bidi="ar"/>
        </w:rPr>
        <w:t xml:space="preserve"> </w:t>
      </w:r>
      <w:r>
        <w:rPr>
          <w:rFonts w:hint="eastAsia" w:ascii="仿宋_GB2312" w:hAnsi="Times New Roman" w:eastAsia="仿宋_GB2312" w:cs="仿宋_GB2312"/>
          <w:b w:val="0"/>
          <w:bCs w:val="0"/>
          <w:kern w:val="0"/>
          <w:sz w:val="32"/>
          <w:szCs w:val="32"/>
          <w:shd w:val="clear" w:color="auto" w:fill="FFFFFF"/>
          <w:lang w:val="en-US" w:eastAsia="zh-CN" w:bidi="ar"/>
        </w:rPr>
        <w:t>申报</w:t>
      </w:r>
      <w:r>
        <w:rPr>
          <w:rFonts w:hint="eastAsia" w:ascii="仿宋_GB2312" w:hAnsi="Times New Roman" w:eastAsia="仿宋_GB2312" w:cs="仿宋_GB2312"/>
          <w:b w:val="0"/>
          <w:bCs w:val="0"/>
          <w:kern w:val="0"/>
          <w:sz w:val="32"/>
          <w:szCs w:val="32"/>
          <w:shd w:val="clear" w:color="auto" w:fill="FFFFFF"/>
          <w:lang w:bidi="ar"/>
        </w:rPr>
        <w:t>长春市数字经济产业园区</w:t>
      </w:r>
      <w:r>
        <w:rPr>
          <w:rFonts w:hint="eastAsia" w:ascii="仿宋_GB2312" w:hAnsi="Times New Roman" w:eastAsia="仿宋_GB2312" w:cs="仿宋_GB2312"/>
          <w:b w:val="0"/>
          <w:bCs w:val="0"/>
          <w:kern w:val="0"/>
          <w:sz w:val="32"/>
          <w:szCs w:val="32"/>
          <w:shd w:val="clear" w:color="auto" w:fill="FFFFFF"/>
          <w:lang w:val="en-US" w:eastAsia="zh-CN" w:bidi="ar"/>
        </w:rPr>
        <w:t>的主体应当具备下列条件：</w:t>
      </w:r>
    </w:p>
    <w:p w14:paraId="6565B887">
      <w:pPr>
        <w:pStyle w:val="2"/>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b w:val="0"/>
          <w:bCs w:val="0"/>
          <w:color w:val="auto"/>
          <w:kern w:val="0"/>
          <w:sz w:val="32"/>
          <w:szCs w:val="32"/>
          <w:highlight w:val="none"/>
          <w:shd w:val="clear" w:color="auto" w:fill="FFFFFF"/>
          <w:lang w:eastAsia="zh-CN" w:bidi="ar"/>
        </w:rPr>
      </w:pPr>
      <w:r>
        <w:rPr>
          <w:rFonts w:hint="eastAsia" w:ascii="仿宋_GB2312" w:hAnsi="Times New Roman" w:eastAsia="仿宋_GB2312" w:cs="仿宋_GB2312"/>
          <w:b w:val="0"/>
          <w:bCs w:val="0"/>
          <w:kern w:val="0"/>
          <w:sz w:val="32"/>
          <w:szCs w:val="32"/>
          <w:shd w:val="clear" w:color="auto" w:fill="FFFFFF"/>
          <w:lang w:val="en-US" w:eastAsia="zh-CN" w:bidi="ar"/>
        </w:rPr>
        <w:t>（一）申报主体应为园区的实际运营和管理单位。</w:t>
      </w:r>
      <w:r>
        <w:rPr>
          <w:rFonts w:hint="eastAsia" w:ascii="仿宋_GB2312" w:hAnsi="宋体" w:eastAsia="仿宋_GB2312" w:cs="仿宋_GB2312"/>
          <w:b w:val="0"/>
          <w:bCs w:val="0"/>
          <w:color w:val="auto"/>
          <w:kern w:val="0"/>
          <w:sz w:val="32"/>
          <w:szCs w:val="32"/>
          <w:highlight w:val="none"/>
          <w:shd w:val="clear" w:color="auto" w:fill="FFFFFF"/>
          <w:lang w:bidi="ar"/>
        </w:rPr>
        <w:t>产业园、楼宇以其运营机构为申报主体，园中园以其所在园区的运营机构为申报主体</w:t>
      </w:r>
      <w:r>
        <w:rPr>
          <w:rFonts w:hint="eastAsia" w:ascii="仿宋_GB2312" w:hAnsi="宋体" w:eastAsia="仿宋_GB2312" w:cs="仿宋_GB2312"/>
          <w:b w:val="0"/>
          <w:bCs w:val="0"/>
          <w:color w:val="auto"/>
          <w:kern w:val="0"/>
          <w:sz w:val="32"/>
          <w:szCs w:val="32"/>
          <w:highlight w:val="none"/>
          <w:shd w:val="clear" w:color="auto" w:fill="FFFFFF"/>
          <w:lang w:eastAsia="zh-CN" w:bidi="ar"/>
        </w:rPr>
        <w:t>。</w:t>
      </w:r>
    </w:p>
    <w:p w14:paraId="415522C3">
      <w:pPr>
        <w:pStyle w:val="2"/>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b w:val="0"/>
          <w:bCs w:val="0"/>
          <w:color w:val="auto"/>
          <w:kern w:val="0"/>
          <w:sz w:val="32"/>
          <w:szCs w:val="32"/>
          <w:highlight w:val="none"/>
          <w:shd w:val="clear" w:color="auto" w:fill="FFFFFF"/>
          <w:lang w:val="en-US" w:eastAsia="zh-CN" w:bidi="ar"/>
        </w:rPr>
      </w:pPr>
      <w:r>
        <w:rPr>
          <w:rFonts w:hint="eastAsia" w:ascii="仿宋_GB2312" w:hAnsi="宋体" w:eastAsia="仿宋_GB2312" w:cs="仿宋_GB2312"/>
          <w:b w:val="0"/>
          <w:bCs w:val="0"/>
          <w:color w:val="auto"/>
          <w:kern w:val="0"/>
          <w:sz w:val="32"/>
          <w:szCs w:val="32"/>
          <w:highlight w:val="none"/>
          <w:shd w:val="clear" w:color="auto" w:fill="FFFFFF"/>
          <w:lang w:val="en-US" w:eastAsia="zh-CN" w:bidi="ar"/>
        </w:rPr>
        <w:t>（二）申报主体原则上是在市场监管部门登记的企业法人或者其他符合条件的运营管理机构。</w:t>
      </w:r>
    </w:p>
    <w:p w14:paraId="777EF991">
      <w:pPr>
        <w:pStyle w:val="2"/>
        <w:pageBreakBefore w:val="0"/>
        <w:kinsoku/>
        <w:wordWrap/>
        <w:overflowPunct/>
        <w:topLinePunct w:val="0"/>
        <w:autoSpaceDE/>
        <w:autoSpaceDN/>
        <w:bidi w:val="0"/>
        <w:adjustRightInd/>
        <w:snapToGrid/>
        <w:spacing w:line="600" w:lineRule="exact"/>
        <w:ind w:firstLine="640" w:firstLineChars="200"/>
        <w:textAlignment w:val="auto"/>
        <w:rPr>
          <w:b w:val="0"/>
          <w:bCs w:val="0"/>
          <w:sz w:val="32"/>
          <w:szCs w:val="32"/>
        </w:rPr>
      </w:pPr>
      <w:r>
        <w:rPr>
          <w:rFonts w:hint="eastAsia" w:ascii="仿宋_GB2312" w:hAnsi="宋体" w:eastAsia="仿宋_GB2312" w:cs="仿宋_GB2312"/>
          <w:b w:val="0"/>
          <w:bCs w:val="0"/>
          <w:color w:val="auto"/>
          <w:kern w:val="0"/>
          <w:sz w:val="32"/>
          <w:szCs w:val="32"/>
          <w:highlight w:val="none"/>
          <w:shd w:val="clear" w:color="auto" w:fill="FFFFFF"/>
          <w:lang w:val="en-US" w:eastAsia="zh-CN" w:bidi="ar"/>
        </w:rPr>
        <w:t>（三）申报主体需治理结构完善，财务管理制度健全，无不良信用记录。</w:t>
      </w:r>
    </w:p>
    <w:p w14:paraId="2A405AC9">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黑体" w:hAnsi="宋体" w:eastAsia="黑体" w:cs="黑体"/>
          <w:kern w:val="0"/>
          <w:sz w:val="32"/>
          <w:szCs w:val="32"/>
          <w:shd w:val="clear" w:color="auto" w:fill="FFFFFF"/>
          <w:lang w:bidi="ar"/>
        </w:rPr>
        <w:t>第</w:t>
      </w:r>
      <w:r>
        <w:rPr>
          <w:rFonts w:hint="eastAsia" w:ascii="黑体" w:hAnsi="宋体" w:eastAsia="黑体" w:cs="黑体"/>
          <w:kern w:val="0"/>
          <w:sz w:val="32"/>
          <w:szCs w:val="32"/>
          <w:shd w:val="clear" w:color="auto" w:fill="FFFFFF"/>
          <w:lang w:val="en-US" w:eastAsia="zh-CN" w:bidi="ar"/>
        </w:rPr>
        <w:t>六</w:t>
      </w:r>
      <w:r>
        <w:rPr>
          <w:rFonts w:hint="eastAsia" w:ascii="黑体" w:hAnsi="宋体" w:eastAsia="黑体" w:cs="黑体"/>
          <w:kern w:val="0"/>
          <w:sz w:val="32"/>
          <w:szCs w:val="32"/>
          <w:shd w:val="clear" w:color="auto" w:fill="FFFFFF"/>
          <w:lang w:bidi="ar"/>
        </w:rPr>
        <w:t>条</w:t>
      </w:r>
      <w:r>
        <w:rPr>
          <w:rFonts w:hint="eastAsia" w:ascii="Times New Roman" w:hAnsi="Times New Roman" w:eastAsia="宋体" w:cs="Times New Roman"/>
          <w:kern w:val="0"/>
          <w:sz w:val="32"/>
          <w:szCs w:val="32"/>
          <w:shd w:val="clear" w:color="auto" w:fill="FFFFFF"/>
          <w:lang w:val="en-US" w:eastAsia="zh-CN" w:bidi="ar"/>
        </w:rPr>
        <w:t xml:space="preserve"> </w:t>
      </w:r>
      <w:r>
        <w:rPr>
          <w:rFonts w:hint="eastAsia" w:ascii="仿宋_GB2312" w:hAnsi="Times New Roman" w:eastAsia="仿宋_GB2312" w:cs="仿宋_GB2312"/>
          <w:kern w:val="0"/>
          <w:sz w:val="32"/>
          <w:szCs w:val="32"/>
          <w:shd w:val="clear" w:color="auto" w:fill="FFFFFF"/>
          <w:lang w:bidi="ar"/>
        </w:rPr>
        <w:t>长春市数字经济产业园区认定的基本程序：</w:t>
      </w:r>
    </w:p>
    <w:p w14:paraId="11B15BDE">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Fonts w:hint="default" w:ascii="仿宋_GB2312" w:hAnsi="Times New Roman" w:eastAsia="仿宋_GB2312" w:cs="仿宋_GB2312"/>
          <w:kern w:val="0"/>
          <w:sz w:val="32"/>
          <w:szCs w:val="32"/>
          <w:shd w:val="clear" w:color="auto" w:fill="FFFFFF"/>
          <w:lang w:val="en-US" w:eastAsia="zh-CN" w:bidi="ar"/>
        </w:rPr>
      </w:pP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val="en-US" w:eastAsia="zh-CN" w:bidi="ar"/>
        </w:rPr>
        <w:t>一</w:t>
      </w: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val="en-US" w:eastAsia="zh-CN" w:bidi="ar"/>
        </w:rPr>
        <w:t>园区申报</w:t>
      </w:r>
    </w:p>
    <w:p w14:paraId="293186D3">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Fonts w:hint="default" w:ascii="仿宋_GB2312" w:hAnsi="Times New Roman" w:eastAsia="仿宋_GB2312" w:cs="仿宋_GB2312"/>
          <w:kern w:val="0"/>
          <w:sz w:val="32"/>
          <w:szCs w:val="32"/>
          <w:shd w:val="clear" w:color="auto" w:fill="FFFFFF"/>
          <w:lang w:val="en-US" w:eastAsia="zh-CN" w:bidi="ar"/>
        </w:rPr>
      </w:pPr>
      <w:r>
        <w:rPr>
          <w:rFonts w:hint="eastAsia" w:ascii="仿宋_GB2312" w:hAnsi="Times New Roman" w:eastAsia="仿宋_GB2312" w:cs="仿宋_GB2312"/>
          <w:kern w:val="0"/>
          <w:sz w:val="32"/>
          <w:szCs w:val="32"/>
          <w:shd w:val="clear" w:color="auto" w:fill="FFFFFF"/>
          <w:lang w:bidi="ar"/>
        </w:rPr>
        <w:t>园区申报实行</w:t>
      </w:r>
      <w:r>
        <w:rPr>
          <w:rFonts w:hint="eastAsia" w:ascii="仿宋_GB2312" w:hAnsi="Times New Roman" w:eastAsia="仿宋_GB2312" w:cs="仿宋_GB2312"/>
          <w:kern w:val="0"/>
          <w:sz w:val="32"/>
          <w:szCs w:val="32"/>
          <w:highlight w:val="none"/>
          <w:shd w:val="clear" w:color="auto" w:fill="FFFFFF"/>
          <w:lang w:bidi="ar"/>
        </w:rPr>
        <w:t>属地管理</w:t>
      </w:r>
      <w:r>
        <w:rPr>
          <w:rFonts w:hint="eastAsia" w:ascii="仿宋_GB2312" w:hAnsi="Times New Roman" w:eastAsia="仿宋_GB2312" w:cs="仿宋_GB2312"/>
          <w:kern w:val="0"/>
          <w:sz w:val="32"/>
          <w:szCs w:val="32"/>
          <w:shd w:val="clear" w:color="auto" w:fill="FFFFFF"/>
          <w:lang w:bidi="ar"/>
        </w:rPr>
        <w:t>，由</w:t>
      </w:r>
      <w:r>
        <w:rPr>
          <w:rFonts w:hint="eastAsia" w:ascii="仿宋_GB2312" w:hAnsi="Times New Roman" w:eastAsia="仿宋_GB2312" w:cs="仿宋_GB2312"/>
          <w:color w:val="auto"/>
          <w:kern w:val="0"/>
          <w:sz w:val="32"/>
          <w:szCs w:val="32"/>
          <w:highlight w:val="none"/>
          <w:shd w:val="clear" w:color="auto" w:fill="FFFFFF"/>
          <w:lang w:val="en-US" w:eastAsia="zh-CN" w:bidi="ar"/>
        </w:rPr>
        <w:t>长春市政务服务和数字化局</w:t>
      </w:r>
      <w:r>
        <w:rPr>
          <w:rFonts w:hint="eastAsia" w:ascii="仿宋_GB2312" w:hAnsi="Times New Roman" w:eastAsia="仿宋_GB2312" w:cs="仿宋_GB2312"/>
          <w:kern w:val="0"/>
          <w:sz w:val="32"/>
          <w:szCs w:val="32"/>
          <w:shd w:val="clear" w:color="auto" w:fill="FFFFFF"/>
          <w:lang w:bidi="ar"/>
        </w:rPr>
        <w:t>发布申报通知，各县（市）区、开发区</w:t>
      </w:r>
      <w:r>
        <w:rPr>
          <w:rFonts w:hint="eastAsia" w:ascii="仿宋_GB2312" w:hAnsi="Times New Roman" w:eastAsia="仿宋_GB2312" w:cs="仿宋_GB2312"/>
          <w:kern w:val="0"/>
          <w:sz w:val="32"/>
          <w:szCs w:val="32"/>
          <w:shd w:val="clear" w:color="auto" w:fill="FFFFFF"/>
          <w:lang w:val="en-US" w:eastAsia="zh-CN" w:bidi="ar"/>
        </w:rPr>
        <w:t>政务服务和数字化建设管理</w:t>
      </w:r>
      <w:r>
        <w:rPr>
          <w:rFonts w:hint="eastAsia" w:ascii="仿宋_GB2312" w:hAnsi="Times New Roman" w:eastAsia="仿宋_GB2312" w:cs="仿宋_GB2312"/>
          <w:kern w:val="0"/>
          <w:sz w:val="32"/>
          <w:szCs w:val="32"/>
          <w:shd w:val="clear" w:color="auto" w:fill="FFFFFF"/>
          <w:lang w:bidi="ar"/>
        </w:rPr>
        <w:t>部门按照要求组织申报。</w:t>
      </w:r>
      <w:r>
        <w:rPr>
          <w:rFonts w:hint="eastAsia" w:ascii="仿宋_GB2312" w:hAnsi="Times New Roman" w:eastAsia="仿宋_GB2312" w:cs="仿宋_GB2312"/>
          <w:kern w:val="0"/>
          <w:sz w:val="32"/>
          <w:szCs w:val="32"/>
          <w:shd w:val="clear" w:color="auto" w:fill="FFFFFF"/>
          <w:lang w:val="en-US" w:eastAsia="zh-CN" w:bidi="ar"/>
        </w:rPr>
        <w:t>园区对照本办法进行自我评价，符合认定条件的，向所在</w:t>
      </w:r>
      <w:r>
        <w:rPr>
          <w:rFonts w:hint="eastAsia" w:ascii="仿宋_GB2312" w:hAnsi="Times New Roman" w:eastAsia="仿宋_GB2312" w:cs="仿宋_GB2312"/>
          <w:kern w:val="0"/>
          <w:sz w:val="32"/>
          <w:szCs w:val="32"/>
          <w:highlight w:val="none"/>
          <w:shd w:val="clear" w:color="auto" w:fill="FFFFFF"/>
          <w:lang w:bidi="ar"/>
        </w:rPr>
        <w:t>县（市）区、开发区</w:t>
      </w:r>
      <w:r>
        <w:rPr>
          <w:rFonts w:hint="eastAsia" w:ascii="仿宋_GB2312" w:hAnsi="Times New Roman" w:eastAsia="仿宋_GB2312" w:cs="仿宋_GB2312"/>
          <w:kern w:val="0"/>
          <w:sz w:val="32"/>
          <w:szCs w:val="32"/>
          <w:highlight w:val="none"/>
          <w:shd w:val="clear" w:color="auto" w:fill="FFFFFF"/>
          <w:lang w:val="en-US" w:eastAsia="zh-CN" w:bidi="ar"/>
        </w:rPr>
        <w:t>政务服务和数字化建设管理</w:t>
      </w:r>
      <w:r>
        <w:rPr>
          <w:rFonts w:hint="eastAsia" w:ascii="仿宋_GB2312" w:hAnsi="Times New Roman" w:eastAsia="仿宋_GB2312" w:cs="仿宋_GB2312"/>
          <w:kern w:val="0"/>
          <w:sz w:val="32"/>
          <w:szCs w:val="32"/>
          <w:highlight w:val="none"/>
          <w:shd w:val="clear" w:color="auto" w:fill="FFFFFF"/>
          <w:lang w:bidi="ar"/>
        </w:rPr>
        <w:t>部</w:t>
      </w:r>
      <w:r>
        <w:rPr>
          <w:rFonts w:hint="eastAsia" w:ascii="仿宋_GB2312" w:hAnsi="Times New Roman" w:eastAsia="仿宋_GB2312" w:cs="仿宋_GB2312"/>
          <w:kern w:val="0"/>
          <w:sz w:val="32"/>
          <w:szCs w:val="32"/>
          <w:shd w:val="clear" w:color="auto" w:fill="FFFFFF"/>
          <w:lang w:bidi="ar"/>
        </w:rPr>
        <w:t>门</w:t>
      </w:r>
      <w:r>
        <w:rPr>
          <w:rFonts w:hint="eastAsia" w:ascii="仿宋_GB2312" w:hAnsi="Times New Roman" w:eastAsia="仿宋_GB2312" w:cs="仿宋_GB2312"/>
          <w:kern w:val="0"/>
          <w:sz w:val="32"/>
          <w:szCs w:val="32"/>
          <w:shd w:val="clear" w:color="auto" w:fill="FFFFFF"/>
          <w:lang w:val="en-US" w:eastAsia="zh-CN" w:bidi="ar"/>
        </w:rPr>
        <w:t>提出申请，并提交下列材料：</w:t>
      </w:r>
    </w:p>
    <w:p w14:paraId="35CEECC8">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1.</w:t>
      </w:r>
      <w:r>
        <w:rPr>
          <w:rFonts w:hint="eastAsia" w:ascii="Times New Roman" w:hAnsi="Times New Roman" w:eastAsia="仿宋_GB2312" w:cs="Times New Roman"/>
          <w:kern w:val="0"/>
          <w:sz w:val="32"/>
          <w:szCs w:val="32"/>
          <w:shd w:val="clear" w:color="auto" w:fill="FFFFFF"/>
          <w:lang w:val="en-US" w:eastAsia="zh-CN" w:bidi="ar"/>
        </w:rPr>
        <w:t>长春市数字经济</w:t>
      </w:r>
      <w:r>
        <w:rPr>
          <w:rFonts w:hint="eastAsia" w:ascii="Times New Roman" w:hAnsi="Times New Roman" w:eastAsia="仿宋_GB2312" w:cs="Times New Roman"/>
          <w:kern w:val="0"/>
          <w:sz w:val="32"/>
          <w:szCs w:val="32"/>
          <w:shd w:val="clear" w:color="auto" w:fill="FFFFFF"/>
          <w:lang w:bidi="ar"/>
        </w:rPr>
        <w:t>产业园区</w:t>
      </w:r>
      <w:r>
        <w:rPr>
          <w:rFonts w:hint="eastAsia" w:ascii="Times New Roman" w:hAnsi="Times New Roman" w:eastAsia="仿宋_GB2312" w:cs="Times New Roman"/>
          <w:kern w:val="0"/>
          <w:sz w:val="32"/>
          <w:szCs w:val="32"/>
          <w:shd w:val="clear" w:color="auto" w:fill="FFFFFF"/>
          <w:lang w:val="en-US" w:eastAsia="zh-CN" w:bidi="ar"/>
        </w:rPr>
        <w:t>认定</w:t>
      </w:r>
      <w:r>
        <w:rPr>
          <w:rFonts w:hint="eastAsia" w:ascii="Times New Roman" w:hAnsi="Times New Roman" w:eastAsia="仿宋_GB2312" w:cs="Times New Roman"/>
          <w:kern w:val="0"/>
          <w:sz w:val="32"/>
          <w:szCs w:val="32"/>
          <w:shd w:val="clear" w:color="auto" w:fill="FFFFFF"/>
          <w:lang w:bidi="ar"/>
        </w:rPr>
        <w:t>申报书;</w:t>
      </w:r>
    </w:p>
    <w:p w14:paraId="3C4633B8">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2.设立园区和园区运营管理机构的政府批件或园区申报主体与所在地政府签订的园区运营合同等佐证材料;</w:t>
      </w:r>
    </w:p>
    <w:p w14:paraId="31043B8E">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3.运营管理机构基本情况;</w:t>
      </w:r>
    </w:p>
    <w:p w14:paraId="65290F24">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4.土地批复文件或房地产权证或租用期限尚有3年以上期满的租赁合同复印件;</w:t>
      </w:r>
    </w:p>
    <w:p w14:paraId="7D7E592C">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5.园区入驻企业清单，尤其提供园区内上市企业及分支机构或上市后备企业、专精特新企业、独角兽企业、高新技术企业等清单;</w:t>
      </w:r>
    </w:p>
    <w:p w14:paraId="58C44D20">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6.体现近2年园区年度财政贡献及增长情况的统计报表或财务报表及经第三方会计师事务所审计的专项审计报告</w:t>
      </w:r>
      <w:r>
        <w:rPr>
          <w:rFonts w:hint="eastAsia" w:ascii="Times New Roman" w:hAnsi="Times New Roman" w:eastAsia="仿宋_GB2312" w:cs="Times New Roman"/>
          <w:kern w:val="0"/>
          <w:sz w:val="32"/>
          <w:szCs w:val="32"/>
          <w:shd w:val="clear" w:color="auto" w:fill="FFFFFF"/>
          <w:lang w:eastAsia="zh-CN" w:bidi="ar"/>
        </w:rPr>
        <w:t>；</w:t>
      </w:r>
    </w:p>
    <w:p w14:paraId="49884E5C">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7.近3年获得市级及以上荣誉称号或奖励证明材料;</w:t>
      </w:r>
    </w:p>
    <w:p w14:paraId="3A0F2B4A">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8.其它相关材料。</w:t>
      </w:r>
    </w:p>
    <w:p w14:paraId="33A11737">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auto"/>
          <w:sz w:val="32"/>
          <w:szCs w:val="32"/>
        </w:rPr>
      </w:pPr>
      <w:r>
        <w:rPr>
          <w:rFonts w:hint="eastAsia" w:ascii="Times New Roman" w:hAnsi="Times New Roman" w:eastAsia="仿宋_GB2312" w:cs="Times New Roman"/>
          <w:kern w:val="0"/>
          <w:sz w:val="32"/>
          <w:szCs w:val="32"/>
          <w:shd w:val="clear" w:color="auto" w:fill="FFFFFF"/>
          <w:lang w:bidi="ar"/>
        </w:rPr>
        <w:t>在符合《中华人民共和国数据安全法》等有关法律规定基础上，经授权，申请认定材料可通过数据共享及企业承诺等方式提供，减少申报材料，具体范围</w:t>
      </w:r>
      <w:r>
        <w:rPr>
          <w:rFonts w:hint="eastAsia" w:ascii="Times New Roman" w:hAnsi="Times New Roman" w:eastAsia="仿宋_GB2312" w:cs="Times New Roman"/>
          <w:color w:val="auto"/>
          <w:kern w:val="0"/>
          <w:sz w:val="32"/>
          <w:szCs w:val="32"/>
          <w:shd w:val="clear" w:color="auto" w:fill="FFFFFF"/>
          <w:lang w:bidi="ar"/>
        </w:rPr>
        <w:t>由</w:t>
      </w:r>
      <w:r>
        <w:rPr>
          <w:rFonts w:hint="eastAsia" w:ascii="仿宋_GB2312" w:hAnsi="Times New Roman" w:eastAsia="仿宋_GB2312" w:cs="仿宋_GB2312"/>
          <w:color w:val="auto"/>
          <w:kern w:val="0"/>
          <w:sz w:val="32"/>
          <w:szCs w:val="32"/>
          <w:highlight w:val="none"/>
          <w:shd w:val="clear" w:color="auto" w:fill="FFFFFF"/>
          <w:lang w:val="en-US" w:eastAsia="zh-CN" w:bidi="ar"/>
        </w:rPr>
        <w:t>长春市政务服务和数字化局</w:t>
      </w:r>
      <w:r>
        <w:rPr>
          <w:rFonts w:hint="eastAsia" w:ascii="Times New Roman" w:hAnsi="Times New Roman" w:eastAsia="仿宋_GB2312" w:cs="Times New Roman"/>
          <w:color w:val="auto"/>
          <w:kern w:val="0"/>
          <w:sz w:val="32"/>
          <w:szCs w:val="32"/>
          <w:shd w:val="clear" w:color="auto" w:fill="FFFFFF"/>
          <w:lang w:bidi="ar"/>
        </w:rPr>
        <w:t>在组织申报时明确。</w:t>
      </w:r>
    </w:p>
    <w:p w14:paraId="2392C922">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Fonts w:hint="default"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hAnsi="宋体" w:eastAsia="仿宋_GB2312" w:cs="仿宋_GB2312"/>
          <w:color w:val="auto"/>
          <w:kern w:val="0"/>
          <w:sz w:val="32"/>
          <w:szCs w:val="32"/>
          <w:highlight w:val="none"/>
          <w:shd w:val="clear" w:color="auto" w:fill="FFFFFF"/>
          <w:lang w:eastAsia="zh-CN" w:bidi="ar"/>
        </w:rPr>
        <w:t>（</w:t>
      </w:r>
      <w:r>
        <w:rPr>
          <w:rFonts w:hint="eastAsia" w:ascii="仿宋_GB2312" w:hAnsi="宋体" w:eastAsia="仿宋_GB2312" w:cs="仿宋_GB2312"/>
          <w:color w:val="auto"/>
          <w:kern w:val="0"/>
          <w:sz w:val="32"/>
          <w:szCs w:val="32"/>
          <w:highlight w:val="none"/>
          <w:shd w:val="clear" w:color="auto" w:fill="FFFFFF"/>
          <w:lang w:val="en-US" w:eastAsia="zh-CN" w:bidi="ar"/>
        </w:rPr>
        <w:t>二</w:t>
      </w:r>
      <w:r>
        <w:rPr>
          <w:rFonts w:hint="eastAsia" w:ascii="仿宋_GB2312" w:hAnsi="宋体" w:eastAsia="仿宋_GB2312" w:cs="仿宋_GB2312"/>
          <w:color w:val="auto"/>
          <w:kern w:val="0"/>
          <w:sz w:val="32"/>
          <w:szCs w:val="32"/>
          <w:highlight w:val="none"/>
          <w:shd w:val="clear" w:color="auto" w:fill="FFFFFF"/>
          <w:lang w:eastAsia="zh-CN" w:bidi="ar"/>
        </w:rPr>
        <w:t>）</w:t>
      </w:r>
      <w:r>
        <w:rPr>
          <w:rFonts w:hint="eastAsia" w:ascii="仿宋_GB2312" w:hAnsi="宋体" w:eastAsia="仿宋_GB2312" w:cs="仿宋_GB2312"/>
          <w:color w:val="auto"/>
          <w:kern w:val="0"/>
          <w:sz w:val="32"/>
          <w:szCs w:val="32"/>
          <w:highlight w:val="none"/>
          <w:shd w:val="clear" w:color="auto" w:fill="FFFFFF"/>
          <w:lang w:val="en-US" w:eastAsia="zh-CN" w:bidi="ar"/>
        </w:rPr>
        <w:t>县（市）区、开发区初审</w:t>
      </w:r>
    </w:p>
    <w:p w14:paraId="57FB4722">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Fonts w:hint="eastAsia" w:ascii="仿宋_GB2312" w:hAnsi="Times New Roman" w:eastAsia="仿宋_GB2312" w:cs="仿宋_GB2312"/>
          <w:color w:val="auto"/>
          <w:kern w:val="0"/>
          <w:sz w:val="32"/>
          <w:szCs w:val="32"/>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bidi="ar"/>
        </w:rPr>
        <w:t>县（市）区、开发区</w:t>
      </w:r>
      <w:r>
        <w:rPr>
          <w:rFonts w:hint="eastAsia" w:ascii="仿宋_GB2312" w:hAnsi="Times New Roman" w:eastAsia="仿宋_GB2312" w:cs="仿宋_GB2312"/>
          <w:color w:val="auto"/>
          <w:kern w:val="0"/>
          <w:sz w:val="32"/>
          <w:szCs w:val="32"/>
          <w:highlight w:val="none"/>
          <w:shd w:val="clear" w:color="auto" w:fill="FFFFFF"/>
          <w:lang w:val="en-US" w:eastAsia="zh-CN" w:bidi="ar"/>
        </w:rPr>
        <w:t>政务服务和数字化建设管理</w:t>
      </w:r>
      <w:r>
        <w:rPr>
          <w:rFonts w:hint="eastAsia" w:ascii="仿宋_GB2312" w:hAnsi="Times New Roman" w:eastAsia="仿宋_GB2312" w:cs="仿宋_GB2312"/>
          <w:color w:val="auto"/>
          <w:kern w:val="0"/>
          <w:sz w:val="32"/>
          <w:szCs w:val="32"/>
          <w:highlight w:val="none"/>
          <w:shd w:val="clear" w:color="auto" w:fill="FFFFFF"/>
          <w:lang w:bidi="ar"/>
        </w:rPr>
        <w:t>部</w:t>
      </w:r>
      <w:r>
        <w:rPr>
          <w:rFonts w:hint="eastAsia" w:ascii="仿宋_GB2312" w:hAnsi="Times New Roman" w:eastAsia="仿宋_GB2312" w:cs="仿宋_GB2312"/>
          <w:color w:val="auto"/>
          <w:kern w:val="0"/>
          <w:sz w:val="32"/>
          <w:szCs w:val="32"/>
          <w:shd w:val="clear" w:color="auto" w:fill="FFFFFF"/>
          <w:lang w:bidi="ar"/>
        </w:rPr>
        <w:t>门</w:t>
      </w:r>
      <w:r>
        <w:rPr>
          <w:rFonts w:hint="eastAsia" w:ascii="仿宋_GB2312" w:hAnsi="Times New Roman" w:eastAsia="仿宋_GB2312" w:cs="仿宋_GB2312"/>
          <w:color w:val="auto"/>
          <w:kern w:val="0"/>
          <w:sz w:val="32"/>
          <w:szCs w:val="32"/>
          <w:shd w:val="clear" w:color="auto" w:fill="FFFFFF"/>
          <w:lang w:val="en-US" w:eastAsia="zh-CN" w:bidi="ar"/>
        </w:rPr>
        <w:t>负责对本行政区域内园区申报材料的完整性、真实性、合规性进行初审，将审核通过的园区申报材料上报</w:t>
      </w:r>
      <w:r>
        <w:rPr>
          <w:rFonts w:hint="eastAsia" w:ascii="仿宋_GB2312" w:hAnsi="Times New Roman" w:eastAsia="仿宋_GB2312" w:cs="仿宋_GB2312"/>
          <w:color w:val="auto"/>
          <w:kern w:val="0"/>
          <w:sz w:val="32"/>
          <w:szCs w:val="32"/>
          <w:highlight w:val="none"/>
          <w:shd w:val="clear" w:color="auto" w:fill="FFFFFF"/>
          <w:lang w:val="en-US" w:eastAsia="zh-CN" w:bidi="ar"/>
        </w:rPr>
        <w:t>长春市政务服务和数字化局</w:t>
      </w:r>
      <w:r>
        <w:rPr>
          <w:rFonts w:hint="eastAsia" w:ascii="仿宋_GB2312" w:hAnsi="Times New Roman" w:eastAsia="仿宋_GB2312" w:cs="仿宋_GB2312"/>
          <w:color w:val="auto"/>
          <w:kern w:val="0"/>
          <w:sz w:val="32"/>
          <w:szCs w:val="32"/>
          <w:shd w:val="clear" w:color="auto" w:fill="FFFFFF"/>
          <w:lang w:val="en-US" w:eastAsia="zh-CN" w:bidi="ar"/>
        </w:rPr>
        <w:t>。</w:t>
      </w:r>
    </w:p>
    <w:p w14:paraId="0D9916BF">
      <w:pPr>
        <w:pStyle w:val="2"/>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b w:val="0"/>
          <w:bCs w:val="0"/>
          <w:kern w:val="0"/>
          <w:sz w:val="32"/>
          <w:szCs w:val="32"/>
          <w:shd w:val="clear" w:color="auto" w:fill="FFFFFF"/>
          <w:lang w:val="en-US" w:eastAsia="zh-CN" w:bidi="ar"/>
        </w:rPr>
      </w:pPr>
      <w:r>
        <w:rPr>
          <w:rFonts w:hint="eastAsia" w:ascii="仿宋_GB2312" w:hAnsi="Times New Roman" w:eastAsia="仿宋_GB2312" w:cs="仿宋_GB2312"/>
          <w:b w:val="0"/>
          <w:bCs w:val="0"/>
          <w:kern w:val="0"/>
          <w:sz w:val="32"/>
          <w:szCs w:val="32"/>
          <w:shd w:val="clear" w:color="auto" w:fill="FFFFFF"/>
          <w:lang w:val="en-US" w:eastAsia="zh-CN" w:bidi="ar"/>
        </w:rPr>
        <w:t>（三）专家评审</w:t>
      </w:r>
    </w:p>
    <w:p w14:paraId="45F2517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auto"/>
          <w:kern w:val="0"/>
          <w:sz w:val="32"/>
          <w:szCs w:val="32"/>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长春市政务服务和数字化局</w:t>
      </w:r>
      <w:r>
        <w:rPr>
          <w:rFonts w:hint="eastAsia" w:ascii="仿宋_GB2312" w:hAnsi="Times New Roman" w:eastAsia="仿宋_GB2312" w:cs="仿宋_GB2312"/>
          <w:color w:val="auto"/>
          <w:kern w:val="0"/>
          <w:sz w:val="32"/>
          <w:szCs w:val="32"/>
          <w:shd w:val="clear" w:color="auto" w:fill="FFFFFF"/>
          <w:lang w:val="en-US" w:eastAsia="zh-CN" w:bidi="ar"/>
        </w:rPr>
        <w:t>组织专家或第三方机构对园区申报材料进行评审。</w:t>
      </w:r>
    </w:p>
    <w:p w14:paraId="053E3E8F">
      <w:pPr>
        <w:pStyle w:val="2"/>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b w:val="0"/>
          <w:bCs w:val="0"/>
          <w:color w:val="auto"/>
          <w:kern w:val="0"/>
          <w:sz w:val="32"/>
          <w:szCs w:val="32"/>
          <w:shd w:val="clear" w:color="auto" w:fill="FFFFFF"/>
          <w:lang w:val="en-US" w:eastAsia="zh-CN" w:bidi="ar"/>
        </w:rPr>
      </w:pPr>
      <w:r>
        <w:rPr>
          <w:rFonts w:hint="eastAsia" w:ascii="仿宋_GB2312" w:hAnsi="Times New Roman" w:eastAsia="仿宋_GB2312" w:cs="仿宋_GB2312"/>
          <w:b w:val="0"/>
          <w:bCs w:val="0"/>
          <w:color w:val="auto"/>
          <w:kern w:val="0"/>
          <w:sz w:val="32"/>
          <w:szCs w:val="32"/>
          <w:shd w:val="clear" w:color="auto" w:fill="FFFFFF"/>
          <w:lang w:val="en-US" w:eastAsia="zh-CN" w:bidi="ar"/>
        </w:rPr>
        <w:t>（四）审核认定</w:t>
      </w:r>
    </w:p>
    <w:p w14:paraId="2557A324">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Fonts w:hint="eastAsia" w:ascii="仿宋_GB2312" w:hAnsi="Times New Roman" w:eastAsia="仿宋_GB2312" w:cs="仿宋_GB2312"/>
          <w:kern w:val="0"/>
          <w:sz w:val="32"/>
          <w:szCs w:val="32"/>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长春市政务服务和数字化局</w:t>
      </w:r>
      <w:r>
        <w:rPr>
          <w:rFonts w:hint="eastAsia" w:ascii="仿宋_GB2312" w:hAnsi="Times New Roman" w:eastAsia="仿宋_GB2312" w:cs="仿宋_GB2312"/>
          <w:color w:val="auto"/>
          <w:kern w:val="0"/>
          <w:sz w:val="32"/>
          <w:szCs w:val="32"/>
          <w:shd w:val="clear" w:color="auto" w:fill="FFFFFF"/>
          <w:lang w:val="en-US" w:eastAsia="zh-CN" w:bidi="ar"/>
        </w:rPr>
        <w:t>根据专家评审意见，对申报的</w:t>
      </w:r>
      <w:r>
        <w:rPr>
          <w:rFonts w:hint="eastAsia" w:ascii="仿宋_GB2312" w:hAnsi="Times New Roman" w:eastAsia="仿宋_GB2312" w:cs="仿宋_GB2312"/>
          <w:color w:val="auto"/>
          <w:kern w:val="0"/>
          <w:sz w:val="32"/>
          <w:szCs w:val="32"/>
          <w:shd w:val="clear" w:color="auto" w:fill="FFFFFF"/>
          <w:lang w:bidi="ar"/>
        </w:rPr>
        <w:t>长春市数字经济产业园区</w:t>
      </w:r>
      <w:r>
        <w:rPr>
          <w:rFonts w:hint="eastAsia" w:ascii="仿宋_GB2312" w:hAnsi="Times New Roman" w:eastAsia="仿宋_GB2312" w:cs="仿宋_GB2312"/>
          <w:color w:val="auto"/>
          <w:kern w:val="0"/>
          <w:sz w:val="32"/>
          <w:szCs w:val="32"/>
          <w:shd w:val="clear" w:color="auto" w:fill="FFFFFF"/>
          <w:lang w:val="en-US" w:eastAsia="zh-CN" w:bidi="ar"/>
        </w:rPr>
        <w:t>进行审核认定。</w:t>
      </w:r>
      <w:r>
        <w:rPr>
          <w:rFonts w:hint="eastAsia" w:ascii="仿宋_GB2312" w:hAnsi="Times New Roman" w:eastAsia="仿宋_GB2312" w:cs="仿宋_GB2312"/>
          <w:kern w:val="0"/>
          <w:sz w:val="32"/>
          <w:szCs w:val="32"/>
          <w:shd w:val="clear" w:color="auto" w:fill="FFFFFF"/>
          <w:lang w:val="en-US" w:eastAsia="zh-CN" w:bidi="ar"/>
        </w:rPr>
        <w:t>认定结果</w:t>
      </w:r>
      <w:r>
        <w:rPr>
          <w:rFonts w:hint="eastAsia" w:ascii="仿宋_GB2312" w:hAnsi="Times New Roman" w:eastAsia="仿宋_GB2312" w:cs="仿宋_GB2312"/>
          <w:kern w:val="0"/>
          <w:sz w:val="32"/>
          <w:szCs w:val="32"/>
          <w:shd w:val="clear" w:color="auto" w:fill="FFFFFF"/>
          <w:lang w:bidi="ar"/>
        </w:rPr>
        <w:t>向社会公示</w:t>
      </w:r>
      <w:r>
        <w:rPr>
          <w:rFonts w:hint="eastAsia" w:ascii="仿宋_GB2312" w:hAnsi="Times New Roman" w:eastAsia="仿宋_GB2312" w:cs="仿宋_GB2312"/>
          <w:kern w:val="0"/>
          <w:sz w:val="32"/>
          <w:szCs w:val="32"/>
          <w:shd w:val="clear" w:color="auto" w:fill="FFFFFF"/>
          <w:lang w:val="en-US" w:eastAsia="zh-CN" w:bidi="ar"/>
        </w:rPr>
        <w:t>不少于</w:t>
      </w:r>
      <w:r>
        <w:rPr>
          <w:rFonts w:hint="eastAsia" w:ascii="仿宋_GB2312" w:hAnsi="Times New Roman" w:eastAsia="仿宋_GB2312" w:cs="仿宋_GB2312"/>
          <w:kern w:val="0"/>
          <w:sz w:val="32"/>
          <w:szCs w:val="32"/>
          <w:shd w:val="clear" w:color="auto" w:fill="FFFFFF"/>
          <w:lang w:bidi="ar"/>
        </w:rPr>
        <w:t>5个工作日</w:t>
      </w:r>
      <w:r>
        <w:rPr>
          <w:rFonts w:hint="eastAsia" w:ascii="仿宋_GB2312" w:hAnsi="Times New Roman" w:eastAsia="仿宋_GB2312" w:cs="仿宋_GB2312"/>
          <w:kern w:val="0"/>
          <w:sz w:val="32"/>
          <w:szCs w:val="32"/>
          <w:shd w:val="clear" w:color="auto" w:fill="FFFFFF"/>
          <w:lang w:eastAsia="zh-CN" w:bidi="ar"/>
        </w:rPr>
        <w:t>。</w:t>
      </w:r>
      <w:r>
        <w:rPr>
          <w:rFonts w:hint="eastAsia" w:ascii="仿宋_GB2312" w:hAnsi="Times New Roman" w:eastAsia="仿宋_GB2312" w:cs="仿宋_GB2312"/>
          <w:kern w:val="0"/>
          <w:sz w:val="32"/>
          <w:szCs w:val="32"/>
          <w:shd w:val="clear" w:color="auto" w:fill="FFFFFF"/>
          <w:lang w:val="en-US" w:eastAsia="zh-CN" w:bidi="ar"/>
        </w:rPr>
        <w:t>公示无异议的或公示有异议经核查无问题的，认定为“长春市数字经济产业园区”。</w:t>
      </w:r>
    </w:p>
    <w:p w14:paraId="2ED68C74">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b w:val="0"/>
          <w:bCs w:val="0"/>
          <w:color w:val="auto"/>
          <w:kern w:val="0"/>
          <w:sz w:val="32"/>
          <w:szCs w:val="32"/>
          <w:shd w:val="clear" w:color="auto" w:fill="FFFFFF"/>
          <w:lang w:bidi="ar"/>
        </w:rPr>
      </w:pPr>
      <w:r>
        <w:rPr>
          <w:rFonts w:hint="eastAsia" w:ascii="黑体" w:hAnsi="宋体" w:eastAsia="黑体" w:cs="黑体"/>
          <w:b w:val="0"/>
          <w:bCs w:val="0"/>
          <w:kern w:val="0"/>
          <w:sz w:val="32"/>
          <w:szCs w:val="32"/>
          <w:shd w:val="clear" w:color="auto" w:fill="FFFFFF"/>
          <w:lang w:bidi="ar"/>
        </w:rPr>
        <w:t>第</w:t>
      </w:r>
      <w:r>
        <w:rPr>
          <w:rFonts w:hint="eastAsia" w:ascii="黑体" w:hAnsi="宋体" w:eastAsia="黑体" w:cs="黑体"/>
          <w:b w:val="0"/>
          <w:bCs w:val="0"/>
          <w:kern w:val="0"/>
          <w:sz w:val="32"/>
          <w:szCs w:val="32"/>
          <w:shd w:val="clear" w:color="auto" w:fill="FFFFFF"/>
          <w:lang w:val="en-US" w:eastAsia="zh-CN" w:bidi="ar"/>
        </w:rPr>
        <w:t>七</w:t>
      </w:r>
      <w:r>
        <w:rPr>
          <w:rFonts w:hint="eastAsia" w:ascii="黑体" w:hAnsi="宋体" w:eastAsia="黑体" w:cs="黑体"/>
          <w:b w:val="0"/>
          <w:bCs w:val="0"/>
          <w:kern w:val="0"/>
          <w:sz w:val="32"/>
          <w:szCs w:val="32"/>
          <w:shd w:val="clear" w:color="auto" w:fill="FFFFFF"/>
          <w:lang w:bidi="ar"/>
        </w:rPr>
        <w:t>条</w:t>
      </w:r>
      <w:r>
        <w:rPr>
          <w:rFonts w:hint="eastAsia" w:ascii="黑体" w:hAnsi="宋体" w:eastAsia="黑体" w:cs="黑体"/>
          <w:color w:val="auto"/>
          <w:kern w:val="0"/>
          <w:sz w:val="32"/>
          <w:szCs w:val="32"/>
          <w:shd w:val="clear" w:color="auto" w:fill="FFFFFF"/>
          <w:lang w:val="en-US" w:eastAsia="zh-CN" w:bidi="ar"/>
        </w:rPr>
        <w:t xml:space="preserve"> </w:t>
      </w:r>
      <w:r>
        <w:rPr>
          <w:rFonts w:hint="eastAsia" w:ascii="仿宋_GB2312" w:hAnsi="Times New Roman" w:eastAsia="仿宋_GB2312" w:cs="仿宋_GB2312"/>
          <w:color w:val="auto"/>
          <w:kern w:val="0"/>
          <w:sz w:val="32"/>
          <w:szCs w:val="32"/>
          <w:highlight w:val="none"/>
          <w:shd w:val="clear" w:color="auto" w:fill="FFFFFF"/>
          <w:lang w:val="en-US" w:eastAsia="zh-CN" w:bidi="ar"/>
        </w:rPr>
        <w:t>长春市政务服务和数字化局</w:t>
      </w:r>
      <w:r>
        <w:rPr>
          <w:rFonts w:hint="eastAsia" w:ascii="仿宋_GB2312" w:hAnsi="Times New Roman" w:eastAsia="仿宋_GB2312" w:cs="仿宋_GB2312"/>
          <w:b w:val="0"/>
          <w:bCs w:val="0"/>
          <w:color w:val="auto"/>
          <w:kern w:val="0"/>
          <w:sz w:val="32"/>
          <w:szCs w:val="32"/>
          <w:shd w:val="clear" w:color="auto" w:fill="FFFFFF"/>
          <w:lang w:bidi="ar"/>
        </w:rPr>
        <w:t>对新认定的长春市数字经济产业园区正式授牌，有效期为3年</w:t>
      </w:r>
      <w:r>
        <w:rPr>
          <w:rFonts w:hint="eastAsia" w:ascii="仿宋_GB2312" w:hAnsi="Times New Roman" w:eastAsia="仿宋_GB2312" w:cs="仿宋_GB2312"/>
          <w:b w:val="0"/>
          <w:bCs w:val="0"/>
          <w:color w:val="auto"/>
          <w:kern w:val="0"/>
          <w:sz w:val="32"/>
          <w:szCs w:val="32"/>
          <w:shd w:val="clear" w:color="auto" w:fill="FFFFFF"/>
          <w:lang w:eastAsia="zh-CN" w:bidi="ar"/>
        </w:rPr>
        <w:t>，</w:t>
      </w:r>
      <w:r>
        <w:rPr>
          <w:rFonts w:hint="eastAsia" w:ascii="仿宋_GB2312" w:hAnsi="Times New Roman" w:eastAsia="仿宋_GB2312" w:cs="仿宋_GB2312"/>
          <w:b w:val="0"/>
          <w:bCs w:val="0"/>
          <w:color w:val="auto"/>
          <w:kern w:val="0"/>
          <w:sz w:val="32"/>
          <w:szCs w:val="32"/>
          <w:shd w:val="clear" w:color="auto" w:fill="FFFFFF"/>
          <w:lang w:bidi="ar"/>
        </w:rPr>
        <w:t>到期自动失效。</w:t>
      </w:r>
    </w:p>
    <w:p w14:paraId="413EF229">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b w:val="0"/>
          <w:bCs w:val="0"/>
          <w:color w:val="auto"/>
          <w:kern w:val="0"/>
          <w:sz w:val="32"/>
          <w:szCs w:val="32"/>
          <w:shd w:val="clear" w:color="auto" w:fill="FFFFFF"/>
          <w:lang w:bidi="ar"/>
        </w:rPr>
      </w:pPr>
      <w:r>
        <w:rPr>
          <w:rFonts w:hint="eastAsia" w:ascii="黑体" w:hAnsi="宋体" w:eastAsia="黑体" w:cs="黑体"/>
          <w:b w:val="0"/>
          <w:bCs w:val="0"/>
          <w:color w:val="auto"/>
          <w:kern w:val="0"/>
          <w:sz w:val="32"/>
          <w:szCs w:val="32"/>
          <w:shd w:val="clear" w:color="auto" w:fill="FFFFFF"/>
          <w:lang w:bidi="ar"/>
        </w:rPr>
        <w:t>第</w:t>
      </w:r>
      <w:r>
        <w:rPr>
          <w:rFonts w:hint="eastAsia" w:ascii="黑体" w:hAnsi="宋体" w:eastAsia="黑体" w:cs="黑体"/>
          <w:b w:val="0"/>
          <w:bCs w:val="0"/>
          <w:color w:val="auto"/>
          <w:kern w:val="0"/>
          <w:sz w:val="32"/>
          <w:szCs w:val="32"/>
          <w:shd w:val="clear" w:color="auto" w:fill="FFFFFF"/>
          <w:lang w:val="en-US" w:eastAsia="zh-CN" w:bidi="ar"/>
        </w:rPr>
        <w:t>八</w:t>
      </w:r>
      <w:r>
        <w:rPr>
          <w:rFonts w:hint="eastAsia" w:ascii="黑体" w:hAnsi="宋体" w:eastAsia="黑体" w:cs="黑体"/>
          <w:b w:val="0"/>
          <w:bCs w:val="0"/>
          <w:color w:val="auto"/>
          <w:kern w:val="0"/>
          <w:sz w:val="32"/>
          <w:szCs w:val="32"/>
          <w:shd w:val="clear" w:color="auto" w:fill="FFFFFF"/>
          <w:lang w:bidi="ar"/>
        </w:rPr>
        <w:t>条</w:t>
      </w:r>
      <w:r>
        <w:rPr>
          <w:rFonts w:hint="eastAsia" w:ascii="黑体" w:hAnsi="宋体" w:eastAsia="黑体" w:cs="黑体"/>
          <w:b w:val="0"/>
          <w:bCs w:val="0"/>
          <w:color w:val="auto"/>
          <w:kern w:val="0"/>
          <w:sz w:val="32"/>
          <w:szCs w:val="32"/>
          <w:shd w:val="clear" w:color="auto" w:fill="FFFFFF"/>
          <w:lang w:val="en-US" w:eastAsia="zh-CN" w:bidi="ar"/>
        </w:rPr>
        <w:t xml:space="preserve"> </w:t>
      </w:r>
      <w:r>
        <w:rPr>
          <w:rFonts w:hint="eastAsia" w:ascii="仿宋_GB2312" w:hAnsi="Times New Roman" w:eastAsia="仿宋_GB2312" w:cs="仿宋_GB2312"/>
          <w:color w:val="auto"/>
          <w:kern w:val="0"/>
          <w:sz w:val="32"/>
          <w:szCs w:val="32"/>
          <w:highlight w:val="none"/>
          <w:shd w:val="clear" w:color="auto" w:fill="FFFFFF"/>
          <w:lang w:val="en-US" w:eastAsia="zh-CN" w:bidi="ar"/>
        </w:rPr>
        <w:t>长春市政务服务和数字化局</w:t>
      </w:r>
      <w:r>
        <w:rPr>
          <w:rFonts w:hint="eastAsia" w:ascii="仿宋_GB2312" w:hAnsi="仿宋_GB2312" w:eastAsia="仿宋_GB2312" w:cs="仿宋_GB2312"/>
          <w:b w:val="0"/>
          <w:bCs w:val="0"/>
          <w:color w:val="auto"/>
          <w:kern w:val="0"/>
          <w:sz w:val="32"/>
          <w:szCs w:val="32"/>
          <w:shd w:val="clear" w:color="auto" w:fill="FFFFFF"/>
          <w:lang w:bidi="ar"/>
        </w:rPr>
        <w:t>加强对</w:t>
      </w:r>
      <w:r>
        <w:rPr>
          <w:rFonts w:hint="eastAsia" w:ascii="仿宋_GB2312" w:hAnsi="Times New Roman" w:eastAsia="仿宋_GB2312" w:cs="仿宋_GB2312"/>
          <w:b w:val="0"/>
          <w:bCs w:val="0"/>
          <w:color w:val="auto"/>
          <w:kern w:val="0"/>
          <w:sz w:val="32"/>
          <w:szCs w:val="32"/>
          <w:shd w:val="clear" w:color="auto" w:fill="FFFFFF"/>
          <w:lang w:bidi="ar"/>
        </w:rPr>
        <w:t>长春市数字经济产业园区</w:t>
      </w:r>
      <w:r>
        <w:rPr>
          <w:rFonts w:hint="eastAsia" w:ascii="仿宋_GB2312" w:hAnsi="仿宋_GB2312" w:eastAsia="仿宋_GB2312" w:cs="仿宋_GB2312"/>
          <w:b w:val="0"/>
          <w:bCs w:val="0"/>
          <w:color w:val="auto"/>
          <w:kern w:val="0"/>
          <w:sz w:val="32"/>
          <w:szCs w:val="32"/>
          <w:shd w:val="clear" w:color="auto" w:fill="FFFFFF"/>
          <w:lang w:bidi="ar"/>
        </w:rPr>
        <w:t>发展的指导，</w:t>
      </w:r>
      <w:r>
        <w:rPr>
          <w:rFonts w:hint="eastAsia" w:ascii="仿宋_GB2312" w:hAnsi="仿宋_GB2312" w:eastAsia="仿宋_GB2312" w:cs="仿宋_GB2312"/>
          <w:b w:val="0"/>
          <w:bCs w:val="0"/>
          <w:color w:val="auto"/>
          <w:kern w:val="0"/>
          <w:sz w:val="32"/>
          <w:szCs w:val="32"/>
          <w:shd w:val="clear" w:color="auto" w:fill="FFFFFF"/>
          <w:lang w:val="en-US" w:eastAsia="zh-CN" w:bidi="ar"/>
        </w:rPr>
        <w:t>鼓励所属县（市）区、开发区</w:t>
      </w:r>
      <w:r>
        <w:rPr>
          <w:rFonts w:hint="eastAsia" w:ascii="仿宋_GB2312" w:hAnsi="仿宋_GB2312" w:eastAsia="仿宋_GB2312" w:cs="仿宋_GB2312"/>
          <w:b w:val="0"/>
          <w:bCs w:val="0"/>
          <w:color w:val="auto"/>
          <w:kern w:val="0"/>
          <w:sz w:val="32"/>
          <w:szCs w:val="32"/>
          <w:shd w:val="clear" w:color="auto" w:fill="FFFFFF"/>
          <w:lang w:bidi="ar"/>
        </w:rPr>
        <w:t>在</w:t>
      </w:r>
      <w:r>
        <w:rPr>
          <w:rFonts w:hint="eastAsia" w:ascii="仿宋_GB2312" w:hAnsi="仿宋_GB2312" w:eastAsia="仿宋_GB2312" w:cs="仿宋_GB2312"/>
          <w:b w:val="0"/>
          <w:bCs w:val="0"/>
          <w:color w:val="auto"/>
          <w:kern w:val="0"/>
          <w:sz w:val="32"/>
          <w:szCs w:val="32"/>
          <w:shd w:val="clear" w:color="auto" w:fill="FFFFFF"/>
          <w:lang w:val="en-US" w:eastAsia="zh-CN" w:bidi="ar"/>
        </w:rPr>
        <w:t>发展规划、</w:t>
      </w:r>
      <w:r>
        <w:rPr>
          <w:rFonts w:hint="eastAsia" w:ascii="仿宋_GB2312" w:hAnsi="仿宋_GB2312" w:eastAsia="仿宋_GB2312" w:cs="仿宋_GB2312"/>
          <w:b w:val="0"/>
          <w:bCs w:val="0"/>
          <w:color w:val="auto"/>
          <w:kern w:val="0"/>
          <w:sz w:val="32"/>
          <w:szCs w:val="32"/>
          <w:shd w:val="clear" w:color="auto" w:fill="FFFFFF"/>
          <w:lang w:bidi="ar"/>
        </w:rPr>
        <w:t>政策扶持、试点示范、招商引资、</w:t>
      </w:r>
      <w:r>
        <w:rPr>
          <w:rFonts w:hint="eastAsia" w:ascii="仿宋_GB2312" w:hAnsi="仿宋_GB2312" w:eastAsia="仿宋_GB2312" w:cs="仿宋_GB2312"/>
          <w:b w:val="0"/>
          <w:bCs w:val="0"/>
          <w:color w:val="auto"/>
          <w:kern w:val="0"/>
          <w:sz w:val="32"/>
          <w:szCs w:val="32"/>
          <w:shd w:val="clear" w:color="auto" w:fill="FFFFFF"/>
          <w:lang w:val="en-US" w:eastAsia="zh-CN" w:bidi="ar"/>
        </w:rPr>
        <w:t>人才保障</w:t>
      </w:r>
      <w:r>
        <w:rPr>
          <w:rFonts w:hint="eastAsia" w:ascii="仿宋_GB2312" w:hAnsi="仿宋_GB2312" w:eastAsia="仿宋_GB2312" w:cs="仿宋_GB2312"/>
          <w:b w:val="0"/>
          <w:bCs w:val="0"/>
          <w:color w:val="auto"/>
          <w:kern w:val="0"/>
          <w:sz w:val="32"/>
          <w:szCs w:val="32"/>
          <w:shd w:val="clear" w:color="auto" w:fill="FFFFFF"/>
          <w:lang w:bidi="ar"/>
        </w:rPr>
        <w:t>、宣传推介等方面给予重点支持，择优推荐申报国家、省有关试点示范</w:t>
      </w:r>
      <w:r>
        <w:rPr>
          <w:rFonts w:hint="eastAsia" w:ascii="仿宋_GB2312" w:hAnsi="仿宋_GB2312" w:eastAsia="仿宋_GB2312" w:cs="仿宋_GB2312"/>
          <w:b w:val="0"/>
          <w:bCs w:val="0"/>
          <w:color w:val="auto"/>
          <w:kern w:val="0"/>
          <w:sz w:val="32"/>
          <w:szCs w:val="32"/>
          <w:shd w:val="clear" w:color="auto" w:fill="FFFFFF"/>
          <w:lang w:eastAsia="zh-CN" w:bidi="ar"/>
        </w:rPr>
        <w:t>，</w:t>
      </w:r>
      <w:r>
        <w:rPr>
          <w:rFonts w:hint="eastAsia" w:ascii="仿宋_GB2312" w:hAnsi="仿宋_GB2312" w:eastAsia="仿宋_GB2312" w:cs="仿宋_GB2312"/>
          <w:b w:val="0"/>
          <w:bCs w:val="0"/>
          <w:color w:val="auto"/>
          <w:kern w:val="0"/>
          <w:sz w:val="32"/>
          <w:szCs w:val="32"/>
          <w:shd w:val="clear" w:color="auto" w:fill="FFFFFF"/>
          <w:lang w:val="en-US" w:eastAsia="zh-CN" w:bidi="ar"/>
        </w:rPr>
        <w:t>引导优势企业、重点项目、重大工程向</w:t>
      </w:r>
      <w:r>
        <w:rPr>
          <w:rFonts w:hint="eastAsia" w:ascii="仿宋_GB2312" w:hAnsi="Times New Roman" w:eastAsia="仿宋_GB2312" w:cs="仿宋_GB2312"/>
          <w:b w:val="0"/>
          <w:bCs w:val="0"/>
          <w:color w:val="auto"/>
          <w:kern w:val="0"/>
          <w:sz w:val="32"/>
          <w:szCs w:val="32"/>
          <w:shd w:val="clear" w:color="auto" w:fill="FFFFFF"/>
          <w:lang w:bidi="ar"/>
        </w:rPr>
        <w:t>长春市数字经济产业园区</w:t>
      </w:r>
      <w:r>
        <w:rPr>
          <w:rFonts w:hint="eastAsia" w:ascii="仿宋_GB2312" w:hAnsi="仿宋_GB2312" w:eastAsia="仿宋_GB2312" w:cs="仿宋_GB2312"/>
          <w:b w:val="0"/>
          <w:bCs w:val="0"/>
          <w:color w:val="auto"/>
          <w:kern w:val="0"/>
          <w:sz w:val="32"/>
          <w:szCs w:val="32"/>
          <w:shd w:val="clear" w:color="auto" w:fill="FFFFFF"/>
          <w:lang w:val="en-US" w:eastAsia="zh-CN" w:bidi="ar"/>
        </w:rPr>
        <w:t>集聚，推动数字经济高质量发展。</w:t>
      </w:r>
    </w:p>
    <w:p w14:paraId="534F4040">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eastAsia="zh-CN" w:bidi="ar"/>
        </w:rPr>
      </w:pPr>
      <w:r>
        <w:rPr>
          <w:rFonts w:hint="eastAsia" w:ascii="黑体" w:hAnsi="黑体" w:eastAsia="黑体" w:cs="黑体"/>
          <w:b w:val="0"/>
          <w:bCs w:val="0"/>
          <w:color w:val="auto"/>
          <w:kern w:val="0"/>
          <w:sz w:val="32"/>
          <w:szCs w:val="32"/>
          <w:shd w:val="clear" w:fill="FFFFFF"/>
          <w:lang w:val="en-US" w:eastAsia="zh-CN" w:bidi="ar"/>
        </w:rPr>
        <w:t>第九条</w:t>
      </w:r>
      <w:r>
        <w:rPr>
          <w:rFonts w:hint="eastAsia" w:ascii="黑体" w:hAnsi="宋体" w:eastAsia="黑体" w:cs="黑体"/>
          <w:b w:val="0"/>
          <w:bCs w:val="0"/>
          <w:color w:val="auto"/>
          <w:kern w:val="0"/>
          <w:sz w:val="32"/>
          <w:szCs w:val="32"/>
          <w:shd w:val="clear" w:color="auto" w:fill="FFFFFF"/>
          <w:lang w:val="en-US" w:eastAsia="zh-CN" w:bidi="ar"/>
        </w:rPr>
        <w:t xml:space="preserve"> </w:t>
      </w:r>
      <w:r>
        <w:rPr>
          <w:rFonts w:hint="eastAsia" w:ascii="仿宋_GB2312" w:hAnsi="Times New Roman" w:eastAsia="仿宋_GB2312" w:cs="仿宋_GB2312"/>
          <w:color w:val="auto"/>
          <w:kern w:val="0"/>
          <w:sz w:val="32"/>
          <w:szCs w:val="32"/>
          <w:highlight w:val="none"/>
          <w:shd w:val="clear" w:color="auto" w:fill="FFFFFF"/>
          <w:lang w:val="en-US" w:eastAsia="zh-CN" w:bidi="ar"/>
        </w:rPr>
        <w:t>长春市政务服务和数字化局</w:t>
      </w:r>
      <w:r>
        <w:rPr>
          <w:rFonts w:hint="eastAsia" w:ascii="仿宋_GB2312" w:hAnsi="仿宋_GB2312" w:eastAsia="仿宋_GB2312" w:cs="仿宋_GB2312"/>
          <w:b w:val="0"/>
          <w:bCs w:val="0"/>
          <w:color w:val="auto"/>
          <w:kern w:val="0"/>
          <w:sz w:val="32"/>
          <w:szCs w:val="32"/>
          <w:shd w:val="clear" w:color="auto" w:fill="FFFFFF"/>
          <w:lang w:bidi="ar"/>
        </w:rPr>
        <w:t>对已认</w:t>
      </w:r>
      <w:r>
        <w:rPr>
          <w:rFonts w:hint="eastAsia" w:ascii="仿宋_GB2312" w:hAnsi="仿宋_GB2312" w:eastAsia="仿宋_GB2312" w:cs="仿宋_GB2312"/>
          <w:b w:val="0"/>
          <w:bCs w:val="0"/>
          <w:kern w:val="0"/>
          <w:sz w:val="32"/>
          <w:szCs w:val="32"/>
          <w:shd w:val="clear" w:color="auto" w:fill="FFFFFF"/>
          <w:lang w:bidi="ar"/>
        </w:rPr>
        <w:t>定的</w:t>
      </w:r>
      <w:r>
        <w:rPr>
          <w:rFonts w:hint="eastAsia" w:ascii="仿宋_GB2312" w:hAnsi="Times New Roman" w:eastAsia="仿宋_GB2312" w:cs="仿宋_GB2312"/>
          <w:b w:val="0"/>
          <w:bCs w:val="0"/>
          <w:kern w:val="0"/>
          <w:sz w:val="32"/>
          <w:szCs w:val="32"/>
          <w:shd w:val="clear" w:color="auto" w:fill="FFFFFF"/>
          <w:lang w:bidi="ar"/>
        </w:rPr>
        <w:t>长春市数字经济产业园区</w:t>
      </w:r>
      <w:r>
        <w:rPr>
          <w:rFonts w:hint="eastAsia" w:ascii="仿宋_GB2312" w:hAnsi="仿宋_GB2312" w:eastAsia="仿宋_GB2312" w:cs="仿宋_GB2312"/>
          <w:b w:val="0"/>
          <w:bCs w:val="0"/>
          <w:kern w:val="0"/>
          <w:sz w:val="32"/>
          <w:szCs w:val="32"/>
          <w:shd w:val="clear" w:color="auto" w:fill="FFFFFF"/>
          <w:lang w:bidi="ar"/>
        </w:rPr>
        <w:t>实施动态管理</w:t>
      </w:r>
      <w:r>
        <w:rPr>
          <w:rFonts w:hint="eastAsia" w:ascii="仿宋_GB2312" w:hAnsi="仿宋_GB2312" w:eastAsia="仿宋_GB2312" w:cs="仿宋_GB2312"/>
          <w:b w:val="0"/>
          <w:bCs w:val="0"/>
          <w:kern w:val="0"/>
          <w:sz w:val="32"/>
          <w:szCs w:val="32"/>
          <w:shd w:val="clear" w:color="auto" w:fill="FFFFFF"/>
          <w:lang w:eastAsia="zh-CN" w:bidi="ar"/>
        </w:rPr>
        <w:t>。</w:t>
      </w:r>
    </w:p>
    <w:p w14:paraId="78AFB7E5">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b w:val="0"/>
          <w:bCs w:val="0"/>
          <w:kern w:val="0"/>
          <w:sz w:val="32"/>
          <w:szCs w:val="32"/>
          <w:shd w:val="clear" w:color="auto" w:fill="FFFFFF"/>
          <w:lang w:bidi="ar"/>
        </w:rPr>
      </w:pPr>
      <w:r>
        <w:rPr>
          <w:rFonts w:hint="eastAsia" w:ascii="黑体" w:hAnsi="宋体" w:eastAsia="黑体" w:cs="黑体"/>
          <w:b w:val="0"/>
          <w:bCs w:val="0"/>
          <w:kern w:val="0"/>
          <w:sz w:val="32"/>
          <w:szCs w:val="32"/>
          <w:shd w:val="clear" w:color="auto" w:fill="FFFFFF"/>
          <w:lang w:bidi="ar"/>
        </w:rPr>
        <w:t>第</w:t>
      </w:r>
      <w:r>
        <w:rPr>
          <w:rFonts w:hint="eastAsia" w:ascii="黑体" w:hAnsi="宋体" w:eastAsia="黑体" w:cs="黑体"/>
          <w:b w:val="0"/>
          <w:bCs w:val="0"/>
          <w:kern w:val="0"/>
          <w:sz w:val="32"/>
          <w:szCs w:val="32"/>
          <w:shd w:val="clear" w:color="auto" w:fill="FFFFFF"/>
          <w:lang w:val="en-US" w:eastAsia="zh-CN" w:bidi="ar"/>
        </w:rPr>
        <w:t>十</w:t>
      </w:r>
      <w:r>
        <w:rPr>
          <w:rFonts w:hint="eastAsia" w:ascii="黑体" w:hAnsi="宋体" w:eastAsia="黑体" w:cs="黑体"/>
          <w:b w:val="0"/>
          <w:bCs w:val="0"/>
          <w:kern w:val="0"/>
          <w:sz w:val="32"/>
          <w:szCs w:val="32"/>
          <w:shd w:val="clear" w:color="auto" w:fill="FFFFFF"/>
          <w:lang w:bidi="ar"/>
        </w:rPr>
        <w:t>条</w:t>
      </w:r>
      <w:r>
        <w:rPr>
          <w:rFonts w:hint="eastAsia" w:ascii="黑体" w:hAnsi="宋体" w:eastAsia="黑体" w:cs="黑体"/>
          <w:b w:val="0"/>
          <w:bCs w:val="0"/>
          <w:kern w:val="0"/>
          <w:sz w:val="32"/>
          <w:szCs w:val="32"/>
          <w:shd w:val="clear" w:color="auto" w:fill="FFFFFF"/>
          <w:lang w:val="en-US" w:eastAsia="zh-CN" w:bidi="ar"/>
        </w:rPr>
        <w:t xml:space="preserve"> </w:t>
      </w:r>
      <w:r>
        <w:rPr>
          <w:rFonts w:hint="eastAsia" w:ascii="仿宋_GB2312" w:hAnsi="仿宋_GB2312" w:eastAsia="仿宋_GB2312" w:cs="仿宋_GB2312"/>
          <w:b w:val="0"/>
          <w:bCs w:val="0"/>
          <w:kern w:val="0"/>
          <w:sz w:val="32"/>
          <w:szCs w:val="32"/>
          <w:shd w:val="clear" w:color="auto" w:fill="FFFFFF"/>
          <w:lang w:bidi="ar"/>
        </w:rPr>
        <w:t>经认定的园区出现运营管理单位、场地面积、业务方向等重大事项变更的，应当及时向</w:t>
      </w:r>
      <w:r>
        <w:rPr>
          <w:rFonts w:hint="eastAsia" w:ascii="仿宋_GB2312" w:hAnsi="Times New Roman" w:eastAsia="仿宋_GB2312" w:cs="仿宋_GB2312"/>
          <w:b w:val="0"/>
          <w:bCs w:val="0"/>
          <w:kern w:val="0"/>
          <w:sz w:val="32"/>
          <w:szCs w:val="32"/>
          <w:shd w:val="clear" w:color="auto" w:fill="FFFFFF"/>
          <w:lang w:bidi="ar"/>
        </w:rPr>
        <w:t>市级数字经济主管部门</w:t>
      </w:r>
      <w:r>
        <w:rPr>
          <w:rFonts w:hint="eastAsia" w:ascii="仿宋_GB2312" w:hAnsi="仿宋_GB2312" w:eastAsia="仿宋_GB2312" w:cs="仿宋_GB2312"/>
          <w:b w:val="0"/>
          <w:bCs w:val="0"/>
          <w:kern w:val="0"/>
          <w:sz w:val="32"/>
          <w:szCs w:val="32"/>
          <w:shd w:val="clear" w:color="auto" w:fill="FFFFFF"/>
          <w:lang w:bidi="ar"/>
        </w:rPr>
        <w:t>书面报告。</w:t>
      </w:r>
    </w:p>
    <w:p w14:paraId="32CE0646">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shd w:val="clear" w:color="auto" w:fill="FFFFFF"/>
          <w:lang w:val="en-US" w:eastAsia="zh-CN" w:bidi="ar"/>
        </w:rPr>
      </w:pPr>
      <w:r>
        <w:rPr>
          <w:rFonts w:hint="eastAsia" w:ascii="黑体" w:hAnsi="宋体" w:eastAsia="黑体" w:cs="黑体"/>
          <w:b w:val="0"/>
          <w:bCs w:val="0"/>
          <w:kern w:val="0"/>
          <w:sz w:val="32"/>
          <w:szCs w:val="32"/>
          <w:shd w:val="clear" w:color="auto" w:fill="FFFFFF"/>
          <w:lang w:bidi="ar"/>
        </w:rPr>
        <w:t>第十</w:t>
      </w:r>
      <w:r>
        <w:rPr>
          <w:rFonts w:hint="eastAsia" w:ascii="黑体" w:hAnsi="宋体" w:eastAsia="黑体" w:cs="黑体"/>
          <w:b w:val="0"/>
          <w:bCs w:val="0"/>
          <w:kern w:val="0"/>
          <w:sz w:val="32"/>
          <w:szCs w:val="32"/>
          <w:shd w:val="clear" w:color="auto" w:fill="FFFFFF"/>
          <w:lang w:val="en-US" w:eastAsia="zh-CN" w:bidi="ar"/>
        </w:rPr>
        <w:t>一</w:t>
      </w:r>
      <w:r>
        <w:rPr>
          <w:rFonts w:hint="eastAsia" w:ascii="黑体" w:hAnsi="宋体" w:eastAsia="黑体" w:cs="黑体"/>
          <w:b w:val="0"/>
          <w:bCs w:val="0"/>
          <w:kern w:val="0"/>
          <w:sz w:val="32"/>
          <w:szCs w:val="32"/>
          <w:shd w:val="clear" w:color="auto" w:fill="FFFFFF"/>
          <w:lang w:bidi="ar"/>
        </w:rPr>
        <w:t>条</w:t>
      </w:r>
      <w:r>
        <w:rPr>
          <w:rFonts w:hint="eastAsia" w:ascii="黑体" w:hAnsi="宋体" w:eastAsia="黑体" w:cs="黑体"/>
          <w:b w:val="0"/>
          <w:bCs w:val="0"/>
          <w:kern w:val="0"/>
          <w:sz w:val="32"/>
          <w:szCs w:val="32"/>
          <w:shd w:val="clear" w:color="auto" w:fill="FFFFFF"/>
          <w:lang w:val="en-US" w:eastAsia="zh-CN" w:bidi="ar"/>
        </w:rPr>
        <w:t xml:space="preserve"> </w:t>
      </w:r>
      <w:r>
        <w:rPr>
          <w:rFonts w:hint="eastAsia" w:ascii="仿宋_GB2312" w:hAnsi="Times New Roman" w:eastAsia="仿宋_GB2312" w:cs="仿宋_GB2312"/>
          <w:b w:val="0"/>
          <w:bCs w:val="0"/>
          <w:kern w:val="0"/>
          <w:sz w:val="32"/>
          <w:szCs w:val="32"/>
          <w:shd w:val="clear" w:color="auto" w:fill="FFFFFF"/>
          <w:lang w:bidi="ar"/>
        </w:rPr>
        <w:t>长春</w:t>
      </w:r>
      <w:r>
        <w:rPr>
          <w:rFonts w:hint="eastAsia" w:ascii="仿宋_GB2312" w:hAnsi="Times New Roman" w:eastAsia="仿宋_GB2312" w:cs="仿宋_GB2312"/>
          <w:b w:val="0"/>
          <w:bCs w:val="0"/>
          <w:color w:val="auto"/>
          <w:kern w:val="0"/>
          <w:sz w:val="32"/>
          <w:szCs w:val="32"/>
          <w:shd w:val="clear" w:color="auto" w:fill="FFFFFF"/>
          <w:lang w:bidi="ar"/>
        </w:rPr>
        <w:t>市数字经济产业园区</w:t>
      </w:r>
      <w:r>
        <w:rPr>
          <w:rFonts w:hint="eastAsia" w:ascii="仿宋_GB2312" w:hAnsi="仿宋_GB2312" w:eastAsia="仿宋_GB2312" w:cs="仿宋_GB2312"/>
          <w:b w:val="0"/>
          <w:bCs w:val="0"/>
          <w:color w:val="auto"/>
          <w:kern w:val="0"/>
          <w:sz w:val="32"/>
          <w:szCs w:val="32"/>
          <w:shd w:val="clear" w:color="auto" w:fill="FFFFFF"/>
          <w:lang w:val="en-US" w:eastAsia="zh-CN" w:bidi="ar"/>
        </w:rPr>
        <w:t>有下列情形之一的，撤销长春市数字经济产业园区认定，</w:t>
      </w:r>
      <w:r>
        <w:rPr>
          <w:rFonts w:hint="eastAsia" w:ascii="仿宋_GB2312" w:hAnsi="仿宋_GB2312" w:eastAsia="仿宋_GB2312" w:cs="仿宋_GB2312"/>
          <w:b w:val="0"/>
          <w:bCs w:val="0"/>
          <w:color w:val="auto"/>
          <w:kern w:val="0"/>
          <w:sz w:val="32"/>
          <w:szCs w:val="32"/>
          <w:shd w:val="clear" w:color="auto" w:fill="FFFFFF"/>
          <w:lang w:bidi="ar"/>
        </w:rPr>
        <w:t>不再享受园区相关支持政策</w:t>
      </w:r>
      <w:r>
        <w:rPr>
          <w:rFonts w:hint="eastAsia" w:ascii="仿宋_GB2312" w:hAnsi="仿宋_GB2312" w:eastAsia="仿宋_GB2312" w:cs="仿宋_GB2312"/>
          <w:b w:val="0"/>
          <w:bCs w:val="0"/>
          <w:color w:val="auto"/>
          <w:kern w:val="0"/>
          <w:sz w:val="32"/>
          <w:szCs w:val="32"/>
          <w:shd w:val="clear" w:color="auto" w:fill="FFFFFF"/>
          <w:lang w:val="en-US" w:eastAsia="zh-CN" w:bidi="ar"/>
        </w:rPr>
        <w:t>：</w:t>
      </w:r>
    </w:p>
    <w:p w14:paraId="2E813620">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bidi="ar"/>
        </w:rPr>
      </w:pPr>
      <w:r>
        <w:rPr>
          <w:rFonts w:hint="eastAsia" w:ascii="仿宋_GB2312" w:hAnsi="仿宋_GB2312" w:eastAsia="仿宋_GB2312" w:cs="仿宋_GB2312"/>
          <w:b w:val="0"/>
          <w:bCs w:val="0"/>
          <w:color w:val="auto"/>
          <w:kern w:val="0"/>
          <w:sz w:val="32"/>
          <w:szCs w:val="32"/>
          <w:shd w:val="clear" w:color="auto" w:fill="FFFFFF"/>
          <w:lang w:val="en-US" w:eastAsia="zh-CN" w:bidi="ar"/>
        </w:rPr>
        <w:t>（一）因政策或经营方</w:t>
      </w:r>
      <w:r>
        <w:rPr>
          <w:rFonts w:hint="eastAsia" w:ascii="仿宋_GB2312" w:hAnsi="仿宋_GB2312" w:eastAsia="仿宋_GB2312" w:cs="仿宋_GB2312"/>
          <w:b w:val="0"/>
          <w:bCs w:val="0"/>
          <w:kern w:val="0"/>
          <w:sz w:val="32"/>
          <w:szCs w:val="32"/>
          <w:shd w:val="clear" w:color="auto" w:fill="FFFFFF"/>
          <w:lang w:val="en-US" w:eastAsia="zh-CN" w:bidi="ar"/>
        </w:rPr>
        <w:t>向调整而改变数字经济主营业务性质的；</w:t>
      </w:r>
    </w:p>
    <w:p w14:paraId="2C76C626">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bidi="ar"/>
        </w:rPr>
      </w:pPr>
      <w:r>
        <w:rPr>
          <w:rFonts w:hint="eastAsia" w:ascii="仿宋_GB2312" w:hAnsi="仿宋_GB2312" w:eastAsia="仿宋_GB2312" w:cs="仿宋_GB2312"/>
          <w:b w:val="0"/>
          <w:bCs w:val="0"/>
          <w:kern w:val="0"/>
          <w:sz w:val="32"/>
          <w:szCs w:val="32"/>
          <w:shd w:val="clear" w:color="auto" w:fill="FFFFFF"/>
          <w:lang w:val="en-US" w:eastAsia="zh-CN" w:bidi="ar"/>
        </w:rPr>
        <w:t>（二）园区管理出现重大导向问题及其他对社会造成不良社会影响的行为；</w:t>
      </w:r>
    </w:p>
    <w:p w14:paraId="477EB72A">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bidi="ar"/>
        </w:rPr>
      </w:pPr>
      <w:r>
        <w:rPr>
          <w:rFonts w:hint="eastAsia" w:ascii="仿宋_GB2312" w:hAnsi="仿宋_GB2312" w:eastAsia="仿宋_GB2312" w:cs="仿宋_GB2312"/>
          <w:b w:val="0"/>
          <w:bCs w:val="0"/>
          <w:kern w:val="0"/>
          <w:sz w:val="32"/>
          <w:szCs w:val="32"/>
          <w:shd w:val="clear" w:color="auto" w:fill="FFFFFF"/>
          <w:lang w:val="en-US" w:eastAsia="zh-CN" w:bidi="ar"/>
        </w:rPr>
        <w:t>（三）经营管理不善，不能达到园区认定条件的；</w:t>
      </w:r>
    </w:p>
    <w:p w14:paraId="75CE5BC6">
      <w:pPr>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bidi="ar"/>
        </w:rPr>
      </w:pPr>
      <w:r>
        <w:rPr>
          <w:rFonts w:hint="eastAsia" w:ascii="仿宋_GB2312" w:hAnsi="仿宋_GB2312" w:eastAsia="仿宋_GB2312" w:cs="仿宋_GB2312"/>
          <w:b w:val="0"/>
          <w:bCs w:val="0"/>
          <w:kern w:val="0"/>
          <w:sz w:val="32"/>
          <w:szCs w:val="32"/>
          <w:shd w:val="clear" w:color="auto" w:fill="FFFFFF"/>
          <w:lang w:val="en-US" w:eastAsia="zh-CN" w:bidi="ar"/>
        </w:rPr>
        <w:t>（四）申报时提供虚假材料或采取其它手段骗取园区资格的；</w:t>
      </w:r>
    </w:p>
    <w:p w14:paraId="5EA5E6E7">
      <w:pPr>
        <w:pStyle w:val="2"/>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shd w:val="clear" w:color="auto" w:fill="FFFFFF"/>
          <w:lang w:val="en-US" w:eastAsia="zh-CN" w:bidi="ar"/>
        </w:rPr>
      </w:pPr>
      <w:r>
        <w:rPr>
          <w:rFonts w:hint="eastAsia" w:ascii="仿宋_GB2312" w:hAnsi="仿宋_GB2312" w:eastAsia="仿宋_GB2312" w:cs="仿宋_GB2312"/>
          <w:b w:val="0"/>
          <w:bCs w:val="0"/>
          <w:kern w:val="0"/>
          <w:sz w:val="32"/>
          <w:szCs w:val="32"/>
          <w:shd w:val="clear" w:color="auto" w:fill="FFFFFF"/>
          <w:lang w:val="en-US" w:eastAsia="zh-CN" w:bidi="ar"/>
        </w:rPr>
        <w:t>（五）发生重大安全事故的；</w:t>
      </w:r>
    </w:p>
    <w:p w14:paraId="39CF926B">
      <w:pPr>
        <w:pStyle w:val="2"/>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b w:val="0"/>
          <w:bCs w:val="0"/>
          <w:kern w:val="0"/>
          <w:sz w:val="32"/>
          <w:szCs w:val="32"/>
          <w:shd w:val="clear" w:color="auto" w:fill="FFFFFF"/>
          <w:lang w:val="en-US" w:eastAsia="zh-CN" w:bidi="ar"/>
        </w:rPr>
        <w:t>（六）有其他重大违法违规行为的。</w:t>
      </w:r>
    </w:p>
    <w:p w14:paraId="39633116">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Fonts w:hint="eastAsia" w:ascii="黑体" w:hAnsi="宋体" w:eastAsia="黑体" w:cs="黑体"/>
          <w:color w:val="auto"/>
          <w:kern w:val="0"/>
          <w:sz w:val="32"/>
          <w:szCs w:val="32"/>
          <w:shd w:val="clear" w:color="auto" w:fill="FFFFFF"/>
          <w:lang w:bidi="ar"/>
        </w:rPr>
      </w:pPr>
      <w:r>
        <w:rPr>
          <w:rFonts w:hint="eastAsia" w:ascii="黑体" w:hAnsi="宋体" w:eastAsia="黑体" w:cs="黑体"/>
          <w:kern w:val="0"/>
          <w:sz w:val="32"/>
          <w:szCs w:val="32"/>
          <w:shd w:val="clear" w:color="auto" w:fill="FFFFFF"/>
          <w:lang w:bidi="ar"/>
        </w:rPr>
        <w:t>第十</w:t>
      </w:r>
      <w:r>
        <w:rPr>
          <w:rFonts w:hint="eastAsia" w:ascii="黑体" w:hAnsi="宋体" w:eastAsia="黑体" w:cs="黑体"/>
          <w:kern w:val="0"/>
          <w:sz w:val="32"/>
          <w:szCs w:val="32"/>
          <w:shd w:val="clear" w:color="auto" w:fill="FFFFFF"/>
          <w:lang w:val="en-US" w:eastAsia="zh-CN" w:bidi="ar"/>
        </w:rPr>
        <w:t>二</w:t>
      </w:r>
      <w:r>
        <w:rPr>
          <w:rFonts w:hint="eastAsia" w:ascii="黑体" w:hAnsi="宋体" w:eastAsia="黑体" w:cs="黑体"/>
          <w:kern w:val="0"/>
          <w:sz w:val="32"/>
          <w:szCs w:val="32"/>
          <w:shd w:val="clear" w:color="auto" w:fill="FFFFFF"/>
          <w:lang w:bidi="ar"/>
        </w:rPr>
        <w:t>条</w:t>
      </w:r>
      <w:r>
        <w:rPr>
          <w:rFonts w:hint="eastAsia" w:ascii="黑体" w:hAnsi="宋体" w:eastAsia="黑体" w:cs="黑体"/>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bidi="ar"/>
        </w:rPr>
        <w:t>未</w:t>
      </w:r>
      <w:r>
        <w:rPr>
          <w:rFonts w:hint="eastAsia" w:ascii="仿宋_GB2312" w:hAnsi="仿宋_GB2312" w:eastAsia="仿宋_GB2312" w:cs="仿宋_GB2312"/>
          <w:color w:val="auto"/>
          <w:kern w:val="0"/>
          <w:sz w:val="32"/>
          <w:szCs w:val="32"/>
          <w:shd w:val="clear" w:color="auto" w:fill="FFFFFF"/>
          <w:lang w:bidi="ar"/>
        </w:rPr>
        <w:t>经</w:t>
      </w:r>
      <w:r>
        <w:rPr>
          <w:rFonts w:hint="eastAsia" w:ascii="仿宋_GB2312" w:hAnsi="Times New Roman" w:eastAsia="仿宋_GB2312" w:cs="仿宋_GB2312"/>
          <w:color w:val="auto"/>
          <w:kern w:val="0"/>
          <w:sz w:val="32"/>
          <w:szCs w:val="32"/>
          <w:highlight w:val="none"/>
          <w:shd w:val="clear" w:color="auto" w:fill="FFFFFF"/>
          <w:lang w:val="en-US" w:eastAsia="zh-CN" w:bidi="ar"/>
        </w:rPr>
        <w:t>长春市政务服务和数字化局</w:t>
      </w:r>
      <w:r>
        <w:rPr>
          <w:rFonts w:hint="eastAsia" w:ascii="仿宋_GB2312" w:hAnsi="仿宋_GB2312" w:eastAsia="仿宋_GB2312" w:cs="仿宋_GB2312"/>
          <w:color w:val="auto"/>
          <w:kern w:val="0"/>
          <w:sz w:val="32"/>
          <w:szCs w:val="32"/>
          <w:shd w:val="clear" w:color="auto" w:fill="FFFFFF"/>
          <w:lang w:bidi="ar"/>
        </w:rPr>
        <w:t>同意，其它任何园区不得使用“长春市数字经济产业园区”相关称号、制作使用“长春市数字经济产业园区”的标志物及其宣传品。</w:t>
      </w:r>
    </w:p>
    <w:p w14:paraId="72BDD2A6">
      <w:pPr>
        <w:pageBreakBefore w:val="0"/>
        <w:widowControl/>
        <w:shd w:val="clear" w:color="auto" w:fill="FFFFFF"/>
        <w:kinsoku/>
        <w:wordWrap/>
        <w:overflowPunct/>
        <w:topLinePunct w:val="0"/>
        <w:autoSpaceDE/>
        <w:autoSpaceDN/>
        <w:bidi w:val="0"/>
        <w:adjustRightInd/>
        <w:snapToGrid/>
        <w:spacing w:line="600" w:lineRule="exact"/>
        <w:ind w:firstLine="640"/>
        <w:textAlignment w:val="auto"/>
        <w:rPr>
          <w:rFonts w:hint="eastAsia" w:ascii="仿宋_GB2312" w:hAnsi="Times New Roman" w:eastAsia="仿宋_GB2312" w:cs="仿宋_GB2312"/>
          <w:color w:val="auto"/>
          <w:kern w:val="0"/>
          <w:sz w:val="32"/>
          <w:szCs w:val="32"/>
          <w:shd w:val="clear" w:color="auto" w:fill="FFFFFF"/>
          <w:lang w:eastAsia="zh-CN" w:bidi="ar"/>
        </w:rPr>
      </w:pPr>
      <w:r>
        <w:rPr>
          <w:rFonts w:hint="eastAsia" w:ascii="黑体" w:hAnsi="宋体" w:eastAsia="黑体" w:cs="黑体"/>
          <w:color w:val="auto"/>
          <w:kern w:val="0"/>
          <w:sz w:val="32"/>
          <w:szCs w:val="32"/>
          <w:shd w:val="clear" w:color="auto" w:fill="FFFFFF"/>
          <w:lang w:bidi="ar"/>
        </w:rPr>
        <w:t>第十</w:t>
      </w:r>
      <w:r>
        <w:rPr>
          <w:rFonts w:hint="eastAsia" w:ascii="黑体" w:hAnsi="宋体" w:eastAsia="黑体" w:cs="黑体"/>
          <w:color w:val="auto"/>
          <w:kern w:val="0"/>
          <w:sz w:val="32"/>
          <w:szCs w:val="32"/>
          <w:shd w:val="clear" w:color="auto" w:fill="FFFFFF"/>
          <w:lang w:val="en-US" w:eastAsia="zh-CN" w:bidi="ar"/>
        </w:rPr>
        <w:t>三</w:t>
      </w:r>
      <w:r>
        <w:rPr>
          <w:rFonts w:hint="eastAsia" w:ascii="黑体" w:hAnsi="宋体" w:eastAsia="黑体" w:cs="黑体"/>
          <w:color w:val="auto"/>
          <w:kern w:val="0"/>
          <w:sz w:val="32"/>
          <w:szCs w:val="32"/>
          <w:shd w:val="clear" w:color="auto" w:fill="FFFFFF"/>
          <w:lang w:bidi="ar"/>
        </w:rPr>
        <w:t>条</w:t>
      </w:r>
      <w:r>
        <w:rPr>
          <w:rFonts w:hint="eastAsia" w:ascii="黑体" w:hAnsi="宋体" w:eastAsia="黑体" w:cs="黑体"/>
          <w:color w:val="auto"/>
          <w:kern w:val="0"/>
          <w:sz w:val="32"/>
          <w:szCs w:val="32"/>
          <w:shd w:val="clear" w:color="auto" w:fill="FFFFFF"/>
          <w:lang w:val="en-US" w:eastAsia="zh-CN" w:bidi="ar"/>
        </w:rPr>
        <w:t xml:space="preserve"> </w:t>
      </w:r>
      <w:r>
        <w:rPr>
          <w:rFonts w:hint="eastAsia" w:ascii="仿宋_GB2312" w:hAnsi="Times New Roman" w:eastAsia="仿宋_GB2312" w:cs="仿宋_GB2312"/>
          <w:color w:val="auto"/>
          <w:kern w:val="0"/>
          <w:sz w:val="32"/>
          <w:szCs w:val="32"/>
          <w:shd w:val="clear" w:color="auto" w:fill="FFFFFF"/>
          <w:lang w:bidi="ar"/>
        </w:rPr>
        <w:t>本办法由</w:t>
      </w:r>
      <w:r>
        <w:rPr>
          <w:rFonts w:hint="eastAsia" w:ascii="仿宋_GB2312" w:hAnsi="Times New Roman" w:eastAsia="仿宋_GB2312" w:cs="仿宋_GB2312"/>
          <w:color w:val="auto"/>
          <w:kern w:val="0"/>
          <w:sz w:val="32"/>
          <w:szCs w:val="32"/>
          <w:highlight w:val="none"/>
          <w:shd w:val="clear" w:color="auto" w:fill="FFFFFF"/>
          <w:lang w:val="en-US" w:eastAsia="zh-CN" w:bidi="ar"/>
        </w:rPr>
        <w:t>长春市政务服务和数字化局</w:t>
      </w:r>
      <w:r>
        <w:rPr>
          <w:rFonts w:hint="eastAsia" w:ascii="仿宋_GB2312" w:hAnsi="Times New Roman" w:eastAsia="仿宋_GB2312" w:cs="仿宋_GB2312"/>
          <w:color w:val="auto"/>
          <w:kern w:val="0"/>
          <w:sz w:val="32"/>
          <w:szCs w:val="32"/>
          <w:shd w:val="clear" w:color="auto" w:fill="FFFFFF"/>
          <w:lang w:bidi="ar"/>
        </w:rPr>
        <w:t>负责解释</w:t>
      </w:r>
      <w:r>
        <w:rPr>
          <w:rFonts w:hint="eastAsia" w:ascii="仿宋_GB2312" w:hAnsi="Times New Roman" w:eastAsia="仿宋_GB2312" w:cs="仿宋_GB2312"/>
          <w:color w:val="auto"/>
          <w:kern w:val="0"/>
          <w:sz w:val="32"/>
          <w:szCs w:val="32"/>
          <w:shd w:val="clear" w:color="auto" w:fill="FFFFFF"/>
          <w:lang w:eastAsia="zh-CN" w:bidi="ar"/>
        </w:rPr>
        <w:t>。</w:t>
      </w:r>
    </w:p>
    <w:p w14:paraId="430EFA0E">
      <w:pPr>
        <w:pageBreakBefore w:val="0"/>
        <w:widowControl/>
        <w:shd w:val="clear" w:color="auto" w:fill="FFFFFF"/>
        <w:kinsoku/>
        <w:wordWrap/>
        <w:overflowPunct/>
        <w:topLinePunct w:val="0"/>
        <w:autoSpaceDE/>
        <w:autoSpaceDN/>
        <w:bidi w:val="0"/>
        <w:adjustRightInd/>
        <w:snapToGrid/>
        <w:spacing w:line="600" w:lineRule="exact"/>
        <w:ind w:firstLine="640"/>
        <w:textAlignment w:val="auto"/>
      </w:pPr>
      <w:r>
        <w:rPr>
          <w:rFonts w:hint="eastAsia" w:ascii="黑体" w:hAnsi="宋体" w:eastAsia="黑体" w:cs="黑体"/>
          <w:kern w:val="0"/>
          <w:sz w:val="32"/>
          <w:szCs w:val="32"/>
          <w:shd w:val="clear" w:color="auto" w:fill="FFFFFF"/>
          <w:lang w:bidi="ar"/>
        </w:rPr>
        <w:t>第十</w:t>
      </w:r>
      <w:r>
        <w:rPr>
          <w:rFonts w:hint="eastAsia" w:ascii="黑体" w:hAnsi="宋体" w:eastAsia="黑体" w:cs="黑体"/>
          <w:kern w:val="0"/>
          <w:sz w:val="32"/>
          <w:szCs w:val="32"/>
          <w:shd w:val="clear" w:color="auto" w:fill="FFFFFF"/>
          <w:lang w:val="en-US" w:eastAsia="zh-CN" w:bidi="ar"/>
        </w:rPr>
        <w:t>四</w:t>
      </w:r>
      <w:r>
        <w:rPr>
          <w:rFonts w:hint="eastAsia" w:ascii="黑体" w:hAnsi="宋体" w:eastAsia="黑体" w:cs="黑体"/>
          <w:kern w:val="0"/>
          <w:sz w:val="32"/>
          <w:szCs w:val="32"/>
          <w:shd w:val="clear" w:color="auto" w:fill="FFFFFF"/>
          <w:lang w:bidi="ar"/>
        </w:rPr>
        <w:t>条</w:t>
      </w:r>
      <w:r>
        <w:rPr>
          <w:rFonts w:hint="eastAsia" w:ascii="黑体" w:hAnsi="宋体" w:eastAsia="黑体" w:cs="黑体"/>
          <w:kern w:val="0"/>
          <w:sz w:val="32"/>
          <w:szCs w:val="32"/>
          <w:shd w:val="clear" w:color="auto" w:fill="FFFFFF"/>
          <w:lang w:val="en-US" w:eastAsia="zh-CN" w:bidi="ar"/>
        </w:rPr>
        <w:t xml:space="preserve"> </w:t>
      </w:r>
      <w:r>
        <w:rPr>
          <w:rFonts w:hint="eastAsia" w:ascii="仿宋_GB2312" w:hAnsi="宋体" w:eastAsia="仿宋_GB2312" w:cs="仿宋_GB2312"/>
          <w:kern w:val="0"/>
          <w:sz w:val="32"/>
          <w:szCs w:val="32"/>
          <w:shd w:val="clear" w:color="auto" w:fill="FFFFFF"/>
          <w:lang w:val="en-US" w:eastAsia="zh-CN" w:bidi="ar"/>
        </w:rPr>
        <w:t>本办法</w:t>
      </w:r>
      <w:r>
        <w:rPr>
          <w:rFonts w:hint="eastAsia" w:ascii="仿宋_GB2312" w:hAnsi="宋体" w:eastAsia="仿宋_GB2312" w:cs="仿宋_GB2312"/>
          <w:kern w:val="0"/>
          <w:sz w:val="32"/>
          <w:szCs w:val="32"/>
          <w:shd w:val="clear" w:color="auto" w:fill="FFFFFF"/>
          <w:lang w:bidi="ar"/>
        </w:rPr>
        <w:t>自</w:t>
      </w:r>
      <w:r>
        <w:rPr>
          <w:rFonts w:hint="eastAsia" w:ascii="仿宋_GB2312" w:hAnsi="宋体" w:eastAsia="仿宋_GB2312" w:cs="仿宋_GB2312"/>
          <w:kern w:val="0"/>
          <w:sz w:val="32"/>
          <w:szCs w:val="32"/>
          <w:shd w:val="clear" w:color="auto" w:fill="FFFFFF"/>
          <w:lang w:val="en-US" w:eastAsia="zh-CN" w:bidi="ar"/>
        </w:rPr>
        <w:t>印发</w:t>
      </w:r>
      <w:r>
        <w:rPr>
          <w:rFonts w:hint="eastAsia" w:ascii="仿宋_GB2312" w:hAnsi="宋体" w:eastAsia="仿宋_GB2312" w:cs="仿宋_GB2312"/>
          <w:kern w:val="0"/>
          <w:sz w:val="32"/>
          <w:szCs w:val="32"/>
          <w:shd w:val="clear" w:color="auto" w:fill="FFFFFF"/>
          <w:lang w:bidi="ar"/>
        </w:rPr>
        <w:t>之日起</w:t>
      </w:r>
      <w:r>
        <w:rPr>
          <w:rFonts w:hint="eastAsia" w:ascii="仿宋_GB2312" w:hAnsi="宋体" w:eastAsia="仿宋_GB2312" w:cs="仿宋_GB2312"/>
          <w:kern w:val="0"/>
          <w:sz w:val="32"/>
          <w:szCs w:val="32"/>
          <w:shd w:val="clear" w:color="auto" w:fill="FFFFFF"/>
          <w:lang w:val="en-US" w:eastAsia="zh-CN" w:bidi="ar"/>
        </w:rPr>
        <w:t>实施，有效期2年</w:t>
      </w:r>
      <w:r>
        <w:rPr>
          <w:rFonts w:hint="eastAsia" w:ascii="仿宋_GB2312" w:hAnsi="Times New Roman" w:eastAsia="仿宋_GB2312" w:cs="仿宋_GB2312"/>
          <w:kern w:val="0"/>
          <w:sz w:val="32"/>
          <w:szCs w:val="32"/>
          <w:shd w:val="clear" w:color="auto" w:fill="FFFFFF"/>
          <w:lang w:bidi="ar"/>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BEE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8A33B">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E8A33B">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M3Y2UwNzQxZTg2ZTY3OTg5MDYyYjczNDRmY2EifQ=="/>
  </w:docVars>
  <w:rsids>
    <w:rsidRoot w:val="00466695"/>
    <w:rsid w:val="00466695"/>
    <w:rsid w:val="006E2034"/>
    <w:rsid w:val="00837B4A"/>
    <w:rsid w:val="00854763"/>
    <w:rsid w:val="018D0412"/>
    <w:rsid w:val="03962160"/>
    <w:rsid w:val="043E53B7"/>
    <w:rsid w:val="048E7480"/>
    <w:rsid w:val="04D5325C"/>
    <w:rsid w:val="04F865D4"/>
    <w:rsid w:val="07D653C6"/>
    <w:rsid w:val="07FC0BA5"/>
    <w:rsid w:val="0BB51797"/>
    <w:rsid w:val="0BE446D7"/>
    <w:rsid w:val="0D1873B3"/>
    <w:rsid w:val="0E76520D"/>
    <w:rsid w:val="0F264E85"/>
    <w:rsid w:val="0F6E3337"/>
    <w:rsid w:val="0FFC1B10"/>
    <w:rsid w:val="10E336C8"/>
    <w:rsid w:val="10FA4E9D"/>
    <w:rsid w:val="11676311"/>
    <w:rsid w:val="124B47C8"/>
    <w:rsid w:val="128E47E6"/>
    <w:rsid w:val="134D0507"/>
    <w:rsid w:val="14D40D15"/>
    <w:rsid w:val="156264EB"/>
    <w:rsid w:val="15DA2525"/>
    <w:rsid w:val="16625C4F"/>
    <w:rsid w:val="18A60F3A"/>
    <w:rsid w:val="18E20FB7"/>
    <w:rsid w:val="18E90CD1"/>
    <w:rsid w:val="19E91541"/>
    <w:rsid w:val="1A9A04D5"/>
    <w:rsid w:val="1B0B6A82"/>
    <w:rsid w:val="1C3404B6"/>
    <w:rsid w:val="1C93482A"/>
    <w:rsid w:val="1DF429BA"/>
    <w:rsid w:val="1ED1023E"/>
    <w:rsid w:val="20D9162C"/>
    <w:rsid w:val="2584608C"/>
    <w:rsid w:val="25B37892"/>
    <w:rsid w:val="26834513"/>
    <w:rsid w:val="279D1039"/>
    <w:rsid w:val="27C3580E"/>
    <w:rsid w:val="29BF3AB4"/>
    <w:rsid w:val="2B3551B6"/>
    <w:rsid w:val="2B537051"/>
    <w:rsid w:val="2BF77DB4"/>
    <w:rsid w:val="2C5A3F68"/>
    <w:rsid w:val="2C770676"/>
    <w:rsid w:val="2CA8556B"/>
    <w:rsid w:val="2D7F56A3"/>
    <w:rsid w:val="2DE944C3"/>
    <w:rsid w:val="303B1311"/>
    <w:rsid w:val="31321010"/>
    <w:rsid w:val="31886E82"/>
    <w:rsid w:val="31F6685E"/>
    <w:rsid w:val="32B62041"/>
    <w:rsid w:val="33F71BE1"/>
    <w:rsid w:val="342F1837"/>
    <w:rsid w:val="362714EC"/>
    <w:rsid w:val="39072D82"/>
    <w:rsid w:val="39602492"/>
    <w:rsid w:val="3ADE5D64"/>
    <w:rsid w:val="3C706E90"/>
    <w:rsid w:val="3DD05E38"/>
    <w:rsid w:val="3F5B586C"/>
    <w:rsid w:val="40D774DE"/>
    <w:rsid w:val="42072045"/>
    <w:rsid w:val="43622D30"/>
    <w:rsid w:val="44CB735A"/>
    <w:rsid w:val="459D3D3E"/>
    <w:rsid w:val="483B1CBF"/>
    <w:rsid w:val="486F624E"/>
    <w:rsid w:val="48D86670"/>
    <w:rsid w:val="4A5C2802"/>
    <w:rsid w:val="4C1A142A"/>
    <w:rsid w:val="4C3A6007"/>
    <w:rsid w:val="4CDB7AC7"/>
    <w:rsid w:val="4DA90C21"/>
    <w:rsid w:val="4ED4505D"/>
    <w:rsid w:val="4EEA3768"/>
    <w:rsid w:val="551905C4"/>
    <w:rsid w:val="55D83684"/>
    <w:rsid w:val="569121B7"/>
    <w:rsid w:val="572B1EDA"/>
    <w:rsid w:val="574D5519"/>
    <w:rsid w:val="58B06B3A"/>
    <w:rsid w:val="58CD3249"/>
    <w:rsid w:val="59576FB6"/>
    <w:rsid w:val="59657F66"/>
    <w:rsid w:val="5B9E5000"/>
    <w:rsid w:val="5BD4669C"/>
    <w:rsid w:val="5C294C3A"/>
    <w:rsid w:val="5D3C099D"/>
    <w:rsid w:val="5D750803"/>
    <w:rsid w:val="606D1FDC"/>
    <w:rsid w:val="618A63A4"/>
    <w:rsid w:val="619649AE"/>
    <w:rsid w:val="627D3DB0"/>
    <w:rsid w:val="63B03E93"/>
    <w:rsid w:val="64984837"/>
    <w:rsid w:val="64A614F2"/>
    <w:rsid w:val="64B564BD"/>
    <w:rsid w:val="66417024"/>
    <w:rsid w:val="671C76AF"/>
    <w:rsid w:val="67B83316"/>
    <w:rsid w:val="69CE0BCF"/>
    <w:rsid w:val="69F36887"/>
    <w:rsid w:val="6A843D05"/>
    <w:rsid w:val="6B476E8A"/>
    <w:rsid w:val="6BD35DC0"/>
    <w:rsid w:val="6CC35E07"/>
    <w:rsid w:val="6CFF1B27"/>
    <w:rsid w:val="6E1D2124"/>
    <w:rsid w:val="6E39557C"/>
    <w:rsid w:val="6E922B12"/>
    <w:rsid w:val="6FD979E6"/>
    <w:rsid w:val="70514307"/>
    <w:rsid w:val="72DE2F78"/>
    <w:rsid w:val="730D570A"/>
    <w:rsid w:val="7509452D"/>
    <w:rsid w:val="75B466C0"/>
    <w:rsid w:val="77F35CA4"/>
    <w:rsid w:val="786170B2"/>
    <w:rsid w:val="78662BC5"/>
    <w:rsid w:val="7AE85868"/>
    <w:rsid w:val="7B4B239A"/>
    <w:rsid w:val="7BA61FE6"/>
    <w:rsid w:val="7C5A4544"/>
    <w:rsid w:val="7C727ADF"/>
    <w:rsid w:val="7CB35C6C"/>
    <w:rsid w:val="7D474AC8"/>
    <w:rsid w:val="7FFF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keepNext/>
      <w:keepLines/>
      <w:spacing w:before="340" w:after="330" w:line="579" w:lineRule="auto"/>
      <w:outlineLvl w:val="0"/>
    </w:pPr>
    <w:rPr>
      <w:rFonts w:ascii="黑体" w:hAnsi="黑体" w:eastAsia="黑体" w:cs="黑体"/>
      <w:bCs/>
      <w:kern w:val="44"/>
      <w:szCs w:val="44"/>
    </w:rPr>
  </w:style>
  <w:style w:type="paragraph" w:styleId="2">
    <w:name w:val="heading 4"/>
    <w:basedOn w:val="1"/>
    <w:next w:val="1"/>
    <w:qFormat/>
    <w:uiPriority w:val="0"/>
    <w:pPr>
      <w:keepNext/>
      <w:keepLines/>
      <w:jc w:val="left"/>
      <w:outlineLvl w:val="3"/>
    </w:pPr>
    <w:rPr>
      <w:rFonts w:cs="Times New Roman"/>
      <w:b/>
      <w:bCs/>
      <w:szCs w:val="2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99"/>
    <w:rPr>
      <w:sz w:val="30"/>
      <w:szCs w:val="30"/>
    </w:rPr>
  </w:style>
  <w:style w:type="paragraph" w:styleId="5">
    <w:name w:val="annotation text"/>
    <w:basedOn w:val="1"/>
    <w:link w:val="18"/>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5"/>
    <w:next w:val="5"/>
    <w:link w:val="19"/>
    <w:qFormat/>
    <w:uiPriority w:val="0"/>
    <w:rPr>
      <w:b/>
      <w:bCs/>
    </w:rPr>
  </w:style>
  <w:style w:type="character" w:styleId="12">
    <w:name w:val="annotation reference"/>
    <w:basedOn w:val="11"/>
    <w:qFormat/>
    <w:uiPriority w:val="0"/>
    <w:rPr>
      <w:sz w:val="21"/>
      <w:szCs w:val="21"/>
    </w:rPr>
  </w:style>
  <w:style w:type="character" w:customStyle="1" w:styleId="13">
    <w:name w:val="font11"/>
    <w:qFormat/>
    <w:uiPriority w:val="0"/>
    <w:rPr>
      <w:rFonts w:hint="default" w:ascii="仿宋_GB2312" w:eastAsia="仿宋_GB2312" w:cs="仿宋_GB2312"/>
      <w:b/>
      <w:bCs/>
      <w:color w:val="000000"/>
      <w:sz w:val="21"/>
      <w:szCs w:val="21"/>
      <w:u w:val="none"/>
    </w:rPr>
  </w:style>
  <w:style w:type="character" w:customStyle="1" w:styleId="14">
    <w:name w:val="font21"/>
    <w:qFormat/>
    <w:uiPriority w:val="0"/>
    <w:rPr>
      <w:rFonts w:hint="default" w:ascii="仿宋_GB2312" w:eastAsia="仿宋_GB2312" w:cs="仿宋_GB2312"/>
      <w:color w:val="000000"/>
      <w:sz w:val="19"/>
      <w:szCs w:val="19"/>
      <w:u w:val="none"/>
    </w:rPr>
  </w:style>
  <w:style w:type="character" w:customStyle="1" w:styleId="15">
    <w:name w:val="font51"/>
    <w:qFormat/>
    <w:uiPriority w:val="0"/>
    <w:rPr>
      <w:rFonts w:hint="default" w:ascii="仿宋_GB2312" w:eastAsia="仿宋_GB2312" w:cs="仿宋_GB2312"/>
      <w:color w:val="000000"/>
      <w:sz w:val="20"/>
      <w:szCs w:val="20"/>
      <w:u w:val="none"/>
    </w:rPr>
  </w:style>
  <w:style w:type="character" w:customStyle="1" w:styleId="16">
    <w:name w:val="font131"/>
    <w:qFormat/>
    <w:uiPriority w:val="0"/>
    <w:rPr>
      <w:rFonts w:hint="eastAsia" w:ascii="等线" w:hAnsi="等线" w:eastAsia="等线" w:cs="等线"/>
      <w:color w:val="000000"/>
      <w:sz w:val="20"/>
      <w:szCs w:val="20"/>
      <w:u w:val="none"/>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1"/>
    <w:link w:val="5"/>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2476</Words>
  <Characters>2503</Characters>
  <Lines>370</Lines>
  <Paragraphs>350</Paragraphs>
  <TotalTime>4</TotalTime>
  <ScaleCrop>false</ScaleCrop>
  <LinksUpToDate>false</LinksUpToDate>
  <CharactersWithSpaces>2517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2024-11-19T07:14:00Z</dcterms:created>
  <dc:creator>Administrator</dc:creator>
  <cp:lastModifiedBy>Administrator</cp:lastModifiedBy>
  <cp:lastPrinted>2025-06-03T11:25:00Z</cp:lastPrinted>
  <dcterms:modified xsi:type="dcterms:W3CDTF">2025-09-17T05:58:17Z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92711936766747BF99CD0117C827F46B</vt:lpwstr>
  </property>
  <property fmtid="{D5CDD505-2E9C-101B-9397-08002B2CF9AE}" pid="4" name="KSOTemplateDocerSaveRecord">
    <vt:lpwstr>eyJoZGlkIjoiYjAyOGIwOGE3ZTEzNDUyYzkyM2UzYzc4MDJmNzhlMGQiLCJ1c2VySWQiOiI0MjU2ODI5NTgifQ==</vt:lpwstr>
  </property>
</Properties>
</file>