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00" w:lineRule="exact"/>
        <w:jc w:val="center"/>
        <w:rPr>
          <w:rFonts w:hint="eastAsia" w:ascii="宋体" w:hAnsi="宋体" w:eastAsia="宋体" w:cs="宋体"/>
          <w:bCs w:val="0"/>
          <w:sz w:val="36"/>
          <w:highlight w:val="none"/>
          <w:lang w:eastAsia="zh-CN"/>
        </w:rPr>
      </w:pPr>
      <w:r>
        <w:rPr>
          <w:rFonts w:hint="eastAsia" w:ascii="宋体" w:hAnsi="宋体" w:eastAsia="宋体" w:cs="宋体"/>
          <w:bCs w:val="0"/>
          <w:sz w:val="36"/>
          <w:highlight w:val="none"/>
        </w:rPr>
        <w:t xml:space="preserve"> </w:t>
      </w:r>
      <w:r>
        <w:rPr>
          <w:rFonts w:hint="eastAsia" w:ascii="宋体" w:hAnsi="宋体" w:cs="宋体"/>
          <w:bCs w:val="0"/>
          <w:sz w:val="36"/>
          <w:highlight w:val="none"/>
          <w:lang w:eastAsia="zh-CN"/>
        </w:rPr>
        <w:t>竞争性</w:t>
      </w:r>
      <w:r>
        <w:rPr>
          <w:rFonts w:hint="eastAsia" w:ascii="宋体" w:hAnsi="宋体" w:eastAsia="宋体" w:cs="宋体"/>
          <w:bCs w:val="0"/>
          <w:sz w:val="36"/>
          <w:highlight w:val="none"/>
          <w:lang w:eastAsia="zh-CN"/>
        </w:rPr>
        <w:t>磋商公告</w:t>
      </w:r>
    </w:p>
    <w:p>
      <w:pPr>
        <w:rPr>
          <w:rFonts w:hint="eastAsia" w:ascii="宋体" w:hAnsi="宋体" w:eastAsia="宋体" w:cs="宋体"/>
          <w:color w:val="auto"/>
          <w:szCs w:val="21"/>
          <w:highlight w:val="none"/>
        </w:rPr>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cs="宋体"/>
          <w:bCs/>
          <w:color w:val="auto"/>
          <w:sz w:val="24"/>
          <w:szCs w:val="24"/>
          <w:highlight w:val="none"/>
          <w:u w:val="none"/>
          <w:lang w:eastAsia="zh-CN"/>
        </w:rPr>
        <w:t>2022年长春市体育局全民健身步道项目</w:t>
      </w:r>
      <w:r>
        <w:rPr>
          <w:rFonts w:hint="eastAsia" w:ascii="宋体" w:hAnsi="宋体" w:eastAsia="宋体" w:cs="宋体"/>
          <w:color w:val="auto"/>
          <w:sz w:val="24"/>
          <w:szCs w:val="24"/>
          <w:highlight w:val="none"/>
          <w:u w:val="none"/>
        </w:rPr>
        <w:t>采购项目的潜在供应商应在</w:t>
      </w:r>
      <w:r>
        <w:rPr>
          <w:rFonts w:hint="eastAsia" w:ascii="宋体" w:hAnsi="宋体" w:cs="宋体"/>
          <w:color w:val="auto"/>
          <w:sz w:val="24"/>
          <w:szCs w:val="24"/>
          <w:highlight w:val="none"/>
          <w:u w:val="none"/>
          <w:lang w:val="zh-CN" w:eastAsia="zh-CN"/>
        </w:rPr>
        <w:t>中吉国际项目管理有限公司</w:t>
      </w:r>
      <w:r>
        <w:rPr>
          <w:rFonts w:hint="eastAsia" w:ascii="宋体" w:hAnsi="宋体" w:cs="宋体"/>
          <w:color w:val="auto"/>
          <w:sz w:val="24"/>
          <w:szCs w:val="24"/>
          <w:highlight w:val="none"/>
          <w:u w:val="none"/>
          <w:lang w:val="zh-CN"/>
        </w:rPr>
        <w:t>（长春市南关区幸福街与南三环交汇绿地中央广场B8a座22层）</w:t>
      </w:r>
      <w:r>
        <w:rPr>
          <w:rFonts w:hint="eastAsia" w:ascii="宋体" w:hAnsi="宋体" w:eastAsia="宋体" w:cs="宋体"/>
          <w:color w:val="auto"/>
          <w:sz w:val="24"/>
          <w:szCs w:val="24"/>
          <w:highlight w:val="none"/>
          <w:u w:val="none"/>
        </w:rPr>
        <w:t>获取</w:t>
      </w:r>
      <w:r>
        <w:rPr>
          <w:rFonts w:hint="eastAsia" w:ascii="宋体" w:hAnsi="宋体" w:eastAsia="宋体" w:cs="宋体"/>
          <w:color w:val="auto"/>
          <w:sz w:val="24"/>
          <w:szCs w:val="24"/>
          <w:highlight w:val="none"/>
          <w:u w:val="none"/>
          <w:lang w:eastAsia="zh-CN"/>
        </w:rPr>
        <w:t>竞争性磋商文件</w:t>
      </w:r>
      <w:r>
        <w:rPr>
          <w:rFonts w:hint="eastAsia" w:ascii="宋体" w:hAnsi="宋体" w:eastAsia="宋体" w:cs="宋体"/>
          <w:color w:val="auto"/>
          <w:sz w:val="24"/>
          <w:szCs w:val="24"/>
          <w:highlight w:val="none"/>
          <w:u w:val="none"/>
        </w:rPr>
        <w:t>，并于</w:t>
      </w:r>
      <w:r>
        <w:rPr>
          <w:rFonts w:hint="eastAsia" w:ascii="宋体" w:hAnsi="宋体" w:cs="宋体"/>
          <w:b w:val="0"/>
          <w:bCs/>
          <w:color w:val="auto"/>
          <w:kern w:val="2"/>
          <w:sz w:val="24"/>
          <w:szCs w:val="24"/>
          <w:highlight w:val="none"/>
          <w:u w:val="none"/>
          <w:lang w:val="en-US" w:eastAsia="zh-CN" w:bidi="ar-SA"/>
        </w:rPr>
        <w:t>2022</w:t>
      </w:r>
      <w:r>
        <w:rPr>
          <w:rFonts w:hint="eastAsia" w:ascii="宋体" w:hAnsi="宋体" w:eastAsia="宋体" w:cs="宋体"/>
          <w:b w:val="0"/>
          <w:bCs/>
          <w:color w:val="auto"/>
          <w:kern w:val="2"/>
          <w:sz w:val="24"/>
          <w:szCs w:val="24"/>
          <w:highlight w:val="none"/>
          <w:u w:val="none"/>
          <w:lang w:val="en-US" w:eastAsia="zh-CN" w:bidi="ar-SA"/>
        </w:rPr>
        <w:t>年</w:t>
      </w:r>
      <w:r>
        <w:rPr>
          <w:rFonts w:hint="eastAsia" w:ascii="宋体" w:hAnsi="宋体" w:cs="宋体"/>
          <w:b w:val="0"/>
          <w:bCs/>
          <w:color w:val="auto"/>
          <w:kern w:val="2"/>
          <w:sz w:val="24"/>
          <w:szCs w:val="24"/>
          <w:highlight w:val="none"/>
          <w:u w:val="none"/>
          <w:lang w:val="en-US" w:eastAsia="zh-CN" w:bidi="ar-SA"/>
        </w:rPr>
        <w:t>09</w:t>
      </w:r>
      <w:r>
        <w:rPr>
          <w:rFonts w:hint="eastAsia" w:ascii="宋体" w:hAnsi="宋体" w:eastAsia="宋体" w:cs="宋体"/>
          <w:b w:val="0"/>
          <w:bCs/>
          <w:color w:val="auto"/>
          <w:kern w:val="2"/>
          <w:sz w:val="24"/>
          <w:szCs w:val="24"/>
          <w:highlight w:val="none"/>
          <w:u w:val="none"/>
          <w:lang w:val="en-US" w:eastAsia="zh-CN" w:bidi="ar-SA"/>
        </w:rPr>
        <w:t>月</w:t>
      </w:r>
      <w:r>
        <w:rPr>
          <w:rFonts w:hint="eastAsia" w:ascii="宋体" w:hAnsi="宋体" w:cs="宋体"/>
          <w:b w:val="0"/>
          <w:bCs/>
          <w:color w:val="auto"/>
          <w:kern w:val="2"/>
          <w:sz w:val="24"/>
          <w:szCs w:val="24"/>
          <w:highlight w:val="none"/>
          <w:u w:val="none"/>
          <w:lang w:val="en-US" w:eastAsia="zh-CN" w:bidi="ar-SA"/>
        </w:rPr>
        <w:t>08</w:t>
      </w:r>
      <w:r>
        <w:rPr>
          <w:rFonts w:hint="eastAsia" w:ascii="宋体" w:hAnsi="宋体" w:eastAsia="宋体" w:cs="宋体"/>
          <w:b w:val="0"/>
          <w:bCs/>
          <w:color w:val="auto"/>
          <w:kern w:val="2"/>
          <w:sz w:val="24"/>
          <w:szCs w:val="24"/>
          <w:highlight w:val="none"/>
          <w:u w:val="none"/>
          <w:lang w:val="en-US" w:eastAsia="zh-CN" w:bidi="ar-SA"/>
        </w:rPr>
        <w:t>日</w:t>
      </w:r>
      <w:r>
        <w:rPr>
          <w:rFonts w:hint="eastAsia" w:ascii="宋体" w:hAnsi="宋体" w:cs="宋体"/>
          <w:b w:val="0"/>
          <w:bCs/>
          <w:color w:val="auto"/>
          <w:kern w:val="2"/>
          <w:sz w:val="24"/>
          <w:szCs w:val="24"/>
          <w:highlight w:val="none"/>
          <w:u w:val="none"/>
          <w:lang w:val="en-US" w:eastAsia="zh-CN" w:bidi="ar-SA"/>
        </w:rPr>
        <w:t>14</w:t>
      </w:r>
      <w:r>
        <w:rPr>
          <w:rFonts w:hint="eastAsia" w:ascii="宋体" w:hAnsi="宋体" w:eastAsia="宋体" w:cs="宋体"/>
          <w:b w:val="0"/>
          <w:bCs/>
          <w:color w:val="auto"/>
          <w:kern w:val="2"/>
          <w:sz w:val="24"/>
          <w:szCs w:val="24"/>
          <w:highlight w:val="none"/>
          <w:u w:val="none"/>
          <w:lang w:val="en-US" w:eastAsia="zh-CN" w:bidi="ar-SA"/>
        </w:rPr>
        <w:t>点</w:t>
      </w:r>
      <w:r>
        <w:rPr>
          <w:rFonts w:hint="eastAsia" w:ascii="宋体" w:hAnsi="宋体" w:cs="宋体"/>
          <w:b w:val="0"/>
          <w:bCs/>
          <w:color w:val="auto"/>
          <w:kern w:val="2"/>
          <w:sz w:val="24"/>
          <w:szCs w:val="24"/>
          <w:highlight w:val="none"/>
          <w:u w:val="none"/>
          <w:lang w:val="en-US" w:eastAsia="zh-CN" w:bidi="ar-SA"/>
        </w:rPr>
        <w:t>30</w:t>
      </w:r>
      <w:r>
        <w:rPr>
          <w:rFonts w:hint="eastAsia" w:ascii="宋体" w:hAnsi="宋体" w:eastAsia="宋体" w:cs="宋体"/>
          <w:b w:val="0"/>
          <w:bCs/>
          <w:color w:val="auto"/>
          <w:kern w:val="2"/>
          <w:sz w:val="24"/>
          <w:szCs w:val="24"/>
          <w:highlight w:val="none"/>
          <w:u w:val="none"/>
          <w:lang w:val="en-US" w:eastAsia="zh-CN" w:bidi="ar-SA"/>
        </w:rPr>
        <w:t>分</w:t>
      </w:r>
      <w:r>
        <w:rPr>
          <w:rFonts w:hint="eastAsia" w:ascii="宋体" w:hAnsi="宋体" w:eastAsia="宋体" w:cs="宋体"/>
          <w:bCs/>
          <w:color w:val="auto"/>
          <w:sz w:val="24"/>
          <w:szCs w:val="24"/>
          <w:highlight w:val="none"/>
          <w:u w:val="none"/>
        </w:rPr>
        <w:t>前提交响应文件</w:t>
      </w:r>
      <w:r>
        <w:rPr>
          <w:rFonts w:hint="eastAsia" w:ascii="宋体" w:hAnsi="宋体" w:eastAsia="宋体" w:cs="宋体"/>
          <w:color w:val="auto"/>
          <w:sz w:val="24"/>
          <w:szCs w:val="24"/>
          <w:highlight w:val="none"/>
          <w:u w:val="none"/>
        </w:rPr>
        <w:t>。</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一、项目基本情况</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JM-2022-07-16243</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cs="宋体"/>
          <w:bCs/>
          <w:color w:val="auto"/>
          <w:sz w:val="24"/>
          <w:szCs w:val="24"/>
          <w:highlight w:val="none"/>
          <w:lang w:eastAsia="zh-CN"/>
        </w:rPr>
        <w:t>2022年长春市体育局全民健身步道项目</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150</w:t>
      </w:r>
      <w:r>
        <w:rPr>
          <w:rFonts w:hint="eastAsia" w:ascii="宋体" w:hAnsi="宋体" w:eastAsia="宋体" w:cs="宋体"/>
          <w:color w:val="auto"/>
          <w:sz w:val="24"/>
          <w:szCs w:val="24"/>
          <w:highlight w:val="none"/>
          <w:lang w:val="en-US" w:eastAsia="zh-CN"/>
        </w:rPr>
        <w:t>万元</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150万元</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采购需求：</w:t>
      </w:r>
      <w:r>
        <w:rPr>
          <w:rFonts w:hint="eastAsia" w:ascii="宋体" w:hAnsi="宋体" w:cs="宋体"/>
          <w:color w:val="auto"/>
          <w:sz w:val="24"/>
          <w:szCs w:val="24"/>
          <w:highlight w:val="none"/>
          <w:lang w:eastAsia="zh-CN"/>
        </w:rPr>
        <w:t>全民健身场地设施是发展群众体育，增强人民体质的重要物质基础。在市委市政府的高度重视下，我局以“聚力美好生活，助力幸福长春”为工作出发点，逐年加大健身设施投入，</w:t>
      </w:r>
      <w:r>
        <w:rPr>
          <w:rFonts w:hint="eastAsia" w:ascii="宋体" w:hAnsi="宋体" w:cs="宋体"/>
          <w:color w:val="auto"/>
          <w:sz w:val="24"/>
          <w:szCs w:val="24"/>
          <w:highlight w:val="none"/>
          <w:lang w:val="en-US" w:eastAsia="zh-CN"/>
        </w:rPr>
        <w:t>利用公园、广场、社区等自然资源，建设健身步道、篮球场、足球场等，构建了</w:t>
      </w:r>
      <w:bookmarkStart w:id="38" w:name="_GoBack"/>
      <w:bookmarkEnd w:id="38"/>
      <w:r>
        <w:rPr>
          <w:rFonts w:hint="eastAsia" w:ascii="宋体" w:hAnsi="宋体" w:cs="宋体"/>
          <w:color w:val="auto"/>
          <w:sz w:val="24"/>
          <w:szCs w:val="24"/>
          <w:highlight w:val="none"/>
          <w:lang w:val="en-US" w:eastAsia="zh-CN"/>
        </w:rPr>
        <w:t>“10分钟体育健身圈”，不断满足广大市民健身需求；</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项目地点：</w:t>
      </w:r>
      <w:r>
        <w:rPr>
          <w:rFonts w:hint="eastAsia" w:ascii="宋体" w:hAnsi="宋体" w:cs="宋体"/>
          <w:color w:val="auto"/>
          <w:sz w:val="24"/>
          <w:szCs w:val="24"/>
          <w:highlight w:val="none"/>
          <w:lang w:eastAsia="zh-CN"/>
        </w:rPr>
        <w:t>长春市城区</w:t>
      </w:r>
      <w:r>
        <w:rPr>
          <w:rFonts w:hint="eastAsia" w:ascii="宋体" w:hAnsi="宋体" w:eastAsia="宋体" w:cs="宋体"/>
          <w:color w:val="auto"/>
          <w:sz w:val="24"/>
          <w:szCs w:val="24"/>
          <w:highlight w:val="none"/>
          <w:lang w:eastAsia="zh-CN"/>
        </w:rPr>
        <w:t>；</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供货时间：合同签订后</w:t>
      </w:r>
      <w:r>
        <w:rPr>
          <w:rFonts w:hint="eastAsia" w:ascii="宋体" w:hAnsi="宋体" w:cs="宋体"/>
          <w:color w:val="auto"/>
          <w:sz w:val="24"/>
          <w:szCs w:val="24"/>
          <w:highlight w:val="none"/>
          <w:lang w:val="en-US" w:eastAsia="zh-CN"/>
        </w:rPr>
        <w:t>15天</w:t>
      </w:r>
      <w:r>
        <w:rPr>
          <w:rFonts w:hint="eastAsia" w:ascii="宋体" w:hAnsi="宋体" w:eastAsia="宋体" w:cs="宋体"/>
          <w:color w:val="auto"/>
          <w:sz w:val="24"/>
          <w:szCs w:val="24"/>
          <w:highlight w:val="none"/>
          <w:lang w:eastAsia="zh-CN"/>
        </w:rPr>
        <w:t>；</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质量要求：符合采购内容要求及国家相关行业规定合格标准。</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合同履行期限：</w:t>
      </w:r>
      <w:r>
        <w:rPr>
          <w:rFonts w:hint="eastAsia" w:ascii="宋体" w:hAnsi="宋体" w:eastAsia="宋体" w:cs="宋体"/>
          <w:color w:val="auto"/>
          <w:sz w:val="24"/>
          <w:szCs w:val="24"/>
          <w:highlight w:val="none"/>
          <w:lang w:val="en-US" w:eastAsia="zh-CN"/>
        </w:rPr>
        <w:t xml:space="preserve">自合同签订之日起至合同履行完毕 </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接受联合体。</w:t>
      </w:r>
    </w:p>
    <w:p>
      <w:pPr>
        <w:keepNext/>
        <w:keepLines/>
        <w:pageBreakBefore w:val="0"/>
        <w:widowControl w:val="0"/>
        <w:kinsoku/>
        <w:wordWrap/>
        <w:overflowPunct/>
        <w:topLinePunct w:val="0"/>
        <w:autoSpaceDE/>
        <w:autoSpaceDN/>
        <w:bidi w:val="0"/>
        <w:spacing w:before="0" w:after="0" w:line="360" w:lineRule="auto"/>
        <w:ind w:left="0" w:leftChars="0"/>
        <w:jc w:val="both"/>
        <w:textAlignment w:val="auto"/>
        <w:outlineLvl w:val="1"/>
        <w:rPr>
          <w:rFonts w:hint="eastAsia" w:ascii="宋体" w:hAnsi="宋体" w:eastAsia="宋体" w:cs="宋体"/>
          <w:b w:val="0"/>
          <w:bCs/>
          <w:color w:val="auto"/>
          <w:kern w:val="2"/>
          <w:sz w:val="24"/>
          <w:szCs w:val="24"/>
          <w:highlight w:val="none"/>
          <w:lang w:val="en-US" w:eastAsia="zh-CN" w:bidi="ar-SA"/>
        </w:rPr>
      </w:pPr>
      <w:bookmarkStart w:id="0" w:name="_Toc28359013"/>
      <w:bookmarkStart w:id="1" w:name="_Toc35393630"/>
      <w:bookmarkStart w:id="2" w:name="_Toc28359090"/>
      <w:bookmarkStart w:id="3" w:name="_Toc35393799"/>
      <w:r>
        <w:rPr>
          <w:rFonts w:hint="eastAsia" w:ascii="宋体" w:hAnsi="宋体" w:eastAsia="宋体" w:cs="宋体"/>
          <w:b w:val="0"/>
          <w:bCs/>
          <w:color w:val="auto"/>
          <w:kern w:val="2"/>
          <w:sz w:val="24"/>
          <w:szCs w:val="24"/>
          <w:highlight w:val="none"/>
          <w:lang w:val="en-US" w:eastAsia="zh-CN" w:bidi="ar-SA"/>
        </w:rPr>
        <w:t>二、申请人的资格要求：</w:t>
      </w:r>
      <w:bookmarkEnd w:id="0"/>
      <w:bookmarkEnd w:id="1"/>
      <w:bookmarkEnd w:id="2"/>
      <w:bookmarkEnd w:id="3"/>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1.满足《中华人民共和国政府采购</w:t>
      </w:r>
      <w:r>
        <w:rPr>
          <w:rFonts w:hint="eastAsia" w:ascii="宋体" w:hAnsi="宋体" w:eastAsia="宋体" w:cs="宋体"/>
          <w:color w:val="auto"/>
          <w:sz w:val="24"/>
          <w:szCs w:val="24"/>
          <w:highlight w:val="none"/>
          <w:u w:val="none"/>
          <w:lang w:val="en-US" w:eastAsia="zh-CN"/>
        </w:rPr>
        <w:t>法》第二十二条规定；</w:t>
      </w:r>
      <w:bookmarkStart w:id="4" w:name="_Toc28359014"/>
      <w:bookmarkStart w:id="5" w:name="_Toc28359091"/>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u w:val="none"/>
          <w:lang w:val="en-US" w:eastAsia="zh-CN"/>
        </w:rPr>
        <w:t>2.落实政府采购政策需满足的资格要求：</w:t>
      </w:r>
      <w:r>
        <w:rPr>
          <w:rFonts w:hint="eastAsia" w:ascii="宋体" w:hAnsi="宋体" w:eastAsia="宋体" w:cs="宋体"/>
          <w:color w:val="auto"/>
          <w:sz w:val="24"/>
          <w:szCs w:val="24"/>
          <w:highlight w:val="none"/>
          <w:u w:val="none"/>
          <w:lang w:val="zh-CN" w:eastAsia="zh-CN"/>
        </w:rPr>
        <w:t>《政府采购促进中小企业发展管理办法》（财库〔2020〕46号）、《关于政府采购支持监狱企业发展有关问题的通知》(财库〔2014〕68号)、《三部门联合发布关于促进残疾人就业政府采购政策的通知》(财库〔2017〕141号)、《关于调整优化节能产品、环境标志产品政府采购执行机制的通知》(财库〔2019〕9号)等；</w:t>
      </w:r>
      <w:r>
        <w:rPr>
          <w:rFonts w:hint="eastAsia" w:ascii="宋体" w:hAnsi="宋体" w:eastAsia="宋体" w:cs="宋体"/>
          <w:color w:val="auto"/>
          <w:sz w:val="24"/>
          <w:szCs w:val="24"/>
          <w:highlight w:val="none"/>
          <w:u w:val="none"/>
          <w:lang w:val="en-US" w:eastAsia="zh-CN"/>
        </w:rPr>
        <w:t>本采购项目专门</w:t>
      </w:r>
      <w:r>
        <w:rPr>
          <w:rFonts w:hint="eastAsia" w:ascii="宋体" w:hAnsi="宋体" w:eastAsia="宋体" w:cs="宋体"/>
          <w:color w:val="auto"/>
          <w:kern w:val="2"/>
          <w:sz w:val="24"/>
          <w:szCs w:val="24"/>
          <w:highlight w:val="none"/>
          <w:lang w:val="en-US" w:eastAsia="zh-CN" w:bidi="ar-SA"/>
        </w:rPr>
        <w:t>面向中小企业采购。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3.本项目的特定资格要求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eastAsia="zh-CN"/>
        </w:rPr>
        <w:t>3.</w:t>
      </w:r>
      <w:r>
        <w:rPr>
          <w:rFonts w:hint="eastAsia" w:ascii="宋体" w:hAnsi="宋体" w:eastAsia="宋体" w:cs="宋体"/>
          <w:color w:val="auto"/>
          <w:sz w:val="24"/>
          <w:szCs w:val="24"/>
          <w:highlight w:val="none"/>
          <w:u w:val="none"/>
          <w:lang w:val="en-US" w:eastAsia="zh-CN"/>
        </w:rPr>
        <w:t>1供应商须在中华人民共和国境内注册，应是具有独立承担民事责任能力的法人</w:t>
      </w:r>
      <w:r>
        <w:rPr>
          <w:rFonts w:hint="eastAsia" w:ascii="宋体" w:hAnsi="宋体" w:cs="宋体"/>
          <w:color w:val="auto"/>
          <w:sz w:val="24"/>
          <w:szCs w:val="24"/>
          <w:highlight w:val="none"/>
          <w:u w:val="none"/>
          <w:lang w:val="en-US" w:eastAsia="zh-CN"/>
        </w:rPr>
        <w:t>或</w:t>
      </w:r>
      <w:r>
        <w:rPr>
          <w:rFonts w:hint="eastAsia" w:ascii="宋体" w:hAnsi="宋体" w:eastAsia="宋体" w:cs="宋体"/>
          <w:color w:val="auto"/>
          <w:sz w:val="24"/>
          <w:szCs w:val="24"/>
          <w:highlight w:val="none"/>
          <w:u w:val="none"/>
          <w:lang w:val="en-US" w:eastAsia="zh-CN"/>
        </w:rPr>
        <w:t>其他组织，具有有效的营业执照。并在人员、设备、资金等方面具备相应的服务能力；</w:t>
      </w:r>
    </w:p>
    <w:p>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3.2 具有良好的商业信誉和健全的财务会计制度，</w:t>
      </w:r>
      <w:r>
        <w:rPr>
          <w:rFonts w:hint="eastAsia" w:ascii="宋体" w:hAnsi="宋体" w:eastAsia="宋体" w:cs="宋体"/>
          <w:color w:val="auto"/>
          <w:sz w:val="24"/>
          <w:szCs w:val="24"/>
          <w:highlight w:val="none"/>
          <w:lang w:val="zh-CN" w:eastAsia="zh-CN"/>
        </w:rPr>
        <w:t>提供近三年（201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）的财务审计报告（新成立不足三年的</w:t>
      </w:r>
      <w:r>
        <w:rPr>
          <w:rFonts w:hint="eastAsia" w:ascii="宋体" w:hAnsi="宋体" w:eastAsia="宋体" w:cs="宋体"/>
          <w:color w:val="auto"/>
          <w:sz w:val="24"/>
          <w:szCs w:val="24"/>
          <w:highlight w:val="none"/>
          <w:lang w:val="zh-CN"/>
        </w:rPr>
        <w:t>企业应提供自成立之日起至202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年的财务审计报告，若</w:t>
      </w:r>
      <w:r>
        <w:rPr>
          <w:rFonts w:hint="eastAsia" w:ascii="宋体" w:hAnsi="宋体" w:cs="宋体"/>
          <w:color w:val="auto"/>
          <w:sz w:val="24"/>
          <w:szCs w:val="24"/>
          <w:highlight w:val="none"/>
          <w:lang w:val="zh-CN"/>
        </w:rPr>
        <w:t>供应商</w:t>
      </w:r>
      <w:r>
        <w:rPr>
          <w:rFonts w:hint="eastAsia" w:ascii="宋体" w:hAnsi="宋体" w:eastAsia="宋体" w:cs="宋体"/>
          <w:color w:val="auto"/>
          <w:sz w:val="24"/>
          <w:szCs w:val="24"/>
          <w:highlight w:val="none"/>
          <w:lang w:val="zh-CN"/>
        </w:rPr>
        <w:t>为202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年及以后注册成立的公</w:t>
      </w:r>
      <w:r>
        <w:rPr>
          <w:rFonts w:hint="eastAsia" w:ascii="宋体" w:hAnsi="宋体" w:cs="宋体"/>
          <w:color w:val="auto"/>
          <w:sz w:val="24"/>
          <w:szCs w:val="24"/>
          <w:highlight w:val="none"/>
          <w:lang w:val="zh-CN"/>
        </w:rPr>
        <w:t>司，提供银行出具的资信证明即可）。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en-US" w:eastAsia="zh-CN"/>
        </w:rPr>
        <w:t xml:space="preserve">3.3 </w:t>
      </w:r>
      <w:r>
        <w:rPr>
          <w:rFonts w:hint="eastAsia" w:ascii="宋体" w:hAnsi="宋体" w:eastAsia="宋体" w:cs="宋体"/>
          <w:color w:val="auto"/>
          <w:sz w:val="24"/>
          <w:szCs w:val="24"/>
          <w:highlight w:val="none"/>
          <w:u w:val="none"/>
          <w:lang w:val="zh-CN" w:eastAsia="zh-CN"/>
        </w:rPr>
        <w:t>有依法缴纳税收和社会保障资金的良好记录，提供近一年（</w:t>
      </w:r>
      <w:r>
        <w:rPr>
          <w:rFonts w:hint="eastAsia" w:ascii="宋体" w:hAnsi="宋体" w:eastAsia="宋体" w:cs="宋体"/>
          <w:color w:val="auto"/>
          <w:sz w:val="24"/>
          <w:szCs w:val="24"/>
          <w:highlight w:val="none"/>
          <w:u w:val="none"/>
          <w:lang w:val="en-US" w:eastAsia="zh-CN"/>
        </w:rPr>
        <w:t>2021年</w:t>
      </w:r>
      <w:r>
        <w:rPr>
          <w:rFonts w:hint="eastAsia" w:ascii="宋体" w:hAnsi="宋体" w:eastAsia="宋体" w:cs="宋体"/>
          <w:color w:val="auto"/>
          <w:sz w:val="24"/>
          <w:szCs w:val="24"/>
          <w:highlight w:val="none"/>
          <w:u w:val="none"/>
          <w:lang w:val="zh-CN" w:eastAsia="zh-CN"/>
        </w:rPr>
        <w:t>）任意3个月的缴纳证明材料（新成立不足六个月的企业应提供自成立之日起至今的缴纳证明材料）；</w:t>
      </w:r>
    </w:p>
    <w:p>
      <w:pPr>
        <w:autoSpaceDE w:val="0"/>
        <w:autoSpaceDN w:val="0"/>
        <w:adjustRightInd w:val="0"/>
        <w:spacing w:line="360" w:lineRule="auto"/>
        <w:ind w:firstLine="480" w:firstLineChars="200"/>
        <w:rPr>
          <w:rFonts w:ascii="宋体" w:hAnsi="宋体" w:cs="宋体"/>
          <w:color w:val="auto"/>
          <w:sz w:val="24"/>
          <w:szCs w:val="24"/>
        </w:rPr>
      </w:pPr>
      <w:r>
        <w:rPr>
          <w:rFonts w:hint="eastAsia" w:ascii="宋体" w:hAnsi="宋体" w:eastAsia="宋体" w:cs="宋体"/>
          <w:color w:val="auto"/>
          <w:sz w:val="24"/>
          <w:szCs w:val="24"/>
          <w:highlight w:val="none"/>
          <w:u w:val="none"/>
          <w:lang w:val="zh-CN" w:eastAsia="zh-CN"/>
        </w:rPr>
        <w:t>3.</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en-US" w:eastAsia="zh-CN"/>
        </w:rPr>
        <w:t>信誉要求：</w:t>
      </w:r>
      <w:r>
        <w:rPr>
          <w:rFonts w:hint="eastAsia" w:ascii="宋体" w:hAnsi="宋体" w:cs="宋体"/>
          <w:color w:val="auto"/>
          <w:sz w:val="24"/>
          <w:szCs w:val="24"/>
          <w:lang w:val="zh-CN"/>
        </w:rPr>
        <w:t>供应商未被工商行政管理机关在国家企业信用信息公示系统</w:t>
      </w:r>
      <w:r>
        <w:rPr>
          <w:rFonts w:hint="eastAsia" w:ascii="宋体" w:hAnsi="宋体" w:cs="宋体"/>
          <w:color w:val="auto"/>
          <w:sz w:val="24"/>
          <w:szCs w:val="24"/>
        </w:rPr>
        <w:t>（www.gsxt.gov.cn）</w:t>
      </w:r>
      <w:r>
        <w:rPr>
          <w:rFonts w:hint="eastAsia" w:ascii="宋体" w:hAnsi="宋体" w:cs="宋体"/>
          <w:color w:val="auto"/>
          <w:sz w:val="24"/>
          <w:szCs w:val="24"/>
          <w:lang w:val="zh-CN"/>
        </w:rPr>
        <w:t>中列入严重违法失信企业名单</w:t>
      </w:r>
      <w:r>
        <w:rPr>
          <w:rFonts w:hint="eastAsia" w:ascii="宋体" w:hAnsi="宋体" w:cs="宋体"/>
          <w:color w:val="auto"/>
          <w:sz w:val="24"/>
          <w:szCs w:val="24"/>
        </w:rPr>
        <w:t>，</w:t>
      </w:r>
      <w:r>
        <w:rPr>
          <w:rFonts w:hint="eastAsia" w:ascii="宋体" w:hAnsi="宋体" w:cs="宋体"/>
          <w:color w:val="auto"/>
          <w:sz w:val="24"/>
          <w:szCs w:val="24"/>
          <w:lang w:val="zh-CN"/>
        </w:rPr>
        <w:t>不得为中国政府采购网政府采购严重违法失信行为记录名单中被财政部门禁止参加政府采购活动的供应商</w:t>
      </w:r>
      <w:r>
        <w:rPr>
          <w:rFonts w:hint="eastAsia" w:ascii="宋体" w:hAnsi="宋体" w:cs="宋体"/>
          <w:color w:val="auto"/>
          <w:sz w:val="24"/>
          <w:szCs w:val="24"/>
        </w:rPr>
        <w:t>（</w:t>
      </w:r>
      <w:r>
        <w:rPr>
          <w:rFonts w:hint="eastAsia" w:ascii="宋体" w:hAnsi="宋体" w:cs="宋体"/>
          <w:color w:val="auto"/>
          <w:sz w:val="24"/>
          <w:szCs w:val="24"/>
          <w:lang w:val="zh-CN"/>
        </w:rPr>
        <w:t>在处罚决定规定的时间和地域范围内</w:t>
      </w:r>
      <w:r>
        <w:rPr>
          <w:rFonts w:hint="eastAsia" w:ascii="宋体" w:hAnsi="宋体" w:cs="宋体"/>
          <w:color w:val="auto"/>
          <w:sz w:val="24"/>
          <w:szCs w:val="24"/>
        </w:rPr>
        <w:t>）（</w:t>
      </w:r>
      <w:r>
        <w:rPr>
          <w:rFonts w:hint="eastAsia" w:ascii="宋体" w:hAnsi="宋体" w:cs="宋体"/>
          <w:color w:val="auto"/>
          <w:sz w:val="24"/>
          <w:szCs w:val="24"/>
          <w:lang w:val="zh-CN"/>
        </w:rPr>
        <w:t>详见财库〔</w:t>
      </w:r>
      <w:r>
        <w:rPr>
          <w:rFonts w:hint="eastAsia" w:ascii="宋体" w:hAnsi="宋体" w:cs="宋体"/>
          <w:color w:val="auto"/>
          <w:sz w:val="24"/>
          <w:szCs w:val="24"/>
        </w:rPr>
        <w:t>2016</w:t>
      </w:r>
      <w:r>
        <w:rPr>
          <w:rFonts w:hint="eastAsia" w:ascii="宋体" w:hAnsi="宋体" w:cs="宋体"/>
          <w:color w:val="auto"/>
          <w:sz w:val="24"/>
          <w:szCs w:val="24"/>
          <w:lang w:val="zh-CN"/>
        </w:rPr>
        <w:t>〕</w:t>
      </w:r>
      <w:r>
        <w:rPr>
          <w:rFonts w:hint="eastAsia" w:ascii="宋体" w:hAnsi="宋体" w:cs="宋体"/>
          <w:color w:val="auto"/>
          <w:sz w:val="24"/>
          <w:szCs w:val="24"/>
        </w:rPr>
        <w:t>125</w:t>
      </w:r>
      <w:r>
        <w:rPr>
          <w:rFonts w:hint="eastAsia" w:ascii="宋体" w:hAnsi="宋体" w:cs="宋体"/>
          <w:color w:val="auto"/>
          <w:sz w:val="24"/>
          <w:szCs w:val="24"/>
          <w:lang w:val="zh-CN"/>
        </w:rPr>
        <w:t>号文</w:t>
      </w:r>
      <w:r>
        <w:rPr>
          <w:rFonts w:hint="eastAsia" w:ascii="宋体" w:hAnsi="宋体" w:cs="宋体"/>
          <w:color w:val="auto"/>
          <w:sz w:val="24"/>
          <w:szCs w:val="24"/>
        </w:rPr>
        <w:t>）；</w:t>
      </w:r>
      <w:r>
        <w:rPr>
          <w:rFonts w:hint="eastAsia" w:ascii="宋体" w:hAnsi="宋体" w:cs="宋体"/>
          <w:color w:val="auto"/>
          <w:sz w:val="24"/>
          <w:szCs w:val="24"/>
          <w:lang w:val="zh-CN"/>
        </w:rPr>
        <w:t>供应商应在</w:t>
      </w:r>
      <w:r>
        <w:rPr>
          <w:rFonts w:hint="eastAsia" w:ascii="宋体" w:hAnsi="宋体" w:cs="宋体"/>
          <w:color w:val="auto"/>
          <w:sz w:val="24"/>
          <w:szCs w:val="24"/>
        </w:rPr>
        <w:t>“</w:t>
      </w:r>
      <w:r>
        <w:rPr>
          <w:rFonts w:hint="eastAsia" w:ascii="宋体" w:hAnsi="宋体" w:cs="宋体"/>
          <w:color w:val="auto"/>
          <w:sz w:val="24"/>
          <w:szCs w:val="24"/>
          <w:lang w:val="zh-CN"/>
        </w:rPr>
        <w:t>中国裁判文书网</w:t>
      </w:r>
      <w:r>
        <w:rPr>
          <w:rFonts w:hint="eastAsia" w:ascii="宋体" w:hAnsi="宋体" w:cs="宋体"/>
          <w:color w:val="auto"/>
          <w:sz w:val="24"/>
          <w:szCs w:val="24"/>
        </w:rPr>
        <w:t>”</w:t>
      </w:r>
      <w:r>
        <w:rPr>
          <w:rFonts w:hint="eastAsia" w:ascii="宋体" w:hAnsi="宋体" w:cs="宋体"/>
          <w:color w:val="auto"/>
          <w:sz w:val="24"/>
          <w:szCs w:val="24"/>
          <w:lang w:val="zh-CN"/>
        </w:rPr>
        <w:t>自行查询本公司</w:t>
      </w:r>
      <w:r>
        <w:rPr>
          <w:rFonts w:hint="eastAsia" w:ascii="宋体" w:hAnsi="宋体" w:cs="宋体"/>
          <w:color w:val="auto"/>
          <w:sz w:val="24"/>
          <w:szCs w:val="24"/>
        </w:rPr>
        <w:t>近三年（2019年</w:t>
      </w:r>
      <w:r>
        <w:rPr>
          <w:rFonts w:hint="eastAsia" w:ascii="宋体" w:hAnsi="宋体" w:cs="宋体"/>
          <w:color w:val="auto"/>
          <w:sz w:val="24"/>
          <w:szCs w:val="24"/>
          <w:lang w:eastAsia="zh-CN"/>
        </w:rPr>
        <w:t>至今</w:t>
      </w:r>
      <w:r>
        <w:rPr>
          <w:rFonts w:hint="eastAsia" w:ascii="宋体" w:hAnsi="宋体" w:cs="宋体"/>
          <w:color w:val="auto"/>
          <w:sz w:val="24"/>
          <w:szCs w:val="24"/>
        </w:rPr>
        <w:t>）</w:t>
      </w:r>
      <w:r>
        <w:rPr>
          <w:rFonts w:hint="eastAsia" w:ascii="宋体" w:hAnsi="宋体" w:cs="宋体"/>
          <w:color w:val="auto"/>
          <w:sz w:val="24"/>
          <w:szCs w:val="24"/>
          <w:lang w:val="zh-CN"/>
        </w:rPr>
        <w:t>行贿犯罪记录</w:t>
      </w:r>
      <w:r>
        <w:rPr>
          <w:rFonts w:hint="eastAsia" w:ascii="宋体" w:hAnsi="宋体" w:cs="宋体"/>
          <w:color w:val="auto"/>
          <w:sz w:val="24"/>
          <w:szCs w:val="24"/>
        </w:rPr>
        <w:t>，</w:t>
      </w:r>
      <w:r>
        <w:rPr>
          <w:rFonts w:hint="eastAsia" w:ascii="宋体" w:hAnsi="宋体" w:cs="宋体"/>
          <w:color w:val="auto"/>
          <w:sz w:val="24"/>
          <w:szCs w:val="24"/>
          <w:lang w:val="zh-CN"/>
        </w:rPr>
        <w:t>且提供查询页面截图并加盖公章作为无行贿犯罪记录证明，</w:t>
      </w:r>
      <w:r>
        <w:rPr>
          <w:rFonts w:hint="eastAsia" w:ascii="宋体" w:hAnsi="宋体" w:eastAsia="宋体" w:cs="宋体"/>
          <w:color w:val="auto"/>
          <w:sz w:val="24"/>
          <w:szCs w:val="24"/>
          <w:lang w:val="zh-CN"/>
        </w:rPr>
        <w:t>近三年内在经营活动中无不良行为记录书面声明</w:t>
      </w:r>
      <w:r>
        <w:rPr>
          <w:rFonts w:hint="eastAsia" w:ascii="宋体" w:hAnsi="宋体" w:cs="宋体"/>
          <w:color w:val="auto"/>
          <w:sz w:val="24"/>
          <w:szCs w:val="24"/>
        </w:rPr>
        <w:t>。</w:t>
      </w:r>
    </w:p>
    <w:p>
      <w:pPr>
        <w:autoSpaceDE w:val="0"/>
        <w:autoSpaceDN w:val="0"/>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与</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存在利害关系可能影响招标公正性的法人、其他组织或者个人，不得参加投标。单位负责人为同一人或者存在控股、管理关系的不同单位，不得参加同一合同段投标或者未划分合同段的同一招标项目投标。违反以上规定的，相关投标均无效；</w:t>
      </w:r>
    </w:p>
    <w:p>
      <w:pPr>
        <w:autoSpaceDE w:val="0"/>
        <w:autoSpaceDN w:val="0"/>
        <w:adjustRightInd w:val="0"/>
        <w:spacing w:line="360" w:lineRule="auto"/>
        <w:ind w:firstLine="480" w:firstLineChars="200"/>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 xml:space="preserve">3.6 </w:t>
      </w:r>
      <w:r>
        <w:rPr>
          <w:rFonts w:hint="eastAsia" w:ascii="宋体" w:hAnsi="宋体" w:eastAsia="宋体" w:cs="宋体"/>
          <w:color w:val="auto"/>
          <w:sz w:val="24"/>
          <w:szCs w:val="24"/>
          <w:lang w:val="zh-CN"/>
        </w:rPr>
        <w:t>拒绝列入政府取消投标资格记录期间的企业或个人投标；</w:t>
      </w:r>
    </w:p>
    <w:p>
      <w:pPr>
        <w:keepNext/>
        <w:keepLines/>
        <w:pageBreakBefore w:val="0"/>
        <w:widowControl w:val="0"/>
        <w:kinsoku/>
        <w:wordWrap/>
        <w:overflowPunct/>
        <w:topLinePunct w:val="0"/>
        <w:autoSpaceDE/>
        <w:autoSpaceDN/>
        <w:bidi w:val="0"/>
        <w:spacing w:before="0" w:after="0" w:line="360" w:lineRule="auto"/>
        <w:ind w:left="0" w:leftChars="0"/>
        <w:jc w:val="both"/>
        <w:textAlignment w:val="auto"/>
        <w:outlineLvl w:val="1"/>
        <w:rPr>
          <w:rFonts w:hint="eastAsia" w:ascii="宋体" w:hAnsi="宋体" w:eastAsia="宋体" w:cs="宋体"/>
          <w:b w:val="0"/>
          <w:bCs/>
          <w:color w:val="auto"/>
          <w:kern w:val="2"/>
          <w:sz w:val="24"/>
          <w:szCs w:val="24"/>
          <w:highlight w:val="none"/>
          <w:lang w:val="en-US" w:eastAsia="zh-CN" w:bidi="ar-SA"/>
        </w:rPr>
      </w:pPr>
      <w:bookmarkStart w:id="6" w:name="_Toc35393800"/>
      <w:bookmarkStart w:id="7" w:name="_Toc35393631"/>
      <w:r>
        <w:rPr>
          <w:rFonts w:hint="eastAsia" w:ascii="宋体" w:hAnsi="宋体" w:eastAsia="宋体" w:cs="宋体"/>
          <w:b w:val="0"/>
          <w:bCs/>
          <w:color w:val="auto"/>
          <w:kern w:val="2"/>
          <w:sz w:val="24"/>
          <w:szCs w:val="24"/>
          <w:highlight w:val="none"/>
          <w:lang w:val="en-US" w:eastAsia="zh-CN" w:bidi="ar-SA"/>
        </w:rPr>
        <w:t>三、获取</w:t>
      </w:r>
      <w:bookmarkEnd w:id="4"/>
      <w:bookmarkEnd w:id="5"/>
      <w:bookmarkEnd w:id="6"/>
      <w:bookmarkEnd w:id="7"/>
      <w:r>
        <w:rPr>
          <w:rFonts w:hint="eastAsia" w:ascii="宋体" w:hAnsi="宋体" w:cs="宋体"/>
          <w:b w:val="0"/>
          <w:bCs/>
          <w:color w:val="auto"/>
          <w:kern w:val="2"/>
          <w:sz w:val="24"/>
          <w:szCs w:val="24"/>
          <w:highlight w:val="none"/>
          <w:lang w:val="en-US" w:eastAsia="zh-CN" w:bidi="ar-SA"/>
        </w:rPr>
        <w:t>采购</w:t>
      </w:r>
      <w:r>
        <w:rPr>
          <w:rFonts w:hint="eastAsia" w:ascii="宋体" w:hAnsi="宋体" w:eastAsia="宋体" w:cs="宋体"/>
          <w:b w:val="0"/>
          <w:bCs/>
          <w:color w:val="auto"/>
          <w:kern w:val="2"/>
          <w:sz w:val="24"/>
          <w:szCs w:val="24"/>
          <w:highlight w:val="none"/>
          <w:lang w:val="en-US" w:eastAsia="zh-CN" w:bidi="ar-SA"/>
        </w:rPr>
        <w:t>文件</w:t>
      </w:r>
    </w:p>
    <w:p>
      <w:pPr>
        <w:pageBreakBefore w:val="0"/>
        <w:widowControl w:val="0"/>
        <w:kinsoku/>
        <w:wordWrap/>
        <w:overflowPunct/>
        <w:topLinePunct w:val="0"/>
        <w:autoSpaceDE/>
        <w:autoSpaceDN/>
        <w:bidi w:val="0"/>
        <w:spacing w:line="360" w:lineRule="auto"/>
        <w:ind w:left="0" w:lef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none"/>
          <w:lang w:val="en-US" w:eastAsia="zh-CN"/>
        </w:rPr>
        <w:t>2022</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29</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2022</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日，每天上午</w:t>
      </w:r>
      <w:r>
        <w:rPr>
          <w:rFonts w:hint="eastAsia" w:ascii="宋体" w:hAnsi="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lang w:val="en-US" w:eastAsia="zh-CN"/>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u w:val="none"/>
        </w:rPr>
        <w:t>，下午</w:t>
      </w:r>
      <w:r>
        <w:rPr>
          <w:rFonts w:hint="eastAsia" w:ascii="宋体" w:hAnsi="宋体" w:cs="宋体"/>
          <w:color w:val="auto"/>
          <w:sz w:val="24"/>
          <w:szCs w:val="24"/>
          <w:highlight w:val="none"/>
          <w:u w:val="none"/>
          <w:lang w:val="en-US" w:eastAsia="zh-CN"/>
        </w:rPr>
        <w:t>13</w:t>
      </w:r>
      <w:r>
        <w:rPr>
          <w:rFonts w:hint="eastAsia" w:ascii="宋体" w:hAnsi="宋体" w:eastAsia="宋体" w:cs="宋体"/>
          <w:color w:val="auto"/>
          <w:sz w:val="24"/>
          <w:szCs w:val="24"/>
          <w:highlight w:val="none"/>
          <w:u w:val="none"/>
          <w:lang w:val="en-US" w:eastAsia="zh-CN"/>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16</w:t>
      </w:r>
      <w:r>
        <w:rPr>
          <w:rFonts w:hint="eastAsia" w:ascii="宋体" w:hAnsi="宋体" w:eastAsia="宋体" w:cs="宋体"/>
          <w:color w:val="auto"/>
          <w:sz w:val="24"/>
          <w:szCs w:val="24"/>
          <w:highlight w:val="none"/>
          <w:u w:val="none"/>
          <w:lang w:val="en-US" w:eastAsia="zh-CN"/>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rPr>
        <w:t>（北京时间，法定节假日除外 ）</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中吉国际项目管理有限公司（长春市南关区幸福街与南三环交汇绿地中央广场B8a座22层）</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方式：现场获取；持以下证件原件及加盖公章的复印件获取</w:t>
      </w:r>
      <w:r>
        <w:rPr>
          <w:rFonts w:hint="eastAsia" w:ascii="宋体"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lang w:val="en-US" w:eastAsia="zh-CN"/>
        </w:rPr>
        <w:t>文件：</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（1）营业执照（副本）；</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提供近三年（201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）的财务审计报告（新成立不足三年的</w:t>
      </w:r>
      <w:r>
        <w:rPr>
          <w:rFonts w:hint="eastAsia" w:ascii="宋体" w:hAnsi="宋体" w:eastAsia="宋体" w:cs="宋体"/>
          <w:color w:val="auto"/>
          <w:sz w:val="24"/>
          <w:szCs w:val="24"/>
          <w:highlight w:val="none"/>
          <w:lang w:val="zh-CN"/>
        </w:rPr>
        <w:t>企业应提供自成立之日起至202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年的财务审计报告，若</w:t>
      </w:r>
      <w:r>
        <w:rPr>
          <w:rFonts w:hint="eastAsia" w:ascii="宋体" w:hAnsi="宋体" w:cs="宋体"/>
          <w:color w:val="auto"/>
          <w:sz w:val="24"/>
          <w:szCs w:val="24"/>
          <w:highlight w:val="none"/>
          <w:lang w:val="zh-CN"/>
        </w:rPr>
        <w:t>供应商</w:t>
      </w:r>
      <w:r>
        <w:rPr>
          <w:rFonts w:hint="eastAsia" w:ascii="宋体" w:hAnsi="宋体" w:eastAsia="宋体" w:cs="宋体"/>
          <w:color w:val="auto"/>
          <w:sz w:val="24"/>
          <w:szCs w:val="24"/>
          <w:highlight w:val="none"/>
          <w:lang w:val="zh-CN"/>
        </w:rPr>
        <w:t>为202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年及以后注册成立的公</w:t>
      </w:r>
      <w:r>
        <w:rPr>
          <w:rFonts w:hint="eastAsia" w:ascii="宋体" w:hAnsi="宋体" w:cs="宋体"/>
          <w:color w:val="auto"/>
          <w:sz w:val="24"/>
          <w:szCs w:val="24"/>
          <w:highlight w:val="none"/>
          <w:lang w:val="zh-CN"/>
        </w:rPr>
        <w:t>司，提供银行出具的资信证明即可）。</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（3）企业法定代表人身份证明书、授权委托书及被授权人身份证。</w:t>
      </w:r>
      <w:bookmarkStart w:id="8" w:name="_Toc28359092"/>
      <w:bookmarkStart w:id="9" w:name="_Toc35393801"/>
      <w:bookmarkStart w:id="10" w:name="_Toc28359015"/>
      <w:bookmarkStart w:id="11" w:name="_Toc35393632"/>
      <w:bookmarkStart w:id="12" w:name="_Toc28359093"/>
      <w:bookmarkStart w:id="13" w:name="_Toc35393633"/>
      <w:bookmarkStart w:id="14" w:name="_Toc35393802"/>
      <w:bookmarkStart w:id="15" w:name="_Toc28359016"/>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zh-CN" w:eastAsia="zh-CN"/>
        </w:rPr>
        <w:t>提供近一年（</w:t>
      </w:r>
      <w:r>
        <w:rPr>
          <w:rFonts w:hint="eastAsia" w:ascii="宋体" w:hAnsi="宋体" w:eastAsia="宋体" w:cs="宋体"/>
          <w:color w:val="auto"/>
          <w:sz w:val="24"/>
          <w:szCs w:val="24"/>
          <w:highlight w:val="none"/>
          <w:u w:val="none"/>
          <w:lang w:val="en-US" w:eastAsia="zh-CN"/>
        </w:rPr>
        <w:t>2021年</w:t>
      </w:r>
      <w:r>
        <w:rPr>
          <w:rFonts w:hint="eastAsia" w:ascii="宋体" w:hAnsi="宋体" w:eastAsia="宋体" w:cs="宋体"/>
          <w:color w:val="auto"/>
          <w:sz w:val="24"/>
          <w:szCs w:val="24"/>
          <w:highlight w:val="none"/>
          <w:u w:val="none"/>
          <w:lang w:val="zh-CN" w:eastAsia="zh-CN"/>
        </w:rPr>
        <w:t>）任意3个月的缴纳证明材料（新成立不足六个月的企业应提供自成立之日起至今的缴纳证明材料）；</w:t>
      </w:r>
    </w:p>
    <w:p>
      <w:pPr>
        <w:pStyle w:val="8"/>
        <w:spacing w:line="360" w:lineRule="auto"/>
        <w:ind w:left="0" w:leftChars="0"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售价：采购文件每套售价800元,不退不换。</w:t>
      </w:r>
    </w:p>
    <w:p>
      <w:pPr>
        <w:pageBreakBefore w:val="0"/>
        <w:widowControl w:val="0"/>
        <w:numPr>
          <w:ilvl w:val="0"/>
          <w:numId w:val="1"/>
        </w:numPr>
        <w:kinsoku/>
        <w:wordWrap/>
        <w:overflowPunct/>
        <w:topLinePunct w:val="0"/>
        <w:autoSpaceDE/>
        <w:autoSpaceDN/>
        <w:bidi w:val="0"/>
        <w:spacing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响应文件提交</w:t>
      </w:r>
      <w:bookmarkEnd w:id="8"/>
      <w:bookmarkEnd w:id="9"/>
      <w:bookmarkEnd w:id="10"/>
      <w:bookmarkEnd w:id="11"/>
    </w:p>
    <w:p>
      <w:pPr>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截止时间：</w:t>
      </w:r>
      <w:r>
        <w:rPr>
          <w:rFonts w:hint="eastAsia" w:ascii="宋体" w:hAnsi="宋体" w:cs="宋体"/>
          <w:b w:val="0"/>
          <w:bCs/>
          <w:color w:val="auto"/>
          <w:kern w:val="2"/>
          <w:sz w:val="24"/>
          <w:szCs w:val="24"/>
          <w:highlight w:val="none"/>
          <w:u w:val="none"/>
          <w:lang w:val="en-US" w:eastAsia="zh-CN" w:bidi="ar-SA"/>
        </w:rPr>
        <w:t>2022</w:t>
      </w:r>
      <w:r>
        <w:rPr>
          <w:rFonts w:hint="eastAsia" w:ascii="宋体" w:hAnsi="宋体" w:eastAsia="宋体" w:cs="宋体"/>
          <w:b w:val="0"/>
          <w:bCs/>
          <w:color w:val="auto"/>
          <w:kern w:val="2"/>
          <w:sz w:val="24"/>
          <w:szCs w:val="24"/>
          <w:highlight w:val="none"/>
          <w:u w:val="none"/>
          <w:lang w:val="en-US" w:eastAsia="zh-CN" w:bidi="ar-SA"/>
        </w:rPr>
        <w:t>年</w:t>
      </w:r>
      <w:r>
        <w:rPr>
          <w:rFonts w:hint="eastAsia" w:ascii="宋体" w:hAnsi="宋体" w:cs="宋体"/>
          <w:b w:val="0"/>
          <w:bCs/>
          <w:color w:val="auto"/>
          <w:kern w:val="2"/>
          <w:sz w:val="24"/>
          <w:szCs w:val="24"/>
          <w:highlight w:val="none"/>
          <w:u w:val="none"/>
          <w:lang w:val="en-US" w:eastAsia="zh-CN" w:bidi="ar-SA"/>
        </w:rPr>
        <w:t>09</w:t>
      </w:r>
      <w:r>
        <w:rPr>
          <w:rFonts w:hint="eastAsia" w:ascii="宋体" w:hAnsi="宋体" w:eastAsia="宋体" w:cs="宋体"/>
          <w:b w:val="0"/>
          <w:bCs/>
          <w:color w:val="auto"/>
          <w:kern w:val="2"/>
          <w:sz w:val="24"/>
          <w:szCs w:val="24"/>
          <w:highlight w:val="none"/>
          <w:u w:val="none"/>
          <w:lang w:val="en-US" w:eastAsia="zh-CN" w:bidi="ar-SA"/>
        </w:rPr>
        <w:t>月</w:t>
      </w:r>
      <w:r>
        <w:rPr>
          <w:rFonts w:hint="eastAsia" w:ascii="宋体" w:hAnsi="宋体" w:cs="宋体"/>
          <w:b w:val="0"/>
          <w:bCs/>
          <w:color w:val="auto"/>
          <w:kern w:val="2"/>
          <w:sz w:val="24"/>
          <w:szCs w:val="24"/>
          <w:highlight w:val="none"/>
          <w:u w:val="none"/>
          <w:lang w:val="en-US" w:eastAsia="zh-CN" w:bidi="ar-SA"/>
        </w:rPr>
        <w:t>08</w:t>
      </w:r>
      <w:r>
        <w:rPr>
          <w:rFonts w:hint="eastAsia" w:ascii="宋体" w:hAnsi="宋体" w:eastAsia="宋体" w:cs="宋体"/>
          <w:b w:val="0"/>
          <w:bCs/>
          <w:color w:val="auto"/>
          <w:kern w:val="2"/>
          <w:sz w:val="24"/>
          <w:szCs w:val="24"/>
          <w:highlight w:val="none"/>
          <w:u w:val="none"/>
          <w:lang w:val="en-US" w:eastAsia="zh-CN" w:bidi="ar-SA"/>
        </w:rPr>
        <w:t>日</w:t>
      </w:r>
      <w:r>
        <w:rPr>
          <w:rFonts w:hint="eastAsia" w:ascii="宋体" w:hAnsi="宋体" w:cs="宋体"/>
          <w:b w:val="0"/>
          <w:bCs/>
          <w:color w:val="auto"/>
          <w:kern w:val="2"/>
          <w:sz w:val="24"/>
          <w:szCs w:val="24"/>
          <w:highlight w:val="none"/>
          <w:u w:val="none"/>
          <w:lang w:val="en-US" w:eastAsia="zh-CN" w:bidi="ar-SA"/>
        </w:rPr>
        <w:t>14</w:t>
      </w:r>
      <w:r>
        <w:rPr>
          <w:rFonts w:hint="eastAsia" w:ascii="宋体" w:hAnsi="宋体" w:eastAsia="宋体" w:cs="宋体"/>
          <w:b w:val="0"/>
          <w:bCs/>
          <w:color w:val="auto"/>
          <w:kern w:val="2"/>
          <w:sz w:val="24"/>
          <w:szCs w:val="24"/>
          <w:highlight w:val="none"/>
          <w:u w:val="none"/>
          <w:lang w:val="en-US" w:eastAsia="zh-CN" w:bidi="ar-SA"/>
        </w:rPr>
        <w:t>点</w:t>
      </w:r>
      <w:r>
        <w:rPr>
          <w:rFonts w:hint="eastAsia" w:ascii="宋体" w:hAnsi="宋体" w:cs="宋体"/>
          <w:b w:val="0"/>
          <w:bCs/>
          <w:color w:val="auto"/>
          <w:kern w:val="2"/>
          <w:sz w:val="24"/>
          <w:szCs w:val="24"/>
          <w:highlight w:val="none"/>
          <w:u w:val="none"/>
          <w:lang w:val="en-US" w:eastAsia="zh-CN" w:bidi="ar-SA"/>
        </w:rPr>
        <w:t>30</w:t>
      </w:r>
      <w:r>
        <w:rPr>
          <w:rFonts w:hint="eastAsia" w:ascii="宋体" w:hAnsi="宋体" w:eastAsia="宋体" w:cs="宋体"/>
          <w:b w:val="0"/>
          <w:bCs/>
          <w:color w:val="auto"/>
          <w:kern w:val="2"/>
          <w:sz w:val="24"/>
          <w:szCs w:val="24"/>
          <w:highlight w:val="none"/>
          <w:u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北京时间）</w:t>
      </w:r>
      <w:r>
        <w:rPr>
          <w:rFonts w:hint="eastAsia" w:ascii="宋体" w:hAnsi="宋体" w:cs="宋体"/>
          <w:b w:val="0"/>
          <w:bCs/>
          <w:color w:val="auto"/>
          <w:kern w:val="2"/>
          <w:sz w:val="24"/>
          <w:szCs w:val="24"/>
          <w:highlight w:val="none"/>
          <w:lang w:val="en-US" w:eastAsia="zh-CN" w:bidi="ar-SA"/>
        </w:rPr>
        <w:t>；</w:t>
      </w:r>
    </w:p>
    <w:p>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地点：长春市二道区洋浦大街6999号凯利中心AB栋</w:t>
      </w:r>
      <w:r>
        <w:rPr>
          <w:rFonts w:hint="eastAsia" w:ascii="宋体" w:hAnsi="宋体" w:cs="宋体"/>
          <w:color w:val="auto"/>
          <w:kern w:val="2"/>
          <w:sz w:val="24"/>
          <w:szCs w:val="24"/>
          <w:highlight w:val="none"/>
          <w:lang w:val="en-US" w:eastAsia="zh-CN" w:bidi="ar-SA"/>
        </w:rPr>
        <w:t>101</w:t>
      </w:r>
      <w:r>
        <w:rPr>
          <w:rFonts w:hint="eastAsia" w:ascii="宋体" w:hAnsi="宋体" w:eastAsia="宋体" w:cs="宋体"/>
          <w:color w:val="auto"/>
          <w:kern w:val="2"/>
          <w:sz w:val="24"/>
          <w:szCs w:val="24"/>
          <w:highlight w:val="none"/>
          <w:lang w:val="en-US" w:eastAsia="zh-CN" w:bidi="ar-SA"/>
        </w:rPr>
        <w:t>开标</w:t>
      </w:r>
      <w:r>
        <w:rPr>
          <w:rFonts w:hint="eastAsia" w:ascii="宋体" w:hAnsi="宋体" w:cs="宋体"/>
          <w:color w:val="auto"/>
          <w:kern w:val="2"/>
          <w:sz w:val="24"/>
          <w:szCs w:val="24"/>
          <w:highlight w:val="none"/>
          <w:lang w:val="en-US" w:eastAsia="zh-CN" w:bidi="ar-SA"/>
        </w:rPr>
        <w:t>四</w:t>
      </w:r>
      <w:r>
        <w:rPr>
          <w:rFonts w:hint="eastAsia" w:ascii="宋体" w:hAnsi="宋体" w:eastAsia="宋体" w:cs="宋体"/>
          <w:color w:val="auto"/>
          <w:kern w:val="2"/>
          <w:sz w:val="24"/>
          <w:szCs w:val="24"/>
          <w:highlight w:val="none"/>
          <w:lang w:val="en-US" w:eastAsia="zh-CN" w:bidi="ar-SA"/>
        </w:rPr>
        <w:t>室；</w:t>
      </w:r>
    </w:p>
    <w:p>
      <w:pPr>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逾期送达的或者未送达指定地点的响应文件，采购人不予受理。</w:t>
      </w: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五、开启</w:t>
      </w:r>
      <w:bookmarkEnd w:id="12"/>
      <w:bookmarkEnd w:id="13"/>
      <w:bookmarkEnd w:id="14"/>
      <w:bookmarkEnd w:id="15"/>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cs="宋体"/>
          <w:b w:val="0"/>
          <w:bCs/>
          <w:color w:val="auto"/>
          <w:kern w:val="2"/>
          <w:sz w:val="24"/>
          <w:szCs w:val="24"/>
          <w:highlight w:val="none"/>
          <w:u w:val="none"/>
          <w:lang w:val="en-US" w:eastAsia="zh-CN" w:bidi="ar-SA"/>
        </w:rPr>
        <w:t>2022</w:t>
      </w:r>
      <w:r>
        <w:rPr>
          <w:rFonts w:hint="eastAsia" w:ascii="宋体" w:hAnsi="宋体" w:eastAsia="宋体" w:cs="宋体"/>
          <w:b w:val="0"/>
          <w:bCs/>
          <w:color w:val="auto"/>
          <w:kern w:val="2"/>
          <w:sz w:val="24"/>
          <w:szCs w:val="24"/>
          <w:highlight w:val="none"/>
          <w:u w:val="none"/>
          <w:lang w:val="en-US" w:eastAsia="zh-CN" w:bidi="ar-SA"/>
        </w:rPr>
        <w:t>年</w:t>
      </w:r>
      <w:r>
        <w:rPr>
          <w:rFonts w:hint="eastAsia" w:ascii="宋体" w:hAnsi="宋体" w:cs="宋体"/>
          <w:b w:val="0"/>
          <w:bCs/>
          <w:color w:val="auto"/>
          <w:kern w:val="2"/>
          <w:sz w:val="24"/>
          <w:szCs w:val="24"/>
          <w:highlight w:val="none"/>
          <w:u w:val="none"/>
          <w:lang w:val="en-US" w:eastAsia="zh-CN" w:bidi="ar-SA"/>
        </w:rPr>
        <w:t>09</w:t>
      </w:r>
      <w:r>
        <w:rPr>
          <w:rFonts w:hint="eastAsia" w:ascii="宋体" w:hAnsi="宋体" w:eastAsia="宋体" w:cs="宋体"/>
          <w:b w:val="0"/>
          <w:bCs/>
          <w:color w:val="auto"/>
          <w:kern w:val="2"/>
          <w:sz w:val="24"/>
          <w:szCs w:val="24"/>
          <w:highlight w:val="none"/>
          <w:u w:val="none"/>
          <w:lang w:val="en-US" w:eastAsia="zh-CN" w:bidi="ar-SA"/>
        </w:rPr>
        <w:t>月</w:t>
      </w:r>
      <w:r>
        <w:rPr>
          <w:rFonts w:hint="eastAsia" w:ascii="宋体" w:hAnsi="宋体" w:cs="宋体"/>
          <w:b w:val="0"/>
          <w:bCs/>
          <w:color w:val="auto"/>
          <w:kern w:val="2"/>
          <w:sz w:val="24"/>
          <w:szCs w:val="24"/>
          <w:highlight w:val="none"/>
          <w:u w:val="none"/>
          <w:lang w:val="en-US" w:eastAsia="zh-CN" w:bidi="ar-SA"/>
        </w:rPr>
        <w:t>08</w:t>
      </w:r>
      <w:r>
        <w:rPr>
          <w:rFonts w:hint="eastAsia" w:ascii="宋体" w:hAnsi="宋体" w:eastAsia="宋体" w:cs="宋体"/>
          <w:b w:val="0"/>
          <w:bCs/>
          <w:color w:val="auto"/>
          <w:kern w:val="2"/>
          <w:sz w:val="24"/>
          <w:szCs w:val="24"/>
          <w:highlight w:val="none"/>
          <w:u w:val="none"/>
          <w:lang w:val="en-US" w:eastAsia="zh-CN" w:bidi="ar-SA"/>
        </w:rPr>
        <w:t>日</w:t>
      </w:r>
      <w:r>
        <w:rPr>
          <w:rFonts w:hint="eastAsia" w:ascii="宋体" w:hAnsi="宋体" w:cs="宋体"/>
          <w:b w:val="0"/>
          <w:bCs/>
          <w:color w:val="auto"/>
          <w:kern w:val="2"/>
          <w:sz w:val="24"/>
          <w:szCs w:val="24"/>
          <w:highlight w:val="none"/>
          <w:u w:val="none"/>
          <w:lang w:val="en-US" w:eastAsia="zh-CN" w:bidi="ar-SA"/>
        </w:rPr>
        <w:t>14</w:t>
      </w:r>
      <w:r>
        <w:rPr>
          <w:rFonts w:hint="eastAsia" w:ascii="宋体" w:hAnsi="宋体" w:eastAsia="宋体" w:cs="宋体"/>
          <w:b w:val="0"/>
          <w:bCs/>
          <w:color w:val="auto"/>
          <w:kern w:val="2"/>
          <w:sz w:val="24"/>
          <w:szCs w:val="24"/>
          <w:highlight w:val="none"/>
          <w:u w:val="none"/>
          <w:lang w:val="en-US" w:eastAsia="zh-CN" w:bidi="ar-SA"/>
        </w:rPr>
        <w:t>点</w:t>
      </w:r>
      <w:r>
        <w:rPr>
          <w:rFonts w:hint="eastAsia" w:ascii="宋体" w:hAnsi="宋体" w:cs="宋体"/>
          <w:b w:val="0"/>
          <w:bCs/>
          <w:color w:val="auto"/>
          <w:kern w:val="2"/>
          <w:sz w:val="24"/>
          <w:szCs w:val="24"/>
          <w:highlight w:val="none"/>
          <w:u w:val="none"/>
          <w:lang w:val="en-US" w:eastAsia="zh-CN" w:bidi="ar-SA"/>
        </w:rPr>
        <w:t>30</w:t>
      </w:r>
      <w:r>
        <w:rPr>
          <w:rFonts w:hint="eastAsia" w:ascii="宋体" w:hAnsi="宋体" w:eastAsia="宋体" w:cs="宋体"/>
          <w:b w:val="0"/>
          <w:bCs/>
          <w:color w:val="auto"/>
          <w:kern w:val="2"/>
          <w:sz w:val="24"/>
          <w:szCs w:val="24"/>
          <w:highlight w:val="none"/>
          <w:u w:val="none"/>
          <w:lang w:val="en-US" w:eastAsia="zh-CN" w:bidi="ar-SA"/>
        </w:rPr>
        <w:t>分</w:t>
      </w:r>
      <w:r>
        <w:rPr>
          <w:rFonts w:hint="eastAsia" w:ascii="宋体" w:hAnsi="宋体" w:eastAsia="宋体" w:cs="宋体"/>
          <w:bCs/>
          <w:color w:val="auto"/>
          <w:sz w:val="24"/>
          <w:szCs w:val="24"/>
          <w:highlight w:val="none"/>
          <w:u w:val="none"/>
        </w:rPr>
        <w:t>（</w:t>
      </w:r>
      <w:r>
        <w:rPr>
          <w:rFonts w:hint="eastAsia" w:ascii="宋体" w:hAnsi="宋体" w:eastAsia="宋体" w:cs="宋体"/>
          <w:bCs/>
          <w:color w:val="auto"/>
          <w:sz w:val="24"/>
          <w:szCs w:val="24"/>
          <w:highlight w:val="none"/>
        </w:rPr>
        <w:t>北京时间）</w:t>
      </w:r>
    </w:p>
    <w:p>
      <w:pPr>
        <w:pageBreakBefore w:val="0"/>
        <w:widowControl w:val="0"/>
        <w:kinsoku/>
        <w:wordWrap/>
        <w:overflowPunct/>
        <w:topLinePunct w:val="0"/>
        <w:autoSpaceDE/>
        <w:autoSpaceDN/>
        <w:bidi w:val="0"/>
        <w:spacing w:line="360" w:lineRule="auto"/>
        <w:ind w:left="0" w:leftChars="0" w:firstLine="54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kern w:val="0"/>
          <w:sz w:val="24"/>
          <w:szCs w:val="24"/>
          <w:highlight w:val="none"/>
          <w:lang w:val="en-US" w:eastAsia="zh-CN"/>
        </w:rPr>
        <w:t>长春市二道区洋浦大街6999号凯利中心AB栋101开标四室</w:t>
      </w:r>
    </w:p>
    <w:p>
      <w:pPr>
        <w:keepNext/>
        <w:keepLines/>
        <w:pageBreakBefore w:val="0"/>
        <w:widowControl w:val="0"/>
        <w:kinsoku/>
        <w:wordWrap/>
        <w:overflowPunct/>
        <w:topLinePunct w:val="0"/>
        <w:autoSpaceDE/>
        <w:autoSpaceDN/>
        <w:bidi w:val="0"/>
        <w:spacing w:before="0" w:after="0" w:line="360" w:lineRule="auto"/>
        <w:ind w:left="0" w:leftChars="0"/>
        <w:jc w:val="both"/>
        <w:textAlignment w:val="auto"/>
        <w:outlineLvl w:val="1"/>
        <w:rPr>
          <w:rFonts w:hint="eastAsia" w:ascii="宋体" w:hAnsi="宋体" w:eastAsia="宋体" w:cs="宋体"/>
          <w:b w:val="0"/>
          <w:bCs/>
          <w:color w:val="auto"/>
          <w:kern w:val="2"/>
          <w:sz w:val="24"/>
          <w:szCs w:val="24"/>
          <w:highlight w:val="none"/>
          <w:lang w:val="en-US" w:eastAsia="zh-CN" w:bidi="ar-SA"/>
        </w:rPr>
      </w:pPr>
      <w:bookmarkStart w:id="16" w:name="_Toc35393803"/>
      <w:bookmarkStart w:id="17" w:name="_Toc28359094"/>
      <w:bookmarkStart w:id="18" w:name="_Toc28359017"/>
      <w:bookmarkStart w:id="19" w:name="_Toc35393634"/>
      <w:r>
        <w:rPr>
          <w:rFonts w:hint="eastAsia" w:ascii="宋体" w:hAnsi="宋体" w:eastAsia="宋体" w:cs="宋体"/>
          <w:b w:val="0"/>
          <w:bCs/>
          <w:color w:val="auto"/>
          <w:kern w:val="2"/>
          <w:sz w:val="24"/>
          <w:szCs w:val="24"/>
          <w:highlight w:val="none"/>
          <w:lang w:val="en-US" w:eastAsia="zh-CN" w:bidi="ar-SA"/>
        </w:rPr>
        <w:t>六、公告期限</w:t>
      </w:r>
      <w:bookmarkEnd w:id="16"/>
      <w:bookmarkEnd w:id="17"/>
      <w:bookmarkEnd w:id="18"/>
      <w:bookmarkEnd w:id="19"/>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pPr>
        <w:keepNext/>
        <w:keepLines/>
        <w:pageBreakBefore w:val="0"/>
        <w:widowControl w:val="0"/>
        <w:kinsoku/>
        <w:wordWrap/>
        <w:overflowPunct/>
        <w:topLinePunct w:val="0"/>
        <w:autoSpaceDE/>
        <w:autoSpaceDN/>
        <w:bidi w:val="0"/>
        <w:spacing w:before="0" w:after="0" w:line="360" w:lineRule="auto"/>
        <w:ind w:left="0" w:leftChars="0"/>
        <w:jc w:val="both"/>
        <w:textAlignment w:val="auto"/>
        <w:outlineLvl w:val="1"/>
        <w:rPr>
          <w:rFonts w:hint="eastAsia" w:ascii="宋体" w:hAnsi="宋体" w:eastAsia="宋体" w:cs="宋体"/>
          <w:b w:val="0"/>
          <w:bCs/>
          <w:color w:val="auto"/>
          <w:kern w:val="2"/>
          <w:sz w:val="24"/>
          <w:szCs w:val="24"/>
          <w:highlight w:val="none"/>
          <w:lang w:val="en-US" w:eastAsia="zh-CN" w:bidi="ar-SA"/>
        </w:rPr>
      </w:pPr>
      <w:bookmarkStart w:id="20" w:name="_Toc35393804"/>
      <w:bookmarkStart w:id="21" w:name="_Toc35393635"/>
      <w:r>
        <w:rPr>
          <w:rFonts w:hint="eastAsia" w:ascii="宋体" w:hAnsi="宋体" w:eastAsia="宋体" w:cs="宋体"/>
          <w:b w:val="0"/>
          <w:bCs/>
          <w:color w:val="auto"/>
          <w:kern w:val="2"/>
          <w:sz w:val="24"/>
          <w:szCs w:val="24"/>
          <w:highlight w:val="none"/>
          <w:lang w:val="en-US" w:eastAsia="zh-CN" w:bidi="ar-SA"/>
        </w:rPr>
        <w:t>七、其他补充事宜</w:t>
      </w:r>
      <w:bookmarkEnd w:id="20"/>
      <w:bookmarkEnd w:id="21"/>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zh-CN" w:eastAsia="zh-CN" w:bidi="ar-SA"/>
        </w:rPr>
      </w:pPr>
      <w:bookmarkStart w:id="22" w:name="_Toc35393636"/>
      <w:bookmarkStart w:id="23" w:name="_Toc28359018"/>
      <w:bookmarkStart w:id="24" w:name="_Toc35393805"/>
      <w:bookmarkStart w:id="25" w:name="_Toc28359095"/>
      <w:r>
        <w:rPr>
          <w:rFonts w:hint="eastAsia" w:ascii="宋体" w:hAnsi="宋体" w:eastAsia="宋体" w:cs="宋体"/>
          <w:color w:val="auto"/>
          <w:kern w:val="0"/>
          <w:sz w:val="24"/>
          <w:szCs w:val="24"/>
          <w:highlight w:val="none"/>
          <w:lang w:val="en-US" w:eastAsia="zh-CN" w:bidi="ar-SA"/>
        </w:rPr>
        <w:t>本次竞争性磋商公告同时在</w:t>
      </w:r>
      <w:r>
        <w:rPr>
          <w:rFonts w:hint="eastAsia" w:ascii="宋体" w:hAnsi="宋体" w:eastAsia="宋体" w:cs="宋体"/>
          <w:color w:val="auto"/>
          <w:kern w:val="0"/>
          <w:sz w:val="24"/>
          <w:szCs w:val="24"/>
          <w:highlight w:val="none"/>
          <w:lang w:val="zh-CN" w:eastAsia="zh-CN" w:bidi="ar-SA"/>
        </w:rPr>
        <w:t>《中国政府采购网》、《中国招标投标公共服务平台》、《长春市公共资源交易网》</w:t>
      </w:r>
      <w:r>
        <w:rPr>
          <w:rFonts w:hint="eastAsia" w:ascii="宋体" w:hAnsi="宋体" w:eastAsia="宋体" w:cs="宋体"/>
          <w:color w:val="auto"/>
          <w:kern w:val="0"/>
          <w:sz w:val="24"/>
          <w:szCs w:val="24"/>
          <w:highlight w:val="none"/>
          <w:lang w:val="en-US" w:eastAsia="zh-CN" w:bidi="ar-SA"/>
        </w:rPr>
        <w:t>上发布。</w:t>
      </w:r>
    </w:p>
    <w:p>
      <w:pPr>
        <w:keepNext/>
        <w:keepLines/>
        <w:pageBreakBefore w:val="0"/>
        <w:widowControl w:val="0"/>
        <w:kinsoku/>
        <w:wordWrap/>
        <w:overflowPunct/>
        <w:topLinePunct w:val="0"/>
        <w:autoSpaceDE/>
        <w:autoSpaceDN/>
        <w:bidi w:val="0"/>
        <w:spacing w:before="0" w:after="0" w:line="360" w:lineRule="auto"/>
        <w:ind w:left="0" w:leftChars="0"/>
        <w:jc w:val="both"/>
        <w:textAlignment w:val="auto"/>
        <w:outlineLvl w:val="1"/>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八、凡对本次采购提出询问，请按以下方式联系。</w:t>
      </w:r>
      <w:bookmarkEnd w:id="22"/>
      <w:bookmarkEnd w:id="23"/>
      <w:bookmarkEnd w:id="24"/>
      <w:bookmarkEnd w:id="25"/>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bookmarkStart w:id="26" w:name="_Toc28359019"/>
      <w:bookmarkStart w:id="27" w:name="_Toc35393806"/>
      <w:bookmarkStart w:id="28" w:name="_Toc35393637"/>
      <w:bookmarkStart w:id="29" w:name="_Toc28359096"/>
      <w:r>
        <w:rPr>
          <w:rFonts w:hint="eastAsia" w:ascii="宋体" w:hAnsi="宋体" w:eastAsia="宋体" w:cs="宋体"/>
          <w:color w:val="auto"/>
          <w:kern w:val="0"/>
          <w:sz w:val="24"/>
          <w:szCs w:val="24"/>
          <w:highlight w:val="none"/>
          <w:lang w:val="en-US" w:eastAsia="zh-CN"/>
        </w:rPr>
        <w:t>1.采购人信息</w:t>
      </w:r>
      <w:bookmarkEnd w:id="26"/>
      <w:bookmarkEnd w:id="27"/>
      <w:bookmarkEnd w:id="28"/>
      <w:bookmarkEnd w:id="29"/>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名    称：</w:t>
      </w:r>
      <w:r>
        <w:rPr>
          <w:rFonts w:hint="eastAsia" w:ascii="宋体" w:hAnsi="宋体" w:cs="宋体"/>
          <w:color w:val="auto"/>
          <w:kern w:val="0"/>
          <w:sz w:val="24"/>
          <w:szCs w:val="24"/>
          <w:highlight w:val="none"/>
          <w:lang w:val="en-US" w:eastAsia="zh-CN"/>
        </w:rPr>
        <w:t>长春市体育局</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    址：吉林省长春市绿园区皓月大路2185号</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联系方式：王</w:t>
      </w:r>
      <w:r>
        <w:rPr>
          <w:rFonts w:hint="eastAsia" w:ascii="宋体" w:hAnsi="宋体" w:cs="宋体"/>
          <w:color w:val="auto"/>
          <w:kern w:val="0"/>
          <w:sz w:val="24"/>
          <w:szCs w:val="24"/>
          <w:highlight w:val="none"/>
          <w:lang w:val="en-US" w:eastAsia="zh-CN"/>
        </w:rPr>
        <w:t>浩</w:t>
      </w:r>
      <w:r>
        <w:rPr>
          <w:rFonts w:hint="eastAsia" w:ascii="宋体" w:hAnsi="宋体" w:eastAsia="宋体" w:cs="宋体"/>
          <w:color w:val="auto"/>
          <w:kern w:val="0"/>
          <w:sz w:val="24"/>
          <w:szCs w:val="24"/>
          <w:highlight w:val="none"/>
          <w:lang w:val="en-US" w:eastAsia="zh-CN"/>
        </w:rPr>
        <w:t xml:space="preserve"> 0431-</w:t>
      </w:r>
      <w:r>
        <w:rPr>
          <w:rFonts w:hint="eastAsia" w:ascii="宋体" w:hAnsi="宋体" w:cs="宋体"/>
          <w:color w:val="auto"/>
          <w:kern w:val="0"/>
          <w:sz w:val="24"/>
          <w:szCs w:val="24"/>
          <w:highlight w:val="none"/>
          <w:lang w:val="en-US" w:eastAsia="zh-CN"/>
        </w:rPr>
        <w:t>88466658</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bookmarkStart w:id="30" w:name="_Toc35393638"/>
      <w:bookmarkStart w:id="31" w:name="_Toc28359020"/>
      <w:bookmarkStart w:id="32" w:name="_Toc35393807"/>
      <w:bookmarkStart w:id="33" w:name="_Toc28359097"/>
      <w:r>
        <w:rPr>
          <w:rFonts w:hint="eastAsia" w:ascii="宋体" w:hAnsi="宋体" w:eastAsia="宋体" w:cs="宋体"/>
          <w:color w:val="auto"/>
          <w:kern w:val="0"/>
          <w:sz w:val="24"/>
          <w:szCs w:val="24"/>
          <w:highlight w:val="none"/>
          <w:lang w:val="en-US" w:eastAsia="zh-CN"/>
        </w:rPr>
        <w:t>2.采购代理机构信息</w:t>
      </w:r>
      <w:bookmarkEnd w:id="30"/>
      <w:bookmarkEnd w:id="31"/>
      <w:bookmarkEnd w:id="32"/>
      <w:bookmarkEnd w:id="33"/>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名    称：</w:t>
      </w:r>
      <w:r>
        <w:rPr>
          <w:rFonts w:hint="eastAsia" w:ascii="宋体" w:hAnsi="宋体" w:cs="宋体"/>
          <w:color w:val="auto"/>
          <w:kern w:val="0"/>
          <w:sz w:val="24"/>
          <w:szCs w:val="24"/>
          <w:highlight w:val="none"/>
          <w:lang w:val="zh-CN" w:eastAsia="zh-CN"/>
        </w:rPr>
        <w:t>中吉国际项目管理有限公司</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址：长春市南关区幸福街与南三环交汇绿地中央广场B8a座22层</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联系方式：刘聪0431-85361819-8064</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bookmarkStart w:id="34" w:name="_Toc28359098"/>
      <w:bookmarkStart w:id="35" w:name="_Toc35393808"/>
      <w:bookmarkStart w:id="36" w:name="_Toc28359021"/>
      <w:bookmarkStart w:id="37" w:name="_Toc35393639"/>
      <w:r>
        <w:rPr>
          <w:rFonts w:hint="eastAsia" w:ascii="宋体" w:hAnsi="宋体" w:eastAsia="宋体" w:cs="宋体"/>
          <w:color w:val="auto"/>
          <w:kern w:val="0"/>
          <w:sz w:val="24"/>
          <w:szCs w:val="24"/>
          <w:highlight w:val="none"/>
          <w:lang w:val="en-US" w:eastAsia="zh-CN"/>
        </w:rPr>
        <w:t>3.项目联系方式</w:t>
      </w:r>
      <w:bookmarkEnd w:id="34"/>
      <w:bookmarkEnd w:id="35"/>
      <w:bookmarkEnd w:id="36"/>
      <w:bookmarkEnd w:id="37"/>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cs="宋体"/>
          <w:kern w:val="0"/>
          <w:sz w:val="22"/>
          <w:szCs w:val="22"/>
          <w:highlight w:val="none"/>
        </w:rPr>
      </w:pPr>
      <w:r>
        <w:rPr>
          <w:rFonts w:hint="eastAsia" w:ascii="宋体" w:hAnsi="宋体" w:eastAsia="宋体" w:cs="宋体"/>
          <w:color w:val="auto"/>
          <w:kern w:val="0"/>
          <w:sz w:val="24"/>
          <w:szCs w:val="24"/>
          <w:highlight w:val="none"/>
          <w:lang w:val="en-US" w:eastAsia="zh-CN"/>
        </w:rPr>
        <w:t>项目联系人：</w:t>
      </w:r>
      <w:r>
        <w:rPr>
          <w:rFonts w:hint="eastAsia" w:ascii="宋体" w:hAnsi="宋体" w:cs="宋体"/>
          <w:kern w:val="0"/>
          <w:sz w:val="22"/>
          <w:szCs w:val="22"/>
          <w:highlight w:val="none"/>
        </w:rPr>
        <w:t>刘聪</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szCs w:val="24"/>
          <w:highlight w:val="yellow"/>
          <w:lang w:val="en-US" w:eastAsia="zh-CN"/>
        </w:rPr>
      </w:pPr>
      <w:r>
        <w:rPr>
          <w:rFonts w:hint="eastAsia" w:ascii="宋体" w:hAnsi="宋体" w:eastAsia="宋体" w:cs="宋体"/>
          <w:color w:val="auto"/>
          <w:kern w:val="0"/>
          <w:sz w:val="24"/>
          <w:szCs w:val="24"/>
          <w:highlight w:val="none"/>
          <w:lang w:val="en-US" w:eastAsia="zh-CN"/>
        </w:rPr>
        <w:t>电　　 话：</w:t>
      </w:r>
      <w:r>
        <w:rPr>
          <w:rFonts w:hint="eastAsia" w:ascii="宋体" w:hAnsi="宋体" w:cs="宋体"/>
          <w:kern w:val="0"/>
          <w:sz w:val="22"/>
          <w:szCs w:val="22"/>
          <w:highlight w:val="none"/>
        </w:rPr>
        <w:t>0431-85361819-8064</w:t>
      </w:r>
    </w:p>
    <w:p>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监督部门：长春市财政局政府采购管理工作办公室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B663C"/>
    <w:multiLevelType w:val="singleLevel"/>
    <w:tmpl w:val="120B663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YjZmNzY5MWQxM2U0Y2U2NDM4Y2I2ZjRkMTRiMmIifQ=="/>
  </w:docVars>
  <w:rsids>
    <w:rsidRoot w:val="78DF57D3"/>
    <w:rsid w:val="140B712C"/>
    <w:rsid w:val="28102BF2"/>
    <w:rsid w:val="2DAD1F5B"/>
    <w:rsid w:val="32472899"/>
    <w:rsid w:val="35D22DC1"/>
    <w:rsid w:val="38466A72"/>
    <w:rsid w:val="46A37F8E"/>
    <w:rsid w:val="4DFA480C"/>
    <w:rsid w:val="4FE3711B"/>
    <w:rsid w:val="51527D9E"/>
    <w:rsid w:val="51BA678C"/>
    <w:rsid w:val="589E2056"/>
    <w:rsid w:val="58D17048"/>
    <w:rsid w:val="5A292701"/>
    <w:rsid w:val="6A4175F2"/>
    <w:rsid w:val="778D031B"/>
    <w:rsid w:val="78DF5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3"/>
    <w:unhideWhenUsed/>
    <w:qFormat/>
    <w:uiPriority w:val="0"/>
    <w:pPr>
      <w:widowControl w:val="0"/>
      <w:autoSpaceDE w:val="0"/>
      <w:autoSpaceDN w:val="0"/>
    </w:pPr>
    <w:rPr>
      <w:rFonts w:hint="eastAsia" w:ascii="Times New Roman" w:hAnsi="Times New Roman" w:eastAsia="宋体" w:cs="Times New Roman"/>
      <w:color w:val="000000"/>
      <w:sz w:val="24"/>
      <w:lang w:val="en-US" w:eastAsia="zh-CN" w:bidi="ar-SA"/>
    </w:rPr>
  </w:style>
  <w:style w:type="paragraph" w:styleId="3">
    <w:name w:val="Date"/>
    <w:basedOn w:val="1"/>
    <w:next w:val="1"/>
    <w:qFormat/>
    <w:uiPriority w:val="0"/>
    <w:pPr>
      <w:ind w:left="100" w:leftChars="2500"/>
    </w:pPr>
    <w:rPr>
      <w:sz w:val="36"/>
    </w:rPr>
  </w:style>
  <w:style w:type="paragraph" w:styleId="5">
    <w:name w:val="Normal Indent"/>
    <w:basedOn w:val="1"/>
    <w:next w:val="6"/>
    <w:qFormat/>
    <w:uiPriority w:val="0"/>
    <w:pPr>
      <w:ind w:firstLine="200" w:firstLineChars="200"/>
    </w:pPr>
  </w:style>
  <w:style w:type="paragraph" w:styleId="6">
    <w:name w:val="toc 2"/>
    <w:basedOn w:val="1"/>
    <w:next w:val="1"/>
    <w:qFormat/>
    <w:uiPriority w:val="0"/>
    <w:pPr>
      <w:ind w:left="420" w:leftChars="200"/>
    </w:pPr>
  </w:style>
  <w:style w:type="paragraph" w:styleId="7">
    <w:name w:val="Body Text Indent"/>
    <w:basedOn w:val="1"/>
    <w:next w:val="5"/>
    <w:qFormat/>
    <w:uiPriority w:val="0"/>
    <w:pPr>
      <w:ind w:firstLine="630"/>
    </w:pPr>
    <w:rPr>
      <w:sz w:val="32"/>
      <w:szCs w:val="20"/>
    </w:rPr>
  </w:style>
  <w:style w:type="paragraph" w:styleId="8">
    <w:name w:val="Body Text First Indent 2"/>
    <w:basedOn w:val="7"/>
    <w:next w:val="1"/>
    <w:qFormat/>
    <w:uiPriority w:val="0"/>
    <w:pPr>
      <w:ind w:firstLine="42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1931</Words>
  <Characters>2160</Characters>
  <Lines>0</Lines>
  <Paragraphs>0</Paragraphs>
  <TotalTime>89</TotalTime>
  <ScaleCrop>false</ScaleCrop>
  <LinksUpToDate>false</LinksUpToDate>
  <CharactersWithSpaces>2184</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2022-08-26T02:22:00Z</dcterms:created>
  <dc:creator>Lewis</dc:creator>
  <cp:lastModifiedBy>红丽</cp:lastModifiedBy>
  <cp:lastPrinted>2022-08-26T03:53:00Z</cp:lastPrinted>
  <dcterms:modified xsi:type="dcterms:W3CDTF">2022-08-26T05:11:45Z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94702D0B802847BF905B5CA07CFFF694</vt:lpwstr>
  </property>
</Properties>
</file>