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长春市审计局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年，市审计局坚持以习近平新时代中国特色社会主义思想为指导，紧紧围绕市委、市政府中心工作，认真贯彻执行《中华人民共和国政府信息公开条例》《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eastAsia="zh-CN"/>
        </w:rPr>
        <w:t>长春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市人民政府办公厅关于印发202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eastAsia="zh-CN"/>
        </w:rPr>
        <w:t>长春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市政务公开工作要点的通知》等文件精神，全面落实我局202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年政务公开工作要点，不断完善政务公开制度，拓宽主动公开广度和深度，加强政策解读和回应，健全主动监测管理机制，加强网站平台建设维护力度，有力有序推进政务公开工作。现将我局202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年度政府信息公开工作开展情况报告如下（本报告所列数据的统计期限自202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年1月1日起至202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年12月30日止）</w:t>
      </w:r>
      <w:r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如对本报告有疑问，请与长春市审计局联系。（地址：长春市朝阳区建设街2246号，邮编：130011，电话：0431-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88542101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年，我局高度重视政府信息公开工作组织保障，按照全市政府信息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公开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工作要求，编制印发了《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长春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市审计局20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年度政务公开工作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重点任务分工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方案》，对相关各项工作作了细致部署。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2B2B2B"/>
          <w:kern w:val="0"/>
          <w:sz w:val="24"/>
          <w:szCs w:val="24"/>
        </w:rPr>
        <w:t>1.主动公开的情况。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年，我局积极贯彻落实“以公开为常态，不公开为例外”要求，全面加强主动公开工作。截至202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年底，我局累计主动公开政府信息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538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条，全文电子化率100%。其中发布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长春审计动态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105条，县区审计信息80条，各类通知公告16条，党政信息94条，时政要闻94条，政策解读10条，各类法规文件32条，综合信息公开30条（含预决算情况、人事信息、年度工作计划、规章制度等），审计学会17条，内审工作9条，开展互动交流17条，主题专栏30条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。公开途径主要为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长春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市政府信息公开门户网站、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长春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市审计局门户网站。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drawing>
          <wp:inline distT="0" distB="0" distL="114300" distR="114300">
            <wp:extent cx="4304665" cy="2419350"/>
            <wp:effectExtent l="0" t="0" r="635" b="0"/>
            <wp:docPr id="2" name="图片 2" descr="长春市审计局2021年主动公开政府信息情况柱形图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长春市审计局2021年主动公开政府信息情况柱形图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一是深化审计结果公开。聚焦主责主业，紧紧围绕长春现代化都市圈建设，聚焦“六稳”“六保”、经济高质量发展等重大决策部署，组织实施了乡村振兴相关政策落实和资金管理、社保基金使用管理及政策落实等审计项目，积极发挥好“经济体检”作用。及时主动发布2020年度市本级预算执行和其他财政收支情况的审计工作报告，为长春全面振兴全方位振兴贡献审计力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749800" cy="2306320"/>
            <wp:effectExtent l="0" t="0" r="12700" b="17780"/>
            <wp:docPr id="5" name="图片 5" descr="局网站审计工作报告公开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局网站审计工作报告公开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二是促进审计整改情况公开。高度重视审计整改情况的公开工作，以公开促整改。年初对外发布了《2019年度市本级预算执行和其他财政收支审计查出问题整改情况的报告》，有效推动破解工作堵点、难点。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641215" cy="2253615"/>
            <wp:effectExtent l="0" t="0" r="6985" b="13335"/>
            <wp:docPr id="6" name="图片 6" descr="局网站审计整改情况报告公开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局网站审计整改情况报告公开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2B2B2B"/>
          <w:kern w:val="0"/>
          <w:sz w:val="24"/>
          <w:szCs w:val="24"/>
        </w:rPr>
        <w:t>2.依申请公开的情况。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做好政府信息依申请公开工作，规范办理流程，按照国家、省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要求，进行接收、登记、办理、审核、答复、归档等环节，全年受理政府信息依申请公开数量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件，为网上申请形式，不属于本机关公开范围，已按期答复。答复时限、答复形式、答复内容均符合规范要求，并按期报送交接单。无收取依申请公开信息相关费用情况。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2B2B2B"/>
          <w:kern w:val="0"/>
          <w:sz w:val="24"/>
          <w:szCs w:val="24"/>
        </w:rPr>
        <w:t>3.政府信息管理的情况。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本单位在1楼大厅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LED屏定期组织政府信息公开宣传，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继续通过互联网图文方式，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对外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我局主动更新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538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条相关信息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推进年度审计工作会议各项决策部署向社会公开，接受群众监督。及时公开工作动态、通知公告、新闻发布等，让社会广泛知晓审计工作开展情况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，推进行政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权力公开透明运行，不断提高政府信息公开服务人民群众、推动审计工作科学发展的实效。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2B2B2B"/>
          <w:kern w:val="0"/>
          <w:sz w:val="24"/>
          <w:szCs w:val="24"/>
        </w:rPr>
        <w:t>4.平台建设的情况。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充分发挥门户网站信息公开第一平台的作用，按照全国政府网站普查标准要求，进一步完善网站的信息内容建设管理，确保运转良好。在全年的网站检查中，没有出现过错误链接和被国家、省、市通报等情况。积极做好政府信息公开平台运维，信息及时更新，无错误信息、空缺、不规范。后台监管有力，无未审核信息。平台无失效或变更栏目链接。落实专人接收以信函、电话、局长信箱、依申请公开系统等方式提交的政府信息公开申请和留言咨询，及时按照信息公开申请答复流程和法定时限进行受理、答复和回访；做好依申请公开渠道和留言咨询平台的维护保障工作，定期登录并清理局公共电子邮箱，确保社会公众正常的信息公开申请和留言能够有效投递，切实保障政民互动渠道畅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2B2B2B"/>
          <w:kern w:val="0"/>
          <w:sz w:val="24"/>
          <w:szCs w:val="24"/>
        </w:rPr>
        <w:t>5.监督保障的情况。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我局严格落实各处（室）责任分工，由办公室负责政府信息公开的组织协调，数据处负责网站的日常维护和技术保障，各业务处负责拟公开信息的上报整理，各部门相互配合、各司其职，形成合力共同做好信息更新及网站维护等工作。同时，在年度处室综合考核中明确，如有未按政务公开责任分工和有关规定进行信息更新，并被上级有关部门通报批评的情况，给予扣除基本分处理，切实发挥好考核“指挥棒”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2B2B2B"/>
          <w:kern w:val="0"/>
          <w:sz w:val="24"/>
          <w:szCs w:val="24"/>
          <w:lang w:val="en-US" w:eastAsia="zh-CN"/>
        </w:rPr>
        <w:t>6.学习贯彻落实《信息公开条例》情况。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依托LED、政府网站等载体，对《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信息公开条例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》进行宣传和解读。结合“大培训”活动，组织开展《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信息公开条例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》的学习培训。按照《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信息公开条例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》要求，及时完善《长春市审计局政府信息公开指南》要素。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年全年，我局未收到人大代表建议以及政协提案相关需办理事项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  <w:t>主动公开政府信息情况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</w:rPr>
      </w:pPr>
    </w:p>
    <w:tbl>
      <w:tblPr>
        <w:tblStyle w:val="4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 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现有有效件数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 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 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 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  <w:t>三、收到和处理政府信息公开申请情况</w:t>
      </w:r>
    </w:p>
    <w:tbl>
      <w:tblPr>
        <w:tblStyle w:val="4"/>
        <w:tblW w:w="83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762"/>
        <w:gridCol w:w="1037"/>
        <w:gridCol w:w="1799"/>
        <w:gridCol w:w="542"/>
        <w:gridCol w:w="378"/>
        <w:gridCol w:w="592"/>
        <w:gridCol w:w="676"/>
        <w:gridCol w:w="750"/>
        <w:gridCol w:w="505"/>
        <w:gridCol w:w="6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22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09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2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2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2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2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5.属于三类内容事务信息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42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</w:p>
        </w:tc>
        <w:tc>
          <w:tcPr>
            <w:tcW w:w="1799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42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6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42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2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</w:p>
    <w:tbl>
      <w:tblPr>
        <w:tblStyle w:val="4"/>
        <w:tblW w:w="85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70"/>
        <w:gridCol w:w="570"/>
        <w:gridCol w:w="571"/>
        <w:gridCol w:w="621"/>
        <w:gridCol w:w="523"/>
        <w:gridCol w:w="572"/>
        <w:gridCol w:w="572"/>
        <w:gridCol w:w="572"/>
        <w:gridCol w:w="573"/>
        <w:gridCol w:w="572"/>
        <w:gridCol w:w="572"/>
        <w:gridCol w:w="572"/>
        <w:gridCol w:w="573"/>
        <w:gridCol w:w="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一是解读回应创新性有待提高，虽增加了政策文件的图文解读材料，但形式还需进一步丰富，不断提高可读性；二是信息公开质量有待提高，部分公开的内容依然存在错别字、链接失效等问题，栏目更新时效的追踪检查还亟待更行之有效的解决办法；三是培训及考核力度有待提高，部分审计干部对政务公开工作重要性、有关工作要求的认识还不够到位，政务公开考核内容还有待细化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年，我局将继续认真按照国务院、省市关于政务公开工作的有关要求，结合我局实际，进一步完善体制机制建设，继续深化重点领域审计信息公开力度，不断提高日常监测运维管理水平，自觉接受社会各界监督，切实推动我局政务公开工作再上新台阶。重点将做好以下三方面工作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一是在拓宽政务公开广度深度上下功夫。围绕服务重要窗口建设，聚焦重大决策部署落实、重大政府投资项目、教育医疗、环境治理等政府关心、群众关切的热点问题，进一步加大对上述重点领域审计信息公开力度，同时继续做好审计发现问题及整改情况公开力度，以公开促整改，切实堵塞管理漏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二是在推动政务公开规范开展上下功夫。畅通依申请公开渠道，严格办理流程，强化时效管理，认真做好解读回应；加强平台建设，不断提高拟公开信息的合法性、准确性等方面的审查力度，做好日常监测，重点对栏目更新是否超期、链接是否有效等内容进行检查，同时加强与网站运维方的协作配合，探索更高质高效的跟踪检查方法；探索政策解读形式多元化，切实增强政策可读性、亲和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三是在强化政务公开考核培训上下功夫。积极组织政务公开工作人员参加上级审计机关、市府办政务公开处组织的各类信息公开工作业务培训，不断提高业务能力和水平；在全局范围内组织开展政务公开培训，宣讲相关法律法规与工作要点。细化年度考核中关于政府信息公开工作的考核内容，强化责任追究，对违反政务公开有关规定、不履行公开义务或公开不应当公开的事项，并造成严重影响的，依法依规追究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333333"/>
          <w:kern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28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28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28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28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长春市审计局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40" w:firstLineChars="2100"/>
        <w:jc w:val="both"/>
        <w:textAlignment w:val="auto"/>
        <w:rPr>
          <w:rFonts w:hint="default" w:asciiTheme="minorEastAsia" w:hAnsiTheme="minorEastAsia" w:eastAsiaTheme="minorEastAsia" w:cstheme="minorEastAsia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2021年12月31日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074E1"/>
    <w:rsid w:val="06FA64A7"/>
    <w:rsid w:val="0AD35A6C"/>
    <w:rsid w:val="12A72AB0"/>
    <w:rsid w:val="1F563857"/>
    <w:rsid w:val="20323604"/>
    <w:rsid w:val="25474202"/>
    <w:rsid w:val="2A333B8E"/>
    <w:rsid w:val="2E7562CA"/>
    <w:rsid w:val="2F694A96"/>
    <w:rsid w:val="35E53C0A"/>
    <w:rsid w:val="3A34095F"/>
    <w:rsid w:val="3EC074E1"/>
    <w:rsid w:val="3F851813"/>
    <w:rsid w:val="45A22FFB"/>
    <w:rsid w:val="480B0826"/>
    <w:rsid w:val="4C261905"/>
    <w:rsid w:val="4E160F28"/>
    <w:rsid w:val="4FBC698D"/>
    <w:rsid w:val="57000F81"/>
    <w:rsid w:val="580A45D9"/>
    <w:rsid w:val="64B858EC"/>
    <w:rsid w:val="6BB52468"/>
    <w:rsid w:val="712801C2"/>
    <w:rsid w:val="733C75A8"/>
    <w:rsid w:val="769A6B3B"/>
    <w:rsid w:val="7C886658"/>
    <w:rsid w:val="7CBD2B25"/>
    <w:rsid w:val="7D454B8E"/>
    <w:rsid w:val="7DF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2019-11-29T01:56:00Z</dcterms:created>
  <dc:creator>酌酒当哥:D档</dc:creator>
  <cp:lastModifiedBy>东东</cp:lastModifiedBy>
  <cp:lastPrinted>2021-01-05T03:15:00Z</cp:lastPrinted>
  <dcterms:modified xsi:type="dcterms:W3CDTF">2021-12-24T07:45:41Z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0153B4861EB540A5907EADAC5E6B9AE9</vt:lpwstr>
  </property>
</Properties>
</file>