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ascii="仿宋" w:hAnsi="仿宋" w:eastAsia="仿宋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_GBK" w:hAnsi="仿宋" w:eastAsia="方正小标宋_GBK" w:cs="Segoe UI"/>
          <w:b/>
          <w:color w:val="333333"/>
          <w:sz w:val="36"/>
          <w:szCs w:val="36"/>
        </w:rPr>
      </w:pPr>
      <w:r>
        <w:rPr>
          <w:rStyle w:val="7"/>
          <w:rFonts w:hint="eastAsia" w:ascii="方正小标宋_GBK" w:hAnsi="仿宋" w:eastAsia="方正小标宋_GBK" w:cs="Times New Roman"/>
          <w:b w:val="0"/>
          <w:color w:val="333333"/>
          <w:sz w:val="36"/>
          <w:szCs w:val="36"/>
        </w:rPr>
        <w:t>广交会长春市交易团一般性展位评分标准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2</w:t>
      </w:r>
      <w:r>
        <w:rPr>
          <w:rFonts w:ascii="仿宋" w:hAnsi="仿宋" w:eastAsia="仿宋" w:cs="Times New Roman"/>
          <w:color w:val="333333"/>
          <w:sz w:val="32"/>
          <w:szCs w:val="32"/>
        </w:rPr>
        <w:t>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color w:val="333333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eastAsia="zh-CN"/>
        </w:rPr>
        <w:t>度</w:t>
      </w:r>
      <w:r>
        <w:rPr>
          <w:rFonts w:ascii="仿宋" w:hAnsi="仿宋" w:eastAsia="仿宋" w:cs="Times New Roman"/>
          <w:color w:val="333333"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一、出口额（35分）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1.一般性展位申请企业在过去一年的出口额达到40万美元（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eastAsia="zh-CN"/>
        </w:rPr>
        <w:t>非流通型</w:t>
      </w:r>
      <w:r>
        <w:rPr>
          <w:rFonts w:ascii="仿宋" w:hAnsi="仿宋" w:eastAsia="仿宋" w:cs="Times New Roman"/>
          <w:color w:val="333333"/>
          <w:sz w:val="32"/>
          <w:szCs w:val="32"/>
        </w:rPr>
        <w:t>）、75万美元（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eastAsia="zh-CN"/>
        </w:rPr>
        <w:t>流通型</w:t>
      </w:r>
      <w:r>
        <w:rPr>
          <w:rFonts w:ascii="仿宋" w:hAnsi="仿宋" w:eastAsia="仿宋" w:cs="Times New Roman"/>
          <w:color w:val="333333"/>
          <w:sz w:val="32"/>
          <w:szCs w:val="32"/>
        </w:rPr>
        <w:t>）的计10分，在此基础上，出口额每增加20万美元加1分，最高计20分。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2.与上一年相比出口额同比正增长的计5分。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3.增量在100-200%计5分，增量在200%以上的计10分。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二、行业自律（5分）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积极应对国外针对我出口产品发起的“两反（反倾销、反补贴）两保（保障措施、特别保障措施）”调查，积极参加行业集体协调，积极维护行业出口质量安全。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三、国际通行认证（10分）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国际通行的质量管理体系、环境管理体系或行业认证的有效证书持有者须与展位申请企业一致，且覆盖产品属于申请的对应展区参展展品。主要包括：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1.ISO9000系列质量管理体系。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2.ISO14000系列环境管理体系。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3.OSO45000系列职业健康安全管理体系。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4.SA8000社会责任标准。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5 Oeko-Tex Standard 100生态纺织品认证。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6.HACCP 食品生产企业危害分析与关键控制。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7.ISO/TS16949 汽车行业质量体系。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" w:hAnsi="仿宋" w:eastAsia="仿宋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8.REACH、CE、CMM、FDA等特殊产品认证。</w:t>
      </w:r>
    </w:p>
    <w:p>
      <w:pPr>
        <w:pStyle w:val="4"/>
        <w:spacing w:before="0" w:beforeAutospacing="0" w:after="0" w:afterAutospacing="0" w:line="450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每种认证计2分，同一系列证书只计一次。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四、高新技术企业（5分）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高新技术企业计5分。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五、研发创新（10分）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每拥有一项发明专利计1分；每拥有一项实用新型专利计1分；每拥有一项外观专利计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color w:val="000000"/>
          <w:sz w:val="32"/>
          <w:szCs w:val="32"/>
        </w:rPr>
        <w:t>分，证书覆盖产品须与申请展区对应的展品一致。</w:t>
      </w:r>
      <w:r>
        <w:rPr>
          <w:rFonts w:ascii="仿宋" w:hAnsi="仿宋" w:eastAsia="仿宋" w:cs="Times New Roman"/>
          <w:color w:val="333333"/>
          <w:sz w:val="32"/>
          <w:szCs w:val="32"/>
        </w:rPr>
        <w:t>最高不超过10分。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六、境内外商标注册（5分）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境内外市场商标注册1个计1分，最高不超过5分。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七、品牌荣誉（10分）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获得国家或省级品牌认证，其中获得省级品牌认证1个计2分，获得国家品牌认证1个计3分，最高不超过10分。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八、企业其它资质（10分）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</w:t>
      </w:r>
      <w:r>
        <w:rPr>
          <w:rFonts w:ascii="仿宋" w:hAnsi="仿宋" w:eastAsia="仿宋" w:cs="Times New Roman"/>
          <w:color w:val="333333"/>
          <w:sz w:val="32"/>
          <w:szCs w:val="32"/>
        </w:rPr>
        <w:t>.规模以上工业企业计5分；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Times New Roman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</w:t>
      </w:r>
      <w:r>
        <w:rPr>
          <w:rFonts w:ascii="仿宋" w:hAnsi="仿宋" w:eastAsia="仿宋" w:cs="Times New Roman"/>
          <w:color w:val="333333"/>
          <w:sz w:val="32"/>
          <w:szCs w:val="32"/>
        </w:rPr>
        <w:t>.省级以上专精特新企业计5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分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九、属地商务主管部门推荐意见（5分）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各县（市）、区、开发区商务主管部门推荐分（0-5分）。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Segoe UI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十、参展配合度（5分）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1.严格遵守展会各项纪律计2分；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2.积极参加长春交易团问卷调查活动计1分；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3.积极响应长春交易团展前、展后各项活动计2分。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Segoe UI"/>
          <w:color w:val="333333"/>
          <w:sz w:val="32"/>
          <w:szCs w:val="32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D0"/>
    <w:rsid w:val="000965D0"/>
    <w:rsid w:val="00175FBB"/>
    <w:rsid w:val="001B465B"/>
    <w:rsid w:val="00210578"/>
    <w:rsid w:val="00304607"/>
    <w:rsid w:val="00333951"/>
    <w:rsid w:val="00521498"/>
    <w:rsid w:val="00541D39"/>
    <w:rsid w:val="00661C16"/>
    <w:rsid w:val="00711E6D"/>
    <w:rsid w:val="007F4A7D"/>
    <w:rsid w:val="007F779D"/>
    <w:rsid w:val="009471C9"/>
    <w:rsid w:val="00AA3737"/>
    <w:rsid w:val="00C15813"/>
    <w:rsid w:val="00DA4155"/>
    <w:rsid w:val="00DD02D7"/>
    <w:rsid w:val="00E43083"/>
    <w:rsid w:val="36BE841E"/>
    <w:rsid w:val="47F909D8"/>
    <w:rsid w:val="57CFA9B4"/>
    <w:rsid w:val="5BC18DA1"/>
    <w:rsid w:val="5FDD58BE"/>
    <w:rsid w:val="6DFDFE04"/>
    <w:rsid w:val="6E978656"/>
    <w:rsid w:val="74F5A89D"/>
    <w:rsid w:val="75EEF14B"/>
    <w:rsid w:val="79EFF874"/>
    <w:rsid w:val="7DFF1399"/>
    <w:rsid w:val="7FFDE926"/>
    <w:rsid w:val="A9EF7C38"/>
    <w:rsid w:val="AFE9E630"/>
    <w:rsid w:val="B5FF6B7B"/>
    <w:rsid w:val="BF5F1A2E"/>
    <w:rsid w:val="BFF842DB"/>
    <w:rsid w:val="BFF9E805"/>
    <w:rsid w:val="CA7E44F3"/>
    <w:rsid w:val="CD751301"/>
    <w:rsid w:val="CEBF9347"/>
    <w:rsid w:val="DD9D1C6F"/>
    <w:rsid w:val="E3DE0BAE"/>
    <w:rsid w:val="EED3E215"/>
    <w:rsid w:val="EFF88511"/>
    <w:rsid w:val="EFFF1047"/>
    <w:rsid w:val="F77FC238"/>
    <w:rsid w:val="F97D94C9"/>
    <w:rsid w:val="FF7B1C2E"/>
    <w:rsid w:val="FF9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771</Characters>
  <Lines>6</Lines>
  <Paragraphs>1</Paragraphs>
  <TotalTime>2695</TotalTime>
  <ScaleCrop>false</ScaleCrop>
  <LinksUpToDate>false</LinksUpToDate>
  <CharactersWithSpaces>905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2023-11-29T15:15:00Z</dcterms:created>
  <dc:creator>Grace</dc:creator>
  <cp:lastModifiedBy>inspur</cp:lastModifiedBy>
  <cp:lastPrinted>2023-12-11T20:13:00Z</cp:lastPrinted>
  <dcterms:modified xsi:type="dcterms:W3CDTF">2023-12-15T14:43:29Z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05E010B6BEBCB2F891F57B6503E4C44F</vt:lpwstr>
  </property>
</Properties>
</file>