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D7E4BD" w:themeColor="accent3" w:themeTint="66"/>
  <w:body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  <w:highlight w:val="none"/>
          <w:shd w:val="clear" w:color="auto" w:fill="auto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highlight w:val="none"/>
          <w:shd w:val="clear" w:color="auto" w:fill="auto"/>
          <w:lang w:val="en-US" w:eastAsia="zh-CN"/>
        </w:rPr>
        <w:t>2021年榆树市水利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36"/>
          <w:szCs w:val="36"/>
          <w:highlight w:val="none"/>
          <w:shd w:val="clear" w:color="auto" w:fill="auto"/>
          <w:lang w:val="en-US" w:eastAsia="zh-CN"/>
        </w:rPr>
        <w:t>局政府信息公开工作年度报告</w:t>
      </w:r>
    </w:p>
    <w:p>
      <w:pPr>
        <w:widowControl/>
        <w:numPr>
          <w:ilvl w:val="0"/>
          <w:numId w:val="0"/>
        </w:numPr>
        <w:shd w:val="clear" w:color="auto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color="auto" w:fill="auto"/>
        </w:rPr>
      </w:pPr>
    </w:p>
    <w:p>
      <w:pPr>
        <w:widowControl/>
        <w:numPr>
          <w:ilvl w:val="0"/>
          <w:numId w:val="0"/>
        </w:numPr>
        <w:shd w:val="clear" w:color="auto"/>
        <w:ind w:firstLine="480" w:firstLineChars="200"/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  <w:shd w:val="clear" w:color="auto" w:fill="auto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color="auto" w:fill="auto"/>
        </w:rPr>
        <w:t>根据《中华人民共和国政府信息公开条例》（以下简称《条例》）和《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color="auto" w:fill="auto"/>
          <w:lang w:val="en-US" w:eastAsia="zh-CN"/>
        </w:rPr>
        <w:t>吉林省人民政府办公厅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color="auto" w:fill="auto"/>
        </w:rPr>
        <w:t>关于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color="auto" w:fill="auto"/>
          <w:lang w:val="en-US" w:eastAsia="zh-CN"/>
        </w:rPr>
        <w:t>做好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color="auto" w:fill="auto"/>
        </w:rPr>
        <w:t>政府信息公开工作年度报告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color="auto" w:fill="auto"/>
          <w:lang w:val="en-US" w:eastAsia="zh-CN"/>
        </w:rPr>
        <w:t>编制和发布有关事项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color="auto" w:fill="auto"/>
        </w:rPr>
        <w:t>的通知》（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color="auto" w:fill="auto"/>
          <w:lang w:val="en-US" w:eastAsia="zh-CN"/>
        </w:rPr>
        <w:t>吉政厅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color="auto" w:fill="auto"/>
        </w:rPr>
        <w:t>函〔20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color="auto" w:fill="auto"/>
          <w:lang w:val="en-US" w:eastAsia="zh-CN"/>
        </w:rPr>
        <w:t>21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color="auto" w:fill="auto"/>
        </w:rPr>
        <w:t>〕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color="auto" w:fill="auto"/>
          <w:lang w:val="en-US" w:eastAsia="zh-CN"/>
        </w:rPr>
        <w:t>2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color="auto" w:fill="auto"/>
        </w:rPr>
        <w:t>0号）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color="auto" w:fill="auto"/>
          <w:lang w:eastAsia="zh-CN"/>
        </w:rPr>
        <w:t>《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color="auto" w:fill="auto"/>
          <w:lang w:val="en-US" w:eastAsia="zh-CN"/>
        </w:rPr>
        <w:t>长春市政务公开领导小组办公室关于做好2021年政府信息公开年度报告编制和发布工作的通知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color="auto" w:fill="auto"/>
          <w:lang w:eastAsia="zh-CN"/>
        </w:rPr>
        <w:t>》（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color="auto" w:fill="auto"/>
          <w:lang w:val="en-US" w:eastAsia="zh-CN"/>
        </w:rPr>
        <w:t>长政公组办[2021]36号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color="auto" w:fill="auto"/>
          <w:lang w:eastAsia="zh-CN"/>
        </w:rPr>
        <w:t>）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color="auto" w:fill="auto"/>
        </w:rPr>
        <w:t>要求，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color="auto" w:fill="auto"/>
        </w:rPr>
        <w:t>我局编制了《20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color="auto" w:fill="auto"/>
          <w:lang w:val="en-US" w:eastAsia="zh-CN"/>
        </w:rPr>
        <w:t>21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color="auto" w:fill="auto"/>
        </w:rPr>
        <w:t>年榆树市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color="auto" w:fill="auto"/>
          <w:lang w:val="en-US" w:eastAsia="zh-CN"/>
        </w:rPr>
        <w:t>水利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color="auto" w:fill="auto"/>
        </w:rPr>
        <w:t>局政府信息公开工作年度报告》，现予以发布。本报告中所列数据的统计期限自20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color="auto" w:fill="auto"/>
          <w:lang w:val="en-US" w:eastAsia="zh-CN"/>
        </w:rPr>
        <w:t>21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color="auto" w:fill="auto"/>
        </w:rPr>
        <w:t>年1月1日起至20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color="auto" w:fill="auto"/>
          <w:lang w:val="en-US" w:eastAsia="zh-CN"/>
        </w:rPr>
        <w:t>21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color="auto" w:fill="auto"/>
        </w:rPr>
        <w:t>年12月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color="auto" w:fill="auto"/>
          <w:lang w:val="en-US" w:eastAsia="zh-CN"/>
        </w:rPr>
        <w:t>31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color="auto" w:fill="auto"/>
        </w:rPr>
        <w:t>日止。本报告可在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color="auto" w:fill="auto"/>
          <w:lang w:val="en-US" w:eastAsia="zh-CN"/>
        </w:rPr>
        <w:t>榆树市人民政府网站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color="auto" w:fill="auto"/>
        </w:rPr>
        <w:t>(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color="auto" w:fill="auto"/>
          <w:lang w:val="en-US" w:eastAsia="zh-CN"/>
        </w:rPr>
        <w:t>http://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color="auto" w:fill="auto"/>
        </w:rPr>
        <w:t>www.yushu.gov.cn)查阅，如对本报告有疑问，请与榆树市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color="auto" w:fill="auto"/>
          <w:lang w:val="en-US" w:eastAsia="zh-CN"/>
        </w:rPr>
        <w:t>水利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color="auto" w:fill="auto"/>
        </w:rPr>
        <w:t>局办公室联系，地址：榆树市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color="auto" w:fill="auto"/>
          <w:lang w:val="en-US" w:eastAsia="zh-CN"/>
        </w:rPr>
        <w:t>繁荣大街与健康路交汇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color="auto" w:fill="auto"/>
        </w:rPr>
        <w:t>，联系电话：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color="auto" w:fill="auto"/>
          <w:lang w:val="en-US" w:eastAsia="zh-CN"/>
        </w:rPr>
        <w:t>0431-83627748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color="auto" w:fill="auto"/>
        </w:rPr>
        <w:t>，电子信箱：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color="auto" w:fill="auto"/>
          <w:lang w:val="en-US" w:eastAsia="zh-CN"/>
        </w:rPr>
        <w:t>ysssljbgs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color="auto" w:fill="auto"/>
        </w:rPr>
        <w:t>@163.com。</w:t>
      </w:r>
    </w:p>
    <w:p>
      <w:pPr>
        <w:widowControl/>
        <w:shd w:val="clear" w:color="auto"/>
        <w:ind w:firstLine="482" w:firstLineChars="200"/>
        <w:rPr>
          <w:rFonts w:ascii="宋体" w:hAnsi="宋体" w:eastAsia="宋体" w:cs="宋体"/>
          <w:color w:val="333333"/>
          <w:kern w:val="0"/>
          <w:sz w:val="24"/>
          <w:szCs w:val="24"/>
          <w:shd w:val="clear" w:color="auto" w:fill="auto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  <w:shd w:val="clear" w:color="auto" w:fill="auto"/>
        </w:rPr>
        <w:t>一、总体情况</w:t>
      </w:r>
    </w:p>
    <w:p>
      <w:pPr>
        <w:widowControl/>
        <w:shd w:val="clear" w:color="auto"/>
        <w:ind w:firstLine="480" w:firstLineChars="200"/>
        <w:rPr>
          <w:rFonts w:hint="default" w:ascii="宋体" w:hAnsi="宋体" w:eastAsia="宋体" w:cs="宋体"/>
          <w:color w:val="333333"/>
          <w:kern w:val="0"/>
          <w:sz w:val="24"/>
          <w:szCs w:val="24"/>
          <w:shd w:val="clear" w:color="auto" w:fill="auto"/>
          <w:lang w:val="en-US" w:eastAsia="zh-CN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color="auto" w:fill="auto"/>
          <w:lang w:val="en-US" w:eastAsia="zh-CN"/>
        </w:rPr>
        <w:t>(一)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color="auto" w:fill="auto"/>
        </w:rPr>
        <w:t>20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color="auto" w:fill="auto"/>
          <w:lang w:val="en-US" w:eastAsia="zh-CN"/>
        </w:rPr>
        <w:t>21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color="auto" w:fill="auto"/>
        </w:rPr>
        <w:t>年，我局认真贯彻落实《条例》精神和上级有关要求，坚持“公开为常态、不公开为例外”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color="auto" w:fill="auto"/>
          <w:lang w:val="en-US" w:eastAsia="zh-CN"/>
        </w:rPr>
        <w:t>的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color="auto" w:fill="auto"/>
        </w:rPr>
        <w:t>原则，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color="auto" w:fill="auto"/>
          <w:lang w:val="en-US" w:eastAsia="zh-CN"/>
        </w:rPr>
        <w:t>对</w:t>
      </w:r>
      <w:r>
        <w:rPr>
          <w:rFonts w:hint="eastAsia" w:ascii="宋体" w:hAnsi="宋体" w:eastAsia="宋体" w:cs="宋体"/>
          <w:i w:val="0"/>
          <w:caps w:val="0"/>
          <w:color w:val="444444"/>
          <w:spacing w:val="0"/>
          <w:sz w:val="24"/>
          <w:szCs w:val="24"/>
          <w:shd w:val="clear" w:color="auto" w:fill="auto"/>
        </w:rPr>
        <w:t>涉及公民、法人或者其他组织切身利益的；需要社会公众广泛知晓或者参与的；反映本行政机关机构设置、职能、办事程序等情况的以及其他依照法律、法规和国家有关规定应当主动公开的政府信息</w:t>
      </w:r>
      <w:r>
        <w:rPr>
          <w:rFonts w:hint="eastAsia" w:ascii="宋体" w:hAnsi="宋体" w:eastAsia="宋体" w:cs="宋体"/>
          <w:i w:val="0"/>
          <w:caps w:val="0"/>
          <w:color w:val="444444"/>
          <w:spacing w:val="0"/>
          <w:sz w:val="24"/>
          <w:szCs w:val="24"/>
          <w:shd w:val="clear" w:color="auto" w:fill="auto"/>
          <w:lang w:val="en-US" w:eastAsia="zh-CN"/>
        </w:rPr>
        <w:t>进行公开，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color="auto" w:fill="auto"/>
        </w:rPr>
        <w:t>政府信息公开工作稳步扎实开展。</w:t>
      </w:r>
    </w:p>
    <w:p>
      <w:pPr>
        <w:widowControl/>
        <w:numPr>
          <w:ilvl w:val="0"/>
          <w:numId w:val="0"/>
        </w:numPr>
        <w:shd w:val="clear" w:color="auto"/>
        <w:ind w:firstLine="480" w:firstLineChars="200"/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color="auto" w:fill="auto"/>
          <w:lang w:val="en-US" w:eastAsia="zh-CN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color="auto" w:fill="auto"/>
          <w:lang w:val="en-US" w:eastAsia="zh-CN"/>
        </w:rPr>
        <w:t>(二)重点公开情况</w:t>
      </w:r>
    </w:p>
    <w:p>
      <w:pPr>
        <w:widowControl/>
        <w:numPr>
          <w:ilvl w:val="0"/>
          <w:numId w:val="0"/>
        </w:numPr>
        <w:shd w:val="clear" w:color="auto"/>
        <w:ind w:firstLine="480" w:firstLineChars="200"/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color="auto" w:fill="auto"/>
          <w:lang w:val="en-US" w:eastAsia="zh-CN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color="auto" w:fill="auto"/>
          <w:lang w:val="en-US" w:eastAsia="zh-CN"/>
        </w:rPr>
        <w:t>1.主动公开</w:t>
      </w:r>
    </w:p>
    <w:p>
      <w:pPr>
        <w:widowControl/>
        <w:numPr>
          <w:ilvl w:val="0"/>
          <w:numId w:val="0"/>
        </w:numPr>
        <w:shd w:val="clear" w:color="auto"/>
        <w:ind w:firstLine="480"/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color="auto" w:fill="auto"/>
          <w:lang w:val="en-US" w:eastAsia="zh-CN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color="auto" w:fill="auto"/>
          <w:lang w:val="en-US" w:eastAsia="zh-CN"/>
        </w:rPr>
        <w:t>一是着重公开了国家法律和省有关规定保密范围以外的重大政务、行政管理、规章制度等事项。</w:t>
      </w:r>
    </w:p>
    <w:p>
      <w:pPr>
        <w:widowControl/>
        <w:numPr>
          <w:ilvl w:val="0"/>
          <w:numId w:val="0"/>
        </w:numPr>
        <w:shd w:val="clear" w:color="auto"/>
        <w:ind w:firstLine="480" w:firstLineChars="200"/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color="auto" w:fill="auto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color="auto" w:fill="auto"/>
          <w:lang w:val="en-US" w:eastAsia="zh-CN"/>
        </w:rPr>
        <w:t>二是着重公开了财政专项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color="auto" w:fill="auto"/>
        </w:rPr>
        <w:t>扶贫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color="auto" w:fill="auto"/>
          <w:lang w:val="en-US" w:eastAsia="zh-CN"/>
        </w:rPr>
        <w:t>资金的公示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color="auto" w:fill="auto"/>
        </w:rPr>
        <w:t>、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color="auto" w:fill="auto"/>
          <w:lang w:val="en-US" w:eastAsia="zh-CN"/>
        </w:rPr>
        <w:t>地方配套扶贫资金的公示、“三公经费”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color="auto" w:fill="auto"/>
        </w:rPr>
        <w:t>等信息；</w:t>
      </w:r>
    </w:p>
    <w:p>
      <w:pPr>
        <w:widowControl/>
        <w:numPr>
          <w:ilvl w:val="0"/>
          <w:numId w:val="0"/>
        </w:numPr>
        <w:shd w:val="clear" w:color="auto"/>
        <w:ind w:firstLine="480" w:firstLineChars="200"/>
        <w:rPr>
          <w:rFonts w:hint="default" w:ascii="宋体" w:hAnsi="宋体" w:eastAsia="宋体" w:cs="宋体"/>
          <w:color w:val="333333"/>
          <w:kern w:val="0"/>
          <w:sz w:val="24"/>
          <w:szCs w:val="24"/>
          <w:shd w:val="clear" w:color="auto" w:fill="auto"/>
          <w:lang w:val="en-US" w:eastAsia="zh-CN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color="auto" w:fill="auto"/>
          <w:lang w:val="en-US" w:eastAsia="zh-CN"/>
        </w:rPr>
        <w:t>三是着重公开了2021 年农村安全饮水巩固提升工程完成情况、我市水利设施建设和维护情况、我市各河湖水质的治理情况的信息及取水许可证的发放情况；</w:t>
      </w:r>
    </w:p>
    <w:p>
      <w:pPr>
        <w:widowControl/>
        <w:numPr>
          <w:ilvl w:val="0"/>
          <w:numId w:val="0"/>
        </w:numPr>
        <w:shd w:val="clear" w:color="auto"/>
        <w:ind w:firstLine="480" w:firstLineChars="200"/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color="auto" w:fill="auto"/>
          <w:lang w:val="en-US" w:eastAsia="zh-CN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color="auto" w:fill="auto"/>
          <w:lang w:val="en-US" w:eastAsia="zh-CN"/>
        </w:rPr>
        <w:t>2.依申请公开</w:t>
      </w:r>
    </w:p>
    <w:p>
      <w:pPr>
        <w:widowControl/>
        <w:numPr>
          <w:ilvl w:val="0"/>
          <w:numId w:val="0"/>
        </w:numPr>
        <w:shd w:val="clear" w:color="auto"/>
        <w:rPr>
          <w:rFonts w:hint="default" w:ascii="宋体" w:hAnsi="宋体" w:eastAsia="宋体" w:cs="宋体"/>
          <w:color w:val="333333"/>
          <w:kern w:val="0"/>
          <w:sz w:val="24"/>
          <w:szCs w:val="24"/>
          <w:shd w:val="clear" w:color="auto" w:fill="auto"/>
          <w:lang w:val="en-US" w:eastAsia="zh-CN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color="auto" w:fill="auto"/>
          <w:lang w:val="en-US" w:eastAsia="zh-CN"/>
        </w:rPr>
        <w:t xml:space="preserve">    我局在2021年度未收到依申请公开的申请。</w:t>
      </w:r>
    </w:p>
    <w:p>
      <w:pPr>
        <w:widowControl/>
        <w:numPr>
          <w:ilvl w:val="0"/>
          <w:numId w:val="0"/>
        </w:numPr>
        <w:shd w:val="clear" w:color="auto"/>
        <w:ind w:firstLine="480" w:firstLineChars="200"/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color="auto" w:fill="auto"/>
          <w:lang w:val="en-US" w:eastAsia="zh-CN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color="auto" w:fill="auto"/>
          <w:lang w:val="en-US" w:eastAsia="zh-CN"/>
        </w:rPr>
        <w:t>3.政府信息平台建设</w:t>
      </w:r>
    </w:p>
    <w:p>
      <w:pPr>
        <w:widowControl/>
        <w:numPr>
          <w:ilvl w:val="0"/>
          <w:numId w:val="0"/>
        </w:numPr>
        <w:shd w:val="clear" w:color="auto"/>
        <w:ind w:firstLine="480" w:firstLineChars="200"/>
        <w:rPr>
          <w:rFonts w:hint="default" w:ascii="宋体" w:hAnsi="宋体" w:eastAsia="宋体" w:cs="宋体"/>
          <w:color w:val="333333"/>
          <w:kern w:val="0"/>
          <w:sz w:val="24"/>
          <w:szCs w:val="24"/>
          <w:shd w:val="clear" w:color="auto" w:fill="auto"/>
          <w:lang w:val="en-US" w:eastAsia="zh-CN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color="auto" w:fill="auto"/>
          <w:lang w:val="en-US" w:eastAsia="zh-CN"/>
        </w:rPr>
        <w:t>随着政务公开工作的深入开展，涉及的方面越来越多，我局调派专人负责政务公开工作，协调各部门收集信息公开需要的资料，2021年度我局公开行政许可、行政处罚及各类通知、批复和公告等多类信息。</w:t>
      </w:r>
    </w:p>
    <w:p>
      <w:pPr>
        <w:widowControl/>
        <w:numPr>
          <w:ilvl w:val="0"/>
          <w:numId w:val="0"/>
        </w:numPr>
        <w:shd w:val="clear" w:color="auto"/>
        <w:ind w:firstLine="480" w:firstLineChars="200"/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color="auto" w:fill="auto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color="auto" w:fill="auto"/>
          <w:lang w:val="en-US" w:eastAsia="zh-CN"/>
        </w:rPr>
        <w:t>(三)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color="auto" w:fill="auto"/>
        </w:rPr>
        <w:t>为方便农民和公众及时获悉相关政府信息，我局采取多种渠道多种形式发布政府信息。</w:t>
      </w:r>
    </w:p>
    <w:p>
      <w:pPr>
        <w:widowControl/>
        <w:numPr>
          <w:ilvl w:val="0"/>
          <w:numId w:val="0"/>
        </w:numPr>
        <w:shd w:val="clear" w:color="auto"/>
        <w:ind w:firstLine="480" w:firstLineChars="200"/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color="auto" w:fill="auto"/>
          <w:lang w:val="en-US" w:eastAsia="zh-CN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color="auto" w:fill="auto"/>
        </w:rPr>
        <w:t>一是把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color="auto" w:fill="auto"/>
          <w:lang w:val="en-US" w:eastAsia="zh-CN"/>
        </w:rPr>
        <w:t>榆树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color="auto" w:fill="auto"/>
        </w:rPr>
        <w:t>市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color="auto" w:fill="auto"/>
          <w:lang w:val="en-US" w:eastAsia="zh-CN"/>
        </w:rPr>
        <w:t>人民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color="auto" w:fill="auto"/>
        </w:rPr>
        <w:t>政府网信息公开平台作为主要发布媒体集中力量做好；二是通过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color="auto" w:fill="auto"/>
          <w:lang w:val="en-US" w:eastAsia="zh-CN"/>
        </w:rPr>
        <w:t>榆树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color="auto" w:fill="auto"/>
        </w:rPr>
        <w:t>市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color="auto" w:fill="auto"/>
          <w:lang w:val="en-US" w:eastAsia="zh-CN"/>
        </w:rPr>
        <w:t>人民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color="auto" w:fill="auto"/>
        </w:rPr>
        <w:t>政府网政务咨询、公众信箱等栏目积极回应公众关注热点、咨询和投诉，加强与公众的交流和对公众关心问题的反馈。</w:t>
      </w:r>
    </w:p>
    <w:p>
      <w:pPr>
        <w:ind w:firstLine="482" w:firstLineChars="200"/>
        <w:rPr>
          <w:rFonts w:ascii="宋体" w:hAnsi="宋体" w:eastAsia="宋体" w:cs="宋体"/>
          <w:b/>
          <w:bCs/>
          <w:sz w:val="24"/>
          <w:szCs w:val="24"/>
          <w:highlight w:val="none"/>
          <w:shd w:val="clear" w:color="auto" w:fill="auto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highlight w:val="none"/>
          <w:shd w:val="clear" w:color="auto" w:fill="auto"/>
        </w:rPr>
        <w:t>二、主动公开政府信息情况</w:t>
      </w:r>
    </w:p>
    <w:tbl>
      <w:tblPr>
        <w:tblStyle w:val="5"/>
        <w:tblW w:w="9014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61"/>
        <w:gridCol w:w="2184"/>
        <w:gridCol w:w="2184"/>
        <w:gridCol w:w="218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901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shd w:val="clear" w:color="auto" w:fill="auto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shd w:val="clear" w:color="auto" w:fill="auto"/>
              </w:rPr>
              <w:t>信息内容</w:t>
            </w:r>
          </w:p>
        </w:tc>
        <w:tc>
          <w:tcPr>
            <w:tcW w:w="21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shd w:val="clear" w:color="auto" w:fill="auto"/>
              </w:rPr>
              <w:t>本年制发件数</w:t>
            </w:r>
          </w:p>
        </w:tc>
        <w:tc>
          <w:tcPr>
            <w:tcW w:w="21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shd w:val="clear" w:color="auto" w:fill="auto"/>
              </w:rPr>
              <w:t>本年废止件数</w:t>
            </w:r>
          </w:p>
        </w:tc>
        <w:tc>
          <w:tcPr>
            <w:tcW w:w="21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shd w:val="clear" w:color="auto" w:fill="auto"/>
              </w:rPr>
              <w:t>现行有效件数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shd w:val="clear" w:color="auto" w:fill="auto"/>
              </w:rPr>
              <w:t>规章</w:t>
            </w:r>
          </w:p>
        </w:tc>
        <w:tc>
          <w:tcPr>
            <w:tcW w:w="2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2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21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shd w:val="clear" w:color="auto" w:fill="auto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shd w:val="clear" w:color="auto" w:fill="auto"/>
              </w:rPr>
              <w:t>行政规范性文件</w:t>
            </w:r>
          </w:p>
        </w:tc>
        <w:tc>
          <w:tcPr>
            <w:tcW w:w="2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2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21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shd w:val="clear" w:color="auto" w:fill="auto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9014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shd w:val="clear" w:color="auto" w:fill="auto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shd w:val="clear" w:color="auto" w:fill="auto"/>
              </w:rPr>
              <w:t>信息内容</w:t>
            </w:r>
          </w:p>
        </w:tc>
        <w:tc>
          <w:tcPr>
            <w:tcW w:w="6553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shd w:val="clear" w:color="auto" w:fill="auto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shd w:val="clear" w:color="auto" w:fill="auto"/>
              </w:rPr>
              <w:t>行政许可</w:t>
            </w:r>
          </w:p>
        </w:tc>
        <w:tc>
          <w:tcPr>
            <w:tcW w:w="655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shd w:val="clear" w:color="auto" w:fill="auto"/>
                <w:lang w:val="en-US" w:eastAsia="zh-CN"/>
              </w:rPr>
              <w:t>46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9014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shd w:val="clear" w:color="auto" w:fill="auto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shd w:val="clear" w:color="auto" w:fill="auto"/>
              </w:rPr>
              <w:t>信息内容</w:t>
            </w:r>
          </w:p>
        </w:tc>
        <w:tc>
          <w:tcPr>
            <w:tcW w:w="6553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shd w:val="clear" w:color="auto" w:fill="auto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shd w:val="clear" w:color="auto" w:fill="auto"/>
              </w:rPr>
              <w:t>行政处罚</w:t>
            </w:r>
          </w:p>
        </w:tc>
        <w:tc>
          <w:tcPr>
            <w:tcW w:w="655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shd w:val="clear" w:color="auto" w:fill="auto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shd w:val="clear" w:color="auto" w:fill="auto"/>
              </w:rPr>
              <w:t>行政强制</w:t>
            </w:r>
          </w:p>
        </w:tc>
        <w:tc>
          <w:tcPr>
            <w:tcW w:w="655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shd w:val="clear" w:color="auto" w:fill="auto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9014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shd w:val="clear" w:color="auto" w:fill="auto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shd w:val="clear" w:color="auto" w:fill="auto"/>
              </w:rPr>
              <w:t>信息内容</w:t>
            </w:r>
          </w:p>
        </w:tc>
        <w:tc>
          <w:tcPr>
            <w:tcW w:w="6553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shd w:val="clear" w:color="auto" w:fill="auto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shd w:val="clear" w:color="auto" w:fill="auto"/>
              </w:rPr>
              <w:t>行政事业性收费</w:t>
            </w:r>
          </w:p>
        </w:tc>
        <w:tc>
          <w:tcPr>
            <w:tcW w:w="6553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shd w:val="clear" w:color="auto" w:fill="auto"/>
                <w:lang w:val="en-US" w:eastAsia="zh-CN"/>
              </w:rPr>
              <w:t>0</w:t>
            </w:r>
          </w:p>
        </w:tc>
      </w:tr>
    </w:tbl>
    <w:p>
      <w:pPr>
        <w:numPr>
          <w:ilvl w:val="0"/>
          <w:numId w:val="1"/>
        </w:numPr>
        <w:ind w:firstLine="482" w:firstLineChars="200"/>
        <w:rPr>
          <w:rFonts w:ascii="宋体" w:hAnsi="宋体" w:eastAsia="宋体" w:cs="宋体"/>
          <w:b/>
          <w:bCs/>
          <w:sz w:val="24"/>
          <w:szCs w:val="24"/>
          <w:highlight w:val="none"/>
          <w:shd w:val="clear" w:color="auto" w:fill="auto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highlight w:val="none"/>
          <w:shd w:val="clear" w:color="auto" w:fill="auto"/>
        </w:rPr>
        <w:t>收到和处理政府信息公开申请情况</w:t>
      </w:r>
    </w:p>
    <w:tbl>
      <w:tblPr>
        <w:tblStyle w:val="5"/>
        <w:tblW w:w="9071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17"/>
        <w:gridCol w:w="854"/>
        <w:gridCol w:w="2216"/>
        <w:gridCol w:w="683"/>
        <w:gridCol w:w="755"/>
        <w:gridCol w:w="755"/>
        <w:gridCol w:w="925"/>
        <w:gridCol w:w="861"/>
        <w:gridCol w:w="711"/>
        <w:gridCol w:w="69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  <w:jc w:val="center"/>
        </w:trPr>
        <w:tc>
          <w:tcPr>
            <w:tcW w:w="3687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highlight w:val="none"/>
                <w:shd w:val="clear" w:color="auto" w:fill="auto"/>
              </w:rPr>
              <w:t>（本列数据的勾稽关系为：第一项加第二项之和，等于第三项加第四项之和）</w:t>
            </w:r>
          </w:p>
        </w:tc>
        <w:tc>
          <w:tcPr>
            <w:tcW w:w="5384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shd w:val="clear" w:color="auto" w:fill="auto"/>
              </w:rPr>
              <w:t>申请人情况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3687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  <w:shd w:val="clear" w:color="auto" w:fill="auto"/>
              </w:rPr>
            </w:pPr>
          </w:p>
        </w:tc>
        <w:tc>
          <w:tcPr>
            <w:tcW w:w="68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shd w:val="clear" w:color="auto" w:fill="auto"/>
              </w:rPr>
              <w:t>自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shd w:val="clear" w:color="auto" w:fill="auto"/>
              </w:rPr>
              <w:t>然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shd w:val="clear" w:color="auto" w:fill="auto"/>
              </w:rPr>
              <w:t>人</w:t>
            </w:r>
          </w:p>
        </w:tc>
        <w:tc>
          <w:tcPr>
            <w:tcW w:w="400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shd w:val="clear" w:color="auto" w:fill="auto"/>
              </w:rPr>
              <w:t>法人或其他组织</w:t>
            </w:r>
          </w:p>
        </w:tc>
        <w:tc>
          <w:tcPr>
            <w:tcW w:w="69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shd w:val="clear" w:color="auto" w:fill="auto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4" w:hRule="atLeast"/>
          <w:jc w:val="center"/>
        </w:trPr>
        <w:tc>
          <w:tcPr>
            <w:tcW w:w="3687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  <w:shd w:val="clear" w:color="auto" w:fill="auto"/>
              </w:rPr>
            </w:pPr>
          </w:p>
        </w:tc>
        <w:tc>
          <w:tcPr>
            <w:tcW w:w="68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  <w:shd w:val="clear" w:color="auto" w:fill="auto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shd w:val="clear" w:color="auto" w:fill="auto"/>
              </w:rPr>
              <w:t>商业企业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shd w:val="clear" w:color="auto" w:fill="auto"/>
              </w:rPr>
              <w:t>科研机构</w:t>
            </w:r>
          </w:p>
        </w:tc>
        <w:tc>
          <w:tcPr>
            <w:tcW w:w="9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shd w:val="clear" w:color="auto" w:fill="auto"/>
              </w:rPr>
              <w:t>社会公益组织</w:t>
            </w:r>
          </w:p>
        </w:tc>
        <w:tc>
          <w:tcPr>
            <w:tcW w:w="86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shd w:val="clear" w:color="auto" w:fill="auto"/>
              </w:rPr>
              <w:t>法律服务机构</w:t>
            </w:r>
          </w:p>
        </w:tc>
        <w:tc>
          <w:tcPr>
            <w:tcW w:w="71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shd w:val="clear" w:color="auto" w:fill="auto"/>
              </w:rPr>
              <w:t>其他</w:t>
            </w: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368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shd w:val="clear" w:color="auto" w:fill="auto"/>
              </w:rPr>
              <w:t>一、本年新收政府信息公开申请数量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368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shd w:val="clear" w:color="auto" w:fill="auto"/>
              </w:rPr>
              <w:t>二、上年结转政府信息公开申请数量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61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shd w:val="clear" w:color="auto" w:fill="auto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shd w:val="clear" w:color="auto" w:fill="auto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shd w:val="clear" w:color="auto" w:fill="auto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shd w:val="clear" w:color="auto" w:fill="auto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shd w:val="clear" w:color="auto" w:fill="auto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shd w:val="clear" w:color="auto" w:fill="auto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shd w:val="clear" w:color="auto" w:fill="auto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shd w:val="clear" w:color="auto" w:fill="auto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shd w:val="clear" w:color="auto" w:fill="auto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shd w:val="clear" w:color="auto" w:fill="auto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shd w:val="clear" w:color="auto" w:fill="auto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shd w:val="clear" w:color="auto" w:fill="auto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shd w:val="clear" w:color="auto" w:fill="auto"/>
              </w:rPr>
              <w:t>三、</w:t>
            </w:r>
          </w:p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shd w:val="clear" w:color="auto" w:fill="auto"/>
              </w:rPr>
              <w:t>本年度办理结果</w:t>
            </w:r>
          </w:p>
        </w:tc>
        <w:tc>
          <w:tcPr>
            <w:tcW w:w="307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shd w:val="clear" w:color="auto" w:fill="auto"/>
              </w:rPr>
              <w:t>（一）予以公开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0</w:t>
            </w:r>
          </w:p>
        </w:tc>
      </w:tr>
      <w:tr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  <w:shd w:val="clear" w:color="auto" w:fill="auto"/>
              </w:rPr>
            </w:pPr>
          </w:p>
        </w:tc>
        <w:tc>
          <w:tcPr>
            <w:tcW w:w="307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shd w:val="clear" w:color="auto" w:fill="auto"/>
              </w:rPr>
              <w:t>（二）部分公开</w:t>
            </w:r>
            <w:r>
              <w:rPr>
                <w:rFonts w:hint="eastAsia" w:ascii="楷体" w:hAnsi="楷体" w:eastAsia="楷体" w:cs="宋体"/>
                <w:kern w:val="0"/>
                <w:sz w:val="20"/>
                <w:szCs w:val="20"/>
                <w:highlight w:val="none"/>
                <w:shd w:val="clear" w:color="auto" w:fill="auto"/>
              </w:rPr>
              <w:t>（区分处理的，只计这一情形，不计其他情形）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  <w:shd w:val="clear" w:color="auto" w:fill="auto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0"/>
                <w:szCs w:val="20"/>
                <w:highlight w:val="none"/>
                <w:shd w:val="clear" w:color="auto" w:fill="auto"/>
              </w:rPr>
              <w:t>（三）不予公开</w:t>
            </w:r>
          </w:p>
        </w:tc>
        <w:tc>
          <w:tcPr>
            <w:tcW w:w="2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kern w:val="0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0"/>
                <w:szCs w:val="20"/>
                <w:highlight w:val="none"/>
                <w:shd w:val="clear" w:color="auto" w:fill="auto"/>
              </w:rPr>
              <w:t>1.属于国家秘密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  <w:shd w:val="clear" w:color="auto" w:fill="auto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  <w:shd w:val="clear" w:color="auto" w:fill="auto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kern w:val="0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0"/>
                <w:szCs w:val="20"/>
                <w:highlight w:val="none"/>
                <w:shd w:val="clear" w:color="auto" w:fill="auto"/>
              </w:rPr>
              <w:t>2.其他法律行政法规禁止公开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  <w:shd w:val="clear" w:color="auto" w:fill="auto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  <w:shd w:val="clear" w:color="auto" w:fill="auto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kern w:val="0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0"/>
                <w:szCs w:val="20"/>
                <w:highlight w:val="none"/>
                <w:shd w:val="clear" w:color="auto" w:fill="auto"/>
              </w:rPr>
              <w:t>3.危及“三安全一稳定”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  <w:shd w:val="clear" w:color="auto" w:fill="auto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  <w:shd w:val="clear" w:color="auto" w:fill="auto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kern w:val="0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0"/>
                <w:szCs w:val="20"/>
                <w:highlight w:val="none"/>
                <w:shd w:val="clear" w:color="auto" w:fill="auto"/>
              </w:rPr>
              <w:t>4.保护第三方合法权益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  <w:shd w:val="clear" w:color="auto" w:fill="auto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  <w:shd w:val="clear" w:color="auto" w:fill="auto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kern w:val="0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0"/>
                <w:szCs w:val="20"/>
                <w:highlight w:val="none"/>
                <w:shd w:val="clear" w:color="auto" w:fill="auto"/>
              </w:rPr>
              <w:t>5.属于三类内部事务信息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  <w:shd w:val="clear" w:color="auto" w:fill="auto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  <w:shd w:val="clear" w:color="auto" w:fill="auto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kern w:val="0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0"/>
                <w:szCs w:val="20"/>
                <w:highlight w:val="none"/>
                <w:shd w:val="clear" w:color="auto" w:fill="auto"/>
              </w:rPr>
              <w:t>6.属于四类过程性信息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  <w:shd w:val="clear" w:color="auto" w:fill="auto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  <w:shd w:val="clear" w:color="auto" w:fill="auto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kern w:val="0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0"/>
                <w:szCs w:val="20"/>
                <w:highlight w:val="none"/>
                <w:shd w:val="clear" w:color="auto" w:fill="auto"/>
              </w:rPr>
              <w:t>7.属于行政执法案卷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  <w:shd w:val="clear" w:color="auto" w:fill="auto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  <w:shd w:val="clear" w:color="auto" w:fill="auto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kern w:val="0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0"/>
                <w:szCs w:val="20"/>
                <w:highlight w:val="none"/>
                <w:shd w:val="clear" w:color="auto" w:fill="auto"/>
              </w:rPr>
              <w:t>8.属于行政查询事项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  <w:shd w:val="clear" w:color="auto" w:fill="auto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shd w:val="clear" w:color="auto" w:fill="auto"/>
              </w:rPr>
              <w:t>（四）无法提供</w:t>
            </w:r>
          </w:p>
        </w:tc>
        <w:tc>
          <w:tcPr>
            <w:tcW w:w="2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shd w:val="clear" w:color="auto" w:fill="auto"/>
              </w:rPr>
              <w:t>1.本机关不掌握相关政府信息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  <w:shd w:val="clear" w:color="auto" w:fill="auto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  <w:shd w:val="clear" w:color="auto" w:fill="auto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shd w:val="clear" w:color="auto" w:fill="auto"/>
              </w:rPr>
              <w:t>2.没有现成信息需要另行制作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  <w:shd w:val="clear" w:color="auto" w:fill="auto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  <w:shd w:val="clear" w:color="auto" w:fill="auto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shd w:val="clear" w:color="auto" w:fill="auto"/>
              </w:rPr>
              <w:t>3.补正后申请内容仍不明确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  <w:shd w:val="clear" w:color="auto" w:fill="auto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shd w:val="clear" w:color="auto" w:fill="auto"/>
              </w:rPr>
              <w:t>（五）不予处理</w:t>
            </w:r>
          </w:p>
        </w:tc>
        <w:tc>
          <w:tcPr>
            <w:tcW w:w="2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shd w:val="clear" w:color="auto" w:fill="auto"/>
              </w:rPr>
              <w:t>1.信访举报投诉类申请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  <w:shd w:val="clear" w:color="auto" w:fill="auto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  <w:shd w:val="clear" w:color="auto" w:fill="auto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shd w:val="clear" w:color="auto" w:fill="auto"/>
              </w:rPr>
              <w:t>2.重复申请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 w:val="20"/>
                <w:szCs w:val="20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 w:val="20"/>
                <w:szCs w:val="20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 w:val="20"/>
                <w:szCs w:val="20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 w:val="20"/>
                <w:szCs w:val="20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 w:val="20"/>
                <w:szCs w:val="20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 w:val="20"/>
                <w:szCs w:val="20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 w:val="20"/>
                <w:szCs w:val="20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  <w:shd w:val="clear" w:color="auto" w:fill="auto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  <w:shd w:val="clear" w:color="auto" w:fill="auto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shd w:val="clear" w:color="auto" w:fill="auto"/>
              </w:rPr>
              <w:t>3.要求提供公开出版物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 w:val="20"/>
                <w:szCs w:val="20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 w:val="20"/>
                <w:szCs w:val="20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 w:val="20"/>
                <w:szCs w:val="20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 w:val="20"/>
                <w:szCs w:val="20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 w:val="20"/>
                <w:szCs w:val="20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 w:val="20"/>
                <w:szCs w:val="20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 w:val="20"/>
                <w:szCs w:val="20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  <w:shd w:val="clear" w:color="auto" w:fill="auto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  <w:shd w:val="clear" w:color="auto" w:fill="auto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shd w:val="clear" w:color="auto" w:fill="auto"/>
              </w:rPr>
              <w:t>4.无正当理由大量反复申请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 w:val="20"/>
                <w:szCs w:val="20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 w:val="20"/>
                <w:szCs w:val="20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 w:val="20"/>
                <w:szCs w:val="20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 w:val="20"/>
                <w:szCs w:val="20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 w:val="20"/>
                <w:szCs w:val="20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 w:val="20"/>
                <w:szCs w:val="20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 w:val="20"/>
                <w:szCs w:val="20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  <w:shd w:val="clear" w:color="auto" w:fill="auto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  <w:shd w:val="clear" w:color="auto" w:fill="auto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shd w:val="clear" w:color="auto" w:fill="auto"/>
              </w:rPr>
              <w:t>5.要求行政机关确认或重新出具已获取信息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 w:val="20"/>
                <w:szCs w:val="20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 w:val="20"/>
                <w:szCs w:val="20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 w:val="20"/>
                <w:szCs w:val="20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 w:val="20"/>
                <w:szCs w:val="20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 w:val="20"/>
                <w:szCs w:val="20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 w:val="20"/>
                <w:szCs w:val="20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 w:val="20"/>
                <w:szCs w:val="20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  <w:shd w:val="clear" w:color="auto" w:fill="auto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shd w:val="clear" w:color="auto" w:fill="auto"/>
              </w:rPr>
              <w:t>（六）其他处理</w:t>
            </w:r>
          </w:p>
        </w:tc>
        <w:tc>
          <w:tcPr>
            <w:tcW w:w="2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shd w:val="clear" w:color="auto" w:fill="auto"/>
              </w:rPr>
              <w:t>1.申请人无正当理由逾期不补正、行政机关不再处理其政府信息公开申请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  <w:shd w:val="clear" w:color="auto" w:fill="auto"/>
              </w:rPr>
            </w:pPr>
          </w:p>
        </w:tc>
        <w:tc>
          <w:tcPr>
            <w:tcW w:w="854" w:type="dxa"/>
            <w:vMerge w:val="continue"/>
            <w:tcBorders>
              <w:left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  <w:highlight w:val="none"/>
                <w:shd w:val="clear" w:color="auto" w:fill="auto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shd w:val="clear" w:color="auto" w:fill="auto"/>
              </w:rPr>
              <w:t>2.申请人逾期未按收费通知要求缴纳费用、行政机关不再处理其政府信息公开申请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  <w:shd w:val="clear" w:color="auto" w:fill="auto"/>
              </w:rPr>
            </w:pPr>
          </w:p>
        </w:tc>
        <w:tc>
          <w:tcPr>
            <w:tcW w:w="854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  <w:highlight w:val="none"/>
                <w:shd w:val="clear" w:color="auto" w:fill="auto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shd w:val="clear" w:color="auto" w:fill="auto"/>
              </w:rPr>
              <w:t>3.其他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  <w:shd w:val="clear" w:color="auto" w:fill="auto"/>
              </w:rPr>
            </w:pPr>
          </w:p>
        </w:tc>
        <w:tc>
          <w:tcPr>
            <w:tcW w:w="307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shd w:val="clear" w:color="auto" w:fill="auto"/>
              </w:rPr>
              <w:t>（七）总计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 w:val="20"/>
                <w:szCs w:val="20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 w:val="20"/>
                <w:szCs w:val="20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 w:val="20"/>
                <w:szCs w:val="20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 w:val="20"/>
                <w:szCs w:val="20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 w:val="20"/>
                <w:szCs w:val="20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 w:val="20"/>
                <w:szCs w:val="20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 w:val="20"/>
                <w:szCs w:val="20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  <w:jc w:val="center"/>
        </w:trPr>
        <w:tc>
          <w:tcPr>
            <w:tcW w:w="368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shd w:val="clear" w:color="auto" w:fill="auto"/>
              </w:rPr>
              <w:t>四、结转下年度继续办理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 w:val="20"/>
                <w:szCs w:val="20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 w:val="20"/>
                <w:szCs w:val="20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 w:val="20"/>
                <w:szCs w:val="20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 w:val="20"/>
                <w:szCs w:val="20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 w:val="20"/>
                <w:szCs w:val="20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 w:val="20"/>
                <w:szCs w:val="20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 w:val="20"/>
                <w:szCs w:val="20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0</w:t>
            </w:r>
          </w:p>
        </w:tc>
      </w:tr>
    </w:tbl>
    <w:p>
      <w:pPr>
        <w:numPr>
          <w:ilvl w:val="0"/>
          <w:numId w:val="1"/>
        </w:numPr>
        <w:ind w:firstLine="482" w:firstLineChars="200"/>
        <w:rPr>
          <w:rFonts w:ascii="宋体" w:hAnsi="宋体" w:eastAsia="宋体" w:cs="宋体"/>
          <w:b/>
          <w:bCs/>
          <w:sz w:val="24"/>
          <w:szCs w:val="24"/>
          <w:highlight w:val="none"/>
          <w:shd w:val="clear" w:color="auto" w:fill="auto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highlight w:val="none"/>
          <w:shd w:val="clear" w:color="auto" w:fill="auto"/>
        </w:rPr>
        <w:t>政府信息公开行政复议、行政诉讼情况</w:t>
      </w:r>
    </w:p>
    <w:tbl>
      <w:tblPr>
        <w:tblStyle w:val="5"/>
        <w:tblW w:w="9071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shd w:val="clear" w:color="auto" w:fill="auto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shd w:val="clear" w:color="auto" w:fill="auto"/>
              </w:rPr>
              <w:t>行政诉讼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shd w:val="clear" w:color="auto" w:fill="auto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shd w:val="clear" w:color="auto" w:fill="auto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shd w:val="clear" w:color="auto" w:fill="auto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shd w:val="clear" w:color="auto" w:fill="auto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shd w:val="clear" w:color="auto" w:fill="auto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shd w:val="clear" w:color="auto" w:fill="auto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shd w:val="clear" w:color="auto" w:fill="auto"/>
              </w:rPr>
              <w:t>复议后起诉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4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  <w:shd w:val="clear" w:color="auto" w:fill="auto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  <w:shd w:val="clear" w:color="auto" w:fill="auto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  <w:shd w:val="clear" w:color="auto" w:fill="auto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  <w:shd w:val="clear" w:color="auto" w:fill="auto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  <w:shd w:val="clear" w:color="auto" w:fill="auto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shd w:val="clear" w:color="auto" w:fill="auto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shd w:val="clear" w:color="auto" w:fill="auto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shd w:val="clear" w:color="auto" w:fill="auto"/>
              </w:rPr>
              <w:t>其他结果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shd w:val="clear" w:color="auto" w:fill="auto"/>
              </w:rPr>
              <w:t>尚未审结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shd w:val="clear" w:color="auto" w:fill="auto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shd w:val="clear" w:color="auto" w:fill="auto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shd w:val="clear" w:color="auto" w:fill="auto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shd w:val="clear" w:color="auto" w:fill="auto"/>
              </w:rPr>
              <w:t>其他结果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shd w:val="clear" w:color="auto" w:fill="auto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shd w:val="clear" w:color="auto" w:fill="auto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" w:hRule="atLeast"/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shd w:val="clear" w:color="auto" w:fill="auto"/>
                <w:lang w:val="en-US" w:eastAsia="zh-CN"/>
              </w:rPr>
              <w:t>0</w:t>
            </w:r>
          </w:p>
        </w:tc>
      </w:tr>
    </w:tbl>
    <w:p>
      <w:pPr>
        <w:ind w:firstLine="482" w:firstLineChars="200"/>
        <w:rPr>
          <w:rFonts w:hint="eastAsia" w:ascii="宋体" w:hAnsi="宋体" w:eastAsia="宋体" w:cs="宋体"/>
          <w:b/>
          <w:bCs/>
          <w:sz w:val="24"/>
          <w:szCs w:val="24"/>
          <w:highlight w:val="none"/>
          <w:shd w:val="clear" w:color="auto" w:fill="auto"/>
        </w:rPr>
      </w:pPr>
    </w:p>
    <w:p>
      <w:pPr>
        <w:ind w:firstLine="482" w:firstLineChars="200"/>
        <w:rPr>
          <w:rFonts w:hint="eastAsia" w:ascii="宋体" w:hAnsi="宋体" w:eastAsia="宋体" w:cs="宋体"/>
          <w:b/>
          <w:bCs/>
          <w:sz w:val="24"/>
          <w:szCs w:val="24"/>
          <w:highlight w:val="none"/>
          <w:shd w:val="clear" w:color="auto" w:fill="auto"/>
        </w:rPr>
      </w:pPr>
    </w:p>
    <w:p>
      <w:pPr>
        <w:ind w:firstLine="482" w:firstLineChars="200"/>
        <w:rPr>
          <w:rFonts w:hint="eastAsia" w:ascii="宋体" w:hAnsi="宋体" w:eastAsia="宋体" w:cs="宋体"/>
          <w:b/>
          <w:bCs/>
          <w:sz w:val="24"/>
          <w:szCs w:val="24"/>
          <w:highlight w:val="none"/>
          <w:shd w:val="clear" w:color="auto" w:fill="auto"/>
        </w:rPr>
      </w:pPr>
    </w:p>
    <w:p>
      <w:pPr>
        <w:ind w:firstLine="482" w:firstLineChars="200"/>
        <w:rPr>
          <w:rFonts w:hint="eastAsia" w:ascii="宋体" w:hAnsi="宋体" w:eastAsia="宋体" w:cs="宋体"/>
          <w:b/>
          <w:bCs/>
          <w:sz w:val="24"/>
          <w:szCs w:val="24"/>
          <w:highlight w:val="none"/>
          <w:shd w:val="clear" w:color="auto" w:fill="auto"/>
        </w:rPr>
      </w:pPr>
    </w:p>
    <w:p>
      <w:pPr>
        <w:ind w:firstLine="482" w:firstLineChars="200"/>
        <w:rPr>
          <w:rFonts w:ascii="宋体" w:hAnsi="宋体" w:eastAsia="宋体" w:cs="宋体"/>
          <w:sz w:val="24"/>
          <w:szCs w:val="24"/>
          <w:highlight w:val="none"/>
          <w:shd w:val="clear" w:color="auto" w:fill="auto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highlight w:val="none"/>
          <w:shd w:val="clear" w:color="auto" w:fill="auto"/>
        </w:rPr>
        <w:t>五、存在的主要问题及改进情况</w:t>
      </w:r>
    </w:p>
    <w:p>
      <w:pPr>
        <w:widowControl/>
        <w:numPr>
          <w:ilvl w:val="0"/>
          <w:numId w:val="0"/>
        </w:numPr>
        <w:shd w:val="clear" w:color="auto"/>
        <w:ind w:firstLine="480" w:firstLineChars="200"/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color="auto" w:fill="auto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color="auto" w:fill="auto"/>
        </w:rPr>
        <w:t>（一）存在问题</w:t>
      </w:r>
    </w:p>
    <w:p>
      <w:pPr>
        <w:widowControl/>
        <w:numPr>
          <w:ilvl w:val="0"/>
          <w:numId w:val="0"/>
        </w:numPr>
        <w:shd w:val="clear" w:color="auto"/>
        <w:ind w:firstLine="480" w:firstLineChars="200"/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color="auto" w:fill="auto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color="auto" w:fill="auto"/>
        </w:rPr>
        <w:t>我局20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color="auto" w:fill="auto"/>
          <w:lang w:val="en-US" w:eastAsia="zh-CN"/>
        </w:rPr>
        <w:t>21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color="auto" w:fill="auto"/>
        </w:rPr>
        <w:t>年政府信息公开工作继续稳步推进，重点热点信息公开得到加强，但还存在一些不足和问题。主要表现为“公开为常态、不公开为例外”的意识不强，有些民众关心的内容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color="auto" w:fill="auto"/>
          <w:lang w:val="en-US" w:eastAsia="zh-CN"/>
        </w:rPr>
        <w:t>没有及时公开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color="auto" w:fill="auto"/>
        </w:rPr>
        <w:t>，政府信息公开制度化、规范化还须完善等。</w:t>
      </w:r>
    </w:p>
    <w:p>
      <w:pPr>
        <w:widowControl/>
        <w:numPr>
          <w:ilvl w:val="0"/>
          <w:numId w:val="0"/>
        </w:numPr>
        <w:shd w:val="clear" w:color="auto"/>
        <w:ind w:firstLine="480" w:firstLineChars="200"/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color="auto" w:fill="auto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color="auto" w:fill="auto"/>
        </w:rPr>
        <w:t>（二）改进措施</w:t>
      </w:r>
    </w:p>
    <w:p>
      <w:pPr>
        <w:widowControl/>
        <w:numPr>
          <w:ilvl w:val="0"/>
          <w:numId w:val="0"/>
        </w:numPr>
        <w:shd w:val="clear" w:color="auto"/>
        <w:ind w:firstLine="480" w:firstLineChars="200"/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color="auto" w:fill="auto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color="auto" w:fill="auto"/>
        </w:rPr>
        <w:t>202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color="auto" w:fill="auto"/>
          <w:lang w:val="en-US" w:eastAsia="zh-CN"/>
        </w:rPr>
        <w:t>2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color="auto" w:fill="auto"/>
        </w:rPr>
        <w:t>年，我局将进一步深化《条例》的贯彻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color="auto" w:fill="auto"/>
          <w:lang w:val="en-US" w:eastAsia="zh-CN"/>
        </w:rPr>
        <w:t>落实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color="auto" w:fill="auto"/>
        </w:rPr>
        <w:t>，严格落实执行好上级政府信息公开相关文件要求，不断提高我局政府信息公开工作水平。</w:t>
      </w:r>
    </w:p>
    <w:p>
      <w:pPr>
        <w:widowControl/>
        <w:numPr>
          <w:ilvl w:val="0"/>
          <w:numId w:val="0"/>
        </w:numPr>
        <w:shd w:val="clear" w:color="auto"/>
        <w:ind w:firstLine="480" w:firstLineChars="200"/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color="auto" w:fill="auto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color="auto" w:fill="auto"/>
        </w:rPr>
        <w:t>一是加强政府信息公开工作领导，落实工作责任，强化监督考核。</w:t>
      </w:r>
    </w:p>
    <w:p>
      <w:pPr>
        <w:widowControl/>
        <w:numPr>
          <w:ilvl w:val="0"/>
          <w:numId w:val="0"/>
        </w:numPr>
        <w:shd w:val="clear" w:color="auto"/>
        <w:ind w:firstLine="480" w:firstLineChars="200"/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color="auto" w:fill="auto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color="auto" w:fill="auto"/>
          <w:lang w:val="en-US" w:eastAsia="zh-CN"/>
        </w:rPr>
        <w:t>二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color="auto" w:fill="auto"/>
        </w:rPr>
        <w:t>是加强政府信息制度建设，建立健全政府信息公开编辑、审核、发布等工作制度，严把审核关。</w:t>
      </w:r>
    </w:p>
    <w:p>
      <w:pPr>
        <w:widowControl/>
        <w:numPr>
          <w:ilvl w:val="0"/>
          <w:numId w:val="0"/>
        </w:numPr>
        <w:shd w:val="clear" w:color="auto"/>
        <w:ind w:firstLine="480" w:firstLineChars="200"/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color="auto" w:fill="auto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color="auto" w:fill="auto"/>
          <w:lang w:val="en-US" w:eastAsia="zh-CN"/>
        </w:rPr>
        <w:t>三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color="auto" w:fill="auto"/>
        </w:rPr>
        <w:t>是加强政府信息公开业务知识的宣传，增强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color="auto" w:fill="auto"/>
          <w:lang w:val="en-US" w:eastAsia="zh-CN"/>
        </w:rPr>
        <w:t>对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color="auto" w:fill="auto"/>
        </w:rPr>
        <w:t>政府信息公开工作重要性认识，提高业务水平，提升信息公开质量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color="auto" w:fill="auto"/>
          <w:lang w:eastAsia="zh-CN"/>
        </w:rPr>
        <w:t>，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color="auto" w:fill="auto"/>
          <w:lang w:val="en-US" w:eastAsia="zh-CN"/>
        </w:rPr>
        <w:t>增加政务透明度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color="auto" w:fill="auto"/>
        </w:rPr>
        <w:t>。</w:t>
      </w:r>
    </w:p>
    <w:p>
      <w:pPr>
        <w:widowControl/>
        <w:numPr>
          <w:ilvl w:val="0"/>
          <w:numId w:val="0"/>
        </w:numPr>
        <w:shd w:val="clear" w:color="auto"/>
        <w:ind w:firstLine="480" w:firstLineChars="200"/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color="auto" w:fill="auto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color="auto" w:fill="auto"/>
          <w:lang w:val="en-US" w:eastAsia="zh-CN"/>
        </w:rPr>
        <w:t>四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color="auto" w:fill="auto"/>
        </w:rPr>
        <w:t>是要做好政务微信公众号运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color="auto" w:fill="auto"/>
          <w:lang w:val="en-US" w:eastAsia="zh-CN"/>
        </w:rPr>
        <w:t>作和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color="auto" w:fill="auto"/>
        </w:rPr>
        <w:t>维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color="auto" w:fill="auto"/>
          <w:lang w:val="en-US" w:eastAsia="zh-CN"/>
        </w:rPr>
        <w:t>护工作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color="auto" w:fill="auto"/>
        </w:rPr>
        <w:t>，不断提高信息传播效率和效果。</w:t>
      </w:r>
    </w:p>
    <w:p>
      <w:pPr>
        <w:shd w:val="clear"/>
        <w:ind w:firstLine="482" w:firstLineChars="200"/>
        <w:rPr>
          <w:rFonts w:ascii="宋体" w:hAnsi="宋体" w:eastAsia="宋体" w:cs="宋体"/>
          <w:b/>
          <w:bCs/>
          <w:sz w:val="24"/>
          <w:szCs w:val="24"/>
          <w:highlight w:val="none"/>
          <w:shd w:val="clear" w:color="auto" w:fill="auto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highlight w:val="none"/>
          <w:shd w:val="clear" w:color="auto" w:fill="auto"/>
        </w:rPr>
        <w:t>六、其他需要报告的事项</w:t>
      </w:r>
    </w:p>
    <w:p>
      <w:pPr>
        <w:widowControl/>
        <w:shd w:val="clear" w:color="auto"/>
        <w:ind w:firstLine="480"/>
        <w:rPr>
          <w:rFonts w:ascii="宋体" w:hAnsi="宋体" w:eastAsia="宋体" w:cs="宋体"/>
          <w:color w:val="333333"/>
          <w:kern w:val="0"/>
          <w:sz w:val="24"/>
          <w:szCs w:val="24"/>
          <w:shd w:val="clear" w:color="auto" w:fill="auto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color="auto" w:fill="auto"/>
          <w:lang w:val="en-US" w:eastAsia="zh-CN"/>
        </w:rPr>
        <w:t>暂无其他需要报告的事项</w:t>
      </w:r>
    </w:p>
    <w:p>
      <w:pPr>
        <w:ind w:firstLine="640" w:firstLineChars="200"/>
        <w:rPr>
          <w:rFonts w:ascii="宋体" w:hAnsi="宋体" w:eastAsia="宋体" w:cs="宋体"/>
          <w:sz w:val="32"/>
          <w:szCs w:val="32"/>
          <w:highlight w:val="none"/>
          <w:shd w:val="clear" w:color="auto" w:fill="auto"/>
        </w:rPr>
      </w:pPr>
    </w:p>
    <w:p>
      <w:pPr>
        <w:ind w:firstLine="640" w:firstLineChars="200"/>
        <w:rPr>
          <w:rFonts w:ascii="宋体" w:hAnsi="宋体" w:eastAsia="宋体" w:cs="宋体"/>
          <w:sz w:val="32"/>
          <w:szCs w:val="32"/>
          <w:highlight w:val="none"/>
          <w:shd w:val="clear" w:color="auto" w:fill="auto"/>
        </w:rPr>
      </w:pPr>
    </w:p>
    <w:p>
      <w:pPr>
        <w:widowControl/>
        <w:ind w:firstLine="5760" w:firstLineChars="1800"/>
        <w:jc w:val="left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榆树市水利局</w:t>
      </w:r>
    </w:p>
    <w:p>
      <w:pPr>
        <w:widowControl/>
        <w:ind w:firstLine="5440" w:firstLineChars="1700"/>
        <w:jc w:val="lef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2022</w:t>
      </w:r>
      <w:r>
        <w:rPr>
          <w:rFonts w:hint="eastAsia" w:ascii="仿宋_GB2312" w:eastAsia="仿宋_GB2312"/>
          <w:sz w:val="32"/>
          <w:szCs w:val="32"/>
          <w:lang w:eastAsia="zh-CN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  <w:lang w:eastAsia="zh-CN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24</w:t>
      </w:r>
      <w:r>
        <w:rPr>
          <w:rFonts w:hint="eastAsia" w:ascii="仿宋_GB2312" w:eastAsia="仿宋_GB2312"/>
          <w:sz w:val="32"/>
          <w:szCs w:val="32"/>
          <w:lang w:eastAsia="zh-CN"/>
        </w:rPr>
        <w:t>日</w:t>
      </w:r>
    </w:p>
    <w:p>
      <w:pPr>
        <w:ind w:firstLine="480" w:firstLineChars="200"/>
        <w:rPr>
          <w:rFonts w:ascii="宋体" w:hAnsi="宋体" w:eastAsia="宋体" w:cs="宋体"/>
          <w:sz w:val="24"/>
          <w:szCs w:val="24"/>
          <w:highlight w:val="none"/>
          <w:shd w:val="clear" w:color="auto" w:fill="auto"/>
        </w:rPr>
      </w:pPr>
    </w:p>
    <w:sectPr>
      <w:footerReference r:id="rId3" w:type="default"/>
      <w:pgSz w:w="11906" w:h="16838"/>
      <w:pgMar w:top="1440" w:right="1418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676919734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04075A3"/>
    <w:multiLevelType w:val="singleLevel"/>
    <w:tmpl w:val="704075A3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669"/>
    <w:rsid w:val="000429A0"/>
    <w:rsid w:val="00096DC5"/>
    <w:rsid w:val="000A26C7"/>
    <w:rsid w:val="000B03EF"/>
    <w:rsid w:val="000C1993"/>
    <w:rsid w:val="000C67C0"/>
    <w:rsid w:val="000E0C5E"/>
    <w:rsid w:val="000E192A"/>
    <w:rsid w:val="000F054B"/>
    <w:rsid w:val="000F6CBB"/>
    <w:rsid w:val="00114B99"/>
    <w:rsid w:val="00155746"/>
    <w:rsid w:val="00160AE1"/>
    <w:rsid w:val="00191C02"/>
    <w:rsid w:val="001D4047"/>
    <w:rsid w:val="002103ED"/>
    <w:rsid w:val="002139CE"/>
    <w:rsid w:val="00262B9B"/>
    <w:rsid w:val="00300E1E"/>
    <w:rsid w:val="00336CF7"/>
    <w:rsid w:val="0035451E"/>
    <w:rsid w:val="003D3B92"/>
    <w:rsid w:val="003E711E"/>
    <w:rsid w:val="00416D51"/>
    <w:rsid w:val="004253CE"/>
    <w:rsid w:val="004967D0"/>
    <w:rsid w:val="004D73DA"/>
    <w:rsid w:val="004E4B70"/>
    <w:rsid w:val="00504BDA"/>
    <w:rsid w:val="00515455"/>
    <w:rsid w:val="00585A9C"/>
    <w:rsid w:val="00594038"/>
    <w:rsid w:val="005C606B"/>
    <w:rsid w:val="005D128B"/>
    <w:rsid w:val="00634E91"/>
    <w:rsid w:val="00666084"/>
    <w:rsid w:val="00667371"/>
    <w:rsid w:val="007178F5"/>
    <w:rsid w:val="00732470"/>
    <w:rsid w:val="00782C19"/>
    <w:rsid w:val="007B17B1"/>
    <w:rsid w:val="007B5621"/>
    <w:rsid w:val="007B6DE2"/>
    <w:rsid w:val="0080399C"/>
    <w:rsid w:val="00822540"/>
    <w:rsid w:val="00831E99"/>
    <w:rsid w:val="00844529"/>
    <w:rsid w:val="0084463A"/>
    <w:rsid w:val="00864104"/>
    <w:rsid w:val="00866A45"/>
    <w:rsid w:val="00882FCE"/>
    <w:rsid w:val="00887377"/>
    <w:rsid w:val="008C4B26"/>
    <w:rsid w:val="00915401"/>
    <w:rsid w:val="00941A7B"/>
    <w:rsid w:val="009458D3"/>
    <w:rsid w:val="009601BA"/>
    <w:rsid w:val="009737BC"/>
    <w:rsid w:val="009E0E6F"/>
    <w:rsid w:val="00A04FB9"/>
    <w:rsid w:val="00A45231"/>
    <w:rsid w:val="00A7351A"/>
    <w:rsid w:val="00A76BD9"/>
    <w:rsid w:val="00AD6863"/>
    <w:rsid w:val="00B16D57"/>
    <w:rsid w:val="00B34B60"/>
    <w:rsid w:val="00B50AB5"/>
    <w:rsid w:val="00B751E4"/>
    <w:rsid w:val="00B83021"/>
    <w:rsid w:val="00B86BEF"/>
    <w:rsid w:val="00B93336"/>
    <w:rsid w:val="00BC6098"/>
    <w:rsid w:val="00C834FE"/>
    <w:rsid w:val="00CD1012"/>
    <w:rsid w:val="00CF3763"/>
    <w:rsid w:val="00D72931"/>
    <w:rsid w:val="00DC3320"/>
    <w:rsid w:val="00E05F91"/>
    <w:rsid w:val="00E1093B"/>
    <w:rsid w:val="00E1401D"/>
    <w:rsid w:val="00E40A4D"/>
    <w:rsid w:val="00E73B0E"/>
    <w:rsid w:val="00EA0B0A"/>
    <w:rsid w:val="00EB1AAF"/>
    <w:rsid w:val="00EB486F"/>
    <w:rsid w:val="00EC161F"/>
    <w:rsid w:val="00EC335E"/>
    <w:rsid w:val="00EE4669"/>
    <w:rsid w:val="00EE507F"/>
    <w:rsid w:val="00EF5CFE"/>
    <w:rsid w:val="00F46632"/>
    <w:rsid w:val="00F56DF8"/>
    <w:rsid w:val="00FF4EA9"/>
    <w:rsid w:val="01C74C41"/>
    <w:rsid w:val="03615DE6"/>
    <w:rsid w:val="04B70161"/>
    <w:rsid w:val="06A434A5"/>
    <w:rsid w:val="0D1C7438"/>
    <w:rsid w:val="0EF95E3E"/>
    <w:rsid w:val="0F841BAC"/>
    <w:rsid w:val="10D94ED9"/>
    <w:rsid w:val="12AB7BEB"/>
    <w:rsid w:val="13916BB7"/>
    <w:rsid w:val="16F67B0A"/>
    <w:rsid w:val="18DE0B8B"/>
    <w:rsid w:val="1D326A70"/>
    <w:rsid w:val="1F4E26E0"/>
    <w:rsid w:val="20485217"/>
    <w:rsid w:val="21463587"/>
    <w:rsid w:val="243F343F"/>
    <w:rsid w:val="252318CB"/>
    <w:rsid w:val="2AFE7BEA"/>
    <w:rsid w:val="2B25609B"/>
    <w:rsid w:val="2BC71311"/>
    <w:rsid w:val="2F560859"/>
    <w:rsid w:val="2FC11A4D"/>
    <w:rsid w:val="31C902D1"/>
    <w:rsid w:val="345E7490"/>
    <w:rsid w:val="34707FB0"/>
    <w:rsid w:val="393E5745"/>
    <w:rsid w:val="3A122EA0"/>
    <w:rsid w:val="3B291E3A"/>
    <w:rsid w:val="3BA453BA"/>
    <w:rsid w:val="3E620C74"/>
    <w:rsid w:val="3ED76D58"/>
    <w:rsid w:val="400E44FB"/>
    <w:rsid w:val="450C3AC5"/>
    <w:rsid w:val="49181DCF"/>
    <w:rsid w:val="4A02676F"/>
    <w:rsid w:val="4BCC7E94"/>
    <w:rsid w:val="51D907C9"/>
    <w:rsid w:val="524F43BC"/>
    <w:rsid w:val="56B07488"/>
    <w:rsid w:val="6014442B"/>
    <w:rsid w:val="608B5AEC"/>
    <w:rsid w:val="61382CF4"/>
    <w:rsid w:val="68EE3DB7"/>
    <w:rsid w:val="69912B2A"/>
    <w:rsid w:val="6BE4504A"/>
    <w:rsid w:val="6DA66DF4"/>
    <w:rsid w:val="6FA91C5C"/>
    <w:rsid w:val="6FB026B2"/>
    <w:rsid w:val="70E7254E"/>
    <w:rsid w:val="71917722"/>
    <w:rsid w:val="72544ACF"/>
    <w:rsid w:val="74484734"/>
    <w:rsid w:val="770A4815"/>
    <w:rsid w:val="77437CCA"/>
    <w:rsid w:val="792539DA"/>
    <w:rsid w:val="79F53FD4"/>
    <w:rsid w:val="7D5102A0"/>
    <w:rsid w:val="7FB82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215</Words>
  <Characters>1231</Characters>
  <Lines>10</Lines>
  <Paragraphs>2</Paragraphs>
  <TotalTime>0</TotalTime>
  <ScaleCrop>false</ScaleCrop>
  <LinksUpToDate>false</LinksUpToDate>
  <CharactersWithSpaces>1444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2021-01-09T06:07:00Z</dcterms:created>
  <dc:creator>lenovo</dc:creator>
  <cp:lastModifiedBy>往事随风</cp:lastModifiedBy>
  <cp:lastPrinted>2022-01-24T02:40:00Z</cp:lastPrinted>
  <dcterms:modified xsi:type="dcterms:W3CDTF">2022-01-24T06:53:38Z</dcterms:modified>
  <cp:revision>74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B6A5703AFB024151BE64545D2A2C6EEC</vt:lpwstr>
  </property>
</Properties>
</file>