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636D64A">
      <w:pPr>
        <w:jc w:val="center"/>
        <w:rPr>
          <w:rFonts w:hint="default" w:eastAsia="宋体" w:cs="宋体"/>
          <w:sz w:val="44"/>
          <w:szCs w:val="44"/>
          <w:lang w:val="en-US" w:eastAsia="zh-CN"/>
        </w:rPr>
      </w:pPr>
      <w:r>
        <w:rPr>
          <w:rFonts w:hint="eastAsia" w:eastAsia="宋体" w:cs="宋体"/>
          <w:sz w:val="44"/>
          <w:szCs w:val="44"/>
          <w:lang w:val="en-US" w:eastAsia="zh-CN"/>
        </w:rPr>
        <w:t>榆树市2025年度行政执法</w:t>
      </w:r>
      <w:r>
        <w:rPr>
          <w:rFonts w:hint="eastAsia" w:cs="宋体"/>
          <w:sz w:val="44"/>
          <w:szCs w:val="44"/>
          <w:lang w:val="en-US" w:eastAsia="zh-CN"/>
        </w:rPr>
        <w:t>工作</w:t>
      </w:r>
      <w:r>
        <w:rPr>
          <w:rFonts w:hint="eastAsia" w:eastAsia="宋体" w:cs="宋体"/>
          <w:sz w:val="44"/>
          <w:szCs w:val="44"/>
          <w:lang w:val="en-US" w:eastAsia="zh-CN"/>
        </w:rPr>
        <w:t>报告</w:t>
      </w:r>
    </w:p>
    <w:p w14:paraId="542026D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right="0" w:firstLine="640" w:firstLineChars="20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97B81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2025年，我市坚持以习近平新时代中国特色社会主义思想为指导，深入学习贯彻党的二十大精神和习近平法治思想，全面落实上级关于推进行政执法工作的各项部署，不断规范行政执法行为，完善行政执法体制机制，强化行政执法监督，全市行政执法工作取得新进展。现将全年行政执法工作情况报告如下：</w:t>
      </w:r>
    </w:p>
    <w:p w14:paraId="18FC6E7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  <w:t>一、行政执法基础保障情况</w:t>
      </w:r>
    </w:p>
    <w:p w14:paraId="509AE03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榆树市目前现有行政执法部门共32个，截至2025年底，在册持证行政执法人员共计1701人；完成年度执法资格年审、新证申领153人次，执法人员持证上岗率、资格合规率均达到100%。开展行政执法人员不少于60学时的年度培训，参训人次1872人次，参训覆盖率100%，全面提升执法队伍专业素养与履职能力。现有执法部门法制机构25个，法制审核人员112人。</w:t>
      </w:r>
    </w:p>
    <w:p w14:paraId="5C3626E3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  <w:t>二、行政执法监督情况</w:t>
      </w:r>
    </w:p>
    <w:p w14:paraId="0CC16A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（一）复议诉讼办理情况</w:t>
      </w:r>
    </w:p>
    <w:p w14:paraId="762C371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2025年，共收到针对行政执法行为的行政复议申请199件，依法受理190件，审结155件；其中维持原行政行为90件，撤销3件，确认违法1件，责令履行法定职责3件，复议纠错率3.5%。</w:t>
      </w:r>
    </w:p>
    <w:p w14:paraId="0F9B042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（二）执法监督工作开展情况</w:t>
      </w:r>
    </w:p>
    <w:p w14:paraId="79D207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对全市各行政执法部门、各乡（镇）街道开展行政执法监督检查，检查结果纳入法治政府建设督察内容。印发了《关于开展案卷评查工作的通知》，从各行政执法部门共抽查案卷368卷，发现程序不规范、文书制作不标准、证据收集不完善等问题126项，全部完成整改。</w:t>
      </w:r>
    </w:p>
    <w:p w14:paraId="599C50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（三）行政检查工作开展情况</w:t>
      </w:r>
    </w:p>
    <w:p w14:paraId="230644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2025年，共审核“双随机 一公开”检查计划346条，审批通过243条，其中跨部门检查计划103条、部门内抽查计划140条，变更检查计划5条。梳理全市各行政执法部门涉企检查事项839项、各乡镇（街道）涉企检查事项122项，并进行公示。</w:t>
      </w:r>
    </w:p>
    <w:p w14:paraId="05FA7FA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  <w:t xml:space="preserve">三、存在的主要问题 </w:t>
      </w:r>
    </w:p>
    <w:p w14:paraId="7FA69FA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（一）执法精细化程度有待提升</w:t>
      </w:r>
    </w:p>
    <w:p w14:paraId="63925F4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国标仿宋" w:hAnsi="国标仿宋" w:eastAsia="国标仿宋" w:cs="国标仿宋"/>
          <w:sz w:val="32"/>
          <w:szCs w:val="32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部分基层执法人员存在证据收集不够细致、文书制作不够规范、裁量权运用不够精准等问题，执法标准化、精细化仍有提升空间。</w:t>
      </w:r>
    </w:p>
    <w:p w14:paraId="13C4962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执法协同联动不足</w:t>
      </w:r>
    </w:p>
    <w:p w14:paraId="4079EAB2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跨部门、跨区域联合执法机制运行不够顺畅，信息共享、线索移送、协同办案效率有待进一步提高。</w:t>
      </w:r>
    </w:p>
    <w:p w14:paraId="7220A4C2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普法与执法衔接不够紧密</w:t>
      </w:r>
    </w:p>
    <w:p w14:paraId="4069D3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执法过程中普法宣传力度不足，部分管理对象法治意识薄弱，事前引导、源头预防的治理效能有待强化。</w:t>
      </w:r>
    </w:p>
    <w:p w14:paraId="2D19A6C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  <w:t>四</w:t>
      </w:r>
      <w:bookmarkStart w:id="0" w:name="_GoBack"/>
      <w:bookmarkEnd w:id="0"/>
      <w:r>
        <w:rPr>
          <w:rFonts w:hint="eastAsia" w:ascii="黑体" w:hAnsi="黑体" w:eastAsia="黑体" w:cs="黑体"/>
          <w:kern w:val="10"/>
          <w:sz w:val="32"/>
          <w:szCs w:val="32"/>
          <w:lang w:val="en-US" w:eastAsia="zh-CN"/>
        </w:rPr>
        <w:t>、下一阶段工作计划</w:t>
      </w:r>
    </w:p>
    <w:p w14:paraId="52B9FE4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（一）夯实执法基础，规范执法行为</w:t>
      </w:r>
    </w:p>
    <w:p w14:paraId="405E9D8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持续完善执法清单、裁量基准、流程规范，深化行政执法“三项制度”落实，常态化开展案卷评查、行政执法监督检查，从严把控执法质量。全面落实《行政执法监督条例》，强化队伍建设，提升专业能力，制定系统化培训计划，打造忠诚干净担当的执法队伍。</w:t>
      </w:r>
    </w:p>
    <w:p w14:paraId="0BF1FA7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深化协同共治，提升执法效能</w:t>
      </w:r>
    </w:p>
    <w:p w14:paraId="524D0B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健全跨部门联合执法、信息共享、线索移送机制，聚焦重点领域开展协同整治，形成执法监管合力；优化“双随机、一公开”监管，推行信用分级分类监管，提升监管精准性。</w:t>
      </w:r>
    </w:p>
    <w:p w14:paraId="50B725F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left="0" w:leftChars="0" w:firstLine="640" w:firstLineChars="200"/>
        <w:jc w:val="both"/>
        <w:textAlignment w:val="auto"/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</w:pPr>
      <w:r>
        <w:rPr>
          <w:rFonts w:hint="eastAsia" w:ascii="楷体" w:hAnsi="楷体" w:eastAsia="楷体" w:cs="楷体"/>
          <w:kern w:val="10"/>
          <w:sz w:val="32"/>
          <w:szCs w:val="32"/>
          <w:lang w:val="en-US" w:eastAsia="zh-CN" w:bidi="ar-SA"/>
        </w:rPr>
        <w:t>坚持普法先行，践行柔性执法</w:t>
      </w:r>
    </w:p>
    <w:p w14:paraId="3326012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76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kern w:val="10"/>
          <w:sz w:val="32"/>
          <w:szCs w:val="32"/>
          <w:lang w:val="en-US" w:eastAsia="zh-CN"/>
        </w:rPr>
        <w:t>将普法宣传贯穿执法全过程，落实“谁执法谁普法”责任制；深化包容审慎监管，扩大柔性执法适用范围，实现法律效果与社会效果有机统一。</w:t>
      </w:r>
    </w:p>
    <w:p w14:paraId="57415D4E">
      <w:pPr>
        <w:rPr>
          <w:rFonts w:hint="eastAsia" w:ascii="国标仿宋" w:hAnsi="国标仿宋" w:eastAsia="国标仿宋" w:cs="国标仿宋"/>
          <w:sz w:val="32"/>
          <w:szCs w:val="32"/>
        </w:rPr>
      </w:pPr>
    </w:p>
    <w:p w14:paraId="3E34FE42"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 w14:paraId="67AE8CDA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C3DD481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DE7343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540315C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15444AEC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2B90FDB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spacing w:before="0" w:beforeAutospacing="0" w:after="0" w:afterAutospacing="0" w:line="30" w:lineRule="atLeast"/>
        <w:ind w:left="0" w:right="0" w:firstLine="420"/>
        <w:jc w:val="left"/>
        <w:rPr>
          <w:rFonts w:hint="eastAsia" w:ascii="宋体" w:hAnsi="宋体" w:eastAsia="宋体" w:cs="宋体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</w:pPr>
    </w:p>
    <w:p w14:paraId="618EC07A">
      <w:pPr>
        <w:rPr>
          <w:rFonts w:hint="eastAsia"/>
          <w:sz w:val="32"/>
          <w:szCs w:val="32"/>
        </w:rPr>
      </w:pPr>
    </w:p>
    <w:p w14:paraId="53487B63"/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国标仿宋">
    <w:altName w:val="仿宋"/>
    <w:panose1 w:val="02000500000000000000"/>
    <w:charset w:val="86"/>
    <w:family w:val="auto"/>
    <w:pitch w:val="default"/>
    <w:sig w:usb0="00000000" w:usb1="00000000" w:usb2="00000016" w:usb3="00000000" w:csb0="00060007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271905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14:paraId="1A966482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1A966482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99A4A0C"/>
    <w:multiLevelType w:val="singleLevel"/>
    <w:tmpl w:val="999A4A0C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F737B0EA"/>
    <w:multiLevelType w:val="singleLevel"/>
    <w:tmpl w:val="F737B0EA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4"/>
  <w:bordersDoNotSurroundHeader w:val="1"/>
  <w:bordersDoNotSurroundFooter w:val="1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E043DAC"/>
    <w:rsid w:val="126F7C82"/>
    <w:rsid w:val="22E26929"/>
    <w:rsid w:val="2CA376BD"/>
    <w:rsid w:val="367E66FF"/>
    <w:rsid w:val="3E46434D"/>
    <w:rsid w:val="570803F1"/>
    <w:rsid w:val="5ACD5F74"/>
    <w:rsid w:val="62C03E1E"/>
    <w:rsid w:val="6BDD9E40"/>
    <w:rsid w:val="BBFF5ACE"/>
    <w:rsid w:val="FCBD7E0E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735</Words>
  <Characters>795</Characters>
  <Lines>0</Lines>
  <Paragraphs>0</Paragraphs>
  <TotalTime>407</TotalTime>
  <ScaleCrop>false</ScaleCrop>
  <LinksUpToDate>false</LinksUpToDate>
  <CharactersWithSpaces>797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2026-01-29T15:38:00Z</dcterms:created>
  <dc:creator>lenovo</dc:creator>
  <cp:lastModifiedBy>Princess.</cp:lastModifiedBy>
  <cp:lastPrinted>2026-01-29T15:40:00Z</cp:lastPrinted>
  <dcterms:modified xsi:type="dcterms:W3CDTF">2026-02-02T01:19:42Z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102C90C7DD154C928BF30B8EE853E414_13</vt:lpwstr>
  </property>
  <property fmtid="{D5CDD505-2E9C-101B-9397-08002B2CF9AE}" pid="4" name="KSOTemplateDocerSaveRecord">
    <vt:lpwstr>eyJoZGlkIjoiNDdjNWYyOGU2ZjNkNTA1MjY0NjY1NDM5MmJjMDcxYmMiLCJ1c2VySWQiOiIzMTExOTA4MzUifQ==</vt:lpwstr>
  </property>
</Properties>
</file>