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榆树市</w:t>
      </w:r>
      <w:r>
        <w:rPr>
          <w:rFonts w:hint="eastAsia" w:asciiTheme="majorEastAsia" w:hAnsiTheme="majorEastAsia" w:eastAsiaTheme="majorEastAsia" w:cstheme="majorEastAsia"/>
          <w:sz w:val="44"/>
          <w:szCs w:val="44"/>
          <w:lang w:val="en-US" w:eastAsia="zh-CN"/>
        </w:rPr>
        <w:t>人民政府培英办事处</w:t>
      </w:r>
      <w:r>
        <w:rPr>
          <w:rFonts w:hint="eastAsia" w:asciiTheme="majorEastAsia" w:hAnsiTheme="majorEastAsia" w:eastAsiaTheme="majorEastAsia" w:cstheme="majorEastAsia"/>
          <w:sz w:val="44"/>
          <w:szCs w:val="44"/>
        </w:rPr>
        <w:t>2021年政府信息公开工作年度报告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宋体" w:hAnsi="宋体" w:eastAsia="宋体" w:cs="宋体"/>
          <w:b w:val="0"/>
          <w:bCs w:val="0"/>
          <w:color w:val="333333"/>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b w:val="0"/>
          <w:bCs w:val="0"/>
          <w:color w:val="333333"/>
          <w:kern w:val="0"/>
          <w:sz w:val="32"/>
          <w:szCs w:val="32"/>
          <w:lang w:val="en-US" w:eastAsia="zh-CN" w:bidi="ar"/>
        </w:rPr>
      </w:pPr>
      <w:r>
        <w:rPr>
          <w:rFonts w:hint="eastAsia" w:ascii="仿宋" w:hAnsi="仿宋" w:eastAsia="仿宋" w:cs="仿宋"/>
          <w:b w:val="0"/>
          <w:bCs w:val="0"/>
          <w:color w:val="333333"/>
          <w:kern w:val="0"/>
          <w:sz w:val="32"/>
          <w:szCs w:val="32"/>
          <w:lang w:val="en-US" w:eastAsia="zh-CN" w:bidi="ar"/>
        </w:rPr>
        <w:t>按照《中华人民共和国政府信息公开条例》《吉林省人民政府办公厅关于做好政府信息公开工作年度报告编制和发布有关事项的通知》（吉政厅函〔2021〕20号）《榆树市市政务公开领导小组办公室关于做好2021年政府信息公开年度报告编制和发布工作的通知》部署要求，特向社会公布2021年度我街道政府信息公开年度报告。如对本报告有任何疑问，请与培英街道办事处联系（地址：榆树市榆树大街与城壕路交汇处复兴家园小区1号楼；邮编：130400；电话：83602855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jc w:val="both"/>
        <w:textAlignment w:val="auto"/>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kern w:val="0"/>
          <w:sz w:val="32"/>
          <w:szCs w:val="32"/>
          <w:shd w:val="clear" w:fill="FFFFFF"/>
          <w:lang w:val="en-US" w:eastAsia="zh-CN" w:bidi="ar"/>
        </w:rPr>
        <w:t>2021年，我街道以习近平新时代中国特色社会主义思想为指导，贯彻落实《中华人民共和国政府信息公开条例》，</w:t>
      </w:r>
      <w:r>
        <w:rPr>
          <w:rFonts w:hint="eastAsia" w:ascii="仿宋" w:hAnsi="仿宋" w:eastAsia="仿宋" w:cs="仿宋"/>
          <w:b w:val="0"/>
          <w:bCs w:val="0"/>
          <w:color w:val="000000"/>
          <w:kern w:val="0"/>
          <w:sz w:val="32"/>
          <w:szCs w:val="32"/>
          <w:shd w:val="clear" w:fill="FFFFFF"/>
          <w:lang w:val="en-US" w:eastAsia="zh-CN" w:bidi="ar"/>
        </w:rPr>
        <w:t>全面推进政务公开标准化规范化建设，加大对人民群众关注度较高的重点领域的信息公开力度，据统计，我街道今年主动公开信息48条，收到群众依申请公开0条。今后，我街道将不断完善政务公开目录体系，丰富政策解读形式，创新政府信息公开载体形式，不断拓宽政府信息公开渠道，积极回应社会关切，稳步推进</w:t>
      </w:r>
      <w:bookmarkStart w:id="0" w:name="_GoBack"/>
      <w:bookmarkEnd w:id="0"/>
      <w:r>
        <w:rPr>
          <w:rFonts w:hint="eastAsia" w:ascii="仿宋" w:hAnsi="仿宋" w:eastAsia="仿宋" w:cs="仿宋"/>
          <w:b w:val="0"/>
          <w:bCs w:val="0"/>
          <w:color w:val="000000"/>
          <w:kern w:val="0"/>
          <w:sz w:val="32"/>
          <w:szCs w:val="32"/>
          <w:shd w:val="clear" w:fill="FFFFFF"/>
          <w:lang w:val="en-US" w:eastAsia="zh-CN" w:bidi="ar"/>
        </w:rPr>
        <w:t>政府信息公开工作。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1" w:firstLineChars="1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shd w:val="clear" w:fill="FFFFFF"/>
          <w:lang w:val="en-US" w:eastAsia="zh-CN" w:bidi="ar"/>
        </w:rPr>
        <w:t>二、主动公开政府信息情况</w:t>
      </w:r>
    </w:p>
    <w:tbl>
      <w:tblPr>
        <w:tblStyle w:val="3"/>
        <w:tblW w:w="90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61"/>
        <w:gridCol w:w="2184"/>
        <w:gridCol w:w="2184"/>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2184"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本年制发件数</w:t>
            </w:r>
          </w:p>
        </w:tc>
        <w:tc>
          <w:tcPr>
            <w:tcW w:w="218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本年废止件数</w:t>
            </w:r>
          </w:p>
        </w:tc>
        <w:tc>
          <w:tcPr>
            <w:tcW w:w="218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规章</w:t>
            </w:r>
          </w:p>
        </w:tc>
        <w:tc>
          <w:tcPr>
            <w:tcW w:w="218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21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218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行政规范性文件</w:t>
            </w:r>
          </w:p>
        </w:tc>
        <w:tc>
          <w:tcPr>
            <w:tcW w:w="218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21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218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2461"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信息内容</w:t>
            </w:r>
          </w:p>
        </w:tc>
        <w:tc>
          <w:tcPr>
            <w:tcW w:w="6553" w:type="dxa"/>
            <w:gridSpan w:val="3"/>
            <w:tcBorders>
              <w:top w:val="single" w:color="auto" w:sz="8" w:space="0"/>
              <w:left w:val="single" w:color="auto" w:sz="4"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2461" w:type="dxa"/>
            <w:tcBorders>
              <w:top w:val="single" w:color="auto" w:sz="4"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行政许可</w:t>
            </w:r>
          </w:p>
        </w:tc>
        <w:tc>
          <w:tcPr>
            <w:tcW w:w="6553"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6553"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行政处罚</w:t>
            </w:r>
          </w:p>
        </w:tc>
        <w:tc>
          <w:tcPr>
            <w:tcW w:w="6553"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行政强制</w:t>
            </w:r>
          </w:p>
        </w:tc>
        <w:tc>
          <w:tcPr>
            <w:tcW w:w="6553"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6553"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行政事业性收费</w:t>
            </w:r>
          </w:p>
        </w:tc>
        <w:tc>
          <w:tcPr>
            <w:tcW w:w="6553"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1" w:firstLineChars="1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shd w:val="clear" w:fill="FFFFFF"/>
          <w:lang w:val="en-US" w:eastAsia="zh-CN" w:bidi="ar"/>
        </w:rPr>
        <w:t>三、收到和处理政府信息公开申请情况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6"/>
        <w:gridCol w:w="1176"/>
        <w:gridCol w:w="1961"/>
        <w:gridCol w:w="655"/>
        <w:gridCol w:w="714"/>
        <w:gridCol w:w="714"/>
        <w:gridCol w:w="852"/>
        <w:gridCol w:w="800"/>
        <w:gridCol w:w="678"/>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9"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8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8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科研机构</w:t>
            </w:r>
          </w:p>
        </w:tc>
        <w:tc>
          <w:tcPr>
            <w:tcW w:w="9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社会公益组织</w:t>
            </w:r>
          </w:p>
        </w:tc>
        <w:tc>
          <w:tcPr>
            <w:tcW w:w="8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w:t>
            </w:r>
          </w:p>
        </w:tc>
        <w:tc>
          <w:tcPr>
            <w:tcW w:w="6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一、本年新收政府信息公开申请数量</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3687" w:type="dxa"/>
            <w:gridSpan w:val="3"/>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二、上年结转政府信息公开申请数量</w:t>
            </w:r>
          </w:p>
        </w:tc>
        <w:tc>
          <w:tcPr>
            <w:tcW w:w="683"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61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本年度办理结果</w:t>
            </w:r>
          </w:p>
        </w:tc>
        <w:tc>
          <w:tcPr>
            <w:tcW w:w="307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（一）予以公开</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1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307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617" w:type="dxa"/>
            <w:vMerge w:val="continue"/>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restart"/>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（三）不予公开</w:t>
            </w:r>
          </w:p>
        </w:tc>
        <w:tc>
          <w:tcPr>
            <w:tcW w:w="2216"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1.属于国家秘密</w:t>
            </w:r>
          </w:p>
        </w:tc>
        <w:tc>
          <w:tcPr>
            <w:tcW w:w="683"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2.其他法律行政法规禁止公开</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3.危及“三安全一稳定”</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4.保护第三方合法权益</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5.属于三类内部事务信息</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6.属于四类过程性信息</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7.属于行政执法案卷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9"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8.属于行政查询事项</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（四）无法提供</w:t>
            </w:r>
          </w:p>
        </w:tc>
        <w:tc>
          <w:tcPr>
            <w:tcW w:w="2216"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1.本机关不掌握相关政府信息</w:t>
            </w:r>
          </w:p>
        </w:tc>
        <w:tc>
          <w:tcPr>
            <w:tcW w:w="683"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2.没有现成信息需要另行制作</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3.补正后申请内容仍不明确</w:t>
            </w:r>
          </w:p>
        </w:tc>
        <w:tc>
          <w:tcPr>
            <w:tcW w:w="683"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（五）不予处理</w:t>
            </w: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1.信访举报投诉类申请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7"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2.重复申请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3.要求提供公开出版物</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4.无正当理由大量反复申请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5.要求行政机关确认或重新出具已获取信息</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jc w:val="center"/>
        </w:trPr>
        <w:tc>
          <w:tcPr>
            <w:tcW w:w="617" w:type="dxa"/>
            <w:vMerge w:val="continue"/>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（六）其他处理</w:t>
            </w:r>
          </w:p>
        </w:tc>
        <w:tc>
          <w:tcPr>
            <w:tcW w:w="2216"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1.申请人无正当理由逾期不补正、行政机关不再处理其政府信息公开申请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jc w:val="center"/>
        </w:trPr>
        <w:tc>
          <w:tcPr>
            <w:tcW w:w="617" w:type="dxa"/>
            <w:vMerge w:val="continue"/>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2" w:hRule="atLeast"/>
          <w:jc w:val="center"/>
        </w:trPr>
        <w:tc>
          <w:tcPr>
            <w:tcW w:w="617" w:type="dxa"/>
            <w:vMerge w:val="continue"/>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2216"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3.其他</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4" w:hRule="atLeast"/>
          <w:jc w:val="center"/>
        </w:trPr>
        <w:tc>
          <w:tcPr>
            <w:tcW w:w="617" w:type="dxa"/>
            <w:vMerge w:val="continue"/>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307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（七）总计</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四、结转下年度继续办理</w:t>
            </w:r>
          </w:p>
        </w:tc>
        <w:tc>
          <w:tcPr>
            <w:tcW w:w="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8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1" w:firstLineChars="1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shd w:val="clear" w:fill="FFFFFF"/>
          <w:lang w:val="en-US" w:eastAsia="zh-CN" w:bidi="ar"/>
        </w:rPr>
        <w:t>四、政府信息公开行政复议、行政诉讼情况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shd w:val="clear" w:fill="FFFFFF"/>
          <w:lang w:val="en-US" w:eastAsia="zh-CN" w:bidi="ar"/>
        </w:rPr>
        <w:t>五、存在的主要问题及改进情况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b w:val="0"/>
          <w:bCs w:val="0"/>
          <w:color w:val="333333"/>
          <w:kern w:val="0"/>
          <w:sz w:val="32"/>
          <w:szCs w:val="32"/>
          <w:shd w:val="clear" w:fill="FFFFFF"/>
          <w:lang w:val="en-US" w:eastAsia="zh-CN" w:bidi="ar"/>
        </w:rPr>
        <w:t>目前，政府信息公开主要在深化公开内容、规范政府信息公开行为、加强基础性工作方面存在不足，考虑从以下三个方面作进一步的改进：</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2"/>
          <w:szCs w:val="32"/>
        </w:rPr>
      </w:pPr>
      <w:r>
        <w:rPr>
          <w:rFonts w:hint="eastAsia" w:ascii="仿宋" w:hAnsi="仿宋" w:eastAsia="仿宋" w:cs="仿宋"/>
          <w:b w:val="0"/>
          <w:bCs w:val="0"/>
          <w:color w:val="333333"/>
          <w:kern w:val="0"/>
          <w:sz w:val="32"/>
          <w:szCs w:val="32"/>
          <w:shd w:val="clear" w:fill="FFFFFF"/>
          <w:lang w:val="en-US" w:eastAsia="zh-CN" w:bidi="ar"/>
        </w:rPr>
        <w:t>（一）深化政府信息公开内容。以社会关注度高、公共利益大的政府信息作为突破口，推进制定不同领域的政府信息的公开内容细则；深化行政处罚决定信息的公开，逐步探索形成工作规则；继续推行重大决定草案公开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2"/>
          <w:szCs w:val="32"/>
        </w:rPr>
      </w:pPr>
      <w:r>
        <w:rPr>
          <w:rFonts w:hint="eastAsia" w:ascii="仿宋" w:hAnsi="仿宋" w:eastAsia="仿宋" w:cs="仿宋"/>
          <w:b w:val="0"/>
          <w:bCs w:val="0"/>
          <w:color w:val="333333"/>
          <w:kern w:val="0"/>
          <w:sz w:val="32"/>
          <w:szCs w:val="32"/>
          <w:shd w:val="clear" w:fill="FFFFFF"/>
          <w:lang w:val="en-US" w:eastAsia="zh-CN" w:bidi="ar"/>
        </w:rPr>
        <w:t>（二）规范政府信息公开行为。推进政府信息公开申请处理系统应用，进一步规范信息公开流程；开展公文类信息的备案登记工作，开展政府信息公开建议改进工作，并探索形成相应的工作规则。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sz w:val="32"/>
          <w:szCs w:val="32"/>
        </w:rPr>
      </w:pPr>
      <w:r>
        <w:rPr>
          <w:rFonts w:hint="eastAsia" w:ascii="仿宋" w:hAnsi="仿宋" w:eastAsia="仿宋" w:cs="仿宋"/>
          <w:b w:val="0"/>
          <w:bCs w:val="0"/>
          <w:color w:val="333333"/>
          <w:kern w:val="0"/>
          <w:sz w:val="32"/>
          <w:szCs w:val="32"/>
          <w:shd w:val="clear" w:fill="FFFFFF"/>
          <w:lang w:val="en-US" w:eastAsia="zh-CN" w:bidi="ar"/>
        </w:rPr>
        <w:t>（三）加强基础性工作。推进政府机关对社会关注度高、专业性强的重大决定提供解读服务；结合政风行风测评，继续完善政府信息公开监督评议制度，将评议工作常规化、日常化；加强政府信息公开咨询服务工作；加强宣传和普及力度，提高公众对政府信息公开的认知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shd w:val="clear" w:fill="FFFFFF"/>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b w:val="0"/>
          <w:bCs w:val="0"/>
          <w:color w:val="000000"/>
          <w:kern w:val="0"/>
          <w:sz w:val="32"/>
          <w:szCs w:val="32"/>
          <w:shd w:val="clear" w:fill="FFFFFF"/>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val="0"/>
          <w:bCs w:val="0"/>
          <w:color w:val="00000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b w:val="0"/>
          <w:bCs w:val="0"/>
          <w:color w:val="00000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b w:val="0"/>
          <w:bCs w:val="0"/>
          <w:color w:val="00000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仿宋" w:hAnsi="仿宋" w:eastAsia="仿宋" w:cs="仿宋"/>
          <w:sz w:val="32"/>
          <w:szCs w:val="32"/>
          <w:lang w:val="en-US"/>
        </w:rPr>
      </w:pPr>
      <w:r>
        <w:rPr>
          <w:rFonts w:hint="eastAsia" w:ascii="仿宋" w:hAnsi="仿宋" w:eastAsia="仿宋" w:cs="仿宋"/>
          <w:b w:val="0"/>
          <w:bCs w:val="0"/>
          <w:color w:val="000000"/>
          <w:kern w:val="0"/>
          <w:sz w:val="32"/>
          <w:szCs w:val="32"/>
          <w:shd w:val="clear" w:fill="FFFFFF"/>
          <w:lang w:val="en-US" w:eastAsia="zh-CN" w:bidi="ar"/>
        </w:rPr>
        <w:t>                          榆树市人民政府培英街道办事处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b w:val="0"/>
          <w:bCs w:val="0"/>
          <w:color w:val="000000"/>
          <w:kern w:val="0"/>
          <w:sz w:val="32"/>
          <w:szCs w:val="32"/>
          <w:shd w:val="clear" w:fill="FFFFFF"/>
          <w:lang w:val="en-US" w:eastAsia="zh-CN" w:bidi="ar"/>
        </w:rPr>
        <w:t>                                    2022年1月23日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523FD"/>
    <w:rsid w:val="02EA49C4"/>
    <w:rsid w:val="0C3523FD"/>
    <w:rsid w:val="1B2F0D4C"/>
    <w:rsid w:val="264626BF"/>
    <w:rsid w:val="3B20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2022-01-23T00:50:00Z</dcterms:created>
  <dc:creator>Administrator</dc:creator>
  <cp:lastModifiedBy>A_初礼</cp:lastModifiedBy>
  <cp:lastPrinted>2022-01-24T05:52:05Z</cp:lastPrinted>
  <dcterms:modified xsi:type="dcterms:W3CDTF">2022-01-24T05:56:49Z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4CB784B98E0E4D01B3C3FB78385F6C32</vt:lpwstr>
  </property>
</Properties>
</file>