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8"/>
      </w:tblGrid>
      <w:tr w14:paraId="3E0A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A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方正小标宋_GBK" w:eastAsia="方正小标宋_GBK"/>
                <w:color w:val="FF0000"/>
                <w:spacing w:val="-45"/>
                <w:w w:val="66"/>
                <w:sz w:val="88"/>
                <w:szCs w:val="8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pacing w:val="-45"/>
                <w:w w:val="66"/>
                <w:sz w:val="88"/>
                <w:szCs w:val="88"/>
                <w:lang w:val="en-US" w:eastAsia="zh-CN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pacing w:val="-45"/>
                <w:w w:val="66"/>
                <w:sz w:val="88"/>
                <w:szCs w:val="88"/>
                <w:lang w:eastAsia="zh-CN"/>
              </w:rPr>
              <w:t>中共榆树市城郊街道工作委员会文件</w:t>
            </w:r>
          </w:p>
        </w:tc>
      </w:tr>
    </w:tbl>
    <w:p w14:paraId="6F1DD774">
      <w:pPr>
        <w:pStyle w:val="2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城郊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发〔20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4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 w14:paraId="42F07687">
      <w:pPr>
        <w:ind w:left="523" w:hanging="522" w:hangingChars="249"/>
        <w:jc w:val="center"/>
        <w:rPr>
          <w:rFonts w:hint="eastAsia" w:ascii="Calibri" w:hAnsi="Calibri" w:eastAsia="宋体" w:cs="黑体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="黑体"/>
          <w:color w:val="auto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101600</wp:posOffset>
                </wp:positionV>
                <wp:extent cx="5309870" cy="23495"/>
                <wp:effectExtent l="0" t="9525" r="508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9870" cy="2349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45pt;margin-top:8pt;height:1.85pt;width:418.1pt;z-index:251660288;mso-width-relative:page;mso-height-relative:page;" filled="f" stroked="t" coordsize="21600,21600" o:gfxdata="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ulYj3XAAAABwEAAA8AAAAAAAAAAQAg&#10;AAAAIgAAAGRycy9kb3ducmV2LnhtbFBLAQIUABQAAAAIAIdO4kC+01BIDwIAABUEAAAOAAAAAAAA&#10;AAEAIAAAACYBAABkcnMvZTJvRG9jLnhtbFBLBQYAAAAABgAGAFkBAACn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2A2AFF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640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182F0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城郊街道关于2025年度法治政府建设</w:t>
      </w:r>
    </w:p>
    <w:p w14:paraId="46BAC16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情况的报告</w:t>
      </w:r>
    </w:p>
    <w:p w14:paraId="68C0C78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中共榆树市委、榆树市人民政府：</w:t>
      </w:r>
    </w:p>
    <w:p w14:paraId="691CF51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2025年，城郊街道坚持以习近平新时代中国特色社会主义思想为指导，深入学习贯彻习近平法治思想，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全面落实党中央关于全面依法治国的决策部署和市委、市政府、依法治市办的工作要求，紧紧围绕“建设法治政府、推进依法治理”目标，扎实推进法治街道建设各项工作，取得积极成效。现将2025年度法治政府建设情况报告如下：</w:t>
      </w:r>
    </w:p>
    <w:p w14:paraId="6113DD3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一、2025年度法治政府建设主要举措和成效</w:t>
      </w:r>
    </w:p>
    <w:p w14:paraId="1F8D90A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（一）强化组织领导，法治建设基础更加牢固</w:t>
      </w:r>
    </w:p>
    <w:p w14:paraId="78947C3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街道党工委始终将法治建设摆在突出位置，充分发挥领导核心作用。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持续深入学习贯彻习近平法治思想。全年组织党工委理论学习中心组专题学法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次，班子成员带头讲法、用法，开展法治建设专题汇报2次。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严格落实党政主要负责人履行推进法治建设第一责任人职责。完善街道法治建设领导小组工作机制，细化责任分工，定期听取法治工作汇报，推动各项任务落地落实。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加强法治队伍建设。组织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、参加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“法律明白人”“法治带头人”培训2期，提升基层法治骨干能力水平。</w:t>
      </w:r>
    </w:p>
    <w:p w14:paraId="5120A0B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（二）优化政务服务，法治化营商环境持续改善</w:t>
      </w:r>
    </w:p>
    <w:p w14:paraId="0A9F4FA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深入推动政务服务提质增效。围绕“高效办成一件事”，持续优化办事流程，推进“一站式”服务，提升群众和企业满意度。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扎实开展涉企法治服务。联合司法所、派出所、法律顾问等力量，深入辖区重点企业开展“法治体检”活动，排查法律风险，化解涉企矛盾纠纷，助力营造公平透明、可预期的法治化营商环境。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规范行政执法行为。严格落实行政执法“三项制度”，加强执法人员培训，完善执法监督机制，推动执法过程公开、公正、透明。</w:t>
      </w:r>
    </w:p>
    <w:p w14:paraId="506470C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（三）深化矛盾化解，基层治理效能不断提升</w:t>
      </w:r>
    </w:p>
    <w:p w14:paraId="787EF58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坚持和发展新时代“枫桥经验”，健全街道、村（社区）两级矛盾纠纷调解机制。2025年全年共排查各类矛盾纠纷6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起，成功化解6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起。推动“三所联动”（司法所、派出所、律师事务所）机制实体化运行，召开典型案例研讨会2次，提升调解专业化水平。加强法律援助服务，全年提供法律咨询和法律援助服务1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次，切实维护群众合法权益。</w:t>
      </w:r>
    </w:p>
    <w:p w14:paraId="4BC1B33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（四）推进依法决策，权力运行更加规范透明</w:t>
      </w:r>
    </w:p>
    <w:p w14:paraId="6E231E6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健全科学民主依法决策机制，严格执行“三重一大”事项集体决策制度，研究法治建设、重大项目、资金使用等事项。加强对行政权力的监督制约，落实政务公开制度，推动权力运行全过程透明。组织开展规范性文件清理工作，确保街道层面制度文件合法合规。</w:t>
      </w:r>
    </w:p>
    <w:p w14:paraId="60F4DBC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（五）加强普法宣传，法治社会氛围日益浓厚</w:t>
      </w:r>
    </w:p>
    <w:p w14:paraId="6BEDEF2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认真落实“谁执法谁普法”责任制，推动普法宣传融入日常、抓在经常。全年开展“法律进小区、进商场、进学校”等主题活动12场次，覆盖群众5000余人次。创新宣传方式，利用微信公众号、抖音等平台发布普法短视频、以案释法内容50余条，累计阅读量超4万人次。结合“宪法宣传周”“民法典宣传月”等节点，集中开展法治宣传教育活动，提升群众法治意识和法律素养。</w:t>
      </w:r>
    </w:p>
    <w:p w14:paraId="45DB51E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二、存在的不足和原因分析</w:t>
      </w:r>
    </w:p>
    <w:p w14:paraId="58989E5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2025年，街道法治政府建设虽取得一定成效，但仍存在一些问题和不足：</w:t>
      </w:r>
    </w:p>
    <w:p w14:paraId="3365F3E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（一）理论学习深度不够。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部分干部对习近平法治思想的理解还不够系统深入，学用结合不够紧密，运用法治思维解决实际问题的能力有待提升。</w:t>
      </w:r>
    </w:p>
    <w:p w14:paraId="1601461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（二）普法宣传精准性有待加强。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宣传内容有时偏专业化、形式较为单一，针对性不强，群众参与度和接受度有待提高。</w:t>
      </w:r>
    </w:p>
    <w:p w14:paraId="605BE69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（三）基层治理广度仍需拓展。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矛盾纠纷排查化解机制在个别村（社区）落实不够到位，居民参与法治建设的积极性不高，社会力量参与治理的机制尚不健全。</w:t>
      </w:r>
    </w:p>
    <w:p w14:paraId="3209283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三、党政主要负责人推进法治建设有关情况</w:t>
      </w:r>
    </w:p>
    <w:p w14:paraId="7270BCC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街道党政主要负责同志高度重视法治建设工作，认真履行推进法治建设第一责任人职责。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带头学法用法。全年主持党工委理论学习中心组学法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次，带头参加法治讲座、专题培训，推动班子成员述法制度落实。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亲自部署推动。主持召开法治建设专题会议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次，研究解决重点难点问题，确保法治工作与经济社会发展同部署、同推进、同考核。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深入基层调研。带队走访村（社区）、企业20余次，听取群众对法治建设的意见建议，推动解决基层反映强烈的法治问题。</w:t>
      </w:r>
    </w:p>
    <w:p w14:paraId="67A6FCD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四、2026年度法治政府建设工作安排</w:t>
      </w:r>
    </w:p>
    <w:p w14:paraId="0462C3A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2026年，城郊街道将紧紧围绕市委、市政府部署要求，结合《2026年度城郊街道依法治街工作计划》，重点做好以下工作：</w:t>
      </w:r>
    </w:p>
    <w:p w14:paraId="5F6415C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（一）深化习近平法治思想学习宣传。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持续抓好领导干部这个“关键少数”，推动学法常态化、制度化。创新宣传方式，提升普法覆盖面和质量。</w:t>
      </w:r>
    </w:p>
    <w:p w14:paraId="26567EE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（二）推进依法行政规范化建设。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严格落实行政执法“三项制度”，加强执法队伍培训和管理，提升执法规范化水平。优化政务服务体系，提升群众办事便利度。</w:t>
      </w:r>
    </w:p>
    <w:p w14:paraId="61B8690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（三）完善基层治理机制。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深化“三所联动”机制，推动矛盾纠纷源头化解。加强社区自治与法治结合，鼓励群众参与基层治理，形成共建共治共享格局。</w:t>
      </w:r>
    </w:p>
    <w:p w14:paraId="015067B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（四）强化法治监督与评估。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健全权力运行监督机制，推进政务公开透明。每半年开展法治建设评估，查找短板、总结经验，持续提升法治政府建设水平。</w:t>
      </w:r>
    </w:p>
    <w:p w14:paraId="5A70544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（五）打造法治特色品牌。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结合辖区实际，探索“法治观察员”“联合执法进小区”等创新做法，形成具有城郊辨识度的基层依法治理模式。</w:t>
      </w:r>
    </w:p>
    <w:p w14:paraId="39F937C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FA3A6C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4791" w:leftChars="1672" w:right="0" w:rightChars="0" w:hanging="1280" w:hanging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中共榆树市城郊街道工作委员会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2026年2月2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p w14:paraId="497D0C0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640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C30F5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textAlignment w:val="auto"/>
      </w:pPr>
    </w:p>
    <w:p w14:paraId="7A834568">
      <w:pPr>
        <w:pStyle w:val="10"/>
      </w:pPr>
    </w:p>
    <w:p w14:paraId="6FCDF984">
      <w:pPr>
        <w:pStyle w:val="10"/>
        <w:ind w:left="0" w:leftChars="0" w:firstLine="0" w:firstLineChars="0"/>
      </w:pPr>
    </w:p>
    <w:p w14:paraId="7FB98990">
      <w:pPr>
        <w:pStyle w:val="1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2003D8-34A8-4D8F-9111-1AB002C4F4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B21A72-6090-405F-9D24-95B1138B73B6}"/>
  </w:font>
  <w:font w:name="FJOGGJ+TimesNewRoma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BF1C7A-280D-4389-9027-E838B09533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73C9AF-E3C7-40CE-9603-77C94428DA9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203ECA68-584C-4421-B828-2B348B556D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3567772-63FC-4B14-A09F-9213B7E5CC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A7E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99B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99B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9277C"/>
    <w:rsid w:val="051E6549"/>
    <w:rsid w:val="10EC7A09"/>
    <w:rsid w:val="15DC6CEA"/>
    <w:rsid w:val="28485A15"/>
    <w:rsid w:val="2C161986"/>
    <w:rsid w:val="304765B2"/>
    <w:rsid w:val="369342FF"/>
    <w:rsid w:val="375820CA"/>
    <w:rsid w:val="38652787"/>
    <w:rsid w:val="3FCC67B9"/>
    <w:rsid w:val="42C84085"/>
    <w:rsid w:val="443303EF"/>
    <w:rsid w:val="49115557"/>
    <w:rsid w:val="4A6C386D"/>
    <w:rsid w:val="4B8B15F1"/>
    <w:rsid w:val="50BE5FC4"/>
    <w:rsid w:val="5549277C"/>
    <w:rsid w:val="565520B5"/>
    <w:rsid w:val="5D585201"/>
    <w:rsid w:val="625849D0"/>
    <w:rsid w:val="6BC775DD"/>
    <w:rsid w:val="6CF52916"/>
    <w:rsid w:val="707D348C"/>
    <w:rsid w:val="775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 正文11 + 首行缩进:  2 字符"/>
    <w:basedOn w:val="1"/>
    <w:autoRedefine/>
    <w:qFormat/>
    <w:uiPriority w:val="99"/>
    <w:pPr>
      <w:spacing w:line="500" w:lineRule="exact"/>
      <w:ind w:firstLine="560" w:firstLineChars="200"/>
    </w:pPr>
    <w:rPr>
      <w:rFonts w:ascii="宋体" w:hAnsi="宋体" w:cs="宋体"/>
      <w:color w:val="000000"/>
      <w:sz w:val="28"/>
      <w:szCs w:val="20"/>
    </w:rPr>
  </w:style>
  <w:style w:type="paragraph" w:customStyle="1" w:styleId="11">
    <w:name w:val="Body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FJOGGJ+TimesNewRoman,Bold" w:hAnsi="Times New Roman" w:eastAsia="FJOGGJ+TimesNewRoman,Bold" w:cs="FJOGGJ+TimesNewRoman,Bold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2715</Words>
  <Characters>2750</Characters>
  <Lines>0</Lines>
  <Paragraphs>0</Paragraphs>
  <TotalTime>23</TotalTime>
  <ScaleCrop>false</ScaleCrop>
  <LinksUpToDate>false</LinksUpToDate>
  <CharactersWithSpaces>2831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2025-02-26T06:25:00Z</dcterms:created>
  <dc:creator>933的琦琦琦</dc:creator>
  <cp:lastModifiedBy>933的琦琦琦</cp:lastModifiedBy>
  <cp:lastPrinted>2025-03-25T06:19:00Z</cp:lastPrinted>
  <dcterms:modified xsi:type="dcterms:W3CDTF">2026-02-24T02:00:00Z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99DE71A2BE6F4A61A046F037CAC7FA68_13</vt:lpwstr>
  </property>
  <property fmtid="{D5CDD505-2E9C-101B-9397-08002B2CF9AE}" pid="4" name="KSOTemplateDocerSaveRecord">
    <vt:lpwstr>eyJoZGlkIjoiZWQ2ZmRiMzJiMWZjMDMyYmUyYzkwNjBhY2Q1ZThmNjIiLCJ1c2VySWQiOiI1Mzk5NTY3MzcifQ==</vt:lpwstr>
  </property>
</Properties>
</file>