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18472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Theme="majorEastAsia" w:hAnsiTheme="majorEastAsia" w:eastAsiaTheme="majorEastAsia" w:cstheme="majorEastAsia"/>
          <w:b/>
          <w:bCs/>
          <w:i w:val="0"/>
          <w:iCs w:val="0"/>
          <w:caps w:val="0"/>
          <w:color w:val="5E5E5E"/>
          <w:spacing w:val="0"/>
          <w:sz w:val="36"/>
          <w:szCs w:val="36"/>
          <w:bdr w:val="none" w:color="auto" w:sz="0" w:space="0"/>
        </w:rPr>
      </w:pPr>
      <w:bookmarkStart w:id="0" w:name="_GoBack"/>
      <w:r>
        <w:rPr>
          <w:rFonts w:hint="eastAsia" w:asciiTheme="majorEastAsia" w:hAnsiTheme="majorEastAsia" w:eastAsiaTheme="majorEastAsia" w:cstheme="majorEastAsia"/>
          <w:b/>
          <w:bCs/>
          <w:i w:val="0"/>
          <w:iCs w:val="0"/>
          <w:caps w:val="0"/>
          <w:color w:val="5E5E5E"/>
          <w:spacing w:val="0"/>
          <w:sz w:val="36"/>
          <w:szCs w:val="36"/>
          <w:bdr w:val="none" w:color="auto" w:sz="0" w:space="0"/>
        </w:rPr>
        <w:t>关于印发《关于落实(积极发展老年助餐服务的实施方案〉的工作方案》的通知</w:t>
      </w:r>
    </w:p>
    <w:bookmarkEnd w:id="0"/>
    <w:p w14:paraId="0643787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楷体_GB2312" w:hAnsi="楷体_GB2312" w:eastAsia="楷体_GB2312" w:cs="楷体_GB2312"/>
          <w:b w:val="0"/>
          <w:bCs w:val="0"/>
          <w:i w:val="0"/>
          <w:iCs w:val="0"/>
          <w:caps w:val="0"/>
          <w:color w:val="5E5E5E"/>
          <w:spacing w:val="0"/>
          <w:sz w:val="24"/>
          <w:szCs w:val="24"/>
        </w:rPr>
      </w:pPr>
      <w:r>
        <w:rPr>
          <w:rFonts w:hint="eastAsia" w:ascii="楷体_GB2312" w:hAnsi="楷体_GB2312" w:eastAsia="楷体_GB2312" w:cs="楷体_GB2312"/>
          <w:b w:val="0"/>
          <w:bCs w:val="0"/>
          <w:i w:val="0"/>
          <w:iCs w:val="0"/>
          <w:caps w:val="0"/>
          <w:color w:val="5E5E5E"/>
          <w:spacing w:val="0"/>
          <w:sz w:val="24"/>
          <w:szCs w:val="24"/>
        </w:rPr>
        <w:t>长民联发〔2024]7号</w:t>
      </w:r>
    </w:p>
    <w:p w14:paraId="36D0179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default" w:ascii="Segoe UI" w:hAnsi="Segoe UI" w:eastAsia="Segoe UI" w:cs="Segoe UI"/>
          <w:b w:val="0"/>
          <w:bCs w:val="0"/>
          <w:i w:val="0"/>
          <w:iCs w:val="0"/>
          <w:caps w:val="0"/>
          <w:color w:val="5E5E5E"/>
          <w:spacing w:val="0"/>
          <w:sz w:val="36"/>
          <w:szCs w:val="36"/>
          <w:bdr w:val="none" w:color="auto" w:sz="0" w:space="0"/>
        </w:rPr>
      </w:pPr>
    </w:p>
    <w:p w14:paraId="4041558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Theme="minorEastAsia" w:hAnsiTheme="minorEastAsia" w:eastAsiaTheme="minorEastAsia" w:cstheme="minorEastAsia"/>
          <w:b w:val="0"/>
          <w:bCs w:val="0"/>
          <w:i w:val="0"/>
          <w:iCs w:val="0"/>
          <w:caps w:val="0"/>
          <w:color w:val="5E5E5E"/>
          <w:spacing w:val="0"/>
          <w:sz w:val="24"/>
          <w:szCs w:val="24"/>
          <w:bdr w:val="none" w:color="auto" w:sz="0" w:space="0"/>
        </w:rPr>
      </w:pPr>
      <w:r>
        <w:rPr>
          <w:rFonts w:hint="eastAsia" w:asciiTheme="minorEastAsia" w:hAnsiTheme="minorEastAsia" w:eastAsiaTheme="minorEastAsia" w:cstheme="minorEastAsia"/>
          <w:b w:val="0"/>
          <w:bCs w:val="0"/>
          <w:i w:val="0"/>
          <w:iCs w:val="0"/>
          <w:caps w:val="0"/>
          <w:color w:val="5E5E5E"/>
          <w:spacing w:val="0"/>
          <w:sz w:val="24"/>
          <w:szCs w:val="24"/>
          <w:bdr w:val="none" w:color="auto" w:sz="0" w:space="0"/>
        </w:rPr>
        <w:t>各县(市)区人民政府，开发区管委会，市政府各委办局、各直属机构:</w:t>
      </w:r>
    </w:p>
    <w:p w14:paraId="12748A1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Theme="minorEastAsia" w:hAnsiTheme="minorEastAsia" w:eastAsiaTheme="minorEastAsia" w:cstheme="minorEastAsia"/>
          <w:b w:val="0"/>
          <w:bCs w:val="0"/>
          <w:i w:val="0"/>
          <w:iCs w:val="0"/>
          <w:caps w:val="0"/>
          <w:color w:val="5E5E5E"/>
          <w:spacing w:val="0"/>
          <w:sz w:val="24"/>
          <w:szCs w:val="24"/>
          <w:bdr w:val="none" w:color="auto" w:sz="0" w:space="0"/>
        </w:rPr>
      </w:pPr>
      <w:r>
        <w:rPr>
          <w:rFonts w:hint="eastAsia" w:asciiTheme="minorEastAsia" w:hAnsiTheme="minorEastAsia" w:eastAsiaTheme="minorEastAsia" w:cstheme="minorEastAsia"/>
          <w:b w:val="0"/>
          <w:bCs w:val="0"/>
          <w:i w:val="0"/>
          <w:iCs w:val="0"/>
          <w:caps w:val="0"/>
          <w:color w:val="5E5E5E"/>
          <w:spacing w:val="0"/>
          <w:sz w:val="24"/>
          <w:szCs w:val="24"/>
          <w:bdr w:val="none" w:color="auto" w:sz="0" w:space="0"/>
        </w:rPr>
        <w:t>经8月16日市政府第11次常务会议审议通过，现将《关于落实〈积极发展老年助餐服务的实施方案)的工作方案》印发给你们，请结合实际认真贯彻落实</w:t>
      </w:r>
    </w:p>
    <w:p w14:paraId="4C5ADAC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Theme="minorEastAsia" w:hAnsiTheme="minorEastAsia" w:eastAsiaTheme="minorEastAsia" w:cstheme="minorEastAsia"/>
          <w:i w:val="0"/>
          <w:iCs w:val="0"/>
          <w:caps w:val="0"/>
          <w:color w:val="5E5E5E"/>
          <w:spacing w:val="0"/>
          <w:sz w:val="24"/>
          <w:szCs w:val="24"/>
        </w:rPr>
      </w:pPr>
      <w:r>
        <w:rPr>
          <w:rFonts w:hint="eastAsia" w:asciiTheme="minorEastAsia" w:hAnsiTheme="minorEastAsia" w:eastAsiaTheme="minorEastAsia" w:cstheme="minorEastAsia"/>
          <w:b w:val="0"/>
          <w:bCs w:val="0"/>
          <w:i w:val="0"/>
          <w:iCs w:val="0"/>
          <w:caps w:val="0"/>
          <w:color w:val="5E5E5E"/>
          <w:spacing w:val="0"/>
          <w:sz w:val="24"/>
          <w:szCs w:val="24"/>
          <w:bdr w:val="none" w:color="auto" w:sz="0" w:space="0"/>
        </w:rPr>
        <w:t>积极发展老年助餐服务的实施方案</w:t>
      </w:r>
    </w:p>
    <w:p w14:paraId="6DBA769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Theme="minorEastAsia" w:hAnsiTheme="minorEastAsia" w:eastAsiaTheme="minorEastAsia" w:cstheme="minorEastAsia"/>
          <w:i w:val="0"/>
          <w:iCs w:val="0"/>
          <w:caps w:val="0"/>
          <w:color w:val="5E5E5E"/>
          <w:spacing w:val="0"/>
          <w:sz w:val="24"/>
          <w:szCs w:val="24"/>
        </w:rPr>
      </w:pPr>
      <w:r>
        <w:rPr>
          <w:rFonts w:hint="eastAsia" w:asciiTheme="minorEastAsia" w:hAnsiTheme="minorEastAsia" w:eastAsiaTheme="minorEastAsia" w:cstheme="minorEastAsia"/>
          <w:i w:val="0"/>
          <w:iCs w:val="0"/>
          <w:caps w:val="0"/>
          <w:color w:val="5E5E5E"/>
          <w:spacing w:val="0"/>
          <w:sz w:val="24"/>
          <w:szCs w:val="24"/>
          <w:bdr w:val="none" w:color="auto" w:sz="0" w:space="0"/>
        </w:rPr>
        <w:t>　　为全面贯彻党的二十大精神，深入贯彻习近平总书记关于养老服务重要指示批示，认真落实民政部等11部门《关于印发&lt;积极发展老年助餐服务行动方案&gt;的通知》(民发〔2023〕58号）部署要求，进一步满足社区居家老年人就餐服务需求，切实提升全省老年助餐服务水平，结合工作实际，制定本实施方案。</w:t>
      </w:r>
    </w:p>
    <w:p w14:paraId="76D6579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Theme="minorEastAsia" w:hAnsiTheme="minorEastAsia" w:eastAsiaTheme="minorEastAsia" w:cstheme="minorEastAsia"/>
          <w:b/>
          <w:bCs/>
          <w:i w:val="0"/>
          <w:iCs w:val="0"/>
          <w:caps w:val="0"/>
          <w:color w:val="5E5E5E"/>
          <w:spacing w:val="0"/>
          <w:sz w:val="24"/>
          <w:szCs w:val="24"/>
        </w:rPr>
      </w:pPr>
      <w:r>
        <w:rPr>
          <w:rFonts w:hint="eastAsia" w:asciiTheme="minorEastAsia" w:hAnsiTheme="minorEastAsia" w:eastAsiaTheme="minorEastAsia" w:cstheme="minorEastAsia"/>
          <w:b/>
          <w:bCs/>
          <w:i w:val="0"/>
          <w:iCs w:val="0"/>
          <w:caps w:val="0"/>
          <w:color w:val="5E5E5E"/>
          <w:spacing w:val="0"/>
          <w:sz w:val="24"/>
          <w:szCs w:val="24"/>
          <w:bdr w:val="none" w:color="auto" w:sz="0" w:space="0"/>
        </w:rPr>
        <w:t>　　一、目标要求</w:t>
      </w:r>
    </w:p>
    <w:p w14:paraId="5F9C62E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Theme="minorEastAsia" w:hAnsiTheme="minorEastAsia" w:eastAsiaTheme="minorEastAsia" w:cstheme="minorEastAsia"/>
          <w:i w:val="0"/>
          <w:iCs w:val="0"/>
          <w:caps w:val="0"/>
          <w:color w:val="5E5E5E"/>
          <w:spacing w:val="0"/>
          <w:sz w:val="24"/>
          <w:szCs w:val="24"/>
        </w:rPr>
      </w:pPr>
      <w:r>
        <w:rPr>
          <w:rFonts w:hint="eastAsia" w:asciiTheme="minorEastAsia" w:hAnsiTheme="minorEastAsia" w:eastAsiaTheme="minorEastAsia" w:cstheme="minorEastAsia"/>
          <w:i w:val="0"/>
          <w:iCs w:val="0"/>
          <w:caps w:val="0"/>
          <w:color w:val="5E5E5E"/>
          <w:spacing w:val="0"/>
          <w:sz w:val="24"/>
          <w:szCs w:val="24"/>
          <w:bdr w:val="none" w:color="auto" w:sz="0" w:space="0"/>
        </w:rPr>
        <w:t>　　聚焦老年人就餐需求与实际，以普惠性、多样化为发展路径，坚持政府主导、社会参与，因地制宜、多元推进，尽力而为、量力而行，充分发挥市场机制作用，积极构建覆盖城乡、布局合理、共建共享的老年助餐服务网络，逐步实现老年助餐服务方便可及、经济实惠、安全可靠、持续发展。</w:t>
      </w:r>
    </w:p>
    <w:p w14:paraId="6472354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Theme="minorEastAsia" w:hAnsiTheme="minorEastAsia" w:eastAsiaTheme="minorEastAsia" w:cstheme="minorEastAsia"/>
          <w:i w:val="0"/>
          <w:iCs w:val="0"/>
          <w:caps w:val="0"/>
          <w:color w:val="5E5E5E"/>
          <w:spacing w:val="0"/>
          <w:sz w:val="24"/>
          <w:szCs w:val="24"/>
        </w:rPr>
      </w:pPr>
      <w:r>
        <w:rPr>
          <w:rFonts w:hint="eastAsia" w:asciiTheme="minorEastAsia" w:hAnsiTheme="minorEastAsia" w:eastAsiaTheme="minorEastAsia" w:cstheme="minorEastAsia"/>
          <w:i w:val="0"/>
          <w:iCs w:val="0"/>
          <w:caps w:val="0"/>
          <w:color w:val="5E5E5E"/>
          <w:spacing w:val="0"/>
          <w:sz w:val="24"/>
          <w:szCs w:val="24"/>
          <w:bdr w:val="none" w:color="auto" w:sz="0" w:space="0"/>
        </w:rPr>
        <w:t>　　2024年，全省每个街道当年建成老年助餐服务场所不少于2个，每个乡镇不少于1个，全面开展老年助餐服务。</w:t>
      </w:r>
    </w:p>
    <w:p w14:paraId="1E7FABD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Theme="minorEastAsia" w:hAnsiTheme="minorEastAsia" w:eastAsiaTheme="minorEastAsia" w:cstheme="minorEastAsia"/>
          <w:i w:val="0"/>
          <w:iCs w:val="0"/>
          <w:caps w:val="0"/>
          <w:color w:val="5E5E5E"/>
          <w:spacing w:val="0"/>
          <w:sz w:val="24"/>
          <w:szCs w:val="24"/>
        </w:rPr>
      </w:pPr>
      <w:r>
        <w:rPr>
          <w:rFonts w:hint="eastAsia" w:asciiTheme="minorEastAsia" w:hAnsiTheme="minorEastAsia" w:eastAsiaTheme="minorEastAsia" w:cstheme="minorEastAsia"/>
          <w:i w:val="0"/>
          <w:iCs w:val="0"/>
          <w:caps w:val="0"/>
          <w:color w:val="5E5E5E"/>
          <w:spacing w:val="0"/>
          <w:sz w:val="24"/>
          <w:szCs w:val="24"/>
          <w:bdr w:val="none" w:color="auto" w:sz="0" w:space="0"/>
        </w:rPr>
        <w:t>　　2025年，全省每个街道、乡镇当年再建成老年助餐服务场所不少于3个，服务半径进一步扩大。同时，深入探索老年助餐服务有效模式，在提质增效上下功夫。</w:t>
      </w:r>
    </w:p>
    <w:p w14:paraId="4681884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Theme="minorEastAsia" w:hAnsiTheme="minorEastAsia" w:eastAsiaTheme="minorEastAsia" w:cstheme="minorEastAsia"/>
          <w:i w:val="0"/>
          <w:iCs w:val="0"/>
          <w:caps w:val="0"/>
          <w:color w:val="5E5E5E"/>
          <w:spacing w:val="0"/>
          <w:sz w:val="24"/>
          <w:szCs w:val="24"/>
        </w:rPr>
      </w:pPr>
      <w:r>
        <w:rPr>
          <w:rFonts w:hint="eastAsia" w:asciiTheme="minorEastAsia" w:hAnsiTheme="minorEastAsia" w:eastAsiaTheme="minorEastAsia" w:cstheme="minorEastAsia"/>
          <w:i w:val="0"/>
          <w:iCs w:val="0"/>
          <w:caps w:val="0"/>
          <w:color w:val="5E5E5E"/>
          <w:spacing w:val="0"/>
          <w:sz w:val="24"/>
          <w:szCs w:val="24"/>
          <w:bdr w:val="none" w:color="auto" w:sz="0" w:space="0"/>
        </w:rPr>
        <w:t>　　2026年及以后，老年助餐服务进一步向城乡社区（村）延伸，助餐服务场所增量明显，老年人较多且居住集中、助餐服务需求较高的社区（村）实现全覆盖，老年助餐网络不断完善，老年助餐服务质量明显提高，老年人幸福感、获得感、安全感进一步增强。</w:t>
      </w:r>
    </w:p>
    <w:p w14:paraId="1B06D28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Theme="minorEastAsia" w:hAnsiTheme="minorEastAsia" w:eastAsiaTheme="minorEastAsia" w:cstheme="minorEastAsia"/>
          <w:i w:val="0"/>
          <w:iCs w:val="0"/>
          <w:caps w:val="0"/>
          <w:color w:val="5E5E5E"/>
          <w:spacing w:val="0"/>
          <w:sz w:val="24"/>
          <w:szCs w:val="24"/>
        </w:rPr>
      </w:pPr>
      <w:r>
        <w:rPr>
          <w:rFonts w:hint="eastAsia" w:asciiTheme="minorEastAsia" w:hAnsiTheme="minorEastAsia" w:eastAsiaTheme="minorEastAsia" w:cstheme="minorEastAsia"/>
          <w:i w:val="0"/>
          <w:iCs w:val="0"/>
          <w:caps w:val="0"/>
          <w:color w:val="5E5E5E"/>
          <w:spacing w:val="0"/>
          <w:sz w:val="24"/>
          <w:szCs w:val="24"/>
          <w:bdr w:val="none" w:color="auto" w:sz="0" w:space="0"/>
        </w:rPr>
        <w:t>　　2024年前已开展老年助餐服务的地方，要在完成上述年度工作任务的基础上，进一步加大工作力度，提升服务质量，打造全省老年助餐服务表率。</w:t>
      </w:r>
    </w:p>
    <w:p w14:paraId="3B475F7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Theme="minorEastAsia" w:hAnsiTheme="minorEastAsia" w:eastAsiaTheme="minorEastAsia" w:cstheme="minorEastAsia"/>
          <w:b/>
          <w:bCs/>
          <w:i w:val="0"/>
          <w:iCs w:val="0"/>
          <w:caps w:val="0"/>
          <w:color w:val="5E5E5E"/>
          <w:spacing w:val="0"/>
          <w:sz w:val="24"/>
          <w:szCs w:val="24"/>
        </w:rPr>
      </w:pPr>
      <w:r>
        <w:rPr>
          <w:rFonts w:hint="eastAsia" w:asciiTheme="minorEastAsia" w:hAnsiTheme="minorEastAsia" w:eastAsiaTheme="minorEastAsia" w:cstheme="minorEastAsia"/>
          <w:b/>
          <w:bCs/>
          <w:i w:val="0"/>
          <w:iCs w:val="0"/>
          <w:caps w:val="0"/>
          <w:color w:val="5E5E5E"/>
          <w:spacing w:val="0"/>
          <w:sz w:val="24"/>
          <w:szCs w:val="24"/>
          <w:bdr w:val="none" w:color="auto" w:sz="0" w:space="0"/>
        </w:rPr>
        <w:t>　　二、主要措施</w:t>
      </w:r>
    </w:p>
    <w:p w14:paraId="36A87B3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Theme="minorEastAsia" w:hAnsiTheme="minorEastAsia" w:eastAsiaTheme="minorEastAsia" w:cstheme="minorEastAsia"/>
          <w:i w:val="0"/>
          <w:iCs w:val="0"/>
          <w:caps w:val="0"/>
          <w:color w:val="5E5E5E"/>
          <w:spacing w:val="0"/>
          <w:sz w:val="24"/>
          <w:szCs w:val="24"/>
        </w:rPr>
      </w:pPr>
      <w:r>
        <w:rPr>
          <w:rFonts w:hint="eastAsia" w:ascii="楷体_GB2312" w:hAnsi="楷体_GB2312" w:eastAsia="楷体_GB2312" w:cs="楷体_GB2312"/>
          <w:i w:val="0"/>
          <w:iCs w:val="0"/>
          <w:caps w:val="0"/>
          <w:color w:val="5E5E5E"/>
          <w:spacing w:val="0"/>
          <w:sz w:val="24"/>
          <w:szCs w:val="24"/>
          <w:bdr w:val="none" w:color="auto" w:sz="0" w:space="0"/>
        </w:rPr>
        <w:t>　　（一）多渠道布点，建设布局合理的老年助餐服务场所。</w:t>
      </w:r>
      <w:r>
        <w:rPr>
          <w:rFonts w:hint="eastAsia" w:asciiTheme="minorEastAsia" w:hAnsiTheme="minorEastAsia" w:eastAsiaTheme="minorEastAsia" w:cstheme="minorEastAsia"/>
          <w:i w:val="0"/>
          <w:iCs w:val="0"/>
          <w:caps w:val="0"/>
          <w:color w:val="5E5E5E"/>
          <w:spacing w:val="0"/>
          <w:sz w:val="24"/>
          <w:szCs w:val="24"/>
          <w:bdr w:val="none" w:color="auto" w:sz="0" w:space="0"/>
        </w:rPr>
        <w:t>老年助餐服务场所包括老年食堂、老年餐桌、老年助餐点等。各县（市、区）充分考虑辖区老年人口规模、用餐需求、服务半径和现有餐饮资源状况，制定老年助餐服务场所布局规划，城市按照“一刻钟”就餐服务圈合理布局，农村优先在老年人多、居住比较集中的村、组布点。老年助餐服务场所要配备适老化设施，创造老年人用餐良好环境。</w:t>
      </w:r>
    </w:p>
    <w:p w14:paraId="01FA59D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Theme="minorEastAsia" w:hAnsiTheme="minorEastAsia" w:eastAsiaTheme="minorEastAsia" w:cstheme="minorEastAsia"/>
          <w:i w:val="0"/>
          <w:iCs w:val="0"/>
          <w:caps w:val="0"/>
          <w:color w:val="5E5E5E"/>
          <w:spacing w:val="0"/>
          <w:sz w:val="24"/>
          <w:szCs w:val="24"/>
        </w:rPr>
      </w:pPr>
      <w:r>
        <w:rPr>
          <w:rFonts w:hint="eastAsia" w:ascii="楷体_GB2312" w:hAnsi="楷体_GB2312" w:eastAsia="楷体_GB2312" w:cs="楷体_GB2312"/>
          <w:i w:val="0"/>
          <w:iCs w:val="0"/>
          <w:caps w:val="0"/>
          <w:color w:val="5E5E5E"/>
          <w:spacing w:val="0"/>
          <w:sz w:val="24"/>
          <w:szCs w:val="24"/>
          <w:bdr w:val="none" w:color="auto" w:sz="0" w:space="0"/>
        </w:rPr>
        <w:t>　　1.新建改建一批。</w:t>
      </w:r>
      <w:r>
        <w:rPr>
          <w:rFonts w:hint="eastAsia" w:asciiTheme="minorEastAsia" w:hAnsiTheme="minorEastAsia" w:eastAsiaTheme="minorEastAsia" w:cstheme="minorEastAsia"/>
          <w:i w:val="0"/>
          <w:iCs w:val="0"/>
          <w:caps w:val="0"/>
          <w:color w:val="5E5E5E"/>
          <w:spacing w:val="0"/>
          <w:sz w:val="24"/>
          <w:szCs w:val="24"/>
          <w:bdr w:val="none" w:color="auto" w:sz="0" w:space="0"/>
        </w:rPr>
        <w:t>充分挖掘新建小区配建的养老服务设施、老旧小区补建的养老服务设施、机关事业单位、学校、国有企业、农村等闲置房产资源，因地制宜改建一批老年助餐服务场所。现有各类资源无法覆盖的，要结合老年就餐服务需求，规划新建必要的老年助餐服务场所。（责任单位：省发改委、省教育厅、省民政厅、省财政厅、省住建厅、省农业农村厅、省国资委、省机关事务管理局）</w:t>
      </w:r>
    </w:p>
    <w:p w14:paraId="03A5E65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Theme="minorEastAsia" w:hAnsiTheme="minorEastAsia" w:eastAsiaTheme="minorEastAsia" w:cstheme="minorEastAsia"/>
          <w:i w:val="0"/>
          <w:iCs w:val="0"/>
          <w:caps w:val="0"/>
          <w:color w:val="5E5E5E"/>
          <w:spacing w:val="0"/>
          <w:sz w:val="24"/>
          <w:szCs w:val="24"/>
        </w:rPr>
      </w:pPr>
      <w:r>
        <w:rPr>
          <w:rFonts w:hint="eastAsia" w:ascii="楷体_GB2312" w:hAnsi="楷体_GB2312" w:eastAsia="楷体_GB2312" w:cs="楷体_GB2312"/>
          <w:i w:val="0"/>
          <w:iCs w:val="0"/>
          <w:caps w:val="0"/>
          <w:color w:val="5E5E5E"/>
          <w:spacing w:val="0"/>
          <w:sz w:val="24"/>
          <w:szCs w:val="24"/>
          <w:bdr w:val="none" w:color="auto" w:sz="0" w:space="0"/>
        </w:rPr>
        <w:t>　　2.完善拓展一批。</w:t>
      </w:r>
      <w:r>
        <w:rPr>
          <w:rFonts w:hint="eastAsia" w:asciiTheme="minorEastAsia" w:hAnsiTheme="minorEastAsia" w:eastAsiaTheme="minorEastAsia" w:cstheme="minorEastAsia"/>
          <w:i w:val="0"/>
          <w:iCs w:val="0"/>
          <w:caps w:val="0"/>
          <w:color w:val="5E5E5E"/>
          <w:spacing w:val="0"/>
          <w:sz w:val="24"/>
          <w:szCs w:val="24"/>
          <w:bdr w:val="none" w:color="auto" w:sz="0" w:space="0"/>
        </w:rPr>
        <w:t>鼓励支持具备条件的养老机构、机关、企事业单位、学校等食堂向居家老年人开放；支持具备条件的城乡社区、综合嵌入式社区居家养老服务中心、老年人日间照料中心、农村养老大院等拓展完善助餐功能；鼓励学生餐桌兼营老年餐桌；经业主大会决定或者业主共同决定同意，物业用房可以用于老年助餐服务场所。（责任单位：省教育厅、省民政厅、省财政厅、省住建厅、省卫健委、省国资委）</w:t>
      </w:r>
    </w:p>
    <w:p w14:paraId="4F4924F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Theme="minorEastAsia" w:hAnsiTheme="minorEastAsia" w:eastAsiaTheme="minorEastAsia" w:cstheme="minorEastAsia"/>
          <w:i w:val="0"/>
          <w:iCs w:val="0"/>
          <w:caps w:val="0"/>
          <w:color w:val="5E5E5E"/>
          <w:spacing w:val="0"/>
          <w:sz w:val="24"/>
          <w:szCs w:val="24"/>
        </w:rPr>
      </w:pPr>
      <w:r>
        <w:rPr>
          <w:rFonts w:hint="eastAsia" w:ascii="楷体_GB2312" w:hAnsi="楷体_GB2312" w:eastAsia="楷体_GB2312" w:cs="楷体_GB2312"/>
          <w:i w:val="0"/>
          <w:iCs w:val="0"/>
          <w:caps w:val="0"/>
          <w:color w:val="5E5E5E"/>
          <w:spacing w:val="0"/>
          <w:sz w:val="24"/>
          <w:szCs w:val="24"/>
          <w:bdr w:val="none" w:color="auto" w:sz="0" w:space="0"/>
        </w:rPr>
        <w:t>　　3.社会合作一批。</w:t>
      </w:r>
      <w:r>
        <w:rPr>
          <w:rFonts w:hint="eastAsia" w:asciiTheme="minorEastAsia" w:hAnsiTheme="minorEastAsia" w:eastAsiaTheme="minorEastAsia" w:cstheme="minorEastAsia"/>
          <w:i w:val="0"/>
          <w:iCs w:val="0"/>
          <w:caps w:val="0"/>
          <w:color w:val="5E5E5E"/>
          <w:spacing w:val="0"/>
          <w:sz w:val="24"/>
          <w:szCs w:val="24"/>
          <w:bdr w:val="none" w:color="auto" w:sz="0" w:space="0"/>
        </w:rPr>
        <w:t>对价格普惠、环境整洁、交通便利，且愿意为老年人提供优惠服务的社会餐饮企业，协商作为老年助餐合作单位，指导其增设老年人助餐窗口，开辟老年人用餐专区，为老年人提供助餐服务。鼓励社会力量兴办老年餐厅。（责任单位：省民政厅、省财政厅、省商务厅、省市场监管厅）</w:t>
      </w:r>
    </w:p>
    <w:p w14:paraId="0C69D4A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Theme="minorEastAsia" w:hAnsiTheme="minorEastAsia" w:eastAsiaTheme="minorEastAsia" w:cstheme="minorEastAsia"/>
          <w:i w:val="0"/>
          <w:iCs w:val="0"/>
          <w:caps w:val="0"/>
          <w:color w:val="5E5E5E"/>
          <w:spacing w:val="0"/>
          <w:sz w:val="24"/>
          <w:szCs w:val="24"/>
        </w:rPr>
      </w:pPr>
      <w:r>
        <w:rPr>
          <w:rFonts w:hint="eastAsia" w:asciiTheme="minorEastAsia" w:hAnsiTheme="minorEastAsia" w:eastAsiaTheme="minorEastAsia" w:cstheme="minorEastAsia"/>
          <w:i w:val="0"/>
          <w:iCs w:val="0"/>
          <w:caps w:val="0"/>
          <w:color w:val="5E5E5E"/>
          <w:spacing w:val="0"/>
          <w:sz w:val="24"/>
          <w:szCs w:val="24"/>
          <w:bdr w:val="none" w:color="auto" w:sz="0" w:space="0"/>
        </w:rPr>
        <w:t>　</w:t>
      </w:r>
      <w:r>
        <w:rPr>
          <w:rFonts w:hint="eastAsia" w:ascii="楷体_GB2312" w:hAnsi="楷体_GB2312" w:eastAsia="楷体_GB2312" w:cs="楷体_GB2312"/>
          <w:i w:val="0"/>
          <w:iCs w:val="0"/>
          <w:caps w:val="0"/>
          <w:color w:val="5E5E5E"/>
          <w:spacing w:val="0"/>
          <w:sz w:val="24"/>
          <w:szCs w:val="24"/>
          <w:bdr w:val="none" w:color="auto" w:sz="0" w:space="0"/>
        </w:rPr>
        <w:t>　4.互助共建一批。</w:t>
      </w:r>
      <w:r>
        <w:rPr>
          <w:rFonts w:hint="eastAsia" w:asciiTheme="minorEastAsia" w:hAnsiTheme="minorEastAsia" w:eastAsiaTheme="minorEastAsia" w:cstheme="minorEastAsia"/>
          <w:i w:val="0"/>
          <w:iCs w:val="0"/>
          <w:caps w:val="0"/>
          <w:color w:val="5E5E5E"/>
          <w:spacing w:val="0"/>
          <w:sz w:val="24"/>
          <w:szCs w:val="24"/>
          <w:bdr w:val="none" w:color="auto" w:sz="0" w:space="0"/>
        </w:rPr>
        <w:t>大力发展农村互助养老，选择具备条件的家庭设立助老餐桌，同村同组老年人自我服务、自供食材，抱团解决就餐难题。（责任单位：省民政厅、省财政厅、农业农村厅）</w:t>
      </w:r>
    </w:p>
    <w:p w14:paraId="43A554E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Theme="minorEastAsia" w:hAnsiTheme="minorEastAsia" w:eastAsiaTheme="minorEastAsia" w:cstheme="minorEastAsia"/>
          <w:i w:val="0"/>
          <w:iCs w:val="0"/>
          <w:caps w:val="0"/>
          <w:color w:val="5E5E5E"/>
          <w:spacing w:val="0"/>
          <w:sz w:val="24"/>
          <w:szCs w:val="24"/>
        </w:rPr>
      </w:pPr>
      <w:r>
        <w:rPr>
          <w:rFonts w:hint="eastAsia" w:ascii="楷体_GB2312" w:hAnsi="楷体_GB2312" w:eastAsia="楷体_GB2312" w:cs="楷体_GB2312"/>
          <w:b w:val="0"/>
          <w:bCs w:val="0"/>
          <w:i w:val="0"/>
          <w:iCs w:val="0"/>
          <w:caps w:val="0"/>
          <w:color w:val="5E5E5E"/>
          <w:spacing w:val="0"/>
          <w:sz w:val="24"/>
          <w:szCs w:val="24"/>
          <w:bdr w:val="none" w:color="auto" w:sz="0" w:space="0"/>
        </w:rPr>
        <w:t>　　（二）多样化服务，完善便利可及的老年助餐供给机制。</w:t>
      </w:r>
      <w:r>
        <w:rPr>
          <w:rFonts w:hint="eastAsia" w:asciiTheme="minorEastAsia" w:hAnsiTheme="minorEastAsia" w:eastAsiaTheme="minorEastAsia" w:cstheme="minorEastAsia"/>
          <w:i w:val="0"/>
          <w:iCs w:val="0"/>
          <w:caps w:val="0"/>
          <w:color w:val="5E5E5E"/>
          <w:spacing w:val="0"/>
          <w:sz w:val="24"/>
          <w:szCs w:val="24"/>
          <w:bdr w:val="none" w:color="auto" w:sz="0" w:space="0"/>
        </w:rPr>
        <w:t>以可持续发展为目标，结合老年人居住、收入、身体状况等因素，实现多样化助餐服务。鼓励、支持各地结合当地实际，因地制宜创新老年助餐形式。</w:t>
      </w:r>
    </w:p>
    <w:p w14:paraId="585D371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Theme="minorEastAsia" w:hAnsiTheme="minorEastAsia" w:eastAsiaTheme="minorEastAsia" w:cstheme="minorEastAsia"/>
          <w:i w:val="0"/>
          <w:iCs w:val="0"/>
          <w:caps w:val="0"/>
          <w:color w:val="5E5E5E"/>
          <w:spacing w:val="0"/>
          <w:sz w:val="24"/>
          <w:szCs w:val="24"/>
        </w:rPr>
      </w:pPr>
      <w:r>
        <w:rPr>
          <w:rFonts w:hint="eastAsia" w:ascii="楷体_GB2312" w:hAnsi="楷体_GB2312" w:eastAsia="楷体_GB2312" w:cs="楷体_GB2312"/>
          <w:i w:val="0"/>
          <w:iCs w:val="0"/>
          <w:caps w:val="0"/>
          <w:color w:val="5E5E5E"/>
          <w:spacing w:val="0"/>
          <w:sz w:val="24"/>
          <w:szCs w:val="24"/>
          <w:bdr w:val="none" w:color="auto" w:sz="0" w:space="0"/>
        </w:rPr>
        <w:t>　　1.午餐优先，兼顾多餐。</w:t>
      </w:r>
      <w:r>
        <w:rPr>
          <w:rFonts w:hint="eastAsia" w:asciiTheme="minorEastAsia" w:hAnsiTheme="minorEastAsia" w:eastAsiaTheme="minorEastAsia" w:cstheme="minorEastAsia"/>
          <w:i w:val="0"/>
          <w:iCs w:val="0"/>
          <w:caps w:val="0"/>
          <w:color w:val="5E5E5E"/>
          <w:spacing w:val="0"/>
          <w:sz w:val="24"/>
          <w:szCs w:val="24"/>
          <w:bdr w:val="none" w:color="auto" w:sz="0" w:space="0"/>
        </w:rPr>
        <w:t>各类老年助餐服务机构优先提供午餐服务，有条件的扩展到早、晚餐服务，并确保助餐服务的连续性、稳定性。（责任单位：省民政厅）</w:t>
      </w:r>
    </w:p>
    <w:p w14:paraId="7827BC9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Theme="minorEastAsia" w:hAnsiTheme="minorEastAsia" w:eastAsiaTheme="minorEastAsia" w:cstheme="minorEastAsia"/>
          <w:i w:val="0"/>
          <w:iCs w:val="0"/>
          <w:caps w:val="0"/>
          <w:color w:val="5E5E5E"/>
          <w:spacing w:val="0"/>
          <w:sz w:val="24"/>
          <w:szCs w:val="24"/>
        </w:rPr>
      </w:pPr>
      <w:r>
        <w:rPr>
          <w:rFonts w:hint="eastAsia" w:ascii="楷体_GB2312" w:hAnsi="楷体_GB2312" w:eastAsia="楷体_GB2312" w:cs="楷体_GB2312"/>
          <w:i w:val="0"/>
          <w:iCs w:val="0"/>
          <w:caps w:val="0"/>
          <w:color w:val="5E5E5E"/>
          <w:spacing w:val="0"/>
          <w:sz w:val="24"/>
          <w:szCs w:val="24"/>
          <w:bdr w:val="none" w:color="auto" w:sz="0" w:space="0"/>
        </w:rPr>
        <w:t>　　2.普惠为要，合理定价。</w:t>
      </w:r>
      <w:r>
        <w:rPr>
          <w:rFonts w:hint="eastAsia" w:asciiTheme="minorEastAsia" w:hAnsiTheme="minorEastAsia" w:eastAsiaTheme="minorEastAsia" w:cstheme="minorEastAsia"/>
          <w:i w:val="0"/>
          <w:iCs w:val="0"/>
          <w:caps w:val="0"/>
          <w:color w:val="5E5E5E"/>
          <w:spacing w:val="0"/>
          <w:sz w:val="24"/>
          <w:szCs w:val="24"/>
          <w:bdr w:val="none" w:color="auto" w:sz="0" w:space="0"/>
        </w:rPr>
        <w:t>根据老年人用餐服务需求、消费能力、饮食习惯，科学制定食谱，合理确定价格。优先供应大众化家常菜，保证老年人吃得起、吃得可口、吃得健康、吃得放心；鼓励、支持老年助餐服务机构对不同年龄段的老年人实行差异化优惠价格服务，对特殊困难老年人要加大优惠力度。有条件的可配备专兼职营养师，根据老年人需求提供个性化餐食。（责任单位：省民政厅、省市场监管厅）</w:t>
      </w:r>
    </w:p>
    <w:p w14:paraId="652D76B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Theme="minorEastAsia" w:hAnsiTheme="minorEastAsia" w:eastAsiaTheme="minorEastAsia" w:cstheme="minorEastAsia"/>
          <w:i w:val="0"/>
          <w:iCs w:val="0"/>
          <w:caps w:val="0"/>
          <w:color w:val="5E5E5E"/>
          <w:spacing w:val="0"/>
          <w:sz w:val="24"/>
          <w:szCs w:val="24"/>
        </w:rPr>
      </w:pPr>
      <w:r>
        <w:rPr>
          <w:rFonts w:hint="eastAsia" w:ascii="楷体_GB2312" w:hAnsi="楷体_GB2312" w:eastAsia="楷体_GB2312" w:cs="楷体_GB2312"/>
          <w:i w:val="0"/>
          <w:iCs w:val="0"/>
          <w:caps w:val="0"/>
          <w:color w:val="5E5E5E"/>
          <w:spacing w:val="0"/>
          <w:sz w:val="24"/>
          <w:szCs w:val="24"/>
          <w:bdr w:val="none" w:color="auto" w:sz="0" w:space="0"/>
        </w:rPr>
        <w:t>　　3.来去结合，送餐上门。</w:t>
      </w:r>
      <w:r>
        <w:rPr>
          <w:rFonts w:hint="eastAsia" w:asciiTheme="minorEastAsia" w:hAnsiTheme="minorEastAsia" w:eastAsiaTheme="minorEastAsia" w:cstheme="minorEastAsia"/>
          <w:i w:val="0"/>
          <w:iCs w:val="0"/>
          <w:caps w:val="0"/>
          <w:color w:val="5E5E5E"/>
          <w:spacing w:val="0"/>
          <w:sz w:val="24"/>
          <w:szCs w:val="24"/>
          <w:bdr w:val="none" w:color="auto" w:sz="0" w:space="0"/>
        </w:rPr>
        <w:t>对无法到助餐场所就餐的，要引导支持餐饮企业提供老年餐食配送服务。发挥互联网平台、物流企业等作用，充分利用现有物流网络为老年人送餐。支持具备条件的社区、村设置集中“配送点”，为送餐进小区和老年人就近取餐提供便利。探索发展农村移动型助餐服务，通过助餐车扩大服务覆盖范围。难以利用现有服务资源和物流网络为老年人送餐的，鼓励支持村（居）委会组织相关资源和力量，重点满足为行动不便、居住偏远老年人送餐上门的需求。（责任单位：省民政厅、省商务厅、省市场监管厅）</w:t>
      </w:r>
    </w:p>
    <w:p w14:paraId="4BA3B13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Theme="minorEastAsia" w:hAnsiTheme="minorEastAsia" w:eastAsiaTheme="minorEastAsia" w:cstheme="minorEastAsia"/>
          <w:i w:val="0"/>
          <w:iCs w:val="0"/>
          <w:caps w:val="0"/>
          <w:color w:val="5E5E5E"/>
          <w:spacing w:val="0"/>
          <w:sz w:val="24"/>
          <w:szCs w:val="24"/>
        </w:rPr>
      </w:pPr>
      <w:r>
        <w:rPr>
          <w:rFonts w:hint="eastAsia" w:ascii="楷体_GB2312" w:hAnsi="楷体_GB2312" w:eastAsia="楷体_GB2312" w:cs="楷体_GB2312"/>
          <w:i w:val="0"/>
          <w:iCs w:val="0"/>
          <w:caps w:val="0"/>
          <w:color w:val="5E5E5E"/>
          <w:spacing w:val="0"/>
          <w:sz w:val="24"/>
          <w:szCs w:val="24"/>
          <w:bdr w:val="none" w:color="auto" w:sz="0" w:space="0"/>
        </w:rPr>
        <w:t>　　4.简化手续，智慧助餐。</w:t>
      </w:r>
      <w:r>
        <w:rPr>
          <w:rFonts w:hint="eastAsia" w:asciiTheme="minorEastAsia" w:hAnsiTheme="minorEastAsia" w:eastAsiaTheme="minorEastAsia" w:cstheme="minorEastAsia"/>
          <w:i w:val="0"/>
          <w:iCs w:val="0"/>
          <w:caps w:val="0"/>
          <w:color w:val="5E5E5E"/>
          <w:spacing w:val="0"/>
          <w:sz w:val="24"/>
          <w:szCs w:val="24"/>
          <w:bdr w:val="none" w:color="auto" w:sz="0" w:space="0"/>
        </w:rPr>
        <w:t>各地要建立助餐服务信息系统，采取刷脸、刷身份证、公交卡、银行卡、社保卡等方式，自动完成支付结算，适时生成老年人就餐信息。开发手机端APP等点餐平台，方便老年人网上点餐。有条件的老年助餐服务机构，要积极建设“互联网+明厨亮灶”，打造阳光厨房、透明厨房，让老年人便捷就餐、安心就餐。（责任单位：省民政厅、省市场监管厅）</w:t>
      </w:r>
    </w:p>
    <w:p w14:paraId="35171B3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Theme="minorEastAsia" w:hAnsiTheme="minorEastAsia" w:eastAsiaTheme="minorEastAsia" w:cstheme="minorEastAsia"/>
          <w:i w:val="0"/>
          <w:iCs w:val="0"/>
          <w:caps w:val="0"/>
          <w:color w:val="5E5E5E"/>
          <w:spacing w:val="0"/>
          <w:sz w:val="24"/>
          <w:szCs w:val="24"/>
        </w:rPr>
      </w:pPr>
      <w:r>
        <w:rPr>
          <w:rFonts w:hint="eastAsia" w:ascii="楷体_GB2312" w:hAnsi="楷体_GB2312" w:eastAsia="楷体_GB2312" w:cs="楷体_GB2312"/>
          <w:i w:val="0"/>
          <w:iCs w:val="0"/>
          <w:caps w:val="0"/>
          <w:color w:val="5E5E5E"/>
          <w:spacing w:val="0"/>
          <w:sz w:val="24"/>
          <w:szCs w:val="24"/>
          <w:bdr w:val="none" w:color="auto" w:sz="0" w:space="0"/>
        </w:rPr>
        <w:t>　　（三）多形式运营，打造多方参与的老年助餐支撑体系。</w:t>
      </w:r>
      <w:r>
        <w:rPr>
          <w:rFonts w:hint="eastAsia" w:asciiTheme="minorEastAsia" w:hAnsiTheme="minorEastAsia" w:eastAsiaTheme="minorEastAsia" w:cstheme="minorEastAsia"/>
          <w:i w:val="0"/>
          <w:iCs w:val="0"/>
          <w:caps w:val="0"/>
          <w:color w:val="5E5E5E"/>
          <w:spacing w:val="0"/>
          <w:sz w:val="24"/>
          <w:szCs w:val="24"/>
          <w:bdr w:val="none" w:color="auto" w:sz="0" w:space="0"/>
        </w:rPr>
        <w:t>各级养老服务补助资金支持建设的老年助餐服务场所，除依托公办养老机构、农村养老大院等建设的老年助餐服务设施，以及部分不适合市场化运营的外，原则上采取公建民营的方式运营。充分发挥市场机制作用，支持市场主体举办老年餐厅。鼓励将辖区老年助餐服务场所统一交由专业的养老服务组织、大型餐饮企业连锁化运营，形成规模效应，降低运营成本。充分发挥农村基层党组织和基层群众性自治组织作用，广泛发动党员干部、低龄健康老年人等群体，通过“邻里互助”、设立“中心户”多户搭伙等模式，解决农村老年人助餐难问题。（责任单位：省民政厅、省商务厅、省市场监管厅）</w:t>
      </w:r>
    </w:p>
    <w:p w14:paraId="0A5E6E9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Theme="minorEastAsia" w:hAnsiTheme="minorEastAsia" w:eastAsiaTheme="minorEastAsia" w:cstheme="minorEastAsia"/>
          <w:i w:val="0"/>
          <w:iCs w:val="0"/>
          <w:caps w:val="0"/>
          <w:color w:val="5E5E5E"/>
          <w:spacing w:val="0"/>
          <w:sz w:val="24"/>
          <w:szCs w:val="24"/>
        </w:rPr>
      </w:pPr>
      <w:r>
        <w:rPr>
          <w:rFonts w:hint="eastAsia" w:ascii="楷体_GB2312" w:hAnsi="楷体_GB2312" w:eastAsia="楷体_GB2312" w:cs="楷体_GB2312"/>
          <w:i w:val="0"/>
          <w:iCs w:val="0"/>
          <w:caps w:val="0"/>
          <w:color w:val="5E5E5E"/>
          <w:spacing w:val="0"/>
          <w:sz w:val="24"/>
          <w:szCs w:val="24"/>
          <w:bdr w:val="none" w:color="auto" w:sz="0" w:space="0"/>
        </w:rPr>
        <w:t>　　（四）多维度支持，助推老年助餐可持续发展。</w:t>
      </w:r>
      <w:r>
        <w:rPr>
          <w:rFonts w:hint="eastAsia" w:asciiTheme="minorEastAsia" w:hAnsiTheme="minorEastAsia" w:eastAsiaTheme="minorEastAsia" w:cstheme="minorEastAsia"/>
          <w:i w:val="0"/>
          <w:iCs w:val="0"/>
          <w:caps w:val="0"/>
          <w:color w:val="5E5E5E"/>
          <w:spacing w:val="0"/>
          <w:sz w:val="24"/>
          <w:szCs w:val="24"/>
          <w:bdr w:val="none" w:color="auto" w:sz="0" w:space="0"/>
        </w:rPr>
        <w:t>各地要将老年助餐服务纳入养老服务体系建设重要内容，建立“个人出一点、企业让一点、政府补一点、集体添一点、社会捐一点”的多元筹资机制，形成资金、政策、资源合力，支持老年助餐服务机构提供稳定可持续的服务。</w:t>
      </w:r>
    </w:p>
    <w:p w14:paraId="667BA12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Theme="minorEastAsia" w:hAnsiTheme="minorEastAsia" w:eastAsiaTheme="minorEastAsia" w:cstheme="minorEastAsia"/>
          <w:i w:val="0"/>
          <w:iCs w:val="0"/>
          <w:caps w:val="0"/>
          <w:color w:val="5E5E5E"/>
          <w:spacing w:val="0"/>
          <w:sz w:val="24"/>
          <w:szCs w:val="24"/>
        </w:rPr>
      </w:pPr>
      <w:r>
        <w:rPr>
          <w:rFonts w:hint="eastAsia" w:asciiTheme="minorEastAsia" w:hAnsiTheme="minorEastAsia" w:eastAsiaTheme="minorEastAsia" w:cstheme="minorEastAsia"/>
          <w:i w:val="0"/>
          <w:iCs w:val="0"/>
          <w:caps w:val="0"/>
          <w:color w:val="5E5E5E"/>
          <w:spacing w:val="0"/>
          <w:sz w:val="24"/>
          <w:szCs w:val="24"/>
          <w:bdr w:val="none" w:color="auto" w:sz="0" w:space="0"/>
        </w:rPr>
        <w:t>　</w:t>
      </w:r>
      <w:r>
        <w:rPr>
          <w:rFonts w:hint="eastAsia" w:ascii="楷体_GB2312" w:hAnsi="楷体_GB2312" w:eastAsia="楷体_GB2312" w:cs="楷体_GB2312"/>
          <w:i w:val="0"/>
          <w:iCs w:val="0"/>
          <w:caps w:val="0"/>
          <w:color w:val="5E5E5E"/>
          <w:spacing w:val="0"/>
          <w:sz w:val="24"/>
          <w:szCs w:val="24"/>
        </w:rPr>
        <w:t>　1.财政补助。</w:t>
      </w:r>
      <w:r>
        <w:rPr>
          <w:rFonts w:hint="eastAsia" w:asciiTheme="minorEastAsia" w:hAnsiTheme="minorEastAsia" w:eastAsiaTheme="minorEastAsia" w:cstheme="minorEastAsia"/>
          <w:i w:val="0"/>
          <w:iCs w:val="0"/>
          <w:caps w:val="0"/>
          <w:color w:val="5E5E5E"/>
          <w:spacing w:val="0"/>
          <w:sz w:val="24"/>
          <w:szCs w:val="24"/>
          <w:bdr w:val="none" w:color="auto" w:sz="0" w:space="0"/>
        </w:rPr>
        <w:t>各地应本着“尽力而为，量力而行”的原则，研究制定老年助餐服务场所建设补助及运营补贴政策。省级统筹使用中省级养老服务补助资金对公有产权及政府租赁房产新建的老年助餐服务场所给予建设补助，其中，社区老年食堂按照每平方米1000元的标准给予一次性补助，每个补助不超过50万元；依托农村养老大院建设的老年食堂，按照每个不超过5万元的标准给予一次性补助。对已投入使用且运营3个月以上的老年助餐服务场所，根据各地上年度老年人就餐人次和补助标准，连续给予3年运营补助。其中，社区老年食堂每年不超过2万元、农村老年食堂(农村家庭助老餐桌)每年不超过1万元。各地可根据各老年助餐服务场所运营状况等因素，结合本地运营补贴政策统筹发放，具体补助标准由市（州）、县（市）民政部门会同财政部门研究确定。（责任单位：省民政厅、省财政厅、省农业农村厅）</w:t>
      </w:r>
    </w:p>
    <w:p w14:paraId="294A36F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Theme="minorEastAsia" w:hAnsiTheme="minorEastAsia" w:eastAsiaTheme="minorEastAsia" w:cstheme="minorEastAsia"/>
          <w:i w:val="0"/>
          <w:iCs w:val="0"/>
          <w:caps w:val="0"/>
          <w:color w:val="5E5E5E"/>
          <w:spacing w:val="0"/>
          <w:sz w:val="24"/>
          <w:szCs w:val="24"/>
        </w:rPr>
      </w:pPr>
      <w:r>
        <w:rPr>
          <w:rFonts w:hint="eastAsia" w:ascii="楷体_GB2312" w:hAnsi="楷体_GB2312" w:eastAsia="楷体_GB2312" w:cs="楷体_GB2312"/>
          <w:i w:val="0"/>
          <w:iCs w:val="0"/>
          <w:caps w:val="0"/>
          <w:color w:val="5E5E5E"/>
          <w:spacing w:val="0"/>
          <w:sz w:val="24"/>
          <w:szCs w:val="24"/>
          <w:bdr w:val="none" w:color="auto" w:sz="0" w:space="0"/>
        </w:rPr>
        <w:t>　　2.税费优惠。</w:t>
      </w:r>
      <w:r>
        <w:rPr>
          <w:rFonts w:hint="eastAsia" w:asciiTheme="minorEastAsia" w:hAnsiTheme="minorEastAsia" w:eastAsiaTheme="minorEastAsia" w:cstheme="minorEastAsia"/>
          <w:i w:val="0"/>
          <w:iCs w:val="0"/>
          <w:caps w:val="0"/>
          <w:color w:val="5E5E5E"/>
          <w:spacing w:val="0"/>
          <w:sz w:val="24"/>
          <w:szCs w:val="24"/>
          <w:bdr w:val="none" w:color="auto" w:sz="0" w:space="0"/>
        </w:rPr>
        <w:t>对符合条件的老年助餐服务机构，按规定落实税费优惠政策，用水、用电、用气、用热按规定执行居民生活类价格。（责任单位：省发改委、省民政厅、省税务局）</w:t>
      </w:r>
    </w:p>
    <w:p w14:paraId="27F3ADE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Theme="minorEastAsia" w:hAnsiTheme="minorEastAsia" w:eastAsiaTheme="minorEastAsia" w:cstheme="minorEastAsia"/>
          <w:i w:val="0"/>
          <w:iCs w:val="0"/>
          <w:caps w:val="0"/>
          <w:color w:val="5E5E5E"/>
          <w:spacing w:val="0"/>
          <w:sz w:val="24"/>
          <w:szCs w:val="24"/>
        </w:rPr>
      </w:pPr>
      <w:r>
        <w:rPr>
          <w:rFonts w:hint="eastAsia" w:ascii="楷体_GB2312" w:hAnsi="楷体_GB2312" w:eastAsia="楷体_GB2312" w:cs="楷体_GB2312"/>
          <w:i w:val="0"/>
          <w:iCs w:val="0"/>
          <w:caps w:val="0"/>
          <w:color w:val="5E5E5E"/>
          <w:spacing w:val="0"/>
          <w:sz w:val="24"/>
          <w:szCs w:val="24"/>
          <w:bdr w:val="none" w:color="auto" w:sz="0" w:space="0"/>
        </w:rPr>
        <w:t>　　3.房租减免。</w:t>
      </w:r>
      <w:r>
        <w:rPr>
          <w:rFonts w:hint="eastAsia" w:asciiTheme="minorEastAsia" w:hAnsiTheme="minorEastAsia" w:eastAsiaTheme="minorEastAsia" w:cstheme="minorEastAsia"/>
          <w:i w:val="0"/>
          <w:iCs w:val="0"/>
          <w:caps w:val="0"/>
          <w:color w:val="5E5E5E"/>
          <w:spacing w:val="0"/>
          <w:sz w:val="24"/>
          <w:szCs w:val="24"/>
          <w:bdr w:val="none" w:color="auto" w:sz="0" w:space="0"/>
        </w:rPr>
        <w:t>利用公有产权及政府租赁房产新建的老年助餐服务场所实行公建民营的，鼓励各地按照规定适当减免房屋租金，降低运营成本。运营方要制定老年人用餐优惠价格，让利于民。（责任单位：省民政厅、省住建厅）</w:t>
      </w:r>
    </w:p>
    <w:p w14:paraId="70E2128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Theme="minorEastAsia" w:hAnsiTheme="minorEastAsia" w:eastAsiaTheme="minorEastAsia" w:cstheme="minorEastAsia"/>
          <w:i w:val="0"/>
          <w:iCs w:val="0"/>
          <w:caps w:val="0"/>
          <w:color w:val="5E5E5E"/>
          <w:spacing w:val="0"/>
          <w:sz w:val="24"/>
          <w:szCs w:val="24"/>
        </w:rPr>
      </w:pPr>
      <w:r>
        <w:rPr>
          <w:rFonts w:hint="eastAsia" w:asciiTheme="minorEastAsia" w:hAnsiTheme="minorEastAsia" w:eastAsiaTheme="minorEastAsia" w:cstheme="minorEastAsia"/>
          <w:i w:val="0"/>
          <w:iCs w:val="0"/>
          <w:caps w:val="0"/>
          <w:color w:val="5E5E5E"/>
          <w:spacing w:val="0"/>
          <w:sz w:val="24"/>
          <w:szCs w:val="24"/>
          <w:bdr w:val="none" w:color="auto" w:sz="0" w:space="0"/>
        </w:rPr>
        <w:t>　</w:t>
      </w:r>
      <w:r>
        <w:rPr>
          <w:rFonts w:hint="eastAsia" w:ascii="楷体_GB2312" w:hAnsi="楷体_GB2312" w:eastAsia="楷体_GB2312" w:cs="楷体_GB2312"/>
          <w:i w:val="0"/>
          <w:iCs w:val="0"/>
          <w:caps w:val="0"/>
          <w:color w:val="5E5E5E"/>
          <w:spacing w:val="0"/>
          <w:sz w:val="24"/>
          <w:szCs w:val="24"/>
          <w:bdr w:val="none" w:color="auto" w:sz="0" w:space="0"/>
        </w:rPr>
        <w:t>　4.金融扶持。</w:t>
      </w:r>
      <w:r>
        <w:rPr>
          <w:rFonts w:hint="eastAsia" w:asciiTheme="minorEastAsia" w:hAnsiTheme="minorEastAsia" w:eastAsiaTheme="minorEastAsia" w:cstheme="minorEastAsia"/>
          <w:i w:val="0"/>
          <w:iCs w:val="0"/>
          <w:caps w:val="0"/>
          <w:color w:val="5E5E5E"/>
          <w:spacing w:val="0"/>
          <w:sz w:val="24"/>
          <w:szCs w:val="24"/>
          <w:bdr w:val="none" w:color="auto" w:sz="0" w:space="0"/>
        </w:rPr>
        <w:t>对市场主体兴办的老年餐厅的融资需求，积极向银行机构予以推荐，对符合条件的服务企业，支持融资担保机构提供担保费服务，做好跟踪反馈督导等工作，为企业争取信贷资金支持。（责任单位：省委金融办、省民政厅）</w:t>
      </w:r>
    </w:p>
    <w:p w14:paraId="7E7674C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Theme="minorEastAsia" w:hAnsiTheme="minorEastAsia" w:eastAsiaTheme="minorEastAsia" w:cstheme="minorEastAsia"/>
          <w:i w:val="0"/>
          <w:iCs w:val="0"/>
          <w:caps w:val="0"/>
          <w:color w:val="5E5E5E"/>
          <w:spacing w:val="0"/>
          <w:sz w:val="24"/>
          <w:szCs w:val="24"/>
        </w:rPr>
      </w:pPr>
      <w:r>
        <w:rPr>
          <w:rFonts w:hint="eastAsia" w:ascii="楷体_GB2312" w:hAnsi="楷体_GB2312" w:eastAsia="楷体_GB2312" w:cs="楷体_GB2312"/>
          <w:i w:val="0"/>
          <w:iCs w:val="0"/>
          <w:caps w:val="0"/>
          <w:color w:val="5E5E5E"/>
          <w:spacing w:val="0"/>
          <w:sz w:val="24"/>
          <w:szCs w:val="24"/>
        </w:rPr>
        <w:t>　　5.场地支持。</w:t>
      </w:r>
      <w:r>
        <w:rPr>
          <w:rFonts w:hint="eastAsia" w:asciiTheme="minorEastAsia" w:hAnsiTheme="minorEastAsia" w:eastAsiaTheme="minorEastAsia" w:cstheme="minorEastAsia"/>
          <w:i w:val="0"/>
          <w:iCs w:val="0"/>
          <w:caps w:val="0"/>
          <w:color w:val="5E5E5E"/>
          <w:spacing w:val="0"/>
          <w:sz w:val="24"/>
          <w:szCs w:val="24"/>
          <w:bdr w:val="none" w:color="auto" w:sz="0" w:space="0"/>
        </w:rPr>
        <w:t>新建居住区要按照相应国家标准规范，配套建设养老服务设施。老旧居住区按标准落实社区养老服务设施。养老服务设施优先用于开展老年助餐服务。可按规定履行相关国有资产管理程序后，通过调剂、转让等方式将机关和事业单位闲置房产用于开展老年助餐服务。（责任单位：省自然资源厅、省住建厅、省国资委、省民政厅）</w:t>
      </w:r>
    </w:p>
    <w:p w14:paraId="53CC85A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Theme="minorEastAsia" w:hAnsiTheme="minorEastAsia" w:eastAsiaTheme="minorEastAsia" w:cstheme="minorEastAsia"/>
          <w:i w:val="0"/>
          <w:iCs w:val="0"/>
          <w:caps w:val="0"/>
          <w:color w:val="5E5E5E"/>
          <w:spacing w:val="0"/>
          <w:sz w:val="24"/>
          <w:szCs w:val="24"/>
        </w:rPr>
      </w:pPr>
      <w:r>
        <w:rPr>
          <w:rFonts w:hint="eastAsia" w:ascii="楷体_GB2312" w:hAnsi="楷体_GB2312" w:eastAsia="楷体_GB2312" w:cs="楷体_GB2312"/>
          <w:i w:val="0"/>
          <w:iCs w:val="0"/>
          <w:caps w:val="0"/>
          <w:color w:val="5E5E5E"/>
          <w:spacing w:val="0"/>
          <w:sz w:val="24"/>
          <w:szCs w:val="24"/>
        </w:rPr>
        <w:t>　　6.人力支持。</w:t>
      </w:r>
      <w:r>
        <w:rPr>
          <w:rFonts w:hint="eastAsia" w:asciiTheme="minorEastAsia" w:hAnsiTheme="minorEastAsia" w:eastAsiaTheme="minorEastAsia" w:cstheme="minorEastAsia"/>
          <w:i w:val="0"/>
          <w:iCs w:val="0"/>
          <w:caps w:val="0"/>
          <w:color w:val="5E5E5E"/>
          <w:spacing w:val="0"/>
          <w:sz w:val="24"/>
          <w:szCs w:val="24"/>
          <w:bdr w:val="none" w:color="auto" w:sz="0" w:space="0"/>
        </w:rPr>
        <w:t>对吸纳重点群体就业的老年助餐服务机构，按规定给予补贴。各县（市、区）可根据老年人助餐服务开展情况，开发一定数量的老年助餐服务公益性岗位。（责任单位：省人社厅）</w:t>
      </w:r>
    </w:p>
    <w:p w14:paraId="345E1A8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Theme="minorEastAsia" w:hAnsiTheme="minorEastAsia" w:eastAsiaTheme="minorEastAsia" w:cstheme="minorEastAsia"/>
          <w:i w:val="0"/>
          <w:iCs w:val="0"/>
          <w:caps w:val="0"/>
          <w:color w:val="5E5E5E"/>
          <w:spacing w:val="0"/>
          <w:sz w:val="24"/>
          <w:szCs w:val="24"/>
        </w:rPr>
      </w:pPr>
      <w:r>
        <w:rPr>
          <w:rFonts w:hint="eastAsia" w:ascii="楷体_GB2312" w:hAnsi="楷体_GB2312" w:eastAsia="楷体_GB2312" w:cs="楷体_GB2312"/>
          <w:i w:val="0"/>
          <w:iCs w:val="0"/>
          <w:caps w:val="0"/>
          <w:color w:val="5E5E5E"/>
          <w:spacing w:val="0"/>
          <w:sz w:val="24"/>
          <w:szCs w:val="24"/>
        </w:rPr>
        <w:t>　　7.社会参与。</w:t>
      </w:r>
      <w:r>
        <w:rPr>
          <w:rFonts w:hint="eastAsia" w:asciiTheme="minorEastAsia" w:hAnsiTheme="minorEastAsia" w:eastAsiaTheme="minorEastAsia" w:cstheme="minorEastAsia"/>
          <w:i w:val="0"/>
          <w:iCs w:val="0"/>
          <w:caps w:val="0"/>
          <w:color w:val="5E5E5E"/>
          <w:spacing w:val="0"/>
          <w:sz w:val="24"/>
          <w:szCs w:val="24"/>
          <w:bdr w:val="none" w:color="auto" w:sz="0" w:space="0"/>
        </w:rPr>
        <w:t>各地要积极引导、鼓励慈善组织、爱心企业、爱心人士、乡贤能人等，以慈善捐助、冠名资助、公益服务、结对帮扶等方式参与老年助餐服务。探索“服务积分”“志愿+信用”等模式，培育发展老年助餐类社会组织、志愿者队伍和互助组织，建立服务评价激励机制。鼓励设立“孝善基金”，引导子女履行赡养义务，助力老年助餐服务。（责任单位：省委社会工作部、省民政厅）</w:t>
      </w:r>
    </w:p>
    <w:p w14:paraId="7E69F96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Theme="minorEastAsia" w:hAnsiTheme="minorEastAsia" w:eastAsiaTheme="minorEastAsia" w:cstheme="minorEastAsia"/>
          <w:i w:val="0"/>
          <w:iCs w:val="0"/>
          <w:caps w:val="0"/>
          <w:color w:val="5E5E5E"/>
          <w:spacing w:val="0"/>
          <w:sz w:val="24"/>
          <w:szCs w:val="24"/>
        </w:rPr>
      </w:pPr>
      <w:r>
        <w:rPr>
          <w:rFonts w:hint="eastAsia" w:ascii="楷体_GB2312" w:hAnsi="楷体_GB2312" w:eastAsia="楷体_GB2312" w:cs="楷体_GB2312"/>
          <w:i w:val="0"/>
          <w:iCs w:val="0"/>
          <w:caps w:val="0"/>
          <w:color w:val="5E5E5E"/>
          <w:spacing w:val="0"/>
          <w:sz w:val="24"/>
          <w:szCs w:val="24"/>
        </w:rPr>
        <w:t>　　8.购买服务。</w:t>
      </w:r>
      <w:r>
        <w:rPr>
          <w:rFonts w:hint="eastAsia" w:asciiTheme="minorEastAsia" w:hAnsiTheme="minorEastAsia" w:eastAsiaTheme="minorEastAsia" w:cstheme="minorEastAsia"/>
          <w:i w:val="0"/>
          <w:iCs w:val="0"/>
          <w:caps w:val="0"/>
          <w:color w:val="5E5E5E"/>
          <w:spacing w:val="0"/>
          <w:sz w:val="24"/>
          <w:szCs w:val="24"/>
          <w:bdr w:val="none" w:color="auto" w:sz="0" w:space="0"/>
        </w:rPr>
        <w:t>有条件的地方可结合当地经济发展水平和财力状况，根据老年人经济困难程度、失能等级等情况，将特殊困难老年人助餐服务纳入当地基本养老服务清单。鼓励各地发放老年助餐消费券、食品消费券等。有条件的村集体经济组织经民主议事程序决定，可使用集体经济收入支持老年助餐服务。（责任单位：省民政厅、省财政厅）</w:t>
      </w:r>
    </w:p>
    <w:p w14:paraId="095C6C3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Theme="minorEastAsia" w:hAnsiTheme="minorEastAsia" w:eastAsiaTheme="minorEastAsia" w:cstheme="minorEastAsia"/>
          <w:b/>
          <w:bCs/>
          <w:i w:val="0"/>
          <w:iCs w:val="0"/>
          <w:caps w:val="0"/>
          <w:color w:val="5E5E5E"/>
          <w:spacing w:val="0"/>
          <w:sz w:val="24"/>
          <w:szCs w:val="24"/>
        </w:rPr>
      </w:pPr>
      <w:r>
        <w:rPr>
          <w:rFonts w:hint="eastAsia" w:asciiTheme="minorEastAsia" w:hAnsiTheme="minorEastAsia" w:eastAsiaTheme="minorEastAsia" w:cstheme="minorEastAsia"/>
          <w:b/>
          <w:bCs/>
          <w:i w:val="0"/>
          <w:iCs w:val="0"/>
          <w:caps w:val="0"/>
          <w:color w:val="5E5E5E"/>
          <w:spacing w:val="0"/>
          <w:sz w:val="24"/>
          <w:szCs w:val="24"/>
          <w:bdr w:val="none" w:color="auto" w:sz="0" w:space="0"/>
        </w:rPr>
        <w:t>　　三、强化保障</w:t>
      </w:r>
    </w:p>
    <w:p w14:paraId="654C483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Theme="minorEastAsia" w:hAnsiTheme="minorEastAsia" w:eastAsiaTheme="minorEastAsia" w:cstheme="minorEastAsia"/>
          <w:i w:val="0"/>
          <w:iCs w:val="0"/>
          <w:caps w:val="0"/>
          <w:color w:val="5E5E5E"/>
          <w:spacing w:val="0"/>
          <w:sz w:val="24"/>
          <w:szCs w:val="24"/>
        </w:rPr>
      </w:pPr>
      <w:r>
        <w:rPr>
          <w:rFonts w:hint="eastAsia" w:ascii="楷体_GB2312" w:hAnsi="楷体_GB2312" w:eastAsia="楷体_GB2312" w:cs="楷体_GB2312"/>
          <w:i w:val="0"/>
          <w:iCs w:val="0"/>
          <w:caps w:val="0"/>
          <w:color w:val="5E5E5E"/>
          <w:spacing w:val="0"/>
          <w:sz w:val="24"/>
          <w:szCs w:val="24"/>
          <w:bdr w:val="none" w:color="auto" w:sz="0" w:space="0"/>
        </w:rPr>
        <w:t>　　（一）提高政治站位。</w:t>
      </w:r>
      <w:r>
        <w:rPr>
          <w:rFonts w:hint="eastAsia" w:asciiTheme="minorEastAsia" w:hAnsiTheme="minorEastAsia" w:eastAsiaTheme="minorEastAsia" w:cstheme="minorEastAsia"/>
          <w:i w:val="0"/>
          <w:iCs w:val="0"/>
          <w:caps w:val="0"/>
          <w:color w:val="5E5E5E"/>
          <w:spacing w:val="0"/>
          <w:sz w:val="24"/>
          <w:szCs w:val="24"/>
          <w:bdr w:val="none" w:color="auto" w:sz="0" w:space="0"/>
        </w:rPr>
        <w:t>各地要把老年助餐服务作为实施积极应对人口老龄化国家战略的重要内容和重要民生工程，“一把手”要亲自抓、亲自过问、亲自调度，切实加强组织领导。要建立健全党委领导、政府负责、部门协同、社会参与、家庭尽责的老年助餐服务工作机制，把发展老年助餐服务纳入各级党委、政府民生实事项目、纳入应对人口老龄化能力评价指标体系统筹推进。  </w:t>
      </w:r>
    </w:p>
    <w:p w14:paraId="309BEC9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Theme="minorEastAsia" w:hAnsiTheme="minorEastAsia" w:eastAsiaTheme="minorEastAsia" w:cstheme="minorEastAsia"/>
          <w:i w:val="0"/>
          <w:iCs w:val="0"/>
          <w:caps w:val="0"/>
          <w:color w:val="5E5E5E"/>
          <w:spacing w:val="0"/>
          <w:sz w:val="24"/>
          <w:szCs w:val="24"/>
        </w:rPr>
      </w:pPr>
      <w:r>
        <w:rPr>
          <w:rFonts w:hint="eastAsia" w:ascii="楷体_GB2312" w:hAnsi="楷体_GB2312" w:eastAsia="楷体_GB2312" w:cs="楷体_GB2312"/>
          <w:i w:val="0"/>
          <w:iCs w:val="0"/>
          <w:caps w:val="0"/>
          <w:color w:val="5E5E5E"/>
          <w:spacing w:val="0"/>
          <w:sz w:val="24"/>
          <w:szCs w:val="24"/>
        </w:rPr>
        <w:t>　　（二）压实各方责任。</w:t>
      </w:r>
      <w:r>
        <w:rPr>
          <w:rFonts w:hint="eastAsia" w:asciiTheme="minorEastAsia" w:hAnsiTheme="minorEastAsia" w:eastAsiaTheme="minorEastAsia" w:cstheme="minorEastAsia"/>
          <w:i w:val="0"/>
          <w:iCs w:val="0"/>
          <w:caps w:val="0"/>
          <w:color w:val="5E5E5E"/>
          <w:spacing w:val="0"/>
          <w:sz w:val="24"/>
          <w:szCs w:val="24"/>
          <w:bdr w:val="none" w:color="auto" w:sz="0" w:space="0"/>
        </w:rPr>
        <w:t>有关部门要按照各自分工主动作为、协同配合，大力支持老年助餐服务工作。各地要根据本方案要求，结合实际制定实施方案或细化完善已有方案。市（州）人民政府、长白山管委会要统筹谋划、加强督促指导，推动落实；县（市、区）人民政府要做好辖区内老年助餐服务工作的资源统筹、组织实施等工作，细化出台具体扶持政策，不断调整优化政策措施；乡镇（街道）要做好具体实施和落实工作；村（居）委会要积极协助做好相关工作。</w:t>
      </w:r>
    </w:p>
    <w:p w14:paraId="3960A95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Theme="minorEastAsia" w:hAnsiTheme="minorEastAsia" w:eastAsiaTheme="minorEastAsia" w:cstheme="minorEastAsia"/>
          <w:i w:val="0"/>
          <w:iCs w:val="0"/>
          <w:caps w:val="0"/>
          <w:color w:val="5E5E5E"/>
          <w:spacing w:val="0"/>
          <w:sz w:val="24"/>
          <w:szCs w:val="24"/>
        </w:rPr>
      </w:pPr>
      <w:r>
        <w:rPr>
          <w:rFonts w:hint="eastAsia" w:ascii="楷体_GB2312" w:hAnsi="楷体_GB2312" w:eastAsia="楷体_GB2312" w:cs="楷体_GB2312"/>
          <w:i w:val="0"/>
          <w:iCs w:val="0"/>
          <w:caps w:val="0"/>
          <w:color w:val="5E5E5E"/>
          <w:spacing w:val="0"/>
          <w:sz w:val="24"/>
          <w:szCs w:val="24"/>
        </w:rPr>
        <w:t>　　（三）加强安全监管。</w:t>
      </w:r>
      <w:r>
        <w:rPr>
          <w:rFonts w:hint="eastAsia" w:asciiTheme="minorEastAsia" w:hAnsiTheme="minorEastAsia" w:eastAsiaTheme="minorEastAsia" w:cstheme="minorEastAsia"/>
          <w:i w:val="0"/>
          <w:iCs w:val="0"/>
          <w:caps w:val="0"/>
          <w:color w:val="5E5E5E"/>
          <w:spacing w:val="0"/>
          <w:sz w:val="24"/>
          <w:szCs w:val="24"/>
          <w:bdr w:val="none" w:color="auto" w:sz="0" w:space="0"/>
        </w:rPr>
        <w:t>强化属地管理责任，落实地方各级党政领导干部食品安全责任制，完善老年助餐服务食品安全保障、监督考核、应急处置、责任追究等制度。老年助餐服务机构应当按照法律法规和食品安全标准开展食品经营活动。切实抓好老年助餐服务场所安全生产工作，加强服务中的人身安全、消防安全等管理，防范各类安全风险。鼓励老年助餐服务机构购买食品安全等相关责任保险。</w:t>
      </w:r>
    </w:p>
    <w:p w14:paraId="0055C2D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Theme="minorEastAsia" w:hAnsiTheme="minorEastAsia" w:eastAsiaTheme="minorEastAsia" w:cstheme="minorEastAsia"/>
          <w:i w:val="0"/>
          <w:iCs w:val="0"/>
          <w:caps w:val="0"/>
          <w:color w:val="5E5E5E"/>
          <w:spacing w:val="0"/>
          <w:sz w:val="24"/>
          <w:szCs w:val="24"/>
        </w:rPr>
      </w:pPr>
      <w:r>
        <w:rPr>
          <w:rFonts w:hint="eastAsia" w:ascii="楷体_GB2312" w:hAnsi="楷体_GB2312" w:eastAsia="楷体_GB2312" w:cs="楷体_GB2312"/>
          <w:i w:val="0"/>
          <w:iCs w:val="0"/>
          <w:caps w:val="0"/>
          <w:color w:val="5E5E5E"/>
          <w:spacing w:val="0"/>
          <w:sz w:val="24"/>
          <w:szCs w:val="24"/>
        </w:rPr>
        <w:t>　　（四）做好督促指导。各地要从实际出发，尊重群众意愿，积极稳妥探索各</w:t>
      </w:r>
      <w:r>
        <w:rPr>
          <w:rFonts w:hint="eastAsia" w:asciiTheme="minorEastAsia" w:hAnsiTheme="minorEastAsia" w:eastAsiaTheme="minorEastAsia" w:cstheme="minorEastAsia"/>
          <w:i w:val="0"/>
          <w:iCs w:val="0"/>
          <w:caps w:val="0"/>
          <w:color w:val="5E5E5E"/>
          <w:spacing w:val="0"/>
          <w:sz w:val="24"/>
          <w:szCs w:val="24"/>
          <w:bdr w:val="none" w:color="auto" w:sz="0" w:space="0"/>
        </w:rPr>
        <w:t>具特色、灵活多样的老年助餐服务方式；力戒形式主义，避免资源浪费，防止“一哄而上”“一刀切”，发现问题及时予以纠正。省民政厅将会同有关部门加强动态跟踪，督促指导各地根据现有工作基础有序推进老年助餐服务扩面提质工作；适时开展工作评估，总结推广经验做法，切实抓好贯彻落实；注重宣传引导，积极营造全社会关心老年人、支持老年助餐服务的良好氛围。</w:t>
      </w:r>
    </w:p>
    <w:p w14:paraId="1A106CF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Theme="minorEastAsia" w:hAnsiTheme="minorEastAsia" w:eastAsiaTheme="minorEastAsia" w:cstheme="minorEastAsia"/>
          <w:i w:val="0"/>
          <w:iCs w:val="0"/>
          <w:caps w:val="0"/>
          <w:color w:val="5E5E5E"/>
          <w:spacing w:val="0"/>
          <w:sz w:val="24"/>
          <w:szCs w:val="24"/>
        </w:rPr>
      </w:pPr>
      <w:r>
        <w:rPr>
          <w:rFonts w:hint="eastAsia" w:ascii="楷体_GB2312" w:hAnsi="楷体_GB2312" w:eastAsia="楷体_GB2312" w:cs="楷体_GB2312"/>
          <w:i w:val="0"/>
          <w:iCs w:val="0"/>
          <w:caps w:val="0"/>
          <w:color w:val="5E5E5E"/>
          <w:spacing w:val="0"/>
          <w:sz w:val="24"/>
          <w:szCs w:val="24"/>
        </w:rPr>
        <w:t>　　（五）完善管理机制。</w:t>
      </w:r>
      <w:r>
        <w:rPr>
          <w:rFonts w:hint="eastAsia" w:asciiTheme="minorEastAsia" w:hAnsiTheme="minorEastAsia" w:eastAsiaTheme="minorEastAsia" w:cstheme="minorEastAsia"/>
          <w:i w:val="0"/>
          <w:iCs w:val="0"/>
          <w:caps w:val="0"/>
          <w:color w:val="5E5E5E"/>
          <w:spacing w:val="0"/>
          <w:sz w:val="24"/>
          <w:szCs w:val="24"/>
          <w:bdr w:val="none" w:color="auto" w:sz="0" w:space="0"/>
        </w:rPr>
        <w:t>要切实制定和完善相关准入机制、日常运营机制、考核评估机制、退出机制、奖惩机制和权利救助机制，确保老年助餐服务在法治轨道上运行。要强化绩效管理，省民政厅要加强对老年助餐补助资金分配和使用的监督管理，建立事前有目标、事中有监控、事后有评价的补助资金绩效管理机制，定期对补助资金管理和使用情况开展绩效评价，绩效评价结果与资金分配挂钩，并作为完善政策、预算安排、改进管理的重要依据，切实提高资金使用效益。</w:t>
      </w:r>
    </w:p>
    <w:p w14:paraId="0547A066">
      <w:pPr>
        <w:keepNext w:val="0"/>
        <w:keepLines w:val="0"/>
        <w:pageBreakBefore w:val="0"/>
        <w:kinsoku/>
        <w:wordWrap/>
        <w:overflowPunct/>
        <w:topLinePunct w:val="0"/>
        <w:autoSpaceDE/>
        <w:autoSpaceDN/>
        <w:bidi w:val="0"/>
        <w:adjustRightInd/>
        <w:snapToGrid/>
        <w:spacing w:line="600" w:lineRule="exact"/>
        <w:textAlignment w:val="auto"/>
        <w:rPr>
          <w:rFonts w:hint="eastAsia" w:asciiTheme="minorEastAsia" w:hAnsiTheme="minorEastAsia" w:eastAsiaTheme="minorEastAsia" w:cstheme="minorEastAsia"/>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楷体">
    <w:panose1 w:val="02010609060101010101"/>
    <w:charset w:val="86"/>
    <w:family w:val="auto"/>
    <w:pitch w:val="default"/>
    <w:sig w:usb0="800002BF" w:usb1="38CF7CFA" w:usb2="00000016" w:usb3="00000000" w:csb0="00040001" w:csb1="00000000"/>
  </w:font>
  <w:font w:name="Palatino Linotype">
    <w:panose1 w:val="02040502050505030304"/>
    <w:charset w:val="00"/>
    <w:family w:val="auto"/>
    <w:pitch w:val="default"/>
    <w:sig w:usb0="E0000287" w:usb1="40000013" w:usb2="00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Segoe Script">
    <w:panose1 w:val="030B0504020000000003"/>
    <w:charset w:val="00"/>
    <w:family w:val="auto"/>
    <w:pitch w:val="default"/>
    <w:sig w:usb0="0000028F" w:usb1="00000000" w:usb2="00000000" w:usb3="00000000" w:csb0="0000009F" w:csb1="00000000"/>
  </w:font>
  <w:font w:name="方正小标宋简体">
    <w:panose1 w:val="03000509000000000000"/>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隶书">
    <w:panose1 w:val="02010800040101010101"/>
    <w:charset w:val="86"/>
    <w:family w:val="auto"/>
    <w:pitch w:val="default"/>
    <w:sig w:usb0="00000001" w:usb1="080F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3ZGE1NDI1YzJmMGZjMjA2NWI2NWQ5MDc4OTkyOWEifQ=="/>
  </w:docVars>
  <w:rsids>
    <w:rsidRoot w:val="00EF21CE"/>
    <w:rsid w:val="00EF21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13</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2024-09-30T01:22:00Z</dcterms:created>
  <dc:creator>mz8</dc:creator>
  <cp:lastModifiedBy>mz8</cp:lastModifiedBy>
  <dcterms:modified xsi:type="dcterms:W3CDTF">2024-09-30T01:36:29Z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D265E3907E9E468C86305A76FC138770_11</vt:lpwstr>
  </property>
</Properties>
</file>