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应急管理局2020年</w:t>
      </w:r>
      <w:r>
        <w:rPr>
          <w:rFonts w:asciiTheme="majorEastAsia" w:hAnsiTheme="majorEastAsia" w:eastAsiaTheme="majorEastAsia"/>
          <w:b/>
          <w:sz w:val="36"/>
          <w:szCs w:val="36"/>
        </w:rPr>
        <w:t>政府信息公开工作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年度</w:t>
      </w:r>
      <w:r>
        <w:rPr>
          <w:rFonts w:asciiTheme="majorEastAsia" w:hAnsiTheme="majorEastAsia" w:eastAsiaTheme="majorEastAsia"/>
          <w:b/>
          <w:sz w:val="36"/>
          <w:szCs w:val="36"/>
        </w:rPr>
        <w:t>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（一）主动公开政府信息的情况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2020</w:t>
      </w:r>
      <w:r>
        <w:rPr>
          <w:rFonts w:hint="eastAsia"/>
          <w:sz w:val="24"/>
        </w:rPr>
        <w:t>年共制作政府红头文件38条，其中主动公开</w:t>
      </w:r>
      <w:r>
        <w:rPr>
          <w:sz w:val="24"/>
        </w:rPr>
        <w:t xml:space="preserve"> 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条，政策、规范性文件类信息</w:t>
      </w:r>
      <w:r>
        <w:rPr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条；行政许可类信息  3 条；安全生产、应急管理类信息  178  条；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微信公众号“长春汽开应急管理”共发布图文素材178条。</w:t>
      </w:r>
    </w:p>
    <w:p>
      <w:pPr>
        <w:ind w:firstLine="420" w:firstLineChars="200"/>
        <w:rPr>
          <w:sz w:val="24"/>
        </w:rPr>
      </w:pPr>
      <w:r>
        <w:drawing>
          <wp:inline distT="0" distB="0" distL="114300" distR="114300">
            <wp:extent cx="5271770" cy="24491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="Calibri" w:hAnsi="Calibri" w:eastAsia="宋体" w:cs="Times New Roman"/>
          <w:b w:val="0"/>
          <w:bCs w:val="0"/>
          <w:sz w:val="24"/>
        </w:rPr>
        <w:t>（二）行政执法信息公开情况。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7" w:firstLineChars="174"/>
        <w:textAlignment w:val="auto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  <w:r>
        <w:rPr>
          <w:rFonts w:hint="eastAsia" w:ascii="Calibri" w:hAnsi="Calibri" w:eastAsia="宋体" w:cs="Times New Roman"/>
          <w:bCs/>
          <w:sz w:val="24"/>
        </w:rPr>
        <w:t>2020年在汽开区</w:t>
      </w:r>
      <w:r>
        <w:rPr>
          <w:rFonts w:ascii="Calibri" w:hAnsi="Calibri" w:eastAsia="宋体" w:cs="Times New Roman"/>
          <w:bCs/>
          <w:sz w:val="24"/>
        </w:rPr>
        <w:t>政府网站</w:t>
      </w:r>
      <w:r>
        <w:rPr>
          <w:rFonts w:hint="eastAsia" w:ascii="Calibri" w:hAnsi="Calibri" w:eastAsia="宋体" w:cs="Times New Roman"/>
          <w:bCs/>
          <w:sz w:val="24"/>
        </w:rPr>
        <w:t>重点领域，</w:t>
      </w:r>
      <w:r>
        <w:rPr>
          <w:rFonts w:ascii="Calibri" w:hAnsi="Calibri" w:eastAsia="宋体" w:cs="Times New Roman"/>
          <w:bCs/>
          <w:sz w:val="24"/>
        </w:rPr>
        <w:t>行政处罚</w:t>
      </w:r>
      <w:r>
        <w:rPr>
          <w:rFonts w:hint="eastAsia" w:ascii="Calibri" w:hAnsi="Calibri" w:eastAsia="宋体" w:cs="Times New Roman"/>
          <w:bCs/>
          <w:sz w:val="24"/>
        </w:rPr>
        <w:t>信息</w:t>
      </w:r>
      <w:r>
        <w:rPr>
          <w:rFonts w:ascii="Calibri" w:hAnsi="Calibri" w:eastAsia="宋体" w:cs="Times New Roman"/>
          <w:bCs/>
          <w:sz w:val="24"/>
        </w:rPr>
        <w:t>录入2件；</w:t>
      </w:r>
      <w:r>
        <w:rPr>
          <w:rFonts w:ascii="Calibri" w:hAnsi="Calibri" w:eastAsia="宋体" w:cs="Times New Roman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主动公开政府信息情况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38"/>
        <w:gridCol w:w="1835"/>
        <w:gridCol w:w="1513"/>
        <w:gridCol w:w="19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制作数量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公开数量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  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 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规范性文件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  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 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其他对外管理服务事项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采购项目数量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采购总金额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政府集中采购</w:t>
            </w:r>
          </w:p>
        </w:tc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4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2020年</w:t>
            </w:r>
            <w:r>
              <w:rPr>
                <w:sz w:val="24"/>
              </w:rPr>
              <w:t>本行政部门政府信息公开发布总数量（</w:t>
            </w:r>
            <w:r>
              <w:rPr>
                <w:rFonts w:hint="eastAsia"/>
                <w:sz w:val="24"/>
              </w:rPr>
              <w:t>非</w:t>
            </w:r>
            <w:r>
              <w:rPr>
                <w:sz w:val="24"/>
              </w:rPr>
              <w:t>新闻类、信息类）</w:t>
            </w:r>
            <w:r>
              <w:rPr>
                <w:rFonts w:hint="eastAsia"/>
                <w:sz w:val="24"/>
              </w:rPr>
              <w:t>：178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三、收到和处理政府信息公开申请情况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tbl>
      <w:tblPr>
        <w:tblStyle w:val="5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29"/>
        <w:gridCol w:w="1745"/>
        <w:gridCol w:w="752"/>
        <w:gridCol w:w="699"/>
        <w:gridCol w:w="699"/>
        <w:gridCol w:w="752"/>
        <w:gridCol w:w="887"/>
        <w:gridCol w:w="685"/>
        <w:gridCol w:w="6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5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自然人</w:t>
            </w:r>
          </w:p>
        </w:tc>
        <w:tc>
          <w:tcPr>
            <w:tcW w:w="40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法人或其他组织</w:t>
            </w:r>
          </w:p>
        </w:tc>
        <w:tc>
          <w:tcPr>
            <w:tcW w:w="6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商业企业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科研机构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社会公益组织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法律服务机构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其他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一、本年新收政府信息公开申请数量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二、上年结转政府信息公开申请数量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三、本年度办理结果</w:t>
            </w:r>
          </w:p>
        </w:tc>
        <w:tc>
          <w:tcPr>
            <w:tcW w:w="27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（一）予以公开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（二）部分公开（区分处理的，只计这一情形，不计其他情形）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（三）不予公开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1．属于国家秘密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2．其他法律行政法规禁止公开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3．危及“三安全一稳定”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4．保护第三方合法权益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5．属于三类内部事务信息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6．属于四类过程性信息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7．属于行政执法案卷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8．属于行政查询事项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（四）无法提供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1．本机关不掌握相关政府信息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2．没有现成信息需要另行制作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3．补正后申请内容仍不明确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（五）不予处理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1．信访举报投诉类申请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2．重复申请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3．要求提供公开出版物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4．无正当理由大量反复申请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5．要求行政机关确认或重新出具已获取信息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（六）其他处理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（七）总计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四、结转下年度继续办理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四、</w:t>
      </w:r>
      <w:r>
        <w:rPr>
          <w:rFonts w:hint="eastAsia"/>
          <w:b/>
          <w:sz w:val="24"/>
        </w:rPr>
        <w:t>政府信息公开行政复议、行政诉讼情况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6"/>
        <w:gridCol w:w="556"/>
        <w:gridCol w:w="555"/>
        <w:gridCol w:w="555"/>
        <w:gridCol w:w="606"/>
        <w:gridCol w:w="504"/>
        <w:gridCol w:w="555"/>
        <w:gridCol w:w="555"/>
        <w:gridCol w:w="555"/>
        <w:gridCol w:w="581"/>
        <w:gridCol w:w="555"/>
        <w:gridCol w:w="555"/>
        <w:gridCol w:w="555"/>
        <w:gridCol w:w="555"/>
        <w:gridCol w:w="5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8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行政复议</w:t>
            </w:r>
          </w:p>
        </w:tc>
        <w:tc>
          <w:tcPr>
            <w:tcW w:w="553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5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持</w:t>
            </w:r>
          </w:p>
        </w:tc>
        <w:tc>
          <w:tcPr>
            <w:tcW w:w="5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5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5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6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  <w:tc>
          <w:tcPr>
            <w:tcW w:w="275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未经复议直接起诉</w:t>
            </w:r>
          </w:p>
        </w:tc>
        <w:tc>
          <w:tcPr>
            <w:tcW w:w="278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结果维持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持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正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结</w:t>
            </w:r>
          </w:p>
        </w:tc>
        <w:tc>
          <w:tcPr>
            <w:tcW w:w="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/>
          <w:b/>
          <w:color w:val="333333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b/>
          <w:color w:val="333333"/>
          <w:shd w:val="clear" w:color="auto" w:fill="FFFFFF"/>
        </w:rPr>
      </w:pPr>
      <w:r>
        <w:rPr>
          <w:rFonts w:hint="eastAsia"/>
          <w:b/>
          <w:color w:val="333333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4" w:firstLineChars="177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（一）存在的主要问题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7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一是政府信息主动公开范围不够明确，对政府信息的公开类别、公开事项等内容还需做出更加细化的规定。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7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二是公开渠道过窄，存在个别信息更新不及时现象。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6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（二）改进措施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7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针对存在的问题和不足，2021年我局政府信息公开工作将在以下方面加大工作力度，争取取得更好成绩。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一是不断细化主动公开范围。进一步明确和细化政府信息主动公开范围，进一步做好政府信息的公开属性源头认定工作，进一步提高主动公开比率。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7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二是加大政务公开力度。紧紧围绕政务公开工作重点，进一步创新政务公开的方式方法，使之更有利于机关工作朝着规范化、程序化、效率化的方向发展。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2021年1月14日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2E621"/>
    <w:multiLevelType w:val="singleLevel"/>
    <w:tmpl w:val="A142E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6AC9"/>
    <w:rsid w:val="000637FF"/>
    <w:rsid w:val="000969D0"/>
    <w:rsid w:val="00185A9E"/>
    <w:rsid w:val="002A0A86"/>
    <w:rsid w:val="002B20AE"/>
    <w:rsid w:val="002C7BB8"/>
    <w:rsid w:val="00324FBB"/>
    <w:rsid w:val="0034247E"/>
    <w:rsid w:val="004C708F"/>
    <w:rsid w:val="004D3707"/>
    <w:rsid w:val="0058298D"/>
    <w:rsid w:val="005F5CB9"/>
    <w:rsid w:val="006E34AC"/>
    <w:rsid w:val="007B0AEF"/>
    <w:rsid w:val="008E722E"/>
    <w:rsid w:val="009757A1"/>
    <w:rsid w:val="009C4615"/>
    <w:rsid w:val="00A209AD"/>
    <w:rsid w:val="00A25AFE"/>
    <w:rsid w:val="00A40EAF"/>
    <w:rsid w:val="00B72F74"/>
    <w:rsid w:val="00B75D11"/>
    <w:rsid w:val="00BD2330"/>
    <w:rsid w:val="00C73D17"/>
    <w:rsid w:val="00EB6648"/>
    <w:rsid w:val="00FA15DD"/>
    <w:rsid w:val="0D0576F6"/>
    <w:rsid w:val="1DD65471"/>
    <w:rsid w:val="28006B77"/>
    <w:rsid w:val="363F6AC9"/>
    <w:rsid w:val="39301DEA"/>
    <w:rsid w:val="3B6769DB"/>
    <w:rsid w:val="4B6F3781"/>
    <w:rsid w:val="4C9E4322"/>
    <w:rsid w:val="577E448D"/>
    <w:rsid w:val="6368703C"/>
    <w:rsid w:val="77151DEA"/>
    <w:rsid w:val="79A15225"/>
    <w:rsid w:val="7ADD1A61"/>
    <w:rsid w:val="7C1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2021-01-08T06:43:00Z</dcterms:created>
  <dc:creator>快乐一生</dc:creator>
  <cp:lastModifiedBy>Yu。</cp:lastModifiedBy>
  <dcterms:modified xsi:type="dcterms:W3CDTF">2022-02-17T05:06:18Z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A5612B238C5A41A2A19A850311D7DFA5</vt:lpwstr>
  </property>
</Properties>
</file>