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锦程街道办事处</w:t>
      </w:r>
      <w:r>
        <w:rPr>
          <w:rFonts w:hint="eastAsia" w:ascii="宋体" w:hAnsi="宋体" w:eastAsia="宋体" w:cs="宋体"/>
          <w:b/>
          <w:sz w:val="36"/>
          <w:szCs w:val="36"/>
        </w:rPr>
        <w:t>2020年政府信息公开工作年度报告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一、总体情况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00" w:lineRule="exact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锦程街道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办事处严格按照《中华人民共和国政府信息公开条例》有关规定，结合工作实际，以推进行政权力公开透明运行为核心，丰富政务公开内容，优化经济发展环境，强化载体建设，规范办事行为，政务公开和优化环境工作取得了不错的成效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5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1.加强组织领导，明确工作责任。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锦程街道</w:t>
      </w:r>
      <w:r>
        <w:rPr>
          <w:rFonts w:hint="eastAsia" w:ascii="宋体" w:hAnsi="宋体" w:eastAsia="宋体" w:cs="宋体"/>
          <w:sz w:val="24"/>
          <w:szCs w:val="24"/>
        </w:rPr>
        <w:t>高度重视政府信息公开工作，将政府信息公开和营商环境工作同安排、同部署、同落实，成立了党工委书记、行政主任任组长，分管副主任任副组长，各职能科室科长为成员的政府信息公开工作领导小组。由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综合办公室</w:t>
      </w:r>
      <w:r>
        <w:rPr>
          <w:rFonts w:hint="eastAsia" w:ascii="宋体" w:hAnsi="宋体" w:eastAsia="宋体" w:cs="宋体"/>
          <w:sz w:val="24"/>
          <w:szCs w:val="24"/>
        </w:rPr>
        <w:t>作为信息公开日常工作责任部门，负责各类信息的收集、整理、发布等。切实加强了组织领导，明确了工作责任，加大了工作力度。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Theme="majorEastAsia" w:hAnsiTheme="majorEastAsia" w:eastAsiaTheme="majorEastAsia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2.加强宣传教育，提高公开意识。加强《条例》及相关文件的学习和宣传教育，不断提高政府信息公开工作重要性的认识和政府信息公开工作意识。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3.严格工作制度，规范工作流程。严格落实吉林省《关于做好20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年全省政府信息公开年度报告工作的函》文件精神，对政务公开栏目进行责任分工，不断做好政务公开内容维护保障工作。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4.丰富公开形式，拓展公开渠道。一是加强汽开区门户网站推送信息工作，及时上报、更新公开内容；二是设立政务公开栏。在中心显著位置设置政务公开栏，增强政务工作透明度；三是设置群众意见箱，广泛接受社会各界监督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5.推行“互联网+”，创新公开形式。一是完成“一门式、一张网”与各业务专网（二次录入）的有效对接；二是完成“一门式、一张网”公共服务事项的办理情况实行实时公布，同步更新；三是全面推行延时服务、预约服务、代办服务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6.加强监督管理，严格奖惩制度。一是坚持公开信息审核把关。对重要信息的公开，严格审核；二是坚持检查通报。对中心政务公开工作定期不定期地进行专项检查，及时通报，整改存在的问题。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二、主动公开政府信息情况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/>
          <w:b/>
          <w:sz w:val="24"/>
        </w:rPr>
      </w:pPr>
    </w:p>
    <w:tbl>
      <w:tblPr>
        <w:tblStyle w:val="3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038"/>
        <w:gridCol w:w="1835"/>
        <w:gridCol w:w="1513"/>
        <w:gridCol w:w="19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第二十条第（一）项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本年新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制作数量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本年新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公开数量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对外公开总数量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规章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  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规范性文件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  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highlight w:val="none"/>
                <w:lang w:val="en-US" w:eastAsia="zh-CN"/>
              </w:rPr>
            </w:pPr>
            <w:r>
              <w:rPr>
                <w:sz w:val="24"/>
                <w:highlight w:val="none"/>
              </w:rPr>
              <w:t> 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第二十条第（五）项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上一年项目数量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本年增/减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其他对外管理服务事项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第二十条第（六）项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上一年项目数量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本年增/减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行政处罚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行政强制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第二十条第（八）项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上一年项目数量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本年增/减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行政事业性收费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第二十条第（九）项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采购项目数量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采购总金额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政府集中采购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年内本单位采购总金额3075972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2020年</w:t>
            </w:r>
            <w:r>
              <w:rPr>
                <w:sz w:val="24"/>
              </w:rPr>
              <w:t>本行政部门政府信息公开发布总数量（</w:t>
            </w:r>
            <w:r>
              <w:rPr>
                <w:rFonts w:hint="eastAsia"/>
                <w:sz w:val="24"/>
              </w:rPr>
              <w:t>非</w:t>
            </w:r>
            <w:r>
              <w:rPr>
                <w:sz w:val="24"/>
              </w:rPr>
              <w:t>新闻类、信息类）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三、收到和处理政府信息公开申请情况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tbl>
      <w:tblPr>
        <w:tblStyle w:val="3"/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830"/>
        <w:gridCol w:w="1727"/>
        <w:gridCol w:w="755"/>
        <w:gridCol w:w="701"/>
        <w:gridCol w:w="701"/>
        <w:gridCol w:w="755"/>
        <w:gridCol w:w="890"/>
        <w:gridCol w:w="687"/>
        <w:gridCol w:w="67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45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（本列数据的勾稽关系为：第一项加第二项之和，等于第三项加第四项之和）</w:t>
            </w:r>
          </w:p>
        </w:tc>
        <w:tc>
          <w:tcPr>
            <w:tcW w:w="550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申请人情况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自然人</w:t>
            </w:r>
          </w:p>
        </w:tc>
        <w:tc>
          <w:tcPr>
            <w:tcW w:w="400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法人或其他组织</w:t>
            </w:r>
          </w:p>
        </w:tc>
        <w:tc>
          <w:tcPr>
            <w:tcW w:w="6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商业企业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科研机构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社会公益组织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法律服务机构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其他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一、本年新收政府信息公开申请数量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二、上年结转政府信息公开申请数量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三、本年度办理结果</w:t>
            </w:r>
          </w:p>
        </w:tc>
        <w:tc>
          <w:tcPr>
            <w:tcW w:w="27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（一）予以公开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（二）部分公开（区分处理的，只计这一情形，不计其他情形）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　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（三）不予公开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（四）无法提供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1．本机关不掌握相关政府信息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2．没有现成信息需要另行制作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3．补正后申请内容仍不明确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（五）不予处理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　　1．信访举报投诉类申请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2．重复申请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3．要求提供公开出版物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4．无正当理由大量反复申请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5．要求行政机关确认或重新出具已获取信息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（六）其他处理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（七）总计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四、结转下年度继续办理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</w:rPr>
      </w:pPr>
      <w:r>
        <w:rPr>
          <w:rFonts w:hint="eastAsia"/>
          <w:sz w:val="24"/>
        </w:rPr>
        <w:t>　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80" w:leftChars="0" w:firstLine="0" w:firstLineChars="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政府信息公开行政复议、行政诉讼情况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80" w:leftChars="0"/>
        <w:textAlignment w:val="auto"/>
        <w:rPr>
          <w:rFonts w:hint="eastAsia"/>
          <w:b/>
          <w:sz w:val="24"/>
        </w:rPr>
      </w:pPr>
    </w:p>
    <w:tbl>
      <w:tblPr>
        <w:tblStyle w:val="3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55"/>
        <w:gridCol w:w="555"/>
        <w:gridCol w:w="555"/>
        <w:gridCol w:w="555"/>
        <w:gridCol w:w="606"/>
        <w:gridCol w:w="504"/>
        <w:gridCol w:w="555"/>
        <w:gridCol w:w="555"/>
        <w:gridCol w:w="555"/>
        <w:gridCol w:w="581"/>
        <w:gridCol w:w="555"/>
        <w:gridCol w:w="555"/>
        <w:gridCol w:w="555"/>
        <w:gridCol w:w="556"/>
        <w:gridCol w:w="5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306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行政复议</w:t>
            </w:r>
          </w:p>
        </w:tc>
        <w:tc>
          <w:tcPr>
            <w:tcW w:w="598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行政诉讼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持</w:t>
            </w:r>
          </w:p>
        </w:tc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正</w:t>
            </w:r>
          </w:p>
        </w:tc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</w:tc>
        <w:tc>
          <w:tcPr>
            <w:tcW w:w="6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计</w:t>
            </w:r>
          </w:p>
        </w:tc>
        <w:tc>
          <w:tcPr>
            <w:tcW w:w="297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复议后起诉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结果维持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正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计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持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正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/>
          <w:b/>
          <w:sz w:val="2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80" w:leftChars="0" w:firstLine="0" w:firstLineChars="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存在的主要问题及改进情况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锦程街道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办事处政府信息公开工作在深化政府信息公开内容、完善政府信息公开配套制度，较上一年取得了一定进步，但也存在一些不足，主要表现在：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一是信息公开意识还有待提高，信息公开目录更新不及时，内容还不能完全满足社会公众需求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二是宣传力度不够，社会和居民的信息互动，公众对信息公开的知晓率和参与度有待提高。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，锦程街道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将进一步丰富公开内容。努力扩大信息来源，对原有的政务信息公开内容进行完善，保证各类公开信息的完整性和准确性。加大宣传，提高公众对政府信息公开的知晓率和参与度，同时，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汽开区营商局应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加强政府信息公开的业务学习和培训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指导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，不断提升政府信息公开整体工作水平。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CCF050"/>
    <w:multiLevelType w:val="singleLevel"/>
    <w:tmpl w:val="2CCCF050"/>
    <w:lvl w:ilvl="0" w:tentative="0">
      <w:start w:val="4"/>
      <w:numFmt w:val="chineseCounting"/>
      <w:suff w:val="nothing"/>
      <w:lvlText w:val="%1、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C16EA"/>
    <w:rsid w:val="0FFC16EA"/>
    <w:rsid w:val="27607F03"/>
    <w:rsid w:val="42D26CBF"/>
    <w:rsid w:val="533D7CE9"/>
    <w:rsid w:val="6B5C735F"/>
    <w:rsid w:val="6F7E0F8B"/>
    <w:rsid w:val="77CB627D"/>
    <w:rsid w:val="7D34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2021-01-13T09:16:00Z</dcterms:created>
  <dc:creator>快乐一生</dc:creator>
  <cp:lastModifiedBy>Yu。</cp:lastModifiedBy>
  <dcterms:modified xsi:type="dcterms:W3CDTF">2022-02-17T05:11:48Z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469EACE7363B4B8FABC8BC0D272E9F9A</vt:lpwstr>
  </property>
</Properties>
</file>