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财政局</w:t>
      </w:r>
      <w:r>
        <w:rPr>
          <w:rFonts w:hint="eastAsia"/>
          <w:b/>
          <w:sz w:val="36"/>
          <w:szCs w:val="36"/>
        </w:rPr>
        <w:t>2020年</w:t>
      </w:r>
      <w:r>
        <w:rPr>
          <w:b/>
          <w:sz w:val="36"/>
          <w:szCs w:val="36"/>
        </w:rPr>
        <w:t>政府信息公开工作</w:t>
      </w:r>
      <w:r>
        <w:rPr>
          <w:rFonts w:hint="eastAsia"/>
          <w:b/>
          <w:sz w:val="36"/>
          <w:szCs w:val="36"/>
        </w:rPr>
        <w:t>年度</w:t>
      </w:r>
      <w:r>
        <w:rPr>
          <w:b/>
          <w:sz w:val="36"/>
          <w:szCs w:val="36"/>
        </w:rPr>
        <w:t>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（一）主动公开政府信息的情况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highlight w:val="none"/>
        </w:rPr>
        <w:t>．围绕财政信息公开。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汽开区财政局根据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《预算法》、《政府信息公开条例》、《财政部关于印发&lt;地方预决算公开操作规程的通知&gt;》、《财政部关于印发&lt;地方政府债务信息公开办法（试行）&gt;的通知》等法律法规和文件规定《预算法》、《政府信息公开条例》、《财政部关于印发&lt;地方预决算公开操作规程的通知&gt;》、《财政部关于印发&lt;地方政府债务信息公开办法（试行）&gt;的通知》等法律法规和文件规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，依法依规按照规定时间主动公开财政预决算情况表。和“三公经费”情况表。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　　（二）主动公开政府信息的形式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政府门户网站</w:t>
      </w:r>
      <w:r>
        <w:rPr>
          <w:rFonts w:hint="eastAsia"/>
          <w:sz w:val="24"/>
          <w:highlight w:val="none"/>
        </w:rPr>
        <w:t>为</w:t>
      </w:r>
      <w:r>
        <w:rPr>
          <w:rFonts w:hint="eastAsia"/>
          <w:sz w:val="24"/>
          <w:highlight w:val="none"/>
          <w:lang w:eastAsia="zh-CN"/>
        </w:rPr>
        <w:t>财政局</w:t>
      </w:r>
      <w:r>
        <w:rPr>
          <w:rFonts w:hint="eastAsia"/>
          <w:sz w:val="24"/>
          <w:highlight w:val="none"/>
        </w:rPr>
        <w:t>政府信息公开的重要平台</w:t>
      </w:r>
      <w:r>
        <w:rPr>
          <w:rFonts w:hint="eastAsia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财政局按照文件要求主动公开区内预算执行情况及预算草案表格和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和“三公经费”情况表。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ajorEastAsia" w:hAnsiTheme="majorEastAsia" w:eastAsiaTheme="majorEastAsia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b/>
          <w:sz w:val="24"/>
          <w:highlight w:val="none"/>
        </w:rPr>
      </w:pPr>
    </w:p>
    <w:tbl>
      <w:tblPr>
        <w:tblStyle w:val="2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038"/>
        <w:gridCol w:w="1835"/>
        <w:gridCol w:w="1513"/>
        <w:gridCol w:w="19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制作数量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公开数量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规章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  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 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规范性文件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  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 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预决算公开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其他对外管理服务事项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采购项目数量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采购总金额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政府集中采购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2020年</w:t>
            </w:r>
            <w:r>
              <w:rPr>
                <w:sz w:val="24"/>
              </w:rPr>
              <w:t>本行政部门政府信息公开发布总数量（</w:t>
            </w:r>
            <w:r>
              <w:rPr>
                <w:rFonts w:hint="eastAsia"/>
                <w:sz w:val="24"/>
              </w:rPr>
              <w:t>非</w:t>
            </w:r>
            <w:r>
              <w:rPr>
                <w:sz w:val="24"/>
              </w:rPr>
              <w:t>新闻类、信息类）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tbl>
      <w:tblPr>
        <w:tblStyle w:val="2"/>
        <w:tblW w:w="501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831"/>
        <w:gridCol w:w="1751"/>
        <w:gridCol w:w="806"/>
        <w:gridCol w:w="649"/>
        <w:gridCol w:w="701"/>
        <w:gridCol w:w="754"/>
        <w:gridCol w:w="891"/>
        <w:gridCol w:w="689"/>
        <w:gridCol w:w="6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1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（本列数据的勾稽关系为：第一项加第二项之和，等于第三项加第四项之和）</w:t>
            </w:r>
          </w:p>
        </w:tc>
        <w:tc>
          <w:tcPr>
            <w:tcW w:w="515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1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自然人</w:t>
            </w:r>
          </w:p>
        </w:tc>
        <w:tc>
          <w:tcPr>
            <w:tcW w:w="367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法人或其他组织</w:t>
            </w:r>
          </w:p>
        </w:tc>
        <w:tc>
          <w:tcPr>
            <w:tcW w:w="67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1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商业企业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科研机构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社会公益组织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法律服务机构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其他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　一、本年新收政府信息公开申请数量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二、上年结转政府信息公开申请数量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三、本年度办理结果</w:t>
            </w:r>
          </w:p>
        </w:tc>
        <w:tc>
          <w:tcPr>
            <w:tcW w:w="25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（一）予以公开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（二）部分公开（区分处理的，只计这一情形，不计其他情形）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（三）不予公开</w:t>
            </w: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1．属于国家秘密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2．其他法律行政法规禁止公开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3．危及“三安全一稳定”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4．保护第三方合法权益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5．属于三类内部事务信息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6．属于四类过程性信息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7．属于行政执法案卷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8．属于行政查询事项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（四）无法提供</w:t>
            </w: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1．本机关不掌握相关政府信息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2．没有现成信息需要另行制作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3．补正后申请内容仍不明确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（五）不予处理</w:t>
            </w: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1．信访举报投诉类申请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2．重复申请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3．要求提供公开出版物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4．无正当理由大量反复申请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7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5．要求行政机关确认或重新出具已获取信息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（六）其他处理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（七）总计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四、结转下年度继续办理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sz w:val="24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四、</w:t>
      </w:r>
      <w:r>
        <w:rPr>
          <w:rFonts w:hint="eastAsia"/>
          <w:b/>
          <w:sz w:val="24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5"/>
        <w:gridCol w:w="555"/>
        <w:gridCol w:w="555"/>
        <w:gridCol w:w="555"/>
        <w:gridCol w:w="606"/>
        <w:gridCol w:w="504"/>
        <w:gridCol w:w="555"/>
        <w:gridCol w:w="555"/>
        <w:gridCol w:w="555"/>
        <w:gridCol w:w="581"/>
        <w:gridCol w:w="555"/>
        <w:gridCol w:w="555"/>
        <w:gridCol w:w="555"/>
        <w:gridCol w:w="556"/>
        <w:gridCol w:w="5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持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6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持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581E"/>
    <w:multiLevelType w:val="singleLevel"/>
    <w:tmpl w:val="500C58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4645F"/>
    <w:rsid w:val="0C3722F3"/>
    <w:rsid w:val="11866EC4"/>
    <w:rsid w:val="704D6133"/>
    <w:rsid w:val="796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2021-01-14T07:59:00Z</dcterms:created>
  <dc:creator>太阳当空照花儿对我笑</dc:creator>
  <cp:lastModifiedBy>快乐一生</cp:lastModifiedBy>
  <dcterms:modified xsi:type="dcterms:W3CDTF">2021-01-22T03:04:36Z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