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政府采购中心2020年</w:t>
      </w:r>
      <w:r>
        <w:rPr>
          <w:rFonts w:asciiTheme="majorEastAsia" w:hAnsiTheme="majorEastAsia" w:eastAsiaTheme="majorEastAsia"/>
          <w:b/>
          <w:sz w:val="36"/>
          <w:szCs w:val="36"/>
        </w:rPr>
        <w:t>政府信息公开工作</w:t>
      </w:r>
      <w:r>
        <w:rPr>
          <w:rFonts w:hint="eastAsia" w:asciiTheme="majorEastAsia" w:hAnsiTheme="majorEastAsia" w:eastAsiaTheme="majorEastAsia"/>
          <w:b/>
          <w:sz w:val="36"/>
          <w:szCs w:val="36"/>
        </w:rPr>
        <w:t>年度</w:t>
      </w:r>
      <w:r>
        <w:rPr>
          <w:rFonts w:asciiTheme="majorEastAsia" w:hAnsiTheme="majorEastAsia" w:eastAsiaTheme="majorEastAsia"/>
          <w:b/>
          <w:sz w:val="36"/>
          <w:szCs w:val="36"/>
        </w:rPr>
        <w:t>报告</w:t>
      </w:r>
    </w:p>
    <w:p>
      <w:pPr>
        <w:jc w:val="center"/>
        <w:rPr>
          <w:rFonts w:asciiTheme="majorEastAsia" w:hAnsiTheme="majorEastAsia"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rPr>
          <w:b/>
          <w:sz w:val="24"/>
        </w:rPr>
      </w:pPr>
      <w:r>
        <w:rPr>
          <w:rFonts w:hint="eastAsia"/>
          <w:b/>
          <w:sz w:val="24"/>
        </w:rPr>
        <w:t>一、总体情况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sz w:val="24"/>
        </w:rPr>
      </w:pPr>
      <w:r>
        <w:rPr>
          <w:rFonts w:hint="eastAsia"/>
          <w:sz w:val="24"/>
        </w:rPr>
        <w:t>（一）主动公开政府信息的情况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sz w:val="24"/>
        </w:rPr>
      </w:pPr>
      <w:r>
        <w:rPr>
          <w:sz w:val="24"/>
        </w:rPr>
        <w:t>2020</w:t>
      </w:r>
      <w:r>
        <w:rPr>
          <w:rFonts w:hint="eastAsia"/>
          <w:sz w:val="24"/>
        </w:rPr>
        <w:t>年主动公开54条。一是机构职能类信息1条；二是政策、规范性文件类信息12条；三是其他类41条，主要是采购信息公开。</w:t>
      </w:r>
    </w:p>
    <w:p>
      <w:pPr>
        <w:rPr>
          <w:sz w:val="24"/>
        </w:rPr>
      </w:pPr>
      <w:r>
        <w:rPr>
          <w:sz w:val="24"/>
        </w:rPr>
        <w:drawing>
          <wp:inline distT="0" distB="0" distL="0" distR="0">
            <wp:extent cx="5274310" cy="2964180"/>
            <wp:effectExtent l="19050" t="0" r="2540" b="0"/>
            <wp:docPr id="3" name="图片 2" descr="微信图片_2021011213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10112135433.jpg"/>
                    <pic:cNvPicPr>
                      <a:picLocks noChangeAspect="1"/>
                    </pic:cNvPicPr>
                  </pic:nvPicPr>
                  <pic:blipFill>
                    <a:blip r:embed="rId5" cstate="print"/>
                    <a:stretch>
                      <a:fillRect/>
                    </a:stretch>
                  </pic:blipFill>
                  <pic:spPr>
                    <a:xfrm>
                      <a:off x="0" y="0"/>
                      <a:ext cx="5274310" cy="2964180"/>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65"/>
        <w:jc w:val="left"/>
        <w:textAlignment w:val="auto"/>
        <w:rPr>
          <w:rFonts w:hint="eastAsia"/>
          <w:sz w:val="24"/>
        </w:rPr>
      </w:pPr>
      <w:r>
        <w:rPr>
          <w:rFonts w:hint="eastAsia"/>
          <w:sz w:val="24"/>
        </w:rPr>
        <w:t>主动公开政府信息的形式</w:t>
      </w:r>
    </w:p>
    <w:p>
      <w:pPr>
        <w:rPr>
          <w:sz w:val="24"/>
        </w:rPr>
      </w:pPr>
      <w:r>
        <w:rPr>
          <w:sz w:val="24"/>
        </w:rPr>
        <w:drawing>
          <wp:inline distT="0" distB="0" distL="0" distR="0">
            <wp:extent cx="5274310" cy="2968625"/>
            <wp:effectExtent l="19050" t="0" r="2540" b="0"/>
            <wp:docPr id="4" name="图片 3" descr="微信图片_2021011213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10112135522.jpg"/>
                    <pic:cNvPicPr>
                      <a:picLocks noChangeAspect="1"/>
                    </pic:cNvPicPr>
                  </pic:nvPicPr>
                  <pic:blipFill>
                    <a:blip r:embed="rId6"/>
                    <a:stretch>
                      <a:fillRect/>
                    </a:stretch>
                  </pic:blipFill>
                  <pic:spPr>
                    <a:xfrm>
                      <a:off x="0" y="0"/>
                      <a:ext cx="5274310" cy="29686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rPr>
      </w:pPr>
      <w:r>
        <w:rPr>
          <w:rFonts w:hint="eastAsia"/>
          <w:sz w:val="24"/>
        </w:rPr>
        <w:t>　　长春汽车经济技术开发区管理委员会网站为政府采购中心政府信息公开的</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rFonts w:hint="eastAsia"/>
          <w:sz w:val="24"/>
        </w:rPr>
        <w:t>重要平台。</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rFonts w:hint="eastAsia"/>
          <w:sz w:val="24"/>
        </w:rPr>
        <w:t>　　1．政府门户网站公开情况，共公开事项54项，其中包括国家采购政策法规12项，部门职能1项，汽开区采购信息41项。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ajorEastAsia" w:hAnsiTheme="majorEastAsia" w:eastAsiaTheme="majorEastAsia"/>
          <w:sz w:val="24"/>
        </w:rPr>
      </w:pPr>
      <w:r>
        <w:rPr>
          <w:rFonts w:hint="eastAsia"/>
        </w:rPr>
        <w:t>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482" w:firstLineChars="200"/>
        <w:textAlignment w:val="auto"/>
        <w:rPr>
          <w:rFonts w:hint="eastAsia"/>
          <w:b/>
          <w:sz w:val="24"/>
        </w:rPr>
      </w:pPr>
      <w:r>
        <w:rPr>
          <w:rFonts w:hint="eastAsia"/>
          <w:b/>
          <w:sz w:val="24"/>
        </w:rPr>
        <w:t>主动公开政府信息情况</w:t>
      </w:r>
    </w:p>
    <w:p>
      <w:pPr>
        <w:keepNext w:val="0"/>
        <w:keepLines w:val="0"/>
        <w:pageBreakBefore w:val="0"/>
        <w:widowControl w:val="0"/>
        <w:numPr>
          <w:numId w:val="0"/>
        </w:numPr>
        <w:kinsoku/>
        <w:wordWrap/>
        <w:overflowPunct/>
        <w:topLinePunct w:val="0"/>
        <w:autoSpaceDE/>
        <w:autoSpaceDN/>
        <w:bidi w:val="0"/>
        <w:adjustRightInd/>
        <w:snapToGrid/>
        <w:spacing w:line="500" w:lineRule="exact"/>
        <w:textAlignment w:val="auto"/>
        <w:rPr>
          <w:rFonts w:hint="eastAsia"/>
          <w:b/>
          <w:sz w:val="24"/>
        </w:rPr>
      </w:pPr>
    </w:p>
    <w:tbl>
      <w:tblPr>
        <w:tblStyle w:val="6"/>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3038"/>
        <w:gridCol w:w="1835"/>
        <w:gridCol w:w="1513"/>
        <w:gridCol w:w="190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第二十条第（一）项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本年新</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制作数量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本年新</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公开数量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对外公开总数量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规章</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 </w:t>
            </w:r>
            <w:r>
              <w:rPr>
                <w:rFonts w:hint="eastAsia"/>
                <w:sz w:val="24"/>
              </w:rPr>
              <w:t>12</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 </w:t>
            </w:r>
            <w:r>
              <w:rPr>
                <w:rFonts w:hint="eastAsia"/>
                <w:sz w:val="24"/>
              </w:rPr>
              <w:t>12</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12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规范性文件</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  </w:t>
            </w: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 </w:t>
            </w: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第二十条第（五）项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行政许可</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其他对外管理服务事项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第二十条第（六）项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行政处罚</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行政强制</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第二十条第（八）项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上一年项目数量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本年增/减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行政事业性收费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第二十条第（九）项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采购项目数量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采购总金额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sz w:val="24"/>
              </w:rPr>
              <w:t>政府集中采购</w:t>
            </w:r>
          </w:p>
        </w:tc>
        <w:tc>
          <w:tcPr>
            <w:tcW w:w="183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30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rFonts w:hint="eastAsia"/>
                <w:sz w:val="24"/>
              </w:rPr>
              <w:t>3000万元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rFonts w:hint="eastAsia"/>
                <w:sz w:val="24"/>
              </w:rPr>
              <w:t>2020年</w:t>
            </w:r>
            <w:r>
              <w:rPr>
                <w:sz w:val="24"/>
              </w:rPr>
              <w:t>本行政部门政府信息公开发布总数量（</w:t>
            </w:r>
            <w:r>
              <w:rPr>
                <w:rFonts w:hint="eastAsia"/>
                <w:sz w:val="24"/>
              </w:rPr>
              <w:t>非</w:t>
            </w:r>
            <w:r>
              <w:rPr>
                <w:sz w:val="24"/>
              </w:rPr>
              <w:t>新闻类、信息类）</w:t>
            </w:r>
            <w:r>
              <w:rPr>
                <w:rFonts w:hint="eastAsia"/>
                <w:sz w:val="24"/>
              </w:rPr>
              <w:t>：54</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b/>
          <w:sz w:val="24"/>
        </w:rPr>
      </w:pPr>
      <w:r>
        <w:rPr>
          <w:rFonts w:hint="eastAsia" w:ascii="宋体" w:hAnsi="宋体" w:eastAsia="宋体"/>
          <w:b/>
          <w:sz w:val="24"/>
        </w:rPr>
        <w:t>收到和处理政府信息公开申请情况</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200"/>
        <w:textAlignment w:val="auto"/>
        <w:rPr>
          <w:rFonts w:hint="eastAsia" w:ascii="宋体" w:hAnsi="宋体" w:eastAsia="宋体"/>
          <w:b/>
          <w:sz w:val="24"/>
        </w:rPr>
      </w:pPr>
    </w:p>
    <w:tbl>
      <w:tblPr>
        <w:tblStyle w:val="6"/>
        <w:tblW w:w="5000"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2"/>
        <w:gridCol w:w="829"/>
        <w:gridCol w:w="1745"/>
        <w:gridCol w:w="752"/>
        <w:gridCol w:w="699"/>
        <w:gridCol w:w="699"/>
        <w:gridCol w:w="752"/>
        <w:gridCol w:w="887"/>
        <w:gridCol w:w="685"/>
        <w:gridCol w:w="67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3345"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（本列数据的勾稽关系为：第一项加第二项之和，等于第三项加第四项之和）</w:t>
            </w:r>
          </w:p>
        </w:tc>
        <w:tc>
          <w:tcPr>
            <w:tcW w:w="55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申请人情况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81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自然人</w:t>
            </w:r>
          </w:p>
        </w:tc>
        <w:tc>
          <w:tcPr>
            <w:tcW w:w="400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法人或其他组织</w:t>
            </w:r>
          </w:p>
        </w:tc>
        <w:tc>
          <w:tcPr>
            <w:tcW w:w="69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总计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商业企业</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科研机构</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社会公益组织</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法律服务机构</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其他</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4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一、本年新收政府信息公开申请数量</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eastAsiaTheme="minorEastAsia"/>
                <w:sz w:val="24"/>
                <w:lang w:val="en-US" w:eastAsia="zh-CN"/>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eastAsiaTheme="minorEastAsia"/>
                <w:sz w:val="24"/>
                <w:lang w:val="en-US" w:eastAsia="zh-CN"/>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4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二、上年结转政府信息公开申请数量</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61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三、本年度办理结果</w:t>
            </w: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（一）予以公开</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eastAsiaTheme="minorEastAsia"/>
                <w:sz w:val="24"/>
                <w:lang w:val="en-US" w:eastAsia="zh-CN"/>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sz w:val="24"/>
                <w:lang w:val="en-US"/>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sz w:val="24"/>
                <w:lang w:val="en-US"/>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sz w:val="24"/>
                <w:lang w:val="en-US"/>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sz w:val="24"/>
                <w:lang w:val="en-US"/>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sz w:val="24"/>
                <w:lang w:val="en-US"/>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sz w:val="24"/>
                <w:lang w:val="en-US"/>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（二）部分公开（区分处理的，只计这一情形，不计其他情形）</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eastAsiaTheme="minorEastAsia"/>
                <w:sz w:val="24"/>
                <w:lang w:val="en-US" w:eastAsia="zh-CN"/>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8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（三）不予公开</w:t>
            </w: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1．属于国家秘密</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2．其他法律行政法规禁止公开</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3．危及“三安全一稳定”</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4．保护第三方合法权益</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5．属于三类内部事务信息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6．属于四类过程性信息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7．属于行政执法案卷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8．属于行政查询事项</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8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（四）无法提供</w:t>
            </w: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1．本机关不掌握相关政府信息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2．没有现成信息需要另行制作</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3．补正后申请内容仍不明确</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84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（五）不予处理</w:t>
            </w: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1．信访举报投诉类申请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2．重复申请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3．要求提供公开出版物</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4．无正当理由大量反复申请</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8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5．要求行政机关确认或重新出具已获取信息</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（六）其他处理</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eastAsiaTheme="minorEastAsia"/>
                <w:sz w:val="24"/>
                <w:lang w:val="en-US" w:eastAsia="zh-CN"/>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271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（七）总计</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34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四、结转下年度继续办理</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eastAsiaTheme="minorEastAsia"/>
                <w:sz w:val="24"/>
                <w:lang w:val="en-US" w:eastAsia="zh-CN"/>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8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6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sz w:val="24"/>
        </w:rPr>
      </w:pPr>
      <w:r>
        <w:rPr>
          <w:rFonts w:hint="eastAsia"/>
          <w:sz w:val="24"/>
        </w:rPr>
        <w:t>　</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482" w:firstLineChars="200"/>
        <w:textAlignment w:val="auto"/>
        <w:rPr>
          <w:rFonts w:hint="eastAsia"/>
          <w:b/>
          <w:sz w:val="24"/>
        </w:rPr>
      </w:pPr>
      <w:r>
        <w:rPr>
          <w:rFonts w:hint="eastAsia"/>
          <w:b/>
          <w:sz w:val="24"/>
        </w:rPr>
        <w:t>政府信息公开行政复议、行政诉讼情况</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200"/>
        <w:textAlignment w:val="auto"/>
        <w:rPr>
          <w:rFonts w:hint="eastAsia"/>
          <w:b/>
          <w:sz w:val="24"/>
        </w:rPr>
      </w:pPr>
    </w:p>
    <w:tbl>
      <w:tblPr>
        <w:tblStyle w:val="6"/>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556"/>
        <w:gridCol w:w="556"/>
        <w:gridCol w:w="555"/>
        <w:gridCol w:w="555"/>
        <w:gridCol w:w="606"/>
        <w:gridCol w:w="504"/>
        <w:gridCol w:w="555"/>
        <w:gridCol w:w="555"/>
        <w:gridCol w:w="555"/>
        <w:gridCol w:w="581"/>
        <w:gridCol w:w="555"/>
        <w:gridCol w:w="555"/>
        <w:gridCol w:w="555"/>
        <w:gridCol w:w="555"/>
        <w:gridCol w:w="56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2828" w:type="dxa"/>
            <w:gridSpan w:val="5"/>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行政复议</w:t>
            </w:r>
          </w:p>
        </w:tc>
        <w:tc>
          <w:tcPr>
            <w:tcW w:w="5538" w:type="dxa"/>
            <w:gridSpan w:val="10"/>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行政诉讼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56"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持</w:t>
            </w:r>
          </w:p>
        </w:tc>
        <w:tc>
          <w:tcPr>
            <w:tcW w:w="556"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正</w:t>
            </w:r>
          </w:p>
        </w:tc>
        <w:tc>
          <w:tcPr>
            <w:tcW w:w="555"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tc>
        <w:tc>
          <w:tcPr>
            <w:tcW w:w="555"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未</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tc>
        <w:tc>
          <w:tcPr>
            <w:tcW w:w="606" w:type="dxa"/>
            <w:vMerge w:val="restart"/>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计</w:t>
            </w:r>
          </w:p>
        </w:tc>
        <w:tc>
          <w:tcPr>
            <w:tcW w:w="2750" w:type="dxa"/>
            <w:gridSpan w:val="5"/>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未经复议直接起诉</w:t>
            </w:r>
          </w:p>
        </w:tc>
        <w:tc>
          <w:tcPr>
            <w:tcW w:w="2788" w:type="dxa"/>
            <w:gridSpan w:val="5"/>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复议后起诉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p>
        </w:tc>
        <w:tc>
          <w:tcPr>
            <w:tcW w:w="504"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结果维持</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正</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未</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tc>
        <w:tc>
          <w:tcPr>
            <w:tcW w:w="581"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计</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持</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正</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果</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未</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结</w:t>
            </w:r>
          </w:p>
        </w:tc>
        <w:tc>
          <w:tcPr>
            <w:tcW w:w="568"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556"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 </w:t>
            </w:r>
            <w:r>
              <w:rPr>
                <w:rFonts w:hint="eastAsia"/>
                <w:sz w:val="24"/>
              </w:rPr>
              <w:t>0</w:t>
            </w:r>
          </w:p>
        </w:tc>
        <w:tc>
          <w:tcPr>
            <w:tcW w:w="556"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 </w:t>
            </w: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4"/>
              </w:rPr>
            </w:pPr>
            <w:r>
              <w:rPr>
                <w:sz w:val="24"/>
              </w:rPr>
              <w:t> </w:t>
            </w: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606"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04"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81"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55"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c>
          <w:tcPr>
            <w:tcW w:w="568" w:type="dxa"/>
            <w:tcBorders>
              <w:top w:val="outset" w:color="000000" w:sz="6" w:space="0"/>
              <w:left w:val="outset" w:color="000000" w:sz="6" w:space="0"/>
              <w:bottom w:val="outset" w:color="000000" w:sz="6" w:space="0"/>
              <w:right w:val="outset" w:color="000000" w:sz="6" w:space="0"/>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sz w:val="24"/>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720" w:firstLineChars="300"/>
        <w:textAlignment w:val="auto"/>
        <w:rPr>
          <w:sz w:val="24"/>
        </w:rPr>
      </w:pPr>
      <w:r>
        <w:rPr>
          <w:rFonts w:hint="eastAsia"/>
          <w:sz w:val="24"/>
        </w:rPr>
        <w:t> </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b/>
          <w:sz w:val="24"/>
        </w:rPr>
      </w:pPr>
      <w:r>
        <w:rPr>
          <w:rFonts w:hint="eastAsia"/>
          <w:b/>
          <w:sz w:val="24"/>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530" w:firstLineChars="221"/>
        <w:textAlignment w:val="auto"/>
        <w:rPr>
          <w:sz w:val="24"/>
        </w:rPr>
      </w:pPr>
      <w:r>
        <w:rPr>
          <w:rFonts w:hint="eastAsia" w:asciiTheme="minorEastAsia" w:hAnsiTheme="minorEastAsia"/>
          <w:sz w:val="24"/>
        </w:rPr>
        <w:t>目前我中心需要公开的事项应发尽发，下一步将继续</w:t>
      </w:r>
      <w:r>
        <w:rPr>
          <w:rFonts w:hint="eastAsia" w:ascii="宋体" w:hAnsi="宋体" w:eastAsia="宋体" w:cs="Times New Roman"/>
          <w:sz w:val="24"/>
        </w:rPr>
        <w:t>按照</w:t>
      </w:r>
      <w:r>
        <w:rPr>
          <w:rFonts w:ascii="宋体" w:hAnsi="宋体" w:eastAsia="宋体" w:cs="Times New Roman"/>
          <w:sz w:val="24"/>
        </w:rPr>
        <w:t>“</w:t>
      </w:r>
      <w:r>
        <w:rPr>
          <w:rFonts w:hint="eastAsia" w:ascii="宋体" w:hAnsi="宋体" w:eastAsia="宋体" w:cs="Times New Roman"/>
          <w:sz w:val="24"/>
        </w:rPr>
        <w:t>放</w:t>
      </w:r>
      <w:r>
        <w:rPr>
          <w:rFonts w:ascii="宋体" w:hAnsi="宋体" w:eastAsia="宋体" w:cs="Times New Roman"/>
          <w:sz w:val="24"/>
        </w:rPr>
        <w:t>、管、服”</w:t>
      </w:r>
      <w:r>
        <w:rPr>
          <w:rFonts w:hint="eastAsia" w:ascii="宋体" w:hAnsi="宋体" w:eastAsia="宋体" w:cs="Times New Roman"/>
          <w:sz w:val="24"/>
        </w:rPr>
        <w:t>和</w:t>
      </w:r>
      <w:r>
        <w:rPr>
          <w:rFonts w:ascii="宋体" w:hAnsi="宋体" w:eastAsia="宋体" w:cs="Times New Roman"/>
          <w:sz w:val="24"/>
        </w:rPr>
        <w:t>改善营商环境的新要求，</w:t>
      </w:r>
      <w:r>
        <w:rPr>
          <w:rFonts w:hint="eastAsia" w:ascii="宋体" w:hAnsi="宋体" w:eastAsia="宋体" w:cs="Times New Roman"/>
          <w:sz w:val="24"/>
        </w:rPr>
        <w:t>紧随</w:t>
      </w:r>
      <w:r>
        <w:rPr>
          <w:rFonts w:ascii="宋体" w:hAnsi="宋体" w:eastAsia="宋体" w:cs="Times New Roman"/>
          <w:sz w:val="24"/>
        </w:rPr>
        <w:t>长春市政府采购改革的步伐，进一步</w:t>
      </w:r>
      <w:r>
        <w:rPr>
          <w:rFonts w:hint="eastAsia" w:ascii="宋体" w:hAnsi="宋体" w:eastAsia="宋体" w:cs="Times New Roman"/>
          <w:sz w:val="24"/>
        </w:rPr>
        <w:t>改进、完善政府采购、建设工程招投标工作流程和各项管理制度，加强</w:t>
      </w:r>
      <w:r>
        <w:rPr>
          <w:rFonts w:ascii="宋体" w:hAnsi="宋体" w:eastAsia="宋体" w:cs="Times New Roman"/>
          <w:sz w:val="24"/>
        </w:rPr>
        <w:t>工作质量考核</w:t>
      </w:r>
      <w:r>
        <w:rPr>
          <w:rFonts w:hint="eastAsia" w:ascii="宋体" w:hAnsi="宋体" w:eastAsia="宋体" w:cs="Times New Roman"/>
          <w:sz w:val="24"/>
        </w:rPr>
        <w:t>管理</w:t>
      </w:r>
      <w:r>
        <w:rPr>
          <w:rFonts w:ascii="宋体" w:hAnsi="宋体" w:eastAsia="宋体" w:cs="Times New Roman"/>
          <w:sz w:val="24"/>
        </w:rPr>
        <w:t>，</w:t>
      </w:r>
      <w:r>
        <w:rPr>
          <w:rFonts w:hint="eastAsia" w:ascii="宋体" w:hAnsi="宋体" w:eastAsia="宋体" w:cs="Times New Roman"/>
          <w:sz w:val="24"/>
        </w:rPr>
        <w:t>使</w:t>
      </w:r>
      <w:r>
        <w:rPr>
          <w:rFonts w:ascii="宋体" w:hAnsi="宋体" w:eastAsia="宋体" w:cs="Times New Roman"/>
          <w:sz w:val="24"/>
        </w:rPr>
        <w:t>我区政府采购工作更规范、更高效。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b/>
          <w:sz w:val="24"/>
        </w:rPr>
      </w:pPr>
      <w:r>
        <w:rPr>
          <w:rFonts w:hint="eastAsia"/>
          <w:b/>
          <w:sz w:val="24"/>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Times New Roman"/>
          <w:sz w:val="24"/>
        </w:rPr>
      </w:pPr>
      <w:r>
        <w:rPr>
          <w:rFonts w:hint="eastAsia" w:ascii="宋体" w:hAnsi="宋体" w:eastAsia="宋体" w:cs="Times New Roman"/>
          <w:sz w:val="24"/>
        </w:rPr>
        <w:t>加快公共资源指定场所升级改造推行电子辅助评标。为合理布局评标评审场所建设，解决开发区开展招标采购活动过程中存在的开、评标场所不规范、条件不达标的问题，拟建设开评标规范场所，推进电子化辅助评标建设，满足省、市行业主管部门要求。根据《政府采购法实施条例》《关于促进政府采购公平竞争优化营商环境的通知》全面推进电子化招投标。通过规范的交易场所推行电子化评标消除时空屏障 优化招投标市场；解决招投标高效快捷 降低双方成本 ；杜绝暗箱操作 营造阳光的招投标环境。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cs="宋体" w:asciiTheme="minorEastAsia" w:hAnsiTheme="minorEastAsia"/>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904471"/>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79DD35"/>
    <w:multiLevelType w:val="singleLevel"/>
    <w:tmpl w:val="CE79DD35"/>
    <w:lvl w:ilvl="0" w:tentative="0">
      <w:start w:val="2"/>
      <w:numFmt w:val="chineseCounting"/>
      <w:suff w:val="nothing"/>
      <w:lvlText w:val="（%1）"/>
      <w:lvlJc w:val="left"/>
      <w:rPr>
        <w:rFonts w:hint="eastAsia"/>
      </w:rPr>
    </w:lvl>
  </w:abstractNum>
  <w:abstractNum w:abstractNumId="1">
    <w:nsid w:val="4A31F000"/>
    <w:multiLevelType w:val="singleLevel"/>
    <w:tmpl w:val="4A31F00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3F6AC9"/>
    <w:rsid w:val="000164A1"/>
    <w:rsid w:val="000637FF"/>
    <w:rsid w:val="00100AE5"/>
    <w:rsid w:val="00183A02"/>
    <w:rsid w:val="002A0A86"/>
    <w:rsid w:val="00324FBB"/>
    <w:rsid w:val="0040312C"/>
    <w:rsid w:val="004D3707"/>
    <w:rsid w:val="00585AED"/>
    <w:rsid w:val="005F5CB9"/>
    <w:rsid w:val="00660564"/>
    <w:rsid w:val="006A661F"/>
    <w:rsid w:val="006E34AC"/>
    <w:rsid w:val="007B0AEF"/>
    <w:rsid w:val="00813BF8"/>
    <w:rsid w:val="008B0267"/>
    <w:rsid w:val="008E722E"/>
    <w:rsid w:val="009C4615"/>
    <w:rsid w:val="00A0471B"/>
    <w:rsid w:val="00A14214"/>
    <w:rsid w:val="00A34298"/>
    <w:rsid w:val="00A40EAF"/>
    <w:rsid w:val="00AD2445"/>
    <w:rsid w:val="00B75D11"/>
    <w:rsid w:val="00C73D17"/>
    <w:rsid w:val="00D757F6"/>
    <w:rsid w:val="00D822BA"/>
    <w:rsid w:val="00E063FA"/>
    <w:rsid w:val="00EB761F"/>
    <w:rsid w:val="1DD65471"/>
    <w:rsid w:val="363F6AC9"/>
    <w:rsid w:val="39301DEA"/>
    <w:rsid w:val="4B6F3781"/>
    <w:rsid w:val="577E448D"/>
    <w:rsid w:val="6368703C"/>
    <w:rsid w:val="716D0CB6"/>
    <w:rsid w:val="79A15225"/>
    <w:rsid w:val="7ADD1A61"/>
    <w:rsid w:val="7C157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317</Words>
  <Characters>1812</Characters>
  <Lines>15</Lines>
  <Paragraphs>4</Paragraphs>
  <TotalTime>1</TotalTime>
  <ScaleCrop>false</ScaleCrop>
  <LinksUpToDate>false</LinksUpToDate>
  <CharactersWithSpaces>2125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2021-01-08T06:43:00Z</dcterms:created>
  <dc:creator>快乐一生</dc:creator>
  <cp:lastModifiedBy>快乐一生</cp:lastModifiedBy>
  <cp:lastPrinted>2021-01-12T06:02:00Z</cp:lastPrinted>
  <dcterms:modified xsi:type="dcterms:W3CDTF">2021-01-20T02:51:51Z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