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党群工作部2020年</w:t>
      </w:r>
      <w:r>
        <w:rPr>
          <w:b/>
          <w:sz w:val="36"/>
          <w:szCs w:val="36"/>
        </w:rPr>
        <w:t>政府信息公开工作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（一）主动公开政府信息的情况（宋体小四）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2020年共制作行政类信息5条；其他类42021条。其中行政许可类2条，行政处罚类3条，处理决定数量42021条。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5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5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42016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20" w:firstLineChars="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2020年本行政部门政府信息公开发布总数量（非新闻类、信息类）：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5027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32"/>
        <w:gridCol w:w="1754"/>
        <w:gridCol w:w="755"/>
        <w:gridCol w:w="702"/>
        <w:gridCol w:w="702"/>
        <w:gridCol w:w="755"/>
        <w:gridCol w:w="893"/>
        <w:gridCol w:w="691"/>
        <w:gridCol w:w="6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6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1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自然人</w:t>
            </w:r>
          </w:p>
        </w:tc>
        <w:tc>
          <w:tcPr>
            <w:tcW w:w="373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法人或其他组织</w:t>
            </w:r>
          </w:p>
        </w:tc>
        <w:tc>
          <w:tcPr>
            <w:tcW w:w="6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商业企业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科研机构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社会公益组织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法律服务机构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其他</w:t>
            </w:r>
          </w:p>
        </w:tc>
        <w:tc>
          <w:tcPr>
            <w:tcW w:w="6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一、本年新收政府信息公开申请数量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二、上年结转政府信息公开申请数量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三、本年度办理结果</w:t>
            </w:r>
          </w:p>
        </w:tc>
        <w:tc>
          <w:tcPr>
            <w:tcW w:w="25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（一）予以公开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（二）部分公开（区分处理的，只计这一情形，不计其他情形）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（三）不予公开</w:t>
            </w: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1．属于国家秘密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2．其他法律行政法规禁止公开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3．危及“三安全一稳定”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4．保护第三方合法权益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5．属于三类内部事务信息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6．属于四类过程性信息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7．属于行政执法案卷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8．属于行政查询事项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（四）无法提供</w:t>
            </w: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1．本机关不掌握相关政府信息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2．没有现成信息需要另行制作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3．补正后申请内容仍不明确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（五）不予处理</w:t>
            </w: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1．信访举报投诉类申请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2．重复申请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3．要求提供公开出版物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4．无正当理由大量反复申请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5．要求行政机关确认或重新出具已获取信息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（六）其他处理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（七）总计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四、结转下年度继续办理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  <w:tc>
          <w:tcPr>
            <w:tcW w:w="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  <w:tc>
          <w:tcPr>
            <w:tcW w:w="8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果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0 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26C3"/>
    <w:multiLevelType w:val="singleLevel"/>
    <w:tmpl w:val="3E7526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867B60"/>
    <w:rsid w:val="004453E8"/>
    <w:rsid w:val="00617767"/>
    <w:rsid w:val="0070075D"/>
    <w:rsid w:val="009B2034"/>
    <w:rsid w:val="00C76467"/>
    <w:rsid w:val="00E114CA"/>
    <w:rsid w:val="00FF5A32"/>
    <w:rsid w:val="18867B60"/>
    <w:rsid w:val="43D76BD2"/>
    <w:rsid w:val="506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299</Words>
  <Characters>1709</Characters>
  <Lines>14</Lines>
  <Paragraphs>4</Paragraphs>
  <TotalTime>0</TotalTime>
  <ScaleCrop>false</ScaleCrop>
  <LinksUpToDate>false</LinksUpToDate>
  <CharactersWithSpaces>2004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2021-01-11T06:00:00Z</dcterms:created>
  <dc:creator>Administrator</dc:creator>
  <cp:lastModifiedBy>快乐一生</cp:lastModifiedBy>
  <dcterms:modified xsi:type="dcterms:W3CDTF">2021-01-22T03:05:30Z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