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C88456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</w:p>
    <w:p w14:paraId="2A012FAC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2024年南关区规自分局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685D24A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0DCC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根据《中华人民共和国政府信息公开条例》（以下简称《条例》），按照市政府工作安排，结合长春市规划和自然资源局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分局202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年政府信息公开工作实际，编制本报告。本报告中所列数据的统计时限自202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年12月31日止。本报告的电子版可在长春市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区人民政府门户网站（http://nanguan.changchun.gov.cn/）及“长春市规划和自然资源局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分局”网站（http://zwgk.changchun.gov.cn/ng/zfzcbm/ngqghhzrzyj/zfxxgknb/202401/t20240117_3272183.html）查询和下载。如对本报告有任何疑问，请与长春市规划和自然资源局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分局办公室联系（地址：长春市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幸福街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1888</w:t>
      </w:r>
      <w:r>
        <w:rPr>
          <w:rFonts w:hint="eastAsia" w:ascii="宋体" w:hAnsi="宋体" w:eastAsia="宋体" w:cs="宋体"/>
          <w:sz w:val="24"/>
          <w:szCs w:val="24"/>
        </w:rPr>
        <w:t>号，联系电话：0431-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82003371</w:t>
      </w:r>
      <w:r>
        <w:rPr>
          <w:rFonts w:hint="eastAsia" w:ascii="宋体" w:hAnsi="宋体" w:eastAsia="宋体" w:cs="宋体"/>
          <w:sz w:val="24"/>
          <w:szCs w:val="24"/>
        </w:rPr>
        <w:t>，传真：0431-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82003365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</w:t>
      </w:r>
      <w:r>
        <w:rPr>
          <w:rFonts w:hint="eastAsia" w:ascii="宋体" w:hAnsi="宋体" w:cs="宋体"/>
          <w:sz w:val="24"/>
          <w:szCs w:val="24"/>
          <w:lang w:eastAsia="zh-CN"/>
        </w:rPr>
        <w:t>公布</w:t>
      </w:r>
      <w:r>
        <w:rPr>
          <w:rFonts w:hint="eastAsia" w:ascii="宋体" w:hAnsi="宋体" w:eastAsia="宋体" w:cs="宋体"/>
          <w:sz w:val="24"/>
          <w:szCs w:val="24"/>
        </w:rPr>
        <w:t>如下。</w:t>
      </w:r>
    </w:p>
    <w:p w14:paraId="16535D5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5480C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年度，我分局坚持以习近平新时代中国特色社会主义思想为指导，全面贯彻党的二十大精神，严格执行《条例》有关要求，以“公开为常态、不公开为例外”的工作原则，依法依规做好政府信息公开工作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D54D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政务公开专栏共计发布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sz w:val="24"/>
          <w:szCs w:val="24"/>
        </w:rPr>
        <w:t>信息，受理转办、政务平台、直接申请的政府信息公开共计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件。</w:t>
      </w:r>
      <w:r>
        <w:rPr>
          <w:rFonts w:hint="eastAsia" w:ascii="宋体" w:hAnsi="宋体" w:cs="宋体"/>
          <w:sz w:val="24"/>
          <w:szCs w:val="24"/>
          <w:lang w:eastAsia="zh-CN"/>
        </w:rPr>
        <w:t>基本</w:t>
      </w:r>
      <w:r>
        <w:rPr>
          <w:rFonts w:hint="eastAsia" w:ascii="宋体" w:hAnsi="宋体" w:eastAsia="宋体" w:cs="宋体"/>
          <w:sz w:val="24"/>
          <w:szCs w:val="24"/>
        </w:rPr>
        <w:t>完成区政府门户网站的信息报送工作任务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完善政务公开信息专栏内容简明扼要，以方便公众更好的了解政府工作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 w14:paraId="0A0A9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(一)组织推动政府信息公开工作</w:t>
      </w:r>
    </w:p>
    <w:p w14:paraId="64547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1.强化组织领导。成立了以党组书记、局长</w:t>
      </w:r>
      <w:r>
        <w:rPr>
          <w:rFonts w:hint="eastAsia" w:ascii="宋体" w:hAnsi="宋体" w:cs="宋体"/>
          <w:sz w:val="24"/>
          <w:szCs w:val="24"/>
          <w:lang w:eastAsia="zh-CN"/>
        </w:rPr>
        <w:t>王树君</w:t>
      </w:r>
      <w:r>
        <w:rPr>
          <w:rFonts w:hint="eastAsia" w:ascii="宋体" w:hAnsi="宋体" w:eastAsia="宋体" w:cs="宋体"/>
          <w:sz w:val="24"/>
          <w:szCs w:val="24"/>
        </w:rPr>
        <w:t>任组长，党组成员林玉杰、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杨昕宇</w:t>
      </w:r>
      <w:r>
        <w:rPr>
          <w:rFonts w:hint="eastAsia" w:ascii="宋体" w:hAnsi="宋体" w:cs="宋体"/>
          <w:sz w:val="24"/>
          <w:szCs w:val="24"/>
          <w:lang w:eastAsia="zh-CN"/>
        </w:rPr>
        <w:t>、姜国东任</w:t>
      </w:r>
      <w:r>
        <w:rPr>
          <w:rFonts w:hint="eastAsia" w:ascii="宋体" w:hAnsi="宋体" w:eastAsia="宋体" w:cs="宋体"/>
          <w:sz w:val="24"/>
          <w:szCs w:val="24"/>
        </w:rPr>
        <w:t>副组长，各科</w:t>
      </w:r>
      <w:r>
        <w:rPr>
          <w:rFonts w:hint="eastAsia" w:ascii="宋体" w:hAnsi="宋体" w:cs="宋体"/>
          <w:sz w:val="24"/>
          <w:szCs w:val="24"/>
          <w:lang w:eastAsia="zh-CN"/>
        </w:rPr>
        <w:t>长</w:t>
      </w:r>
      <w:r>
        <w:rPr>
          <w:rFonts w:hint="eastAsia" w:ascii="宋体" w:hAnsi="宋体" w:eastAsia="宋体" w:cs="宋体"/>
          <w:sz w:val="24"/>
          <w:szCs w:val="24"/>
        </w:rPr>
        <w:t>为成员的领导小组，</w:t>
      </w:r>
      <w:r>
        <w:rPr>
          <w:rFonts w:hint="eastAsia" w:ascii="宋体" w:hAnsi="宋体" w:cs="宋体"/>
          <w:sz w:val="24"/>
          <w:szCs w:val="24"/>
          <w:lang w:eastAsia="zh-CN"/>
        </w:rPr>
        <w:t>季东斌</w:t>
      </w:r>
      <w:r>
        <w:rPr>
          <w:rFonts w:hint="eastAsia" w:ascii="宋体" w:hAnsi="宋体" w:eastAsia="宋体" w:cs="宋体"/>
          <w:sz w:val="24"/>
          <w:szCs w:val="24"/>
        </w:rPr>
        <w:t>负责此项工作。</w:t>
      </w:r>
    </w:p>
    <w:p w14:paraId="3FC6A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2.建立健全信息公开工作制度。依据《中华人民共和国政府信息公开条例》</w:t>
      </w:r>
      <w:r>
        <w:rPr>
          <w:rFonts w:hint="eastAsia" w:ascii="宋体" w:hAnsi="宋体" w:cs="宋体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sz w:val="24"/>
          <w:szCs w:val="24"/>
        </w:rPr>
        <w:t>，严格区分主动公开、依申请公开、不予公开的工作信息。</w:t>
      </w:r>
    </w:p>
    <w:p w14:paraId="2205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3.完善政务信息公开指南和目录，对主动公开的信息范围、内容、查询方法以及申请公开的步骤、处理程序都做了明确规定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E2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（一）主动公开方面。全面贯彻国务院办公厅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年政务公开工作要点任务和自然资源部工作要求，积极做好城乡规划、土地管理等业务领域信息公开。</w:t>
      </w:r>
    </w:p>
    <w:p w14:paraId="4C41D37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（二）依申请公开方面。坚持“以公开为常态，不公开为例外”原则，年度内通过当面、信函、邮件等多渠道受理和办理政府信息依申请公开，严格按照法定时限和法定程序作出答复。202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年，长春市规划和自然资源局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分局共接到依申请公开办件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件，已办结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件。申请人对办理结果表示满意。</w:t>
      </w:r>
    </w:p>
    <w:p w14:paraId="39FAF23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（三）政府信息管理方面。加强行政规范性文件管理，做好政府网站自查自检工作，定期形成自查自检报告，确保信息发布的时效性、准确性、权威性。</w:t>
      </w:r>
    </w:p>
    <w:p w14:paraId="1913AAB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（四）政府信息公开平台建设方面。提高平台网络安全防护能力，保障各信息化系统平台安全稳定运行，年度内无安全事故隐患。</w:t>
      </w:r>
    </w:p>
    <w:p w14:paraId="377D2270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69A49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26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86F8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42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8B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3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E0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90B7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A2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D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1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8E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08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26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4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9F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B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3B3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D3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444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3A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3A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06E8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A9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9E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0件</w:t>
            </w:r>
          </w:p>
        </w:tc>
      </w:tr>
      <w:tr w14:paraId="55AB2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0D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A4BF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1E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5C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EBF8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32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37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0件</w:t>
            </w:r>
          </w:p>
        </w:tc>
      </w:tr>
      <w:tr w14:paraId="6F032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3E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49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0件</w:t>
            </w:r>
          </w:p>
        </w:tc>
      </w:tr>
      <w:tr w14:paraId="3CD3B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8F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AE29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F2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71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654E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F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5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7AB3220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D1F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1B1BB8A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6BE3C3A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971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32266C7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52F1A24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2044D0D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39FB7F9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DE9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788587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74ADBD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C0DFA5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7ACEFD9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58C89A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0D2F5643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5C4ED159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6404E6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D03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6662A9A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 w14:paraId="493DE32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77</w:t>
            </w:r>
          </w:p>
        </w:tc>
        <w:tc>
          <w:tcPr>
            <w:tcW w:w="696" w:type="dxa"/>
            <w:vAlign w:val="center"/>
          </w:tcPr>
          <w:p w14:paraId="41EEA67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729" w:type="dxa"/>
            <w:vAlign w:val="center"/>
          </w:tcPr>
          <w:p w14:paraId="76F5FC1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D612CD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7B8F86F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685" w:type="dxa"/>
            <w:vAlign w:val="center"/>
          </w:tcPr>
          <w:p w14:paraId="52EB183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092060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80</w:t>
            </w:r>
          </w:p>
        </w:tc>
      </w:tr>
      <w:tr w14:paraId="032C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0CB657A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 w14:paraId="1DAD1B8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21D5C8B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ADCA6D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364578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2B01150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417603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30B8101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06D8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65765A1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495D93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6F3770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B3B1A3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2559F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E036F5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4360A1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55990F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8E1813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EC08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4FF6D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4F4B6A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C9B05C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6C425C1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1220349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 w14:paraId="76AE3CB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96" w:type="dxa"/>
            <w:vAlign w:val="center"/>
          </w:tcPr>
          <w:p w14:paraId="66BDA22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9" w:type="dxa"/>
            <w:vAlign w:val="center"/>
          </w:tcPr>
          <w:p w14:paraId="33B9652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F2B003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198DD2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5" w:type="dxa"/>
            <w:vAlign w:val="center"/>
          </w:tcPr>
          <w:p w14:paraId="257AB5C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74AFAFF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</w:tr>
      <w:tr w14:paraId="1B1A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64F7A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71D40EA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 w14:paraId="001B9B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30B23B1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C02578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F679BD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092C1EF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72F0561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116E50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57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7A9810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F32E4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157650E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 w14:paraId="1926A7E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6" w:type="dxa"/>
            <w:vAlign w:val="center"/>
          </w:tcPr>
          <w:p w14:paraId="58F0255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D67360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FB6F10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81ECD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137CD35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5E2DF4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282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2F7D4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19426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D9FCCD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 w14:paraId="2BA833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56A211E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3B599DB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F32ED6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0A3D72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21FEB09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BD812F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87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74BF472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9FA2A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AC4508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 w14:paraId="04DEA9A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7EDC4E7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405CE5C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8B2284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03CAD72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D9CF2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F9DFFF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F2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3087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B910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11AA38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 w14:paraId="57A1F1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14DE57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7AF17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4668D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37BE832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9A09A9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7E55B9F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63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4A38CB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BA5F5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3C4AB4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 w14:paraId="2E8796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01514ED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8CB7CB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9D29F6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FBD09C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496E16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3C54C0E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0EB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19A79E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B7A33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5638ED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 w14:paraId="54B681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2A1CE10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C54153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2276FC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0E6F53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3F4FE51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210621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4C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1C5511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BD59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F8D18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 w14:paraId="45830C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2264F03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45C283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F7F67B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2E75B53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131CE5F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71718F1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570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334B8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D9C67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D55D97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 w14:paraId="36E07E7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5E3799C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394294A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711BC5E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6E4B8E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D00D13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6DD743F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C9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74BB4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16EEC1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502018A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 w14:paraId="5A6F5DE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6" w:type="dxa"/>
            <w:vAlign w:val="center"/>
          </w:tcPr>
          <w:p w14:paraId="2DE9C19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7338E4C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0C2EA4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58C084E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010328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2729751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3252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3D60EB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143E32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0DC596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 w14:paraId="18F9EB3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6D5EA61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0BCBCC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A920BF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A8FD86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2A17D32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04D1233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51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AF204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86881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0973DC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 w14:paraId="05E89AE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41EDFE2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B49858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E3D732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07B1309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669990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9FA5D1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61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5CC8DE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19DA0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2AE56A9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 w14:paraId="19218F3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42B3717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707E0E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5162C30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5F0625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241D4E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5827284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F0B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05E67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4A685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D18B7D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 w14:paraId="3EC55FB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6" w:type="dxa"/>
            <w:vAlign w:val="center"/>
          </w:tcPr>
          <w:p w14:paraId="407BB12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6D0E9C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243FA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58A522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3FEE873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270D883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D52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463499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51ED6D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2E5D8D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 w14:paraId="05E384D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1AE68C8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35B0D31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6E91010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839460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4877DD1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710DDF8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DA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669FD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8A64F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23396E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 w14:paraId="71A60D5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62CFE00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3294A4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22157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2338D7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C3A742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0EB7CE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6E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49E9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D7E4B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E18F61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 w14:paraId="48B3ECC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1EA79E4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EDD309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17A019F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6A7EBB0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BF2BE2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687141B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D9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844DC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64E0F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2E605FE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 w14:paraId="38A301C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7A84FD1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75DFD20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96B64D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543490D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A976F5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3891D34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025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11E90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52073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5E2013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 w14:paraId="1013CA0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482A5BA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21703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7F8E689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3C96F16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0D8E2A4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3FE91A4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F7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3498A9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28AA7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20DBA3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 w14:paraId="22545C0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6A20C2E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09A6D9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9D9A75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12DC86F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59E860E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7C804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FA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40F9D7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59997D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 w14:paraId="34686EF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96" w:type="dxa"/>
            <w:vAlign w:val="center"/>
          </w:tcPr>
          <w:p w14:paraId="7F805D2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9" w:type="dxa"/>
            <w:vAlign w:val="center"/>
          </w:tcPr>
          <w:p w14:paraId="090C14B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478DA51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DF5534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5" w:type="dxa"/>
            <w:vAlign w:val="center"/>
          </w:tcPr>
          <w:p w14:paraId="5FD45B0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999A9C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80</w:t>
            </w:r>
          </w:p>
        </w:tc>
      </w:tr>
      <w:tr w14:paraId="2432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67E541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 w14:paraId="2038C36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 w14:paraId="35F524E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23BBEC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3D11F6D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37B9B8C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54DB92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4620BE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9F9F02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55A17D0D"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2B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59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62BF3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4D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7E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BF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2B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24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93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3E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CC8345F"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8336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B6EE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E577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78E9F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09334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2F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F5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15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DA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C3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49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3C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44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06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72F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56210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FED0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5674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C4B1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3129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DD89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FF08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4007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76B9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A20C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4271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6C9F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996C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1F76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DA30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3893">
            <w:pPr>
              <w:ind w:firstLine="180" w:firstLineChars="1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DEF51E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0016C4A5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分局继续深入推进基层政务公开标准化、规范化，取得了一定成效，但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仍有一下几点不足，</w:t>
      </w:r>
    </w:p>
    <w:p w14:paraId="1A7066B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1.加大</w:t>
      </w:r>
      <w:r>
        <w:rPr>
          <w:rFonts w:hint="eastAsia" w:ascii="宋体" w:hAnsi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政</w:t>
      </w:r>
      <w:r>
        <w:rPr>
          <w:rFonts w:hint="eastAsia" w:ascii="宋体" w:hAnsi="宋体" w:cs="宋体"/>
          <w:sz w:val="24"/>
          <w:szCs w:val="24"/>
          <w:lang w:eastAsia="zh-CN"/>
        </w:rPr>
        <w:t>务</w:t>
      </w:r>
      <w:r>
        <w:rPr>
          <w:rFonts w:hint="eastAsia" w:ascii="宋体" w:hAnsi="宋体" w:eastAsia="宋体" w:cs="宋体"/>
          <w:sz w:val="24"/>
          <w:szCs w:val="24"/>
        </w:rPr>
        <w:t>信息公开</w:t>
      </w:r>
      <w:r>
        <w:rPr>
          <w:rFonts w:hint="eastAsia" w:ascii="宋体" w:hAnsi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力度。</w:t>
      </w:r>
    </w:p>
    <w:p w14:paraId="3BEA92A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2.政务公开的内容还不够全面。</w:t>
      </w:r>
    </w:p>
    <w:p w14:paraId="383175AC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改进措施:</w:t>
      </w:r>
    </w:p>
    <w:p w14:paraId="0BDC405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分局进一步加强政府信息主动公开工作，加强政策解读，主动回应征收、规划审批等社会关切问题，不断提升政务公开的质量和实效。一是强化领导，明确责任。强化政务公开工作组织领导，将政务公开工作落实情况纳入到局重要议事日程，定期研究、专题部署、协调推进政务公开各项工作，不断完善政务公开工作机制，加快政务公开标准化、规范化、制度化建设。二是创新形式，主动公开。坚持“公开为常态、不公开为例外”的原则，及时在门户网站上更新工作动态，不断创新信息公开形式，丰富信息公开内容，加快加深群众对政务公开内容的理解。</w:t>
      </w:r>
    </w:p>
    <w:p w14:paraId="046FA64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B1F968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年全年未收取信息处理费。</w:t>
      </w:r>
    </w:p>
    <w:p w14:paraId="7DF6498D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855E5FD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B0683D5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B1D1D3F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F12F5C8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42659B3">
      <w:pPr>
        <w:ind w:firstLine="4080" w:firstLineChars="17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长春市规划和自然资源局南关分局</w:t>
      </w:r>
    </w:p>
    <w:p w14:paraId="0702EEFF">
      <w:pPr>
        <w:ind w:firstLine="5040" w:firstLineChars="2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bookmarkEnd w:id="0"/>
    <w:p w14:paraId="785E21A5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03B03E2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92633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A32C27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5982705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E4131FD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72B1F8E"/>
    <w:rsid w:val="38FD2077"/>
    <w:rsid w:val="393E5745"/>
    <w:rsid w:val="3B281EB3"/>
    <w:rsid w:val="3B291E3A"/>
    <w:rsid w:val="3B7F18E1"/>
    <w:rsid w:val="3BA453BA"/>
    <w:rsid w:val="3E620C74"/>
    <w:rsid w:val="3ED76D58"/>
    <w:rsid w:val="3FF019F1"/>
    <w:rsid w:val="3FF844AF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02E6F54"/>
    <w:rsid w:val="51D907C9"/>
    <w:rsid w:val="524F43BC"/>
    <w:rsid w:val="53051C37"/>
    <w:rsid w:val="532A236B"/>
    <w:rsid w:val="56B07488"/>
    <w:rsid w:val="592605B1"/>
    <w:rsid w:val="59CF4E9D"/>
    <w:rsid w:val="5B2D13C4"/>
    <w:rsid w:val="5B51267D"/>
    <w:rsid w:val="5C4C4CD0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902F1C"/>
    <w:rsid w:val="70E7254E"/>
    <w:rsid w:val="70F33611"/>
    <w:rsid w:val="71917722"/>
    <w:rsid w:val="72117322"/>
    <w:rsid w:val="72544ACF"/>
    <w:rsid w:val="72B0307D"/>
    <w:rsid w:val="72F22421"/>
    <w:rsid w:val="739A1583"/>
    <w:rsid w:val="74484734"/>
    <w:rsid w:val="774B1F49"/>
    <w:rsid w:val="77DB6815"/>
    <w:rsid w:val="792539DA"/>
    <w:rsid w:val="79F53FD4"/>
    <w:rsid w:val="7A925C48"/>
    <w:rsid w:val="7C805C6D"/>
    <w:rsid w:val="7D5102A0"/>
    <w:rsid w:val="7F130501"/>
    <w:rsid w:val="7FB82F36"/>
    <w:rsid w:val="7FD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2229</Words>
  <Characters>2445</Characters>
  <Lines>10</Lines>
  <Paragraphs>2</Paragraphs>
  <TotalTime>5</TotalTime>
  <ScaleCrop>false</ScaleCrop>
  <LinksUpToDate>false</LinksUpToDate>
  <CharactersWithSpaces>2448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齐.</cp:lastModifiedBy>
  <cp:lastPrinted>2021-01-14T07:20:00Z</cp:lastPrinted>
  <dcterms:modified xsi:type="dcterms:W3CDTF">2025-01-20T05:33:57Z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eyJoZGlkIjoiYjk4N2EzNmYzYmJmMWIzODJkZDZjYzEyZTc3NDg4YTciLCJ1c2VySWQiOiI1OTAwNTYyNTIifQ==</vt:lpwstr>
  </property>
</Properties>
</file>