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kern w:val="0"/>
          <w:sz w:val="72"/>
          <w:szCs w:val="72"/>
        </w:rPr>
      </w:pPr>
    </w:p>
    <w:p>
      <w:pPr>
        <w:widowControl/>
        <w:jc w:val="center"/>
        <w:rPr>
          <w:rFonts w:ascii="黑体" w:hAnsi="黑体" w:eastAsia="黑体" w:cs="宋体"/>
          <w:b/>
          <w:kern w:val="0"/>
          <w:sz w:val="72"/>
          <w:szCs w:val="72"/>
        </w:rPr>
      </w:pPr>
      <w:r>
        <w:rPr>
          <w:rFonts w:ascii="黑体" w:hAnsi="黑体" w:eastAsia="黑体" w:cs="宋体"/>
          <w:b/>
          <w:kern w:val="0"/>
          <w:sz w:val="72"/>
          <w:szCs w:val="72"/>
        </w:rPr>
        <w:t>长春市财政局文件</w:t>
      </w:r>
    </w:p>
    <w:p>
      <w:pPr>
        <w:widowControl/>
        <w:jc w:val="center"/>
        <w:rPr>
          <w:rFonts w:ascii="宋体" w:hAnsi="宋体" w:cs="宋体"/>
          <w:kern w:val="0"/>
          <w:sz w:val="24"/>
          <w:szCs w:val="24"/>
        </w:rPr>
      </w:pPr>
    </w:p>
    <w:p>
      <w:pPr>
        <w:widowControl/>
        <w:jc w:val="center"/>
        <w:rPr>
          <w:rFonts w:ascii="宋体" w:hAnsi="宋体" w:cs="宋体"/>
          <w:kern w:val="0"/>
          <w:sz w:val="24"/>
          <w:szCs w:val="24"/>
        </w:rPr>
      </w:pPr>
      <w:r>
        <w:rPr>
          <w:rFonts w:ascii="宋体" w:hAnsi="宋体" w:cs="宋体"/>
          <w:kern w:val="0"/>
          <w:sz w:val="24"/>
          <w:szCs w:val="24"/>
        </w:rPr>
        <w:t>长财</w:t>
      </w:r>
      <w:r>
        <w:rPr>
          <w:rFonts w:hint="eastAsia" w:ascii="宋体" w:hAnsi="宋体" w:cs="宋体"/>
          <w:kern w:val="0"/>
          <w:sz w:val="24"/>
          <w:szCs w:val="24"/>
          <w:lang w:eastAsia="zh-CN"/>
        </w:rPr>
        <w:t>教</w:t>
      </w:r>
      <w:r>
        <w:rPr>
          <w:rFonts w:ascii="宋体" w:hAnsi="宋体" w:cs="宋体"/>
          <w:kern w:val="0"/>
          <w:sz w:val="24"/>
          <w:szCs w:val="24"/>
        </w:rPr>
        <w:t>指[202</w:t>
      </w:r>
      <w:r>
        <w:rPr>
          <w:rFonts w:hint="eastAsia" w:ascii="宋体" w:hAnsi="宋体" w:cs="宋体"/>
          <w:kern w:val="0"/>
          <w:sz w:val="24"/>
          <w:szCs w:val="24"/>
          <w:lang w:val="en-US" w:eastAsia="zh-CN"/>
        </w:rPr>
        <w:t>3</w:t>
      </w:r>
      <w:r>
        <w:rPr>
          <w:rFonts w:hint="eastAsia" w:ascii="宋体" w:hAnsi="宋体" w:cs="宋体"/>
          <w:kern w:val="0"/>
          <w:sz w:val="24"/>
          <w:szCs w:val="24"/>
        </w:rPr>
        <w:t>]2</w:t>
      </w:r>
      <w:r>
        <w:rPr>
          <w:rFonts w:hint="eastAsia" w:ascii="宋体" w:hAnsi="宋体" w:cs="宋体"/>
          <w:kern w:val="0"/>
          <w:sz w:val="24"/>
          <w:szCs w:val="24"/>
          <w:lang w:val="en-US" w:eastAsia="zh-CN"/>
        </w:rPr>
        <w:t>713</w:t>
      </w:r>
      <w:r>
        <w:rPr>
          <w:rFonts w:hint="eastAsia" w:ascii="宋体" w:hAnsi="宋体" w:cs="宋体"/>
          <w:kern w:val="0"/>
          <w:sz w:val="24"/>
          <w:szCs w:val="24"/>
        </w:rPr>
        <w:t>号</w:t>
      </w:r>
    </w:p>
    <w:p>
      <w:pPr>
        <w:widowControl/>
        <w:jc w:val="center"/>
        <w:rPr>
          <w:rFonts w:ascii="宋体" w:hAnsi="宋体" w:cs="宋体"/>
          <w:kern w:val="0"/>
          <w:sz w:val="24"/>
          <w:szCs w:val="24"/>
        </w:rPr>
      </w:pPr>
    </w:p>
    <w:p>
      <w:pPr>
        <w:jc w:val="center"/>
        <w:rPr>
          <w:rFonts w:hint="eastAsia" w:ascii="黑体" w:hAnsi="黑体" w:eastAsia="黑体" w:cs="宋体"/>
          <w:kern w:val="0"/>
          <w:sz w:val="36"/>
          <w:szCs w:val="44"/>
        </w:rPr>
      </w:pPr>
      <w:r>
        <w:rPr>
          <w:rFonts w:hint="eastAsia" w:ascii="黑体" w:hAnsi="黑体" w:eastAsia="黑体" w:cs="宋体"/>
          <w:kern w:val="0"/>
          <w:sz w:val="36"/>
          <w:szCs w:val="44"/>
        </w:rPr>
        <w:t>长春市财政局关于提前下达2024年</w:t>
      </w:r>
    </w:p>
    <w:p>
      <w:pPr>
        <w:jc w:val="center"/>
        <w:rPr>
          <w:rFonts w:hint="eastAsia" w:ascii="黑体" w:hAnsi="黑体" w:eastAsia="黑体" w:cs="宋体"/>
          <w:kern w:val="0"/>
          <w:sz w:val="36"/>
          <w:szCs w:val="44"/>
        </w:rPr>
      </w:pPr>
      <w:r>
        <w:rPr>
          <w:rFonts w:hint="eastAsia" w:ascii="黑体" w:hAnsi="黑体" w:eastAsia="黑体" w:cs="宋体"/>
          <w:kern w:val="0"/>
          <w:sz w:val="36"/>
          <w:szCs w:val="44"/>
        </w:rPr>
        <w:t>省级文化发展专项资金的通知</w:t>
      </w: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ascii="黑体" w:hAnsi="黑体" w:eastAsia="黑体" w:cs="宋体"/>
          <w:kern w:val="0"/>
          <w:sz w:val="36"/>
          <w:szCs w:val="44"/>
        </w:rPr>
      </w:pPr>
    </w:p>
    <w:p>
      <w:pPr>
        <w:jc w:val="center"/>
        <w:rPr>
          <w:rFonts w:ascii="黑体" w:hAnsi="黑体" w:eastAsia="黑体" w:cs="宋体"/>
          <w:kern w:val="0"/>
          <w:sz w:val="36"/>
          <w:szCs w:val="44"/>
        </w:rPr>
      </w:pPr>
    </w:p>
    <w:p>
      <w:pPr>
        <w:jc w:val="center"/>
        <w:rPr>
          <w:rFonts w:ascii="黑体" w:hAnsi="黑体" w:eastAsia="黑体" w:cs="宋体"/>
          <w:kern w:val="0"/>
          <w:sz w:val="36"/>
          <w:szCs w:val="44"/>
        </w:rPr>
      </w:pPr>
      <w:r>
        <w:rPr>
          <w:rFonts w:ascii="黑体" w:hAnsi="黑体" w:eastAsia="黑体" w:cs="宋体"/>
          <w:kern w:val="0"/>
          <w:sz w:val="36"/>
          <w:szCs w:val="44"/>
        </w:rPr>
        <w:br w:type="textWrapping"/>
      </w:r>
      <w:r>
        <w:rPr>
          <w:rFonts w:ascii="黑体" w:hAnsi="黑体" w:eastAsia="黑体" w:cs="宋体"/>
          <w:kern w:val="0"/>
          <w:sz w:val="36"/>
          <w:szCs w:val="44"/>
        </w:rPr>
        <w:br w:type="textWrapping"/>
      </w:r>
    </w:p>
    <w:p>
      <w:pP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南关区财政局：</w:t>
      </w:r>
    </w:p>
    <w:p>
      <w:pPr>
        <w:ind w:firstLine="6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根据吉林省财政厅《关于提前下达2024年省级文化发展专项资金的通知》（吉财教</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2023</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940号)精神，以及《关于2024年度省级文化发展专项资金拨付工作的通知》（吉宣通</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2023</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62号)，现下达2024年省级文化发展专项资金90万元。收入科目列“1100307文化旅游体育与传媒”，支出功能分类科目列“207文化旅游体育与传媒支出”相关科目，政府预算支出经济分类科目列“51301上下级政府间转移性支出”，部门预算支出经济分类科目列“30299其他商品和服务支出”。</w:t>
      </w:r>
    </w:p>
    <w:p>
      <w:pPr>
        <w:ind w:firstLine="6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此项资金列入参照直达资金管理，并纳入预算管理一体化系统全程监控。省级参照直达资金标识为“04省级参照直达资金”，此标识贯穿资金分配、拨付、使用等整个环节，且保持不变。</w:t>
      </w:r>
    </w:p>
    <w:p>
      <w:pPr>
        <w:ind w:firstLine="6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各单位要按照提前下达转移支付指标工作的规定要求，做好预算编制、指标安排等相关工作。要及时将该专项资金拨付到项目实施单位，切实加强对项目资金的管理，对专项资金扶持项目实施和资金使用及绩效目标完成情况进行跟踪检查，确保项目按计划和进度实施，专款专用。项目实施单位对专项补助资金要单独建账核算和管理。</w:t>
      </w:r>
    </w:p>
    <w:p>
      <w:pPr>
        <w:ind w:firstLine="600"/>
        <w:rPr>
          <w:rFonts w:hint="eastAsia" w:ascii="仿宋_GB2312" w:hAnsi="宋体" w:eastAsia="仿宋_GB2312" w:cs="宋体"/>
          <w:kern w:val="0"/>
          <w:sz w:val="30"/>
          <w:szCs w:val="30"/>
        </w:rPr>
      </w:pPr>
    </w:p>
    <w:p>
      <w:pPr>
        <w:rPr>
          <w:rFonts w:hint="eastAsia" w:ascii="仿宋_GB2312" w:hAnsi="宋体" w:eastAsia="仿宋_GB2312" w:cs="宋体"/>
          <w:kern w:val="0"/>
          <w:sz w:val="30"/>
          <w:szCs w:val="30"/>
        </w:rPr>
      </w:pPr>
    </w:p>
    <w:p>
      <w:pPr>
        <w:ind w:firstLine="600" w:firstLineChars="200"/>
        <w:rPr>
          <w:rFonts w:hint="eastAsia" w:ascii="仿宋_GB2312" w:hAnsi="宋体" w:eastAsia="仿宋_GB2312" w:cs="宋体"/>
          <w:kern w:val="0"/>
          <w:sz w:val="30"/>
          <w:szCs w:val="30"/>
        </w:rPr>
      </w:pPr>
    </w:p>
    <w:p>
      <w:pPr>
        <w:rPr>
          <w:rFonts w:hint="eastAsia" w:ascii="仿宋_GB2312" w:hAnsi="宋体" w:eastAsia="仿宋_GB2312" w:cs="宋体"/>
          <w:kern w:val="0"/>
          <w:sz w:val="30"/>
          <w:szCs w:val="30"/>
        </w:rPr>
      </w:pPr>
    </w:p>
    <w:p>
      <w:pPr>
        <w:ind w:firstLine="600" w:firstLineChars="200"/>
        <w:rPr>
          <w:rFonts w:hint="eastAsia" w:ascii="仿宋_GB2312" w:hAnsi="宋体" w:eastAsia="仿宋_GB2312" w:cs="宋体"/>
          <w:kern w:val="0"/>
          <w:sz w:val="30"/>
          <w:szCs w:val="30"/>
        </w:rPr>
      </w:pPr>
    </w:p>
    <w:p>
      <w:pPr>
        <w:ind w:firstLine="600" w:firstLineChars="200"/>
        <w:rPr>
          <w:rFonts w:hint="eastAsia" w:ascii="仿宋_GB2312" w:hAnsi="宋体" w:eastAsia="仿宋_GB2312" w:cs="宋体"/>
          <w:kern w:val="0"/>
          <w:sz w:val="30"/>
          <w:szCs w:val="30"/>
        </w:rPr>
      </w:pPr>
    </w:p>
    <w:p>
      <w:pPr>
        <w:ind w:firstLine="600" w:firstLineChars="200"/>
        <w:rPr>
          <w:rFonts w:hint="eastAsia" w:ascii="仿宋_GB2312" w:hAnsi="宋体" w:eastAsia="仿宋_GB2312" w:cs="宋体"/>
          <w:kern w:val="0"/>
          <w:sz w:val="30"/>
          <w:szCs w:val="30"/>
        </w:rPr>
      </w:pPr>
    </w:p>
    <w:p>
      <w:pPr>
        <w:rPr>
          <w:rFonts w:hint="eastAsia" w:ascii="仿宋_GB2312" w:hAnsi="宋体" w:eastAsia="仿宋_GB2312" w:cs="宋体"/>
          <w:kern w:val="0"/>
          <w:sz w:val="30"/>
          <w:szCs w:val="30"/>
        </w:rPr>
      </w:pPr>
    </w:p>
    <w:p>
      <w:pPr>
        <w:rPr>
          <w:rFonts w:ascii="仿宋_GB2312" w:hAnsi="宋体" w:eastAsia="仿宋_GB2312" w:cs="宋体"/>
          <w:kern w:val="0"/>
          <w:sz w:val="30"/>
          <w:szCs w:val="30"/>
        </w:rPr>
      </w:pPr>
    </w:p>
    <w:p>
      <w:pPr>
        <w:ind w:firstLine="600" w:firstLineChars="200"/>
        <w:jc w:val="righ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长春市财政局    </w:t>
      </w:r>
    </w:p>
    <w:p>
      <w:pPr>
        <w:widowControl/>
        <w:ind w:firstLine="600" w:firstLineChars="200"/>
        <w:jc w:val="right"/>
      </w:pPr>
      <w:r>
        <w:rPr>
          <w:rFonts w:hint="eastAsia" w:ascii="仿宋_GB2312" w:hAnsi="宋体" w:eastAsia="仿宋_GB2312" w:cs="宋体"/>
          <w:kern w:val="0"/>
          <w:sz w:val="30"/>
          <w:szCs w:val="30"/>
        </w:rPr>
        <w:t>202</w:t>
      </w:r>
      <w:r>
        <w:rPr>
          <w:rFonts w:hint="eastAsia" w:ascii="仿宋_GB2312" w:hAnsi="宋体" w:eastAsia="仿宋_GB2312" w:cs="宋体"/>
          <w:kern w:val="0"/>
          <w:sz w:val="30"/>
          <w:szCs w:val="30"/>
          <w:lang w:val="en-US" w:eastAsia="zh-CN"/>
        </w:rPr>
        <w:t>3</w:t>
      </w:r>
      <w:r>
        <w:rPr>
          <w:rFonts w:hint="eastAsia" w:ascii="仿宋_GB2312" w:hAnsi="宋体" w:eastAsia="仿宋_GB2312" w:cs="宋体"/>
          <w:kern w:val="0"/>
          <w:sz w:val="30"/>
          <w:szCs w:val="30"/>
        </w:rPr>
        <w:t>年12月</w:t>
      </w:r>
      <w:r>
        <w:rPr>
          <w:rFonts w:hint="eastAsia" w:ascii="仿宋_GB2312" w:hAnsi="宋体" w:eastAsia="仿宋_GB2312" w:cs="宋体"/>
          <w:kern w:val="0"/>
          <w:sz w:val="30"/>
          <w:szCs w:val="30"/>
          <w:lang w:val="en-US" w:eastAsia="zh-CN"/>
        </w:rPr>
        <w:t>30</w:t>
      </w:r>
      <w:bookmarkStart w:id="0" w:name="_GoBack"/>
      <w:bookmarkEnd w:id="0"/>
      <w:r>
        <w:rPr>
          <w:rFonts w:hint="eastAsia" w:ascii="仿宋_GB2312" w:hAnsi="宋体" w:eastAsia="仿宋_GB2312" w:cs="宋体"/>
          <w:kern w:val="0"/>
          <w:sz w:val="30"/>
          <w:szCs w:val="30"/>
        </w:rPr>
        <w:t xml:space="preserve">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NmZkMzNkM2FkMTFiN2E1YzZiYmJjYTNmMzk3OWEifQ=="/>
  </w:docVars>
  <w:rsids>
    <w:rsidRoot w:val="00172A27"/>
    <w:rsid w:val="00001DBD"/>
    <w:rsid w:val="00007D99"/>
    <w:rsid w:val="0001572F"/>
    <w:rsid w:val="00027643"/>
    <w:rsid w:val="0004105C"/>
    <w:rsid w:val="00041DF5"/>
    <w:rsid w:val="00063A5A"/>
    <w:rsid w:val="00063F6B"/>
    <w:rsid w:val="00066690"/>
    <w:rsid w:val="00072343"/>
    <w:rsid w:val="000764D0"/>
    <w:rsid w:val="00076C7A"/>
    <w:rsid w:val="00083C96"/>
    <w:rsid w:val="00087F44"/>
    <w:rsid w:val="0009417E"/>
    <w:rsid w:val="000943CE"/>
    <w:rsid w:val="000971B3"/>
    <w:rsid w:val="000A5175"/>
    <w:rsid w:val="000B1152"/>
    <w:rsid w:val="000B53BC"/>
    <w:rsid w:val="000B7A52"/>
    <w:rsid w:val="000C059A"/>
    <w:rsid w:val="000D36B5"/>
    <w:rsid w:val="000D6008"/>
    <w:rsid w:val="000D76E7"/>
    <w:rsid w:val="000F3054"/>
    <w:rsid w:val="000F6ACD"/>
    <w:rsid w:val="0011417F"/>
    <w:rsid w:val="0012755E"/>
    <w:rsid w:val="001350C8"/>
    <w:rsid w:val="00144B27"/>
    <w:rsid w:val="0014663D"/>
    <w:rsid w:val="001471BF"/>
    <w:rsid w:val="00152EC8"/>
    <w:rsid w:val="00153D1E"/>
    <w:rsid w:val="00155874"/>
    <w:rsid w:val="00156E37"/>
    <w:rsid w:val="0016135F"/>
    <w:rsid w:val="00170B65"/>
    <w:rsid w:val="00172A27"/>
    <w:rsid w:val="00176848"/>
    <w:rsid w:val="00176EDE"/>
    <w:rsid w:val="001910EC"/>
    <w:rsid w:val="001A139B"/>
    <w:rsid w:val="001A20BC"/>
    <w:rsid w:val="001A795F"/>
    <w:rsid w:val="001A7ABC"/>
    <w:rsid w:val="001B251F"/>
    <w:rsid w:val="001B4571"/>
    <w:rsid w:val="001C2212"/>
    <w:rsid w:val="001D0F13"/>
    <w:rsid w:val="001D4F23"/>
    <w:rsid w:val="001F134C"/>
    <w:rsid w:val="001F20C6"/>
    <w:rsid w:val="001F2659"/>
    <w:rsid w:val="001F3469"/>
    <w:rsid w:val="001F3547"/>
    <w:rsid w:val="001F6C66"/>
    <w:rsid w:val="00202D0F"/>
    <w:rsid w:val="00203A26"/>
    <w:rsid w:val="00211580"/>
    <w:rsid w:val="002174EB"/>
    <w:rsid w:val="002226BD"/>
    <w:rsid w:val="0022502A"/>
    <w:rsid w:val="002250FB"/>
    <w:rsid w:val="00234692"/>
    <w:rsid w:val="002428FF"/>
    <w:rsid w:val="00254BA3"/>
    <w:rsid w:val="00257468"/>
    <w:rsid w:val="00265B3F"/>
    <w:rsid w:val="0026685B"/>
    <w:rsid w:val="0027437A"/>
    <w:rsid w:val="0027547D"/>
    <w:rsid w:val="00277540"/>
    <w:rsid w:val="00285AAF"/>
    <w:rsid w:val="00286460"/>
    <w:rsid w:val="0028674F"/>
    <w:rsid w:val="00290EEC"/>
    <w:rsid w:val="00291BFF"/>
    <w:rsid w:val="0029311B"/>
    <w:rsid w:val="002A262B"/>
    <w:rsid w:val="002B2D93"/>
    <w:rsid w:val="002B6ACB"/>
    <w:rsid w:val="002C79FB"/>
    <w:rsid w:val="002D02D0"/>
    <w:rsid w:val="002D3272"/>
    <w:rsid w:val="002D3B53"/>
    <w:rsid w:val="002D59B3"/>
    <w:rsid w:val="002D6699"/>
    <w:rsid w:val="002F1193"/>
    <w:rsid w:val="002F6CEE"/>
    <w:rsid w:val="00305A0B"/>
    <w:rsid w:val="00306EAD"/>
    <w:rsid w:val="003139C3"/>
    <w:rsid w:val="00316D3C"/>
    <w:rsid w:val="00322694"/>
    <w:rsid w:val="00323082"/>
    <w:rsid w:val="00332ED8"/>
    <w:rsid w:val="00336E5F"/>
    <w:rsid w:val="0034278B"/>
    <w:rsid w:val="0034618E"/>
    <w:rsid w:val="00350B1C"/>
    <w:rsid w:val="00352350"/>
    <w:rsid w:val="00362398"/>
    <w:rsid w:val="00372896"/>
    <w:rsid w:val="00380326"/>
    <w:rsid w:val="0038131B"/>
    <w:rsid w:val="00395965"/>
    <w:rsid w:val="0039649B"/>
    <w:rsid w:val="00397388"/>
    <w:rsid w:val="003A43AC"/>
    <w:rsid w:val="003A621F"/>
    <w:rsid w:val="003B4CD2"/>
    <w:rsid w:val="003C6F2B"/>
    <w:rsid w:val="003C767F"/>
    <w:rsid w:val="003D1330"/>
    <w:rsid w:val="003D205E"/>
    <w:rsid w:val="003D5D3F"/>
    <w:rsid w:val="003E21D0"/>
    <w:rsid w:val="003E22F8"/>
    <w:rsid w:val="003F0875"/>
    <w:rsid w:val="003F4CF3"/>
    <w:rsid w:val="00402458"/>
    <w:rsid w:val="00412861"/>
    <w:rsid w:val="0041760A"/>
    <w:rsid w:val="004277A5"/>
    <w:rsid w:val="00427B7F"/>
    <w:rsid w:val="00431DF0"/>
    <w:rsid w:val="00434955"/>
    <w:rsid w:val="00434D63"/>
    <w:rsid w:val="00435294"/>
    <w:rsid w:val="004453C6"/>
    <w:rsid w:val="00464E48"/>
    <w:rsid w:val="00470029"/>
    <w:rsid w:val="004811A2"/>
    <w:rsid w:val="004838FC"/>
    <w:rsid w:val="004B356A"/>
    <w:rsid w:val="004C5BFB"/>
    <w:rsid w:val="004D7F2C"/>
    <w:rsid w:val="004E2762"/>
    <w:rsid w:val="004E2BFE"/>
    <w:rsid w:val="004E687E"/>
    <w:rsid w:val="004E7C3F"/>
    <w:rsid w:val="004F2174"/>
    <w:rsid w:val="004F36D7"/>
    <w:rsid w:val="004F6F67"/>
    <w:rsid w:val="004F7068"/>
    <w:rsid w:val="004F78F5"/>
    <w:rsid w:val="005037D8"/>
    <w:rsid w:val="00503D8B"/>
    <w:rsid w:val="0050403D"/>
    <w:rsid w:val="00505B5B"/>
    <w:rsid w:val="005406EF"/>
    <w:rsid w:val="005407B0"/>
    <w:rsid w:val="00540FDC"/>
    <w:rsid w:val="0054513F"/>
    <w:rsid w:val="00547698"/>
    <w:rsid w:val="0055313B"/>
    <w:rsid w:val="00553F14"/>
    <w:rsid w:val="00560427"/>
    <w:rsid w:val="00564AAB"/>
    <w:rsid w:val="00567A24"/>
    <w:rsid w:val="0057327D"/>
    <w:rsid w:val="00580BE2"/>
    <w:rsid w:val="0058621D"/>
    <w:rsid w:val="005925EB"/>
    <w:rsid w:val="005929C6"/>
    <w:rsid w:val="0059306A"/>
    <w:rsid w:val="005A2275"/>
    <w:rsid w:val="005B7466"/>
    <w:rsid w:val="005C2D95"/>
    <w:rsid w:val="005C39B1"/>
    <w:rsid w:val="005C4707"/>
    <w:rsid w:val="005D1B39"/>
    <w:rsid w:val="005D37BB"/>
    <w:rsid w:val="005D3F58"/>
    <w:rsid w:val="005D45F7"/>
    <w:rsid w:val="005E100F"/>
    <w:rsid w:val="005E2B38"/>
    <w:rsid w:val="005E3C40"/>
    <w:rsid w:val="00602421"/>
    <w:rsid w:val="00613007"/>
    <w:rsid w:val="00616D3B"/>
    <w:rsid w:val="00625581"/>
    <w:rsid w:val="0062696A"/>
    <w:rsid w:val="0063139A"/>
    <w:rsid w:val="00632239"/>
    <w:rsid w:val="006339BB"/>
    <w:rsid w:val="00634E46"/>
    <w:rsid w:val="00640EAD"/>
    <w:rsid w:val="00642792"/>
    <w:rsid w:val="0064645A"/>
    <w:rsid w:val="00650F99"/>
    <w:rsid w:val="00654FE2"/>
    <w:rsid w:val="00655D09"/>
    <w:rsid w:val="00660729"/>
    <w:rsid w:val="00663876"/>
    <w:rsid w:val="00667467"/>
    <w:rsid w:val="00667B0D"/>
    <w:rsid w:val="00667FF0"/>
    <w:rsid w:val="00682C41"/>
    <w:rsid w:val="00683A0F"/>
    <w:rsid w:val="00683C79"/>
    <w:rsid w:val="006904D9"/>
    <w:rsid w:val="00695624"/>
    <w:rsid w:val="00695785"/>
    <w:rsid w:val="00697B30"/>
    <w:rsid w:val="006A2C94"/>
    <w:rsid w:val="006A4D20"/>
    <w:rsid w:val="006A610D"/>
    <w:rsid w:val="006B6F45"/>
    <w:rsid w:val="006C1238"/>
    <w:rsid w:val="006C1501"/>
    <w:rsid w:val="006C19F1"/>
    <w:rsid w:val="006C4D92"/>
    <w:rsid w:val="006F30AD"/>
    <w:rsid w:val="006F3E73"/>
    <w:rsid w:val="00702DEA"/>
    <w:rsid w:val="00706D83"/>
    <w:rsid w:val="00707E45"/>
    <w:rsid w:val="00716CC4"/>
    <w:rsid w:val="00720FBF"/>
    <w:rsid w:val="0072768E"/>
    <w:rsid w:val="00730A9D"/>
    <w:rsid w:val="00740960"/>
    <w:rsid w:val="007476C2"/>
    <w:rsid w:val="00751EA3"/>
    <w:rsid w:val="007568C3"/>
    <w:rsid w:val="00757368"/>
    <w:rsid w:val="00770A71"/>
    <w:rsid w:val="00774B79"/>
    <w:rsid w:val="00782179"/>
    <w:rsid w:val="00784FF3"/>
    <w:rsid w:val="007A57FF"/>
    <w:rsid w:val="007B0548"/>
    <w:rsid w:val="007B1C69"/>
    <w:rsid w:val="007C4057"/>
    <w:rsid w:val="007C7645"/>
    <w:rsid w:val="007C7CE6"/>
    <w:rsid w:val="007D4C81"/>
    <w:rsid w:val="007E7DC5"/>
    <w:rsid w:val="007E7E98"/>
    <w:rsid w:val="00800AF7"/>
    <w:rsid w:val="00805541"/>
    <w:rsid w:val="00805A31"/>
    <w:rsid w:val="00806ED7"/>
    <w:rsid w:val="008132B0"/>
    <w:rsid w:val="00815334"/>
    <w:rsid w:val="00816CCC"/>
    <w:rsid w:val="00835973"/>
    <w:rsid w:val="00841392"/>
    <w:rsid w:val="00850F94"/>
    <w:rsid w:val="008512B5"/>
    <w:rsid w:val="00866367"/>
    <w:rsid w:val="00871738"/>
    <w:rsid w:val="00871CCA"/>
    <w:rsid w:val="00874535"/>
    <w:rsid w:val="00875CC1"/>
    <w:rsid w:val="00883CBB"/>
    <w:rsid w:val="00884028"/>
    <w:rsid w:val="00884740"/>
    <w:rsid w:val="00885093"/>
    <w:rsid w:val="00887B4B"/>
    <w:rsid w:val="008A52EC"/>
    <w:rsid w:val="008B0C1A"/>
    <w:rsid w:val="008B2629"/>
    <w:rsid w:val="008B66F5"/>
    <w:rsid w:val="008E1A4B"/>
    <w:rsid w:val="008E5DE8"/>
    <w:rsid w:val="008E75F8"/>
    <w:rsid w:val="008F3B95"/>
    <w:rsid w:val="00902920"/>
    <w:rsid w:val="00903AD8"/>
    <w:rsid w:val="00910DB1"/>
    <w:rsid w:val="00913FD9"/>
    <w:rsid w:val="00915B62"/>
    <w:rsid w:val="00917110"/>
    <w:rsid w:val="009249A1"/>
    <w:rsid w:val="009306FD"/>
    <w:rsid w:val="00935E4B"/>
    <w:rsid w:val="00937213"/>
    <w:rsid w:val="00940A95"/>
    <w:rsid w:val="009413F9"/>
    <w:rsid w:val="009420CB"/>
    <w:rsid w:val="009571C3"/>
    <w:rsid w:val="0096072D"/>
    <w:rsid w:val="00962687"/>
    <w:rsid w:val="00965488"/>
    <w:rsid w:val="009732DC"/>
    <w:rsid w:val="00974223"/>
    <w:rsid w:val="00976C39"/>
    <w:rsid w:val="0098236C"/>
    <w:rsid w:val="009B27A0"/>
    <w:rsid w:val="009C2F9A"/>
    <w:rsid w:val="009C789D"/>
    <w:rsid w:val="009D254D"/>
    <w:rsid w:val="009D5052"/>
    <w:rsid w:val="009D51D7"/>
    <w:rsid w:val="009D56ED"/>
    <w:rsid w:val="009E7B6A"/>
    <w:rsid w:val="009F0A71"/>
    <w:rsid w:val="009F1DD1"/>
    <w:rsid w:val="009F7CB4"/>
    <w:rsid w:val="009F7F3A"/>
    <w:rsid w:val="00A0558A"/>
    <w:rsid w:val="00A05AEA"/>
    <w:rsid w:val="00A065F6"/>
    <w:rsid w:val="00A137C8"/>
    <w:rsid w:val="00A2612A"/>
    <w:rsid w:val="00A27A28"/>
    <w:rsid w:val="00A3650D"/>
    <w:rsid w:val="00A36569"/>
    <w:rsid w:val="00A4100A"/>
    <w:rsid w:val="00A43145"/>
    <w:rsid w:val="00A544F7"/>
    <w:rsid w:val="00A548D1"/>
    <w:rsid w:val="00A573A4"/>
    <w:rsid w:val="00A707FB"/>
    <w:rsid w:val="00A75D2C"/>
    <w:rsid w:val="00A86F12"/>
    <w:rsid w:val="00A87938"/>
    <w:rsid w:val="00A87FDA"/>
    <w:rsid w:val="00AA01A8"/>
    <w:rsid w:val="00AB6277"/>
    <w:rsid w:val="00AC0AF3"/>
    <w:rsid w:val="00AC0B09"/>
    <w:rsid w:val="00AC1AC1"/>
    <w:rsid w:val="00AC52DF"/>
    <w:rsid w:val="00AC68B1"/>
    <w:rsid w:val="00AC7CE6"/>
    <w:rsid w:val="00AD006E"/>
    <w:rsid w:val="00AD03B2"/>
    <w:rsid w:val="00AE137B"/>
    <w:rsid w:val="00AE23AC"/>
    <w:rsid w:val="00AF7DEC"/>
    <w:rsid w:val="00B016EF"/>
    <w:rsid w:val="00B10713"/>
    <w:rsid w:val="00B11C0D"/>
    <w:rsid w:val="00B20239"/>
    <w:rsid w:val="00B2038D"/>
    <w:rsid w:val="00B24B1B"/>
    <w:rsid w:val="00B2711F"/>
    <w:rsid w:val="00B3157E"/>
    <w:rsid w:val="00B32195"/>
    <w:rsid w:val="00B34FC8"/>
    <w:rsid w:val="00B56B9C"/>
    <w:rsid w:val="00B60977"/>
    <w:rsid w:val="00B64025"/>
    <w:rsid w:val="00B75751"/>
    <w:rsid w:val="00B75D2E"/>
    <w:rsid w:val="00B90AE8"/>
    <w:rsid w:val="00BA3DB9"/>
    <w:rsid w:val="00BA5C1C"/>
    <w:rsid w:val="00BA5D94"/>
    <w:rsid w:val="00BB2EF7"/>
    <w:rsid w:val="00BD1660"/>
    <w:rsid w:val="00BE6CBD"/>
    <w:rsid w:val="00BF20CF"/>
    <w:rsid w:val="00BF726F"/>
    <w:rsid w:val="00C00D5C"/>
    <w:rsid w:val="00C1120B"/>
    <w:rsid w:val="00C1478A"/>
    <w:rsid w:val="00C16F61"/>
    <w:rsid w:val="00C16FA2"/>
    <w:rsid w:val="00C253EB"/>
    <w:rsid w:val="00C30AAA"/>
    <w:rsid w:val="00C35073"/>
    <w:rsid w:val="00C352F7"/>
    <w:rsid w:val="00C355DE"/>
    <w:rsid w:val="00C36DB4"/>
    <w:rsid w:val="00C404F8"/>
    <w:rsid w:val="00C42400"/>
    <w:rsid w:val="00C44405"/>
    <w:rsid w:val="00C46022"/>
    <w:rsid w:val="00C46026"/>
    <w:rsid w:val="00C50775"/>
    <w:rsid w:val="00C5223B"/>
    <w:rsid w:val="00C60D64"/>
    <w:rsid w:val="00C62A08"/>
    <w:rsid w:val="00C632CE"/>
    <w:rsid w:val="00C65686"/>
    <w:rsid w:val="00C67942"/>
    <w:rsid w:val="00C7167F"/>
    <w:rsid w:val="00C74651"/>
    <w:rsid w:val="00C751C6"/>
    <w:rsid w:val="00C830B1"/>
    <w:rsid w:val="00C96E16"/>
    <w:rsid w:val="00CA1B0F"/>
    <w:rsid w:val="00CA3A5C"/>
    <w:rsid w:val="00CA5B4E"/>
    <w:rsid w:val="00CB2021"/>
    <w:rsid w:val="00CB2C1F"/>
    <w:rsid w:val="00CB5DE4"/>
    <w:rsid w:val="00CC78C4"/>
    <w:rsid w:val="00CD378B"/>
    <w:rsid w:val="00CE3508"/>
    <w:rsid w:val="00CE45D1"/>
    <w:rsid w:val="00CE4BB7"/>
    <w:rsid w:val="00CE75C7"/>
    <w:rsid w:val="00D00607"/>
    <w:rsid w:val="00D121FC"/>
    <w:rsid w:val="00D13645"/>
    <w:rsid w:val="00D17A21"/>
    <w:rsid w:val="00D252EC"/>
    <w:rsid w:val="00D367A2"/>
    <w:rsid w:val="00D41D2C"/>
    <w:rsid w:val="00D45DBE"/>
    <w:rsid w:val="00D51ACD"/>
    <w:rsid w:val="00D71991"/>
    <w:rsid w:val="00D725ED"/>
    <w:rsid w:val="00D73FB0"/>
    <w:rsid w:val="00D77DF5"/>
    <w:rsid w:val="00D85068"/>
    <w:rsid w:val="00DA0FE7"/>
    <w:rsid w:val="00DA32FD"/>
    <w:rsid w:val="00DB53B3"/>
    <w:rsid w:val="00DC2505"/>
    <w:rsid w:val="00DC480F"/>
    <w:rsid w:val="00DC5782"/>
    <w:rsid w:val="00DD19FA"/>
    <w:rsid w:val="00DE1259"/>
    <w:rsid w:val="00DF173F"/>
    <w:rsid w:val="00DF1C79"/>
    <w:rsid w:val="00DF2030"/>
    <w:rsid w:val="00DF2492"/>
    <w:rsid w:val="00E01738"/>
    <w:rsid w:val="00E047CB"/>
    <w:rsid w:val="00E06BC6"/>
    <w:rsid w:val="00E07FF4"/>
    <w:rsid w:val="00E2083F"/>
    <w:rsid w:val="00E244BD"/>
    <w:rsid w:val="00E247CE"/>
    <w:rsid w:val="00E26FD3"/>
    <w:rsid w:val="00E30B9A"/>
    <w:rsid w:val="00E30E5B"/>
    <w:rsid w:val="00E37BAF"/>
    <w:rsid w:val="00E559B7"/>
    <w:rsid w:val="00E55E60"/>
    <w:rsid w:val="00E670D9"/>
    <w:rsid w:val="00E70317"/>
    <w:rsid w:val="00E753D1"/>
    <w:rsid w:val="00E80850"/>
    <w:rsid w:val="00E91382"/>
    <w:rsid w:val="00EA49E5"/>
    <w:rsid w:val="00EA5303"/>
    <w:rsid w:val="00EB301C"/>
    <w:rsid w:val="00EC2995"/>
    <w:rsid w:val="00ED4152"/>
    <w:rsid w:val="00EE1477"/>
    <w:rsid w:val="00EE40DF"/>
    <w:rsid w:val="00EE4C56"/>
    <w:rsid w:val="00EF12AA"/>
    <w:rsid w:val="00EF219F"/>
    <w:rsid w:val="00EF6D5D"/>
    <w:rsid w:val="00F032AE"/>
    <w:rsid w:val="00F15946"/>
    <w:rsid w:val="00F20CD3"/>
    <w:rsid w:val="00F21609"/>
    <w:rsid w:val="00F2425C"/>
    <w:rsid w:val="00F40197"/>
    <w:rsid w:val="00F5423B"/>
    <w:rsid w:val="00F55A93"/>
    <w:rsid w:val="00F577F2"/>
    <w:rsid w:val="00F61B43"/>
    <w:rsid w:val="00F77312"/>
    <w:rsid w:val="00F825FD"/>
    <w:rsid w:val="00F87B02"/>
    <w:rsid w:val="00F91552"/>
    <w:rsid w:val="00F91698"/>
    <w:rsid w:val="00FA0D00"/>
    <w:rsid w:val="00FA2839"/>
    <w:rsid w:val="00FA5C9A"/>
    <w:rsid w:val="00FC0CD9"/>
    <w:rsid w:val="00FC343B"/>
    <w:rsid w:val="00FC5520"/>
    <w:rsid w:val="00FC6C37"/>
    <w:rsid w:val="00FD1C91"/>
    <w:rsid w:val="00FD3ED1"/>
    <w:rsid w:val="00FF0DA7"/>
    <w:rsid w:val="00FF1082"/>
    <w:rsid w:val="00FF7EC7"/>
    <w:rsid w:val="04D07E2C"/>
    <w:rsid w:val="059A49D0"/>
    <w:rsid w:val="0664493D"/>
    <w:rsid w:val="0BFE5271"/>
    <w:rsid w:val="0EC71F0D"/>
    <w:rsid w:val="115832F0"/>
    <w:rsid w:val="12FA5BEE"/>
    <w:rsid w:val="1A0F1B81"/>
    <w:rsid w:val="1A7026E1"/>
    <w:rsid w:val="1C015A2E"/>
    <w:rsid w:val="21D06DD2"/>
    <w:rsid w:val="256A24B6"/>
    <w:rsid w:val="291676D7"/>
    <w:rsid w:val="31EC0D5F"/>
    <w:rsid w:val="32427980"/>
    <w:rsid w:val="328959EC"/>
    <w:rsid w:val="32D22A86"/>
    <w:rsid w:val="3F91350E"/>
    <w:rsid w:val="43C37C34"/>
    <w:rsid w:val="44A57770"/>
    <w:rsid w:val="4EE05EC4"/>
    <w:rsid w:val="518E0501"/>
    <w:rsid w:val="555E5524"/>
    <w:rsid w:val="557E569C"/>
    <w:rsid w:val="55DC7D9E"/>
    <w:rsid w:val="5A1D3D5C"/>
    <w:rsid w:val="5C9F2044"/>
    <w:rsid w:val="5D2E44D2"/>
    <w:rsid w:val="5F6116C8"/>
    <w:rsid w:val="63D14F70"/>
    <w:rsid w:val="644D317A"/>
    <w:rsid w:val="69D64EFC"/>
    <w:rsid w:val="6CE301ED"/>
    <w:rsid w:val="6F4B6565"/>
    <w:rsid w:val="717A56C5"/>
    <w:rsid w:val="71CD128D"/>
    <w:rsid w:val="74640AAD"/>
    <w:rsid w:val="747620E5"/>
    <w:rsid w:val="749668CA"/>
    <w:rsid w:val="74F6722B"/>
    <w:rsid w:val="78C64775"/>
    <w:rsid w:val="792B5111"/>
    <w:rsid w:val="79A2114A"/>
    <w:rsid w:val="79B64503"/>
    <w:rsid w:val="7A574C10"/>
    <w:rsid w:val="7C1E1D84"/>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311D-CB16-4B60-B82A-F9F2DED4877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74</Words>
  <Characters>424</Characters>
  <Lines>3</Lines>
  <Paragraphs>1</Paragraphs>
  <TotalTime>4</TotalTime>
  <ScaleCrop>false</ScaleCrop>
  <LinksUpToDate>false</LinksUpToDate>
  <CharactersWithSpaces>497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2024-08-06T02:37:00Z</dcterms:created>
  <dc:creator>VCE-AL00</dc:creator>
  <cp:lastModifiedBy>Administrator</cp:lastModifiedBy>
  <dcterms:modified xsi:type="dcterms:W3CDTF">2024-10-23T02:33:36Z</dcterms:modified>
  <dc:title>长春市财政局文件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5B3E53A52BCC4161A2E911B241CA4946_13</vt:lpwstr>
  </property>
</Properties>
</file>