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</w:p>
    <w:p w:rsidR="00170B65" w:rsidRPr="00170B65" w:rsidRDefault="00170B65" w:rsidP="00170B65">
      <w:pPr>
        <w:widowControl/>
        <w:jc w:val="center"/>
        <w:rPr>
          <w:rFonts w:ascii="黑体" w:eastAsia="黑体" w:hAnsi="黑体" w:cs="宋体"/>
          <w:b/>
          <w:kern w:val="0"/>
          <w:sz w:val="72"/>
          <w:szCs w:val="72"/>
        </w:rPr>
      </w:pPr>
      <w:r w:rsidRPr="00170B65">
        <w:rPr>
          <w:rFonts w:ascii="黑体" w:eastAsia="黑体" w:hAnsi="黑体" w:cs="宋体"/>
          <w:b/>
          <w:kern w:val="0"/>
          <w:sz w:val="72"/>
          <w:szCs w:val="72"/>
        </w:rPr>
        <w:t>长春市财政局文件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170B65">
        <w:rPr>
          <w:rFonts w:ascii="宋体" w:hAnsi="宋体" w:cs="宋体"/>
          <w:kern w:val="0"/>
          <w:sz w:val="24"/>
          <w:szCs w:val="24"/>
        </w:rPr>
        <w:t>长财</w:t>
      </w:r>
      <w:r w:rsidR="00EF12AA">
        <w:rPr>
          <w:rFonts w:ascii="宋体" w:hAnsi="宋体" w:cs="宋体" w:hint="eastAsia"/>
          <w:kern w:val="0"/>
          <w:sz w:val="24"/>
          <w:szCs w:val="24"/>
        </w:rPr>
        <w:t>教</w:t>
      </w:r>
      <w:r w:rsidRPr="00170B65">
        <w:rPr>
          <w:rFonts w:ascii="宋体" w:hAnsi="宋体" w:cs="宋体"/>
          <w:kern w:val="0"/>
          <w:sz w:val="24"/>
          <w:szCs w:val="24"/>
        </w:rPr>
        <w:t>指[202</w:t>
      </w:r>
      <w:r w:rsidR="00EF12AA">
        <w:rPr>
          <w:rFonts w:ascii="宋体" w:hAnsi="宋体" w:cs="宋体" w:hint="eastAsia"/>
          <w:kern w:val="0"/>
          <w:sz w:val="24"/>
          <w:szCs w:val="24"/>
        </w:rPr>
        <w:t>3</w:t>
      </w:r>
      <w:r w:rsidR="004E2BFE">
        <w:rPr>
          <w:rFonts w:ascii="宋体" w:hAnsi="宋体" w:cs="宋体" w:hint="eastAsia"/>
          <w:kern w:val="0"/>
          <w:sz w:val="24"/>
          <w:szCs w:val="24"/>
        </w:rPr>
        <w:t>]</w:t>
      </w:r>
      <w:r w:rsidR="005929C6">
        <w:rPr>
          <w:rFonts w:ascii="宋体" w:hAnsi="宋体" w:cs="宋体" w:hint="eastAsia"/>
          <w:kern w:val="0"/>
          <w:sz w:val="24"/>
          <w:szCs w:val="24"/>
        </w:rPr>
        <w:t>7</w:t>
      </w:r>
      <w:r w:rsidR="00A544F7">
        <w:rPr>
          <w:rFonts w:ascii="宋体" w:hAnsi="宋体" w:cs="宋体" w:hint="eastAsia"/>
          <w:kern w:val="0"/>
          <w:sz w:val="24"/>
          <w:szCs w:val="24"/>
        </w:rPr>
        <w:t>30</w:t>
      </w:r>
      <w:r w:rsidR="00C1120B">
        <w:rPr>
          <w:rFonts w:ascii="宋体" w:hAnsi="宋体" w:cs="宋体" w:hint="eastAsia"/>
          <w:kern w:val="0"/>
          <w:sz w:val="24"/>
          <w:szCs w:val="24"/>
        </w:rPr>
        <w:t>号</w:t>
      </w:r>
    </w:p>
    <w:p w:rsidR="00170B65" w:rsidRDefault="00170B65" w:rsidP="00170B6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682C41" w:rsidRDefault="004838FC" w:rsidP="00682C41">
      <w:pPr>
        <w:jc w:val="center"/>
        <w:rPr>
          <w:rFonts w:ascii="黑体" w:eastAsia="黑体" w:hAnsi="黑体" w:cs="宋体" w:hint="eastAsia"/>
          <w:kern w:val="0"/>
          <w:sz w:val="36"/>
          <w:szCs w:val="44"/>
        </w:rPr>
      </w:pPr>
      <w:r w:rsidRPr="004838FC">
        <w:rPr>
          <w:rFonts w:ascii="黑体" w:eastAsia="黑体" w:hAnsi="黑体" w:cs="宋体"/>
          <w:kern w:val="0"/>
          <w:sz w:val="36"/>
          <w:szCs w:val="44"/>
        </w:rPr>
        <w:t>长春市财政局</w:t>
      </w:r>
      <w:r w:rsidR="00682C41" w:rsidRPr="00682C41">
        <w:rPr>
          <w:rFonts w:ascii="黑体" w:eastAsia="黑体" w:hAnsi="黑体" w:cs="宋体"/>
          <w:kern w:val="0"/>
          <w:sz w:val="36"/>
          <w:szCs w:val="44"/>
        </w:rPr>
        <w:t>关于下达2023年现代职业教育</w:t>
      </w:r>
    </w:p>
    <w:p w:rsidR="009D254D" w:rsidRPr="007D4C81" w:rsidRDefault="00682C41" w:rsidP="00682C41">
      <w:pPr>
        <w:jc w:val="center"/>
        <w:rPr>
          <w:rFonts w:ascii="黑体" w:eastAsia="黑体" w:hAnsi="黑体" w:cs="宋体"/>
          <w:kern w:val="0"/>
          <w:sz w:val="36"/>
          <w:szCs w:val="44"/>
        </w:rPr>
      </w:pPr>
      <w:r w:rsidRPr="00682C41">
        <w:rPr>
          <w:rFonts w:ascii="黑体" w:eastAsia="黑体" w:hAnsi="黑体" w:cs="宋体"/>
          <w:kern w:val="0"/>
          <w:sz w:val="36"/>
          <w:szCs w:val="44"/>
        </w:rPr>
        <w:t>质量提升计划补助资金的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t>通知</w:t>
      </w:r>
      <w:r w:rsidR="004838FC" w:rsidRPr="004838FC">
        <w:rPr>
          <w:rFonts w:ascii="黑体" w:eastAsia="黑体" w:hAnsi="黑体" w:cs="宋体"/>
          <w:kern w:val="0"/>
          <w:sz w:val="36"/>
          <w:szCs w:val="44"/>
        </w:rPr>
        <w:br/>
      </w:r>
      <w:r w:rsidR="007D4C81" w:rsidRPr="007D4C81">
        <w:rPr>
          <w:rFonts w:ascii="黑体" w:eastAsia="黑体" w:hAnsi="黑体" w:cs="宋体"/>
          <w:kern w:val="0"/>
          <w:sz w:val="36"/>
          <w:szCs w:val="44"/>
        </w:rPr>
        <w:br/>
      </w:r>
      <w:r w:rsidR="00202D0F" w:rsidRPr="00202D0F">
        <w:rPr>
          <w:rFonts w:ascii="黑体" w:eastAsia="黑体" w:hAnsi="黑体" w:cs="宋体"/>
          <w:kern w:val="0"/>
          <w:sz w:val="36"/>
          <w:szCs w:val="44"/>
        </w:rPr>
        <w:br/>
      </w:r>
    </w:p>
    <w:p w:rsidR="00170B65" w:rsidRPr="00170B65" w:rsidRDefault="00170B65" w:rsidP="00144B27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>南关区财政局：</w:t>
      </w:r>
    </w:p>
    <w:p w:rsidR="00682C41" w:rsidRDefault="00682C41" w:rsidP="00682C41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82C41">
        <w:rPr>
          <w:rFonts w:ascii="仿宋_GB2312" w:eastAsia="仿宋_GB2312" w:hAnsi="宋体" w:cs="宋体"/>
          <w:kern w:val="0"/>
          <w:sz w:val="30"/>
          <w:szCs w:val="30"/>
        </w:rPr>
        <w:t>根据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关于提前下达2023年现代职业教育质量提升计划补 助资金的通知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(吉财教指[2022]962号),经研究,现下达2023年现代职业教育质量提升计划中央参照直达资金435万元,其中:高职院校生均拨款奖补资金/万元,中职学校改善办学条件奖补资金435万元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；中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国特色高水平高职学校和专业建设补助资金/万元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现提出如下要求:</w:t>
      </w:r>
    </w:p>
    <w:p w:rsidR="00682C41" w:rsidRDefault="00682C41" w:rsidP="00682C41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82C41">
        <w:rPr>
          <w:rFonts w:ascii="仿宋_GB2312" w:eastAsia="仿宋_GB2312" w:hAnsi="宋体" w:cs="宋体"/>
          <w:kern w:val="0"/>
          <w:sz w:val="30"/>
          <w:szCs w:val="30"/>
        </w:rPr>
        <w:t>一、政府收支分类科目</w:t>
      </w:r>
    </w:p>
    <w:p w:rsidR="00682C41" w:rsidRDefault="00682C41" w:rsidP="00682C41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、市本级支出:支出功能分类科目列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2050305高等职业教育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”“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2050302中等职业教育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政府预算支出经济分类科目列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50601资本性支出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部门预算支出经济分类科目列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31099其他资本性支出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D45DBE" w:rsidRDefault="00682C41" w:rsidP="00682C41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82C41">
        <w:rPr>
          <w:rFonts w:ascii="仿宋_GB2312" w:eastAsia="仿宋_GB2312" w:hAnsi="宋体" w:cs="宋体"/>
          <w:kern w:val="0"/>
          <w:sz w:val="30"/>
          <w:szCs w:val="30"/>
        </w:rPr>
        <w:t>2、补助区级支出:收入科目列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1100245教育共同财政事权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lastRenderedPageBreak/>
        <w:t>转移支付收入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,支出功能分类科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目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列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2050302中等职业教育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相关科目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政府预算支出经济分类科目列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51301上下级政府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间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转移性支出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D45DBE" w:rsidRDefault="00D45DBE" w:rsidP="00682C41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二</w:t>
      </w:r>
      <w:r w:rsidR="00682C41" w:rsidRPr="00682C41">
        <w:rPr>
          <w:rFonts w:ascii="仿宋_GB2312" w:eastAsia="仿宋_GB2312" w:hAnsi="宋体" w:cs="宋体"/>
          <w:kern w:val="0"/>
          <w:sz w:val="30"/>
          <w:szCs w:val="30"/>
        </w:rPr>
        <w:t>、加大职业教育投入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="00682C41" w:rsidRPr="00682C41">
        <w:rPr>
          <w:rFonts w:ascii="仿宋_GB2312" w:eastAsia="仿宋_GB2312" w:hAnsi="宋体" w:cs="宋体"/>
          <w:kern w:val="0"/>
          <w:sz w:val="30"/>
          <w:szCs w:val="30"/>
        </w:rPr>
        <w:t>各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区</w:t>
      </w:r>
      <w:r w:rsidR="00682C41" w:rsidRPr="00682C41">
        <w:rPr>
          <w:rFonts w:ascii="仿宋_GB2312" w:eastAsia="仿宋_GB2312" w:hAnsi="宋体" w:cs="宋体"/>
          <w:kern w:val="0"/>
          <w:sz w:val="30"/>
          <w:szCs w:val="30"/>
        </w:rPr>
        <w:t>要不断加大职业教育投入力度,继续健全完善高职院校生均拨款制度,逐步提高生均拨款水平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="00682C41" w:rsidRPr="00682C41">
        <w:rPr>
          <w:rFonts w:ascii="仿宋_GB2312" w:eastAsia="仿宋_GB2312" w:hAnsi="宋体" w:cs="宋体"/>
          <w:kern w:val="0"/>
          <w:sz w:val="30"/>
          <w:szCs w:val="30"/>
        </w:rPr>
        <w:t>同时,要积极引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导</w:t>
      </w:r>
      <w:r w:rsidR="00682C41" w:rsidRPr="00682C41">
        <w:rPr>
          <w:rFonts w:ascii="仿宋_GB2312" w:eastAsia="仿宋_GB2312" w:hAnsi="宋体" w:cs="宋体"/>
          <w:kern w:val="0"/>
          <w:sz w:val="30"/>
          <w:szCs w:val="30"/>
        </w:rPr>
        <w:t>社会资本投入,健全多渠道筹措高职教育经费的机制,促进高职教育健康快速发展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E07FF4" w:rsidRDefault="00682C41" w:rsidP="00682C41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82C41">
        <w:rPr>
          <w:rFonts w:ascii="仿宋_GB2312" w:eastAsia="仿宋_GB2312" w:hAnsi="宋体" w:cs="宋体"/>
          <w:kern w:val="0"/>
          <w:sz w:val="30"/>
          <w:szCs w:val="30"/>
        </w:rPr>
        <w:t>三、强化专项资金管理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各项目学校要认真落实国家和省委、省政府政策精神,严格按照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财政部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教育部关于印发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〈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现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代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职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业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教育质量提升计划资金管理办法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〉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的通知</w:t>
      </w:r>
      <w:r w:rsidR="00D45DBE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(财教[2021]270号)明确的资金使用范围,高职教育资金要着力支持高职院校改善办学条件,推进</w:t>
      </w:r>
      <w:r w:rsidR="00655D09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+x证书制度,中国特色高水平高职学校和专业建设,深化高职院校提质培优、产教融合、校企合作等项目建设</w:t>
      </w:r>
      <w:r w:rsidR="00655D09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在安排具体项目时,要同发展改革委安</w:t>
      </w:r>
      <w:r w:rsidR="00655D09">
        <w:rPr>
          <w:rFonts w:ascii="仿宋_GB2312" w:eastAsia="仿宋_GB2312" w:hAnsi="宋体" w:cs="宋体" w:hint="eastAsia"/>
          <w:kern w:val="0"/>
          <w:sz w:val="30"/>
          <w:szCs w:val="30"/>
        </w:rPr>
        <w:t>排的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基本建设项目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进行核对，避免重复支持。中职教育资金要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在优化布局的基础上,改扩建中等职业学校校舍、实验实训场地以及其他附属设施,配置图书和教学仪器设备等,支持推进中等职业学校提质培优、产教融合、校企合作,推行1+x证书制度等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E07FF4" w:rsidRDefault="00682C41" w:rsidP="00682C41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82C41">
        <w:rPr>
          <w:rFonts w:ascii="仿宋_GB2312" w:eastAsia="仿宋_GB2312" w:hAnsi="宋体" w:cs="宋体"/>
          <w:kern w:val="0"/>
          <w:sz w:val="30"/>
          <w:szCs w:val="30"/>
        </w:rPr>
        <w:t>各区财政、教育部门要加强对本区域该项资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金的管理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和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监督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,加强资金监控系统管理和维护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建立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谁使用、谁负责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的责任机制,严格执行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高等学校财务制度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、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高等学校会计制度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及政府采购等相关规定,严禁将专项资金用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平衡预算、偿还债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lastRenderedPageBreak/>
        <w:t>务、支付利息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对外投资、人员工资、绩效奖金等支出,不得从专项资金中提取工作经费或管理经费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对挤占、挪用、虚列、套取专项资金等行为,将按照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预算法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、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财政违法行为处罚处分条例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等国家有关法律规定严肃处理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E07FF4" w:rsidRDefault="00682C41" w:rsidP="00682C41">
      <w:pPr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82C41">
        <w:rPr>
          <w:rFonts w:ascii="仿宋_GB2312" w:eastAsia="仿宋_GB2312" w:hAnsi="宋体" w:cs="宋体"/>
          <w:kern w:val="0"/>
          <w:sz w:val="30"/>
          <w:szCs w:val="30"/>
        </w:rPr>
        <w:t>提高资金使用绩效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按照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中共中央国务院关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全面实施预算绩效管理的意见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要求,要加强项目资金绩效目标管理, 提高资金使用效益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请各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区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高职院校参照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2022年现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代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职业教育质量提升计划专项资金区域绩效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目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标表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,制定本区域或本校绩效目标,并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同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时报送财政部门和教育部门备案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Pr="00682C41">
        <w:rPr>
          <w:rFonts w:ascii="仿宋_GB2312" w:eastAsia="仿宋_GB2312" w:hAnsi="宋体" w:cs="宋体"/>
          <w:kern w:val="0"/>
          <w:sz w:val="30"/>
          <w:szCs w:val="30"/>
        </w:rPr>
        <w:t>绩效目标表是绩效监控和绩效评价的重要依据,务必保证填报质量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E07FF4" w:rsidRDefault="00E07FF4" w:rsidP="003A621F">
      <w:pPr>
        <w:ind w:firstLineChars="200" w:firstLine="600"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62696A" w:rsidRDefault="0062696A" w:rsidP="003A621F">
      <w:pPr>
        <w:ind w:firstLineChars="200" w:firstLine="60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长春市财政局</w:t>
      </w:r>
      <w:r w:rsidR="00683A0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</w:p>
    <w:p w:rsidR="00072343" w:rsidRPr="00170B65" w:rsidRDefault="0062696A" w:rsidP="00316D3C">
      <w:pPr>
        <w:widowControl/>
        <w:ind w:firstLineChars="200" w:firstLine="600"/>
        <w:jc w:val="righ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202</w:t>
      </w:r>
      <w:r w:rsidR="000B53BC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0B53BC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E07FF4">
        <w:rPr>
          <w:rFonts w:ascii="仿宋_GB2312" w:eastAsia="仿宋_GB2312" w:hAnsi="宋体" w:cs="宋体" w:hint="eastAsia"/>
          <w:kern w:val="0"/>
          <w:sz w:val="30"/>
          <w:szCs w:val="30"/>
        </w:rPr>
        <w:t>21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日印发</w:t>
      </w:r>
      <w:r w:rsidR="00170B65" w:rsidRPr="00170B6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sectPr w:rsidR="00072343" w:rsidRPr="00170B65" w:rsidSect="00C6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A8" w:rsidRDefault="00AA01A8" w:rsidP="00DC5782">
      <w:r>
        <w:separator/>
      </w:r>
    </w:p>
  </w:endnote>
  <w:endnote w:type="continuationSeparator" w:id="1">
    <w:p w:rsidR="00AA01A8" w:rsidRDefault="00AA01A8" w:rsidP="00DC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A8" w:rsidRDefault="00AA01A8" w:rsidP="00DC5782">
      <w:r>
        <w:separator/>
      </w:r>
    </w:p>
  </w:footnote>
  <w:footnote w:type="continuationSeparator" w:id="1">
    <w:p w:rsidR="00AA01A8" w:rsidRDefault="00AA01A8" w:rsidP="00DC5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99"/>
    <w:rsid w:val="0001572F"/>
    <w:rsid w:val="00027643"/>
    <w:rsid w:val="0004105C"/>
    <w:rsid w:val="00063A5A"/>
    <w:rsid w:val="00063F6B"/>
    <w:rsid w:val="00066690"/>
    <w:rsid w:val="00072343"/>
    <w:rsid w:val="000764D0"/>
    <w:rsid w:val="00076C7A"/>
    <w:rsid w:val="00087F44"/>
    <w:rsid w:val="0009417E"/>
    <w:rsid w:val="000943CE"/>
    <w:rsid w:val="000971B3"/>
    <w:rsid w:val="000A5175"/>
    <w:rsid w:val="000B1152"/>
    <w:rsid w:val="000B53BC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52EC8"/>
    <w:rsid w:val="00153D1E"/>
    <w:rsid w:val="00155874"/>
    <w:rsid w:val="00156E37"/>
    <w:rsid w:val="0016135F"/>
    <w:rsid w:val="00170B65"/>
    <w:rsid w:val="00172A27"/>
    <w:rsid w:val="00176848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139C3"/>
    <w:rsid w:val="00316D3C"/>
    <w:rsid w:val="00322694"/>
    <w:rsid w:val="00332ED8"/>
    <w:rsid w:val="0034278B"/>
    <w:rsid w:val="0034618E"/>
    <w:rsid w:val="00350B1C"/>
    <w:rsid w:val="00352350"/>
    <w:rsid w:val="00362398"/>
    <w:rsid w:val="00372896"/>
    <w:rsid w:val="0038131B"/>
    <w:rsid w:val="00395965"/>
    <w:rsid w:val="0039649B"/>
    <w:rsid w:val="00397388"/>
    <w:rsid w:val="003A43AC"/>
    <w:rsid w:val="003A621F"/>
    <w:rsid w:val="003B4CD2"/>
    <w:rsid w:val="003C767F"/>
    <w:rsid w:val="003D205E"/>
    <w:rsid w:val="003D5D3F"/>
    <w:rsid w:val="003E21D0"/>
    <w:rsid w:val="003E22F8"/>
    <w:rsid w:val="003F0875"/>
    <w:rsid w:val="003F4CF3"/>
    <w:rsid w:val="00402458"/>
    <w:rsid w:val="0041760A"/>
    <w:rsid w:val="004277A5"/>
    <w:rsid w:val="00427B7F"/>
    <w:rsid w:val="00431DF0"/>
    <w:rsid w:val="00434955"/>
    <w:rsid w:val="00434D63"/>
    <w:rsid w:val="004453C6"/>
    <w:rsid w:val="00464E48"/>
    <w:rsid w:val="00470029"/>
    <w:rsid w:val="004811A2"/>
    <w:rsid w:val="004838FC"/>
    <w:rsid w:val="004B356A"/>
    <w:rsid w:val="004D7F2C"/>
    <w:rsid w:val="004E2762"/>
    <w:rsid w:val="004E2BF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C39B1"/>
    <w:rsid w:val="005C4707"/>
    <w:rsid w:val="005D37BB"/>
    <w:rsid w:val="005D45F7"/>
    <w:rsid w:val="005E100F"/>
    <w:rsid w:val="005E2B38"/>
    <w:rsid w:val="005E3C40"/>
    <w:rsid w:val="00613007"/>
    <w:rsid w:val="00616D3B"/>
    <w:rsid w:val="00625581"/>
    <w:rsid w:val="0062696A"/>
    <w:rsid w:val="0063139A"/>
    <w:rsid w:val="006339BB"/>
    <w:rsid w:val="00634E46"/>
    <w:rsid w:val="00640EAD"/>
    <w:rsid w:val="00642792"/>
    <w:rsid w:val="0064645A"/>
    <w:rsid w:val="00650F99"/>
    <w:rsid w:val="00655D09"/>
    <w:rsid w:val="00660729"/>
    <w:rsid w:val="00663876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B6F45"/>
    <w:rsid w:val="006C1238"/>
    <w:rsid w:val="006C1501"/>
    <w:rsid w:val="006C19F1"/>
    <w:rsid w:val="006F30AD"/>
    <w:rsid w:val="006F3E73"/>
    <w:rsid w:val="00706D83"/>
    <w:rsid w:val="00716CC4"/>
    <w:rsid w:val="00720FBF"/>
    <w:rsid w:val="0072768E"/>
    <w:rsid w:val="00730A9D"/>
    <w:rsid w:val="00740960"/>
    <w:rsid w:val="00751EA3"/>
    <w:rsid w:val="007568C3"/>
    <w:rsid w:val="00774B79"/>
    <w:rsid w:val="00782179"/>
    <w:rsid w:val="00784FF3"/>
    <w:rsid w:val="007A57FF"/>
    <w:rsid w:val="007B0548"/>
    <w:rsid w:val="007B1C69"/>
    <w:rsid w:val="007C7645"/>
    <w:rsid w:val="007C7CE6"/>
    <w:rsid w:val="007D4C81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66367"/>
    <w:rsid w:val="00871738"/>
    <w:rsid w:val="00871CCA"/>
    <w:rsid w:val="00874535"/>
    <w:rsid w:val="00875CC1"/>
    <w:rsid w:val="00883CBB"/>
    <w:rsid w:val="00884028"/>
    <w:rsid w:val="00885093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8236C"/>
    <w:rsid w:val="009B27A0"/>
    <w:rsid w:val="009C2F9A"/>
    <w:rsid w:val="009C789D"/>
    <w:rsid w:val="009D254D"/>
    <w:rsid w:val="009D5052"/>
    <w:rsid w:val="009D51D7"/>
    <w:rsid w:val="009E7B6A"/>
    <w:rsid w:val="009F0A71"/>
    <w:rsid w:val="009F7CB4"/>
    <w:rsid w:val="00A0558A"/>
    <w:rsid w:val="00A065F6"/>
    <w:rsid w:val="00A2612A"/>
    <w:rsid w:val="00A27A28"/>
    <w:rsid w:val="00A3650D"/>
    <w:rsid w:val="00A36569"/>
    <w:rsid w:val="00A544F7"/>
    <w:rsid w:val="00A548D1"/>
    <w:rsid w:val="00A573A4"/>
    <w:rsid w:val="00A707FB"/>
    <w:rsid w:val="00A86F12"/>
    <w:rsid w:val="00A87938"/>
    <w:rsid w:val="00A87FDA"/>
    <w:rsid w:val="00AA01A8"/>
    <w:rsid w:val="00AB6277"/>
    <w:rsid w:val="00AC0AF3"/>
    <w:rsid w:val="00AC0B09"/>
    <w:rsid w:val="00AC1AC1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3157E"/>
    <w:rsid w:val="00B32195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96E16"/>
    <w:rsid w:val="00CA1B0F"/>
    <w:rsid w:val="00CA3A5C"/>
    <w:rsid w:val="00CA5B4E"/>
    <w:rsid w:val="00CB2021"/>
    <w:rsid w:val="00CB2C1F"/>
    <w:rsid w:val="00CB5DE4"/>
    <w:rsid w:val="00CC78C4"/>
    <w:rsid w:val="00CE3508"/>
    <w:rsid w:val="00CE45D1"/>
    <w:rsid w:val="00CE4BB7"/>
    <w:rsid w:val="00CE75C7"/>
    <w:rsid w:val="00D00607"/>
    <w:rsid w:val="00D121FC"/>
    <w:rsid w:val="00D13645"/>
    <w:rsid w:val="00D17A21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B53B3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C56"/>
    <w:rsid w:val="00EF12AA"/>
    <w:rsid w:val="00EF219F"/>
    <w:rsid w:val="00EF6D5D"/>
    <w:rsid w:val="00F032AE"/>
    <w:rsid w:val="00F15946"/>
    <w:rsid w:val="00F21609"/>
    <w:rsid w:val="00F2425C"/>
    <w:rsid w:val="00F40197"/>
    <w:rsid w:val="00F5423B"/>
    <w:rsid w:val="00F577F2"/>
    <w:rsid w:val="00F61B43"/>
    <w:rsid w:val="00F77312"/>
    <w:rsid w:val="00F825FD"/>
    <w:rsid w:val="00F87B02"/>
    <w:rsid w:val="00F91552"/>
    <w:rsid w:val="00F91698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CE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782"/>
    <w:rPr>
      <w:kern w:val="2"/>
      <w:sz w:val="18"/>
      <w:szCs w:val="18"/>
    </w:rPr>
  </w:style>
  <w:style w:type="paragraph" w:styleId="a4">
    <w:name w:val="footer"/>
    <w:basedOn w:val="a"/>
    <w:link w:val="Char0"/>
    <w:rsid w:val="00DC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78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82C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188</Words>
  <Characters>1074</Characters>
  <Application>Microsoft Office Word</Application>
  <DocSecurity>0</DocSecurity>
  <Lines>8</Lines>
  <Paragraphs>2</Paragraphs>
  <ScaleCrop>false</ScaleCrop>
  <Company>Sky123.Org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长春市财政局文件</dc:title>
  <dc:creator>VCE-AL00</dc:creator>
  <cp:lastModifiedBy>Administrator</cp:lastModifiedBy>
  <cp:revision>5</cp:revision>
  <dcterms:created xsi:type="dcterms:W3CDTF">2023-11-14T02:56:00Z</dcterms:created>
  <dcterms:modified xsi:type="dcterms:W3CDTF">2023-11-14T03:26:00Z</dcterms:modified>
</cp:coreProperties>
</file>