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B65" w:rsidRDefault="00170B65" w:rsidP="00170B65">
      <w:pPr>
        <w:widowControl/>
        <w:jc w:val="center"/>
        <w:rPr>
          <w:rFonts w:ascii="黑体" w:eastAsia="黑体" w:hAnsi="黑体" w:cs="宋体"/>
          <w:b/>
          <w:kern w:val="0"/>
          <w:sz w:val="72"/>
          <w:szCs w:val="72"/>
        </w:rPr>
      </w:pPr>
    </w:p>
    <w:p w:rsidR="00170B65" w:rsidRPr="00170B65" w:rsidRDefault="00170B65" w:rsidP="00170B65">
      <w:pPr>
        <w:widowControl/>
        <w:jc w:val="center"/>
        <w:rPr>
          <w:rFonts w:ascii="黑体" w:eastAsia="黑体" w:hAnsi="黑体" w:cs="宋体"/>
          <w:b/>
          <w:kern w:val="0"/>
          <w:sz w:val="72"/>
          <w:szCs w:val="72"/>
        </w:rPr>
      </w:pPr>
      <w:r w:rsidRPr="00170B65">
        <w:rPr>
          <w:rFonts w:ascii="黑体" w:eastAsia="黑体" w:hAnsi="黑体" w:cs="宋体"/>
          <w:b/>
          <w:kern w:val="0"/>
          <w:sz w:val="72"/>
          <w:szCs w:val="72"/>
        </w:rPr>
        <w:t>长春市财政局文件</w:t>
      </w:r>
    </w:p>
    <w:p w:rsidR="00170B65" w:rsidRDefault="00170B65" w:rsidP="00170B65">
      <w:pPr>
        <w:widowControl/>
        <w:jc w:val="center"/>
        <w:rPr>
          <w:rFonts w:ascii="宋体" w:hAnsi="宋体" w:cs="宋体"/>
          <w:kern w:val="0"/>
          <w:sz w:val="24"/>
          <w:szCs w:val="24"/>
        </w:rPr>
      </w:pPr>
    </w:p>
    <w:p w:rsidR="00170B65" w:rsidRDefault="00170B65" w:rsidP="00170B65">
      <w:pPr>
        <w:widowControl/>
        <w:jc w:val="center"/>
        <w:rPr>
          <w:rFonts w:ascii="宋体" w:hAnsi="宋体" w:cs="宋体"/>
          <w:kern w:val="0"/>
          <w:sz w:val="24"/>
          <w:szCs w:val="24"/>
        </w:rPr>
      </w:pPr>
      <w:r w:rsidRPr="00170B65">
        <w:rPr>
          <w:rFonts w:ascii="宋体" w:hAnsi="宋体" w:cs="宋体"/>
          <w:kern w:val="0"/>
          <w:sz w:val="24"/>
          <w:szCs w:val="24"/>
        </w:rPr>
        <w:t>长财</w:t>
      </w:r>
      <w:r w:rsidR="00EF12AA">
        <w:rPr>
          <w:rFonts w:ascii="宋体" w:hAnsi="宋体" w:cs="宋体" w:hint="eastAsia"/>
          <w:kern w:val="0"/>
          <w:sz w:val="24"/>
          <w:szCs w:val="24"/>
        </w:rPr>
        <w:t>教</w:t>
      </w:r>
      <w:r w:rsidRPr="00170B65">
        <w:rPr>
          <w:rFonts w:ascii="宋体" w:hAnsi="宋体" w:cs="宋体"/>
          <w:kern w:val="0"/>
          <w:sz w:val="24"/>
          <w:szCs w:val="24"/>
        </w:rPr>
        <w:t>指[202</w:t>
      </w:r>
      <w:r w:rsidR="00EF12AA">
        <w:rPr>
          <w:rFonts w:ascii="宋体" w:hAnsi="宋体" w:cs="宋体" w:hint="eastAsia"/>
          <w:kern w:val="0"/>
          <w:sz w:val="24"/>
          <w:szCs w:val="24"/>
        </w:rPr>
        <w:t>3</w:t>
      </w:r>
      <w:r w:rsidR="004E2BFE">
        <w:rPr>
          <w:rFonts w:ascii="宋体" w:hAnsi="宋体" w:cs="宋体" w:hint="eastAsia"/>
          <w:kern w:val="0"/>
          <w:sz w:val="24"/>
          <w:szCs w:val="24"/>
        </w:rPr>
        <w:t>]</w:t>
      </w:r>
      <w:r w:rsidR="005929C6">
        <w:rPr>
          <w:rFonts w:ascii="宋体" w:hAnsi="宋体" w:cs="宋体" w:hint="eastAsia"/>
          <w:kern w:val="0"/>
          <w:sz w:val="24"/>
          <w:szCs w:val="24"/>
        </w:rPr>
        <w:t>717</w:t>
      </w:r>
      <w:r w:rsidR="00C1120B">
        <w:rPr>
          <w:rFonts w:ascii="宋体" w:hAnsi="宋体" w:cs="宋体" w:hint="eastAsia"/>
          <w:kern w:val="0"/>
          <w:sz w:val="24"/>
          <w:szCs w:val="24"/>
        </w:rPr>
        <w:t>号</w:t>
      </w:r>
    </w:p>
    <w:p w:rsidR="00170B65" w:rsidRDefault="00170B65" w:rsidP="00170B65">
      <w:pPr>
        <w:widowControl/>
        <w:jc w:val="center"/>
        <w:rPr>
          <w:rFonts w:ascii="宋体" w:hAnsi="宋体" w:cs="宋体"/>
          <w:kern w:val="0"/>
          <w:sz w:val="24"/>
          <w:szCs w:val="24"/>
        </w:rPr>
      </w:pPr>
    </w:p>
    <w:p w:rsidR="001D4F23" w:rsidRPr="001D4F23" w:rsidRDefault="004838FC" w:rsidP="001D4F23">
      <w:pPr>
        <w:jc w:val="center"/>
        <w:rPr>
          <w:rFonts w:ascii="黑体" w:eastAsia="黑体" w:hAnsi="黑体" w:cs="宋体"/>
          <w:kern w:val="0"/>
          <w:sz w:val="36"/>
          <w:szCs w:val="44"/>
        </w:rPr>
      </w:pPr>
      <w:r w:rsidRPr="004838FC">
        <w:rPr>
          <w:rFonts w:ascii="黑体" w:eastAsia="黑体" w:hAnsi="黑体" w:cs="宋体"/>
          <w:kern w:val="0"/>
          <w:sz w:val="36"/>
          <w:szCs w:val="44"/>
        </w:rPr>
        <w:t>长春市财政局</w:t>
      </w:r>
      <w:r w:rsidR="001D4F23" w:rsidRPr="001D4F23">
        <w:rPr>
          <w:rFonts w:ascii="黑体" w:eastAsia="黑体" w:hAnsi="黑体" w:cs="宋体" w:hint="eastAsia"/>
          <w:kern w:val="0"/>
          <w:sz w:val="36"/>
          <w:szCs w:val="44"/>
        </w:rPr>
        <w:t>关于下达</w:t>
      </w:r>
      <w:r w:rsidR="001D4F23" w:rsidRPr="001D4F23">
        <w:rPr>
          <w:rFonts w:ascii="黑体" w:eastAsia="黑体" w:hAnsi="黑体" w:cs="宋体"/>
          <w:kern w:val="0"/>
          <w:sz w:val="36"/>
          <w:szCs w:val="44"/>
        </w:rPr>
        <w:t>2023年城乡义务教育</w:t>
      </w:r>
    </w:p>
    <w:p w:rsidR="009D254D" w:rsidRPr="007D4C81" w:rsidRDefault="001D4F23" w:rsidP="001D4F23">
      <w:pPr>
        <w:jc w:val="center"/>
        <w:rPr>
          <w:rFonts w:ascii="黑体" w:eastAsia="黑体" w:hAnsi="黑体" w:cs="宋体"/>
          <w:kern w:val="0"/>
          <w:sz w:val="36"/>
          <w:szCs w:val="44"/>
        </w:rPr>
      </w:pPr>
      <w:r w:rsidRPr="001D4F23">
        <w:rPr>
          <w:rFonts w:ascii="黑体" w:eastAsia="黑体" w:hAnsi="黑体" w:cs="宋体" w:hint="eastAsia"/>
          <w:kern w:val="0"/>
          <w:sz w:val="36"/>
          <w:szCs w:val="44"/>
        </w:rPr>
        <w:t>补助经费中央补助资金的</w:t>
      </w:r>
      <w:r w:rsidR="004838FC" w:rsidRPr="004838FC">
        <w:rPr>
          <w:rFonts w:ascii="黑体" w:eastAsia="黑体" w:hAnsi="黑体" w:cs="宋体"/>
          <w:kern w:val="0"/>
          <w:sz w:val="36"/>
          <w:szCs w:val="44"/>
        </w:rPr>
        <w:t>通知</w:t>
      </w:r>
      <w:r w:rsidR="004838FC" w:rsidRPr="004838FC">
        <w:rPr>
          <w:rFonts w:ascii="黑体" w:eastAsia="黑体" w:hAnsi="黑体" w:cs="宋体"/>
          <w:kern w:val="0"/>
          <w:sz w:val="36"/>
          <w:szCs w:val="44"/>
        </w:rPr>
        <w:br/>
      </w:r>
      <w:r w:rsidR="007D4C81" w:rsidRPr="007D4C81">
        <w:rPr>
          <w:rFonts w:ascii="黑体" w:eastAsia="黑体" w:hAnsi="黑体" w:cs="宋体"/>
          <w:kern w:val="0"/>
          <w:sz w:val="36"/>
          <w:szCs w:val="44"/>
        </w:rPr>
        <w:br/>
      </w:r>
      <w:r w:rsidR="00202D0F" w:rsidRPr="00202D0F">
        <w:rPr>
          <w:rFonts w:ascii="黑体" w:eastAsia="黑体" w:hAnsi="黑体" w:cs="宋体"/>
          <w:kern w:val="0"/>
          <w:sz w:val="36"/>
          <w:szCs w:val="44"/>
        </w:rPr>
        <w:br/>
      </w:r>
    </w:p>
    <w:p w:rsidR="00170B65" w:rsidRPr="00170B65" w:rsidRDefault="00170B65" w:rsidP="00144B27">
      <w:pPr>
        <w:rPr>
          <w:rFonts w:ascii="仿宋_GB2312" w:eastAsia="仿宋_GB2312" w:hAnsi="宋体" w:cs="宋体"/>
          <w:kern w:val="0"/>
          <w:sz w:val="30"/>
          <w:szCs w:val="30"/>
        </w:rPr>
      </w:pPr>
      <w:r w:rsidRPr="00170B65">
        <w:rPr>
          <w:rFonts w:ascii="仿宋_GB2312" w:eastAsia="仿宋_GB2312" w:hAnsi="宋体" w:cs="宋体" w:hint="eastAsia"/>
          <w:kern w:val="0"/>
          <w:sz w:val="30"/>
          <w:szCs w:val="30"/>
        </w:rPr>
        <w:t>南关区财政局：</w:t>
      </w:r>
    </w:p>
    <w:p w:rsidR="001D4F23" w:rsidRPr="001D4F23" w:rsidRDefault="001D4F23" w:rsidP="0004105C">
      <w:pPr>
        <w:ind w:firstLineChars="200" w:firstLine="600"/>
        <w:rPr>
          <w:rFonts w:ascii="仿宋_GB2312" w:eastAsia="仿宋_GB2312" w:hAnsi="宋体" w:cs="宋体"/>
          <w:kern w:val="0"/>
          <w:sz w:val="30"/>
          <w:szCs w:val="30"/>
        </w:rPr>
      </w:pPr>
      <w:r w:rsidRPr="001D4F23">
        <w:rPr>
          <w:rFonts w:ascii="仿宋_GB2312" w:eastAsia="仿宋_GB2312" w:hAnsi="宋体" w:cs="宋体" w:hint="eastAsia"/>
          <w:kern w:val="0"/>
          <w:sz w:val="30"/>
          <w:szCs w:val="30"/>
        </w:rPr>
        <w:t>按照《关于下达</w:t>
      </w:r>
      <w:r w:rsidRPr="001D4F23">
        <w:rPr>
          <w:rFonts w:ascii="仿宋_GB2312" w:eastAsia="仿宋_GB2312" w:hAnsi="宋体" w:cs="宋体"/>
          <w:kern w:val="0"/>
          <w:sz w:val="30"/>
          <w:szCs w:val="30"/>
        </w:rPr>
        <w:t>2023年城乡义务教育补助经费中央、省级、市级补助资金的通知》（长财教指</w:t>
      </w:r>
      <w:r w:rsidR="0004105C">
        <w:rPr>
          <w:rFonts w:ascii="仿宋_GB2312" w:eastAsia="仿宋_GB2312" w:hAnsi="宋体" w:cs="宋体" w:hint="eastAsia"/>
          <w:kern w:val="0"/>
          <w:sz w:val="30"/>
          <w:szCs w:val="30"/>
        </w:rPr>
        <w:t>[</w:t>
      </w:r>
      <w:r w:rsidRPr="001D4F23">
        <w:rPr>
          <w:rFonts w:ascii="仿宋_GB2312" w:eastAsia="仿宋_GB2312" w:hAnsi="宋体" w:cs="宋体"/>
          <w:kern w:val="0"/>
          <w:sz w:val="30"/>
          <w:szCs w:val="30"/>
        </w:rPr>
        <w:t>2023</w:t>
      </w:r>
      <w:r w:rsidR="0004105C">
        <w:rPr>
          <w:rFonts w:ascii="仿宋_GB2312" w:eastAsia="仿宋_GB2312" w:hAnsi="宋体" w:cs="宋体" w:hint="eastAsia"/>
          <w:kern w:val="0"/>
          <w:sz w:val="30"/>
          <w:szCs w:val="30"/>
        </w:rPr>
        <w:t>]</w:t>
      </w:r>
      <w:r w:rsidRPr="001D4F23">
        <w:rPr>
          <w:rFonts w:ascii="仿宋_GB2312" w:eastAsia="仿宋_GB2312" w:hAnsi="宋体" w:cs="宋体"/>
          <w:kern w:val="0"/>
          <w:sz w:val="30"/>
          <w:szCs w:val="30"/>
        </w:rPr>
        <w:t>302号)，经研究并报国家审核，现下达你区2023年城乡义务教育补助经费中央补助资金168.30万元。此项指标列2023年有关预算科目，其中：市本级支出功能分类科目列</w:t>
      </w:r>
      <w:r w:rsidRPr="001D4F23">
        <w:rPr>
          <w:rFonts w:ascii="仿宋_GB2312" w:eastAsia="仿宋_GB2312" w:hAnsi="宋体" w:cs="宋体"/>
          <w:kern w:val="0"/>
          <w:sz w:val="30"/>
          <w:szCs w:val="30"/>
        </w:rPr>
        <w:t>“</w:t>
      </w:r>
      <w:r w:rsidRPr="001D4F23">
        <w:rPr>
          <w:rFonts w:ascii="仿宋_GB2312" w:eastAsia="仿宋_GB2312" w:hAnsi="宋体" w:cs="宋体"/>
          <w:kern w:val="0"/>
          <w:sz w:val="30"/>
          <w:szCs w:val="30"/>
        </w:rPr>
        <w:t>20502普通教育</w:t>
      </w:r>
      <w:r w:rsidRPr="001D4F23">
        <w:rPr>
          <w:rFonts w:ascii="仿宋_GB2312" w:eastAsia="仿宋_GB2312" w:hAnsi="宋体" w:cs="宋体"/>
          <w:kern w:val="0"/>
          <w:sz w:val="30"/>
          <w:szCs w:val="30"/>
        </w:rPr>
        <w:t>”</w:t>
      </w:r>
      <w:r w:rsidRPr="001D4F23">
        <w:rPr>
          <w:rFonts w:ascii="仿宋_GB2312" w:eastAsia="仿宋_GB2312" w:hAnsi="宋体" w:cs="宋体"/>
          <w:kern w:val="0"/>
          <w:sz w:val="30"/>
          <w:szCs w:val="30"/>
        </w:rPr>
        <w:t>相关支出，政府预算支出经济分类科目列</w:t>
      </w:r>
      <w:r w:rsidRPr="001D4F23">
        <w:rPr>
          <w:rFonts w:ascii="仿宋_GB2312" w:eastAsia="仿宋_GB2312" w:hAnsi="宋体" w:cs="宋体"/>
          <w:kern w:val="0"/>
          <w:sz w:val="30"/>
          <w:szCs w:val="30"/>
        </w:rPr>
        <w:t>“</w:t>
      </w:r>
      <w:r w:rsidRPr="001D4F23">
        <w:rPr>
          <w:rFonts w:ascii="仿宋_GB2312" w:eastAsia="仿宋_GB2312" w:hAnsi="宋体" w:cs="宋体"/>
          <w:kern w:val="0"/>
          <w:sz w:val="30"/>
          <w:szCs w:val="30"/>
        </w:rPr>
        <w:t>50502商品和服务支出</w:t>
      </w:r>
      <w:r w:rsidRPr="001D4F23">
        <w:rPr>
          <w:rFonts w:ascii="仿宋_GB2312" w:eastAsia="仿宋_GB2312" w:hAnsi="宋体" w:cs="宋体"/>
          <w:kern w:val="0"/>
          <w:sz w:val="30"/>
          <w:szCs w:val="30"/>
        </w:rPr>
        <w:t>”</w:t>
      </w:r>
      <w:r w:rsidRPr="001D4F23">
        <w:rPr>
          <w:rFonts w:ascii="仿宋_GB2312" w:eastAsia="仿宋_GB2312" w:hAnsi="宋体" w:cs="宋体"/>
          <w:kern w:val="0"/>
          <w:sz w:val="30"/>
          <w:szCs w:val="30"/>
        </w:rPr>
        <w:t>，部门预算支出经济分类科目列</w:t>
      </w:r>
      <w:r w:rsidRPr="001D4F23">
        <w:rPr>
          <w:rFonts w:ascii="仿宋_GB2312" w:eastAsia="仿宋_GB2312" w:hAnsi="宋体" w:cs="宋体"/>
          <w:kern w:val="0"/>
          <w:sz w:val="30"/>
          <w:szCs w:val="30"/>
        </w:rPr>
        <w:t>“</w:t>
      </w:r>
      <w:r w:rsidRPr="001D4F23">
        <w:rPr>
          <w:rFonts w:ascii="仿宋_GB2312" w:eastAsia="仿宋_GB2312" w:hAnsi="宋体" w:cs="宋体"/>
          <w:kern w:val="0"/>
          <w:sz w:val="30"/>
          <w:szCs w:val="30"/>
        </w:rPr>
        <w:t>30299其他商品和服务支出</w:t>
      </w:r>
      <w:r w:rsidRPr="001D4F23">
        <w:rPr>
          <w:rFonts w:ascii="仿宋_GB2312" w:eastAsia="仿宋_GB2312" w:hAnsi="宋体" w:cs="宋体"/>
          <w:kern w:val="0"/>
          <w:sz w:val="30"/>
          <w:szCs w:val="30"/>
        </w:rPr>
        <w:t>”</w:t>
      </w:r>
      <w:r w:rsidRPr="001D4F23">
        <w:rPr>
          <w:rFonts w:ascii="仿宋_GB2312" w:eastAsia="仿宋_GB2312" w:hAnsi="宋体" w:cs="宋体"/>
          <w:kern w:val="0"/>
          <w:sz w:val="30"/>
          <w:szCs w:val="30"/>
        </w:rPr>
        <w:t>；补助区级科目，收入科目列</w:t>
      </w:r>
      <w:r w:rsidRPr="001D4F23">
        <w:rPr>
          <w:rFonts w:ascii="仿宋_GB2312" w:eastAsia="仿宋_GB2312" w:hAnsi="宋体" w:cs="宋体"/>
          <w:kern w:val="0"/>
          <w:sz w:val="30"/>
          <w:szCs w:val="30"/>
        </w:rPr>
        <w:t>“</w:t>
      </w:r>
      <w:r w:rsidRPr="001D4F23">
        <w:rPr>
          <w:rFonts w:ascii="仿宋_GB2312" w:eastAsia="仿宋_GB2312" w:hAnsi="宋体" w:cs="宋体"/>
          <w:kern w:val="0"/>
          <w:sz w:val="30"/>
          <w:szCs w:val="30"/>
        </w:rPr>
        <w:t>1100245教育共同财政事权转移支付收入</w:t>
      </w:r>
      <w:r w:rsidRPr="001D4F23">
        <w:rPr>
          <w:rFonts w:ascii="仿宋_GB2312" w:eastAsia="仿宋_GB2312" w:hAnsi="宋体" w:cs="宋体"/>
          <w:kern w:val="0"/>
          <w:sz w:val="30"/>
          <w:szCs w:val="30"/>
        </w:rPr>
        <w:t>”</w:t>
      </w:r>
      <w:r w:rsidRPr="001D4F23">
        <w:rPr>
          <w:rFonts w:ascii="仿宋_GB2312" w:eastAsia="仿宋_GB2312" w:hAnsi="宋体" w:cs="宋体"/>
          <w:kern w:val="0"/>
          <w:sz w:val="30"/>
          <w:szCs w:val="30"/>
        </w:rPr>
        <w:t>，支出功能分类科目列</w:t>
      </w:r>
      <w:r w:rsidRPr="001D4F23">
        <w:rPr>
          <w:rFonts w:ascii="仿宋_GB2312" w:eastAsia="仿宋_GB2312" w:hAnsi="宋体" w:cs="宋体"/>
          <w:kern w:val="0"/>
          <w:sz w:val="30"/>
          <w:szCs w:val="30"/>
        </w:rPr>
        <w:t>“</w:t>
      </w:r>
      <w:r w:rsidRPr="001D4F23">
        <w:rPr>
          <w:rFonts w:ascii="仿宋_GB2312" w:eastAsia="仿宋_GB2312" w:hAnsi="宋体" w:cs="宋体"/>
          <w:kern w:val="0"/>
          <w:sz w:val="30"/>
          <w:szCs w:val="30"/>
        </w:rPr>
        <w:t>20502普通教育</w:t>
      </w:r>
      <w:r w:rsidRPr="001D4F23">
        <w:rPr>
          <w:rFonts w:ascii="仿宋_GB2312" w:eastAsia="仿宋_GB2312" w:hAnsi="宋体" w:cs="宋体"/>
          <w:kern w:val="0"/>
          <w:sz w:val="30"/>
          <w:szCs w:val="30"/>
        </w:rPr>
        <w:t>”</w:t>
      </w:r>
      <w:r w:rsidRPr="001D4F23">
        <w:rPr>
          <w:rFonts w:ascii="仿宋_GB2312" w:eastAsia="仿宋_GB2312" w:hAnsi="宋体" w:cs="宋体"/>
          <w:kern w:val="0"/>
          <w:sz w:val="30"/>
          <w:szCs w:val="30"/>
        </w:rPr>
        <w:t>相关支出科目，政府预算支出经济分类科目列</w:t>
      </w:r>
      <w:r w:rsidRPr="001D4F23">
        <w:rPr>
          <w:rFonts w:ascii="仿宋_GB2312" w:eastAsia="仿宋_GB2312" w:hAnsi="宋体" w:cs="宋体"/>
          <w:kern w:val="0"/>
          <w:sz w:val="30"/>
          <w:szCs w:val="30"/>
        </w:rPr>
        <w:t>“</w:t>
      </w:r>
      <w:r w:rsidRPr="001D4F23">
        <w:rPr>
          <w:rFonts w:ascii="仿宋_GB2312" w:eastAsia="仿宋_GB2312" w:hAnsi="宋体" w:cs="宋体"/>
          <w:kern w:val="0"/>
          <w:sz w:val="30"/>
          <w:szCs w:val="30"/>
        </w:rPr>
        <w:t>51301上下级政府间转移性支</w:t>
      </w:r>
      <w:r w:rsidRPr="001D4F23">
        <w:rPr>
          <w:rFonts w:ascii="仿宋_GB2312" w:eastAsia="仿宋_GB2312" w:hAnsi="宋体" w:cs="宋体" w:hint="eastAsia"/>
          <w:kern w:val="0"/>
          <w:sz w:val="30"/>
          <w:szCs w:val="30"/>
        </w:rPr>
        <w:t>出”。现通知如下：</w:t>
      </w:r>
    </w:p>
    <w:p w:rsidR="001D4F23" w:rsidRPr="001D4F23" w:rsidRDefault="001D4F23" w:rsidP="0004105C">
      <w:pPr>
        <w:ind w:firstLineChars="200" w:firstLine="600"/>
        <w:rPr>
          <w:rFonts w:ascii="仿宋_GB2312" w:eastAsia="仿宋_GB2312" w:hAnsi="宋体" w:cs="宋体"/>
          <w:kern w:val="0"/>
          <w:sz w:val="30"/>
          <w:szCs w:val="30"/>
        </w:rPr>
      </w:pPr>
      <w:r w:rsidRPr="001D4F23">
        <w:rPr>
          <w:rFonts w:ascii="仿宋_GB2312" w:eastAsia="仿宋_GB2312" w:hAnsi="宋体" w:cs="宋体" w:hint="eastAsia"/>
          <w:kern w:val="0"/>
          <w:sz w:val="30"/>
          <w:szCs w:val="30"/>
        </w:rPr>
        <w:t>一、提高义务教育学校公用经费保障水平。为贯彻落实中央</w:t>
      </w:r>
      <w:r w:rsidRPr="001D4F23">
        <w:rPr>
          <w:rFonts w:ascii="仿宋_GB2312" w:eastAsia="仿宋_GB2312" w:hAnsi="宋体" w:cs="宋体" w:hint="eastAsia"/>
          <w:kern w:val="0"/>
          <w:sz w:val="30"/>
          <w:szCs w:val="30"/>
        </w:rPr>
        <w:lastRenderedPageBreak/>
        <w:t>办公厅、国务院办公厅《关于进一步减轻义务教育阶段学生作业负担和校外培训负担的意见》，支持义务教育学校落实“双减”政策、提升课后服务水平，经国务院批准，从</w:t>
      </w:r>
      <w:r w:rsidRPr="001D4F23">
        <w:rPr>
          <w:rFonts w:ascii="仿宋_GB2312" w:eastAsia="仿宋_GB2312" w:hAnsi="宋体" w:cs="宋体"/>
          <w:kern w:val="0"/>
          <w:sz w:val="30"/>
          <w:szCs w:val="30"/>
        </w:rPr>
        <w:t>2023年春季学期起提高义务教育学校生均公用经费基准定额，小学由年生均650元提高到720元，初中由850元提高到940元。在此基础上，将原来对寄宿制学校按照寄宿生年生均200元增加公用经费补助，提高到300元。各区要按照《吉林省人民政府办公厅关于印发吉林省教育领域财政事权和支出责任划分改革方案的通知》（吉</w:t>
      </w:r>
      <w:r w:rsidRPr="001D4F23">
        <w:rPr>
          <w:rFonts w:ascii="仿宋_GB2312" w:eastAsia="仿宋_GB2312" w:hAnsi="宋体" w:cs="宋体" w:hint="eastAsia"/>
          <w:kern w:val="0"/>
          <w:sz w:val="30"/>
          <w:szCs w:val="30"/>
        </w:rPr>
        <w:t>政办发</w:t>
      </w:r>
      <w:r w:rsidR="00B3157E">
        <w:rPr>
          <w:rFonts w:ascii="仿宋_GB2312" w:eastAsia="仿宋_GB2312" w:hAnsi="宋体" w:cs="宋体" w:hint="eastAsia"/>
          <w:kern w:val="0"/>
          <w:sz w:val="30"/>
          <w:szCs w:val="30"/>
        </w:rPr>
        <w:t>[</w:t>
      </w:r>
      <w:r w:rsidRPr="001D4F23">
        <w:rPr>
          <w:rFonts w:ascii="仿宋_GB2312" w:eastAsia="仿宋_GB2312" w:hAnsi="宋体" w:cs="宋体"/>
          <w:kern w:val="0"/>
          <w:sz w:val="30"/>
          <w:szCs w:val="30"/>
        </w:rPr>
        <w:t>2020</w:t>
      </w:r>
      <w:r w:rsidR="00B3157E">
        <w:rPr>
          <w:rFonts w:ascii="仿宋_GB2312" w:eastAsia="仿宋_GB2312" w:hAnsi="宋体" w:cs="宋体" w:hint="eastAsia"/>
          <w:kern w:val="0"/>
          <w:sz w:val="30"/>
          <w:szCs w:val="30"/>
        </w:rPr>
        <w:t>]</w:t>
      </w:r>
      <w:r w:rsidRPr="001D4F23">
        <w:rPr>
          <w:rFonts w:ascii="仿宋_GB2312" w:eastAsia="仿宋_GB2312" w:hAnsi="宋体" w:cs="宋体"/>
          <w:kern w:val="0"/>
          <w:sz w:val="30"/>
          <w:szCs w:val="30"/>
        </w:rPr>
        <w:t>4号），足额安排应承担的资金预算，确保政策落实到位。各区级财政、教育部门应当落实经费管理的主体责任，切实加强区域内公用经费的统筹安排和使用，兼顾不同规模学校运转的实际情况，确保学校正常运转。严禁滞拨缓拨经费，严禁挤占、挪用、截留、克扣经费。</w:t>
      </w:r>
    </w:p>
    <w:p w:rsidR="001D4F23" w:rsidRPr="001D4F23" w:rsidRDefault="001D4F23" w:rsidP="00782179">
      <w:pPr>
        <w:ind w:firstLineChars="200" w:firstLine="600"/>
        <w:rPr>
          <w:rFonts w:ascii="仿宋_GB2312" w:eastAsia="仿宋_GB2312" w:hAnsi="宋体" w:cs="宋体"/>
          <w:kern w:val="0"/>
          <w:sz w:val="30"/>
          <w:szCs w:val="30"/>
        </w:rPr>
      </w:pPr>
      <w:r w:rsidRPr="001D4F23">
        <w:rPr>
          <w:rFonts w:ascii="仿宋_GB2312" w:eastAsia="仿宋_GB2312" w:hAnsi="宋体" w:cs="宋体" w:hint="eastAsia"/>
          <w:kern w:val="0"/>
          <w:sz w:val="30"/>
          <w:szCs w:val="30"/>
        </w:rPr>
        <w:t>二、落实好学生“两免一补”和营养膳食补助政策。各区教育、财政部门要按规定落实好“两免一补”政策，做好家庭经济困难学生认定和生活补助发放工作，提高资助精准度。要深入实施农村义务教育学生营养改善计划，统筹用好以前年度结余结转资金，确保营养膳食补助政策落实到位，严禁虚报人数套取资金。</w:t>
      </w:r>
    </w:p>
    <w:p w:rsidR="001D4F23" w:rsidRPr="001D4F23" w:rsidRDefault="001D4F23" w:rsidP="00782179">
      <w:pPr>
        <w:ind w:firstLineChars="200" w:firstLine="600"/>
        <w:rPr>
          <w:rFonts w:ascii="仿宋_GB2312" w:eastAsia="仿宋_GB2312" w:hAnsi="宋体" w:cs="宋体"/>
          <w:kern w:val="0"/>
          <w:sz w:val="30"/>
          <w:szCs w:val="30"/>
        </w:rPr>
      </w:pPr>
      <w:r w:rsidRPr="001D4F23">
        <w:rPr>
          <w:rFonts w:ascii="仿宋_GB2312" w:eastAsia="仿宋_GB2312" w:hAnsi="宋体" w:cs="宋体" w:hint="eastAsia"/>
          <w:kern w:val="0"/>
          <w:sz w:val="30"/>
          <w:szCs w:val="30"/>
        </w:rPr>
        <w:t>三、加强农村学校校舍安全保障。各区要科学谋划年度项目计划和实施工作，提高工作质量，加快预算执行，支持公办学校维修改造、抗震加固、改扩建校舍及其附属设施。做好与发展改革部门安排基本建设项目等各渠道资金的统筹和对接，防止资金、</w:t>
      </w:r>
      <w:r w:rsidRPr="001D4F23">
        <w:rPr>
          <w:rFonts w:ascii="仿宋_GB2312" w:eastAsia="仿宋_GB2312" w:hAnsi="宋体" w:cs="宋体" w:hint="eastAsia"/>
          <w:kern w:val="0"/>
          <w:sz w:val="30"/>
          <w:szCs w:val="30"/>
        </w:rPr>
        <w:lastRenderedPageBreak/>
        <w:t>项目安排重复或缺位。各地要根据《农村普通中小学校建设标准》关于校舍主要建筑标准要求，于</w:t>
      </w:r>
      <w:r w:rsidRPr="001D4F23">
        <w:rPr>
          <w:rFonts w:ascii="仿宋_GB2312" w:eastAsia="仿宋_GB2312" w:hAnsi="宋体" w:cs="宋体"/>
          <w:kern w:val="0"/>
          <w:sz w:val="30"/>
          <w:szCs w:val="30"/>
        </w:rPr>
        <w:t>2023年10月底前，将本区安全校舍面积报送至市财政局、市教育局。市财政局、市教育局在核定2024年校舍安全保障长效机制补助预算时，将统筹考虑各区报送的安全校舍面积因素，对2023年补助资金进行清算。</w:t>
      </w:r>
    </w:p>
    <w:p w:rsidR="001D4F23" w:rsidRPr="001D4F23" w:rsidRDefault="001D4F23" w:rsidP="00782179">
      <w:pPr>
        <w:ind w:firstLineChars="200" w:firstLine="600"/>
        <w:rPr>
          <w:rFonts w:ascii="仿宋_GB2312" w:eastAsia="仿宋_GB2312" w:hAnsi="宋体" w:cs="宋体"/>
          <w:kern w:val="0"/>
          <w:sz w:val="30"/>
          <w:szCs w:val="30"/>
        </w:rPr>
      </w:pPr>
      <w:r w:rsidRPr="001D4F23">
        <w:rPr>
          <w:rFonts w:ascii="仿宋_GB2312" w:eastAsia="仿宋_GB2312" w:hAnsi="宋体" w:cs="宋体" w:hint="eastAsia"/>
          <w:kern w:val="0"/>
          <w:sz w:val="30"/>
          <w:szCs w:val="30"/>
        </w:rPr>
        <w:t>四、实施好特岗计划。各区要进一步强化主体责任，确保特岗教师工资按时足额发放，按规定参加社会保险并及时缴纳养老保险、医疗保险等社会保险费用。同等条件下特岗教师在职称评聘、评先评优、年度考核等方面享受与当地公办学校在编教师同等待遇。市财政局、市教育局在核定</w:t>
      </w:r>
      <w:r w:rsidRPr="001D4F23">
        <w:rPr>
          <w:rFonts w:ascii="仿宋_GB2312" w:eastAsia="仿宋_GB2312" w:hAnsi="宋体" w:cs="宋体"/>
          <w:kern w:val="0"/>
          <w:sz w:val="30"/>
          <w:szCs w:val="30"/>
        </w:rPr>
        <w:t>2024年特岗教师工资性补助时，将根据2023年实际到岗人数据实结算</w:t>
      </w:r>
    </w:p>
    <w:p w:rsidR="001D4F23" w:rsidRPr="001D4F23" w:rsidRDefault="001D4F23" w:rsidP="00782179">
      <w:pPr>
        <w:ind w:firstLineChars="200" w:firstLine="600"/>
        <w:rPr>
          <w:rFonts w:ascii="仿宋_GB2312" w:eastAsia="仿宋_GB2312" w:hAnsi="宋体" w:cs="宋体"/>
          <w:kern w:val="0"/>
          <w:sz w:val="30"/>
          <w:szCs w:val="30"/>
        </w:rPr>
      </w:pPr>
      <w:r w:rsidRPr="001D4F23">
        <w:rPr>
          <w:rFonts w:ascii="仿宋_GB2312" w:eastAsia="仿宋_GB2312" w:hAnsi="宋体" w:cs="宋体" w:hint="eastAsia"/>
          <w:kern w:val="0"/>
          <w:sz w:val="30"/>
          <w:szCs w:val="30"/>
        </w:rPr>
        <w:t>五、持续做好义务教育有保障工作。各区教育、财政部门要认真落实《中共中央</w:t>
      </w:r>
      <w:r w:rsidR="00782179">
        <w:rPr>
          <w:rFonts w:ascii="仿宋_GB2312" w:eastAsia="仿宋_GB2312" w:hAnsi="宋体" w:cs="宋体" w:hint="eastAsia"/>
          <w:kern w:val="0"/>
          <w:sz w:val="30"/>
          <w:szCs w:val="30"/>
        </w:rPr>
        <w:t xml:space="preserve"> </w:t>
      </w:r>
      <w:r w:rsidRPr="001D4F23">
        <w:rPr>
          <w:rFonts w:ascii="仿宋_GB2312" w:eastAsia="仿宋_GB2312" w:hAnsi="宋体" w:cs="宋体" w:hint="eastAsia"/>
          <w:kern w:val="0"/>
          <w:sz w:val="30"/>
          <w:szCs w:val="30"/>
        </w:rPr>
        <w:t>国务院关于实现巩固拓展脱贫攻坚成果同乡村振兴有效衔接的意见》部署，巩固义务教育有保障成果。在分配补助经费时，结合本区义务教育重点工作和同级财政安排的义务教育经费，加大向困难地区和薄弱学校倾斜。</w:t>
      </w:r>
    </w:p>
    <w:p w:rsidR="001D4F23" w:rsidRPr="001D4F23" w:rsidRDefault="001D4F23" w:rsidP="00782179">
      <w:pPr>
        <w:ind w:firstLineChars="200" w:firstLine="600"/>
        <w:rPr>
          <w:rFonts w:ascii="仿宋_GB2312" w:eastAsia="仿宋_GB2312" w:hAnsi="宋体" w:cs="宋体"/>
          <w:kern w:val="0"/>
          <w:sz w:val="30"/>
          <w:szCs w:val="30"/>
        </w:rPr>
      </w:pPr>
      <w:r w:rsidRPr="001D4F23">
        <w:rPr>
          <w:rFonts w:ascii="仿宋_GB2312" w:eastAsia="仿宋_GB2312" w:hAnsi="宋体" w:cs="宋体" w:hint="eastAsia"/>
          <w:kern w:val="0"/>
          <w:sz w:val="30"/>
          <w:szCs w:val="30"/>
        </w:rPr>
        <w:t>六、落实直达资金相关要求。此次下达的中央直达资金，标识为“</w:t>
      </w:r>
      <w:r w:rsidRPr="001D4F23">
        <w:rPr>
          <w:rFonts w:ascii="仿宋_GB2312" w:eastAsia="仿宋_GB2312" w:hAnsi="宋体" w:cs="宋体"/>
          <w:kern w:val="0"/>
          <w:sz w:val="30"/>
          <w:szCs w:val="30"/>
        </w:rPr>
        <w:t>01中央直达资金</w:t>
      </w:r>
      <w:r w:rsidRPr="001D4F23">
        <w:rPr>
          <w:rFonts w:ascii="仿宋_GB2312" w:eastAsia="仿宋_GB2312" w:hAnsi="宋体" w:cs="宋体"/>
          <w:kern w:val="0"/>
          <w:sz w:val="30"/>
          <w:szCs w:val="30"/>
        </w:rPr>
        <w:t>”</w:t>
      </w:r>
      <w:r w:rsidRPr="001D4F23">
        <w:rPr>
          <w:rFonts w:ascii="仿宋_GB2312" w:eastAsia="仿宋_GB2312" w:hAnsi="宋体" w:cs="宋体"/>
          <w:kern w:val="0"/>
          <w:sz w:val="30"/>
          <w:szCs w:val="30"/>
        </w:rPr>
        <w:t>，贯穿资金分配、拨付、使用等整个环节。各区财政部门要加强对本区域城乡义务教育补助经费省级直达资金的管理和监督，要在指标管理系统中及时登录有</w:t>
      </w:r>
      <w:r w:rsidRPr="001D4F23">
        <w:rPr>
          <w:rFonts w:ascii="仿宋_GB2312" w:eastAsia="仿宋_GB2312" w:hAnsi="宋体" w:cs="宋体" w:hint="eastAsia"/>
          <w:kern w:val="0"/>
          <w:sz w:val="30"/>
          <w:szCs w:val="30"/>
        </w:rPr>
        <w:t>关指标和直达资金标识，并导入直达资金监控系统，确保数据真实、账目清晰、流向明确。财政部门将中央直达资金分解落实到单位和</w:t>
      </w:r>
      <w:r w:rsidRPr="001D4F23">
        <w:rPr>
          <w:rFonts w:ascii="仿宋_GB2312" w:eastAsia="仿宋_GB2312" w:hAnsi="宋体" w:cs="宋体" w:hint="eastAsia"/>
          <w:kern w:val="0"/>
          <w:sz w:val="30"/>
          <w:szCs w:val="30"/>
        </w:rPr>
        <w:lastRenderedPageBreak/>
        <w:t>具体项目时，对资金来源既包含中央直达资金又包含地方对应安排资金的，应在预算指标文件、信息管理系统中按资金明细来源分别列示和登录预算指标。</w:t>
      </w:r>
    </w:p>
    <w:p w:rsidR="001D4F23" w:rsidRPr="001D4F23" w:rsidRDefault="001D4F23" w:rsidP="00211580">
      <w:pPr>
        <w:ind w:firstLineChars="200" w:firstLine="600"/>
        <w:rPr>
          <w:rFonts w:ascii="仿宋_GB2312" w:eastAsia="仿宋_GB2312" w:hAnsi="宋体" w:cs="宋体"/>
          <w:kern w:val="0"/>
          <w:sz w:val="30"/>
          <w:szCs w:val="30"/>
        </w:rPr>
      </w:pPr>
      <w:r w:rsidRPr="001D4F23">
        <w:rPr>
          <w:rFonts w:ascii="仿宋_GB2312" w:eastAsia="仿宋_GB2312" w:hAnsi="宋体" w:cs="宋体" w:hint="eastAsia"/>
          <w:kern w:val="0"/>
          <w:sz w:val="30"/>
          <w:szCs w:val="30"/>
        </w:rPr>
        <w:t>七、各区要进一步健全全过程预算绩效管理机制。主管部门和资金使用单位要随同预算资金同步填报绩效目标，同级财政部门要加强绩效目标审核。要强化措施，确保专款专用，切实提高资金使用效益，严禁挤占、挪用、虚列、套取补助资金等行为。</w:t>
      </w:r>
    </w:p>
    <w:p w:rsidR="00211580" w:rsidRDefault="00211580" w:rsidP="001D4F23">
      <w:pPr>
        <w:rPr>
          <w:rFonts w:ascii="仿宋_GB2312" w:eastAsia="仿宋_GB2312" w:hAnsi="宋体" w:cs="宋体" w:hint="eastAsia"/>
          <w:kern w:val="0"/>
          <w:sz w:val="30"/>
          <w:szCs w:val="30"/>
        </w:rPr>
      </w:pPr>
    </w:p>
    <w:p w:rsidR="001D4F23" w:rsidRPr="001D4F23" w:rsidRDefault="001D4F23" w:rsidP="00211580">
      <w:pPr>
        <w:ind w:firstLineChars="200" w:firstLine="600"/>
        <w:rPr>
          <w:rFonts w:ascii="仿宋_GB2312" w:eastAsia="仿宋_GB2312" w:hAnsi="宋体" w:cs="宋体"/>
          <w:kern w:val="0"/>
          <w:sz w:val="30"/>
          <w:szCs w:val="30"/>
        </w:rPr>
      </w:pPr>
      <w:r w:rsidRPr="001D4F23">
        <w:rPr>
          <w:rFonts w:ascii="仿宋_GB2312" w:eastAsia="仿宋_GB2312" w:hAnsi="宋体" w:cs="宋体" w:hint="eastAsia"/>
          <w:kern w:val="0"/>
          <w:sz w:val="30"/>
          <w:szCs w:val="30"/>
        </w:rPr>
        <w:t>附件：</w:t>
      </w:r>
      <w:r w:rsidRPr="001D4F23">
        <w:rPr>
          <w:rFonts w:ascii="仿宋_GB2312" w:eastAsia="仿宋_GB2312" w:hAnsi="宋体" w:cs="宋体"/>
          <w:kern w:val="0"/>
          <w:sz w:val="30"/>
          <w:szCs w:val="30"/>
        </w:rPr>
        <w:t>下达2023年城乡义务教育补助资金明细表</w:t>
      </w:r>
    </w:p>
    <w:p w:rsidR="001D4F23" w:rsidRPr="001D4F23" w:rsidRDefault="001D4F23" w:rsidP="001D4F23"/>
    <w:p w:rsidR="001D4F23" w:rsidRPr="001D4F23" w:rsidRDefault="001D4F23" w:rsidP="001D4F23">
      <w:pPr>
        <w:ind w:firstLineChars="200" w:firstLine="600"/>
        <w:rPr>
          <w:rFonts w:ascii="仿宋_GB2312" w:eastAsia="仿宋_GB2312" w:hAnsi="宋体" w:cs="宋体"/>
          <w:kern w:val="0"/>
          <w:sz w:val="30"/>
          <w:szCs w:val="30"/>
        </w:rPr>
      </w:pPr>
    </w:p>
    <w:p w:rsidR="00144B27" w:rsidRPr="001D4F23" w:rsidRDefault="00144B27" w:rsidP="001D4F23">
      <w:pPr>
        <w:ind w:firstLineChars="200" w:firstLine="600"/>
        <w:rPr>
          <w:rFonts w:ascii="仿宋_GB2312" w:eastAsia="仿宋_GB2312" w:hAnsi="宋体" w:cs="宋体"/>
          <w:kern w:val="0"/>
          <w:sz w:val="30"/>
          <w:szCs w:val="30"/>
        </w:rPr>
      </w:pPr>
    </w:p>
    <w:p w:rsidR="008E75F8" w:rsidRDefault="004838FC" w:rsidP="00144B27">
      <w:pPr>
        <w:ind w:firstLineChars="200" w:firstLine="600"/>
        <w:rPr>
          <w:rFonts w:ascii="仿宋_GB2312" w:eastAsia="仿宋_GB2312" w:hAnsi="宋体" w:cs="宋体"/>
          <w:kern w:val="0"/>
          <w:sz w:val="30"/>
          <w:szCs w:val="30"/>
        </w:rPr>
      </w:pPr>
      <w:r w:rsidRPr="004838FC">
        <w:rPr>
          <w:rFonts w:ascii="仿宋_GB2312" w:eastAsia="仿宋_GB2312" w:hAnsi="宋体" w:cs="宋体"/>
          <w:kern w:val="0"/>
          <w:sz w:val="30"/>
          <w:szCs w:val="30"/>
        </w:rPr>
        <w:br/>
      </w:r>
    </w:p>
    <w:p w:rsidR="00E55E60" w:rsidRPr="00C60D64" w:rsidRDefault="00E55E60" w:rsidP="00063F6B">
      <w:pPr>
        <w:widowControl/>
        <w:ind w:firstLineChars="200" w:firstLine="600"/>
        <w:jc w:val="left"/>
        <w:rPr>
          <w:rFonts w:ascii="仿宋_GB2312" w:eastAsia="仿宋_GB2312" w:hAnsi="宋体" w:cs="宋体"/>
          <w:kern w:val="0"/>
          <w:sz w:val="30"/>
          <w:szCs w:val="30"/>
        </w:rPr>
      </w:pPr>
    </w:p>
    <w:p w:rsidR="0062696A" w:rsidRDefault="0062696A" w:rsidP="003A621F">
      <w:pPr>
        <w:ind w:firstLineChars="200" w:firstLine="600"/>
        <w:jc w:val="right"/>
        <w:rPr>
          <w:rFonts w:ascii="仿宋_GB2312" w:eastAsia="仿宋_GB2312" w:hAnsi="宋体" w:cs="宋体"/>
          <w:kern w:val="0"/>
          <w:sz w:val="30"/>
          <w:szCs w:val="30"/>
        </w:rPr>
      </w:pPr>
      <w:r>
        <w:rPr>
          <w:rFonts w:ascii="仿宋_GB2312" w:eastAsia="仿宋_GB2312" w:hAnsi="宋体" w:cs="宋体" w:hint="eastAsia"/>
          <w:kern w:val="0"/>
          <w:sz w:val="30"/>
          <w:szCs w:val="30"/>
        </w:rPr>
        <w:t>长春市财政局</w:t>
      </w:r>
      <w:r w:rsidR="00683A0F">
        <w:rPr>
          <w:rFonts w:ascii="仿宋_GB2312" w:eastAsia="仿宋_GB2312" w:hAnsi="宋体" w:cs="宋体" w:hint="eastAsia"/>
          <w:kern w:val="0"/>
          <w:sz w:val="30"/>
          <w:szCs w:val="30"/>
        </w:rPr>
        <w:t xml:space="preserve">    </w:t>
      </w:r>
    </w:p>
    <w:p w:rsidR="00072343" w:rsidRPr="00170B65" w:rsidRDefault="0062696A" w:rsidP="00316D3C">
      <w:pPr>
        <w:widowControl/>
        <w:ind w:firstLineChars="200" w:firstLine="600"/>
        <w:jc w:val="right"/>
      </w:pPr>
      <w:r>
        <w:rPr>
          <w:rFonts w:ascii="仿宋_GB2312" w:eastAsia="仿宋_GB2312" w:hAnsi="宋体" w:cs="宋体" w:hint="eastAsia"/>
          <w:kern w:val="0"/>
          <w:sz w:val="30"/>
          <w:szCs w:val="30"/>
        </w:rPr>
        <w:t>202</w:t>
      </w:r>
      <w:r w:rsidR="000B53BC">
        <w:rPr>
          <w:rFonts w:ascii="仿宋_GB2312" w:eastAsia="仿宋_GB2312" w:hAnsi="宋体" w:cs="宋体" w:hint="eastAsia"/>
          <w:kern w:val="0"/>
          <w:sz w:val="30"/>
          <w:szCs w:val="30"/>
        </w:rPr>
        <w:t>3</w:t>
      </w:r>
      <w:r>
        <w:rPr>
          <w:rFonts w:ascii="仿宋_GB2312" w:eastAsia="仿宋_GB2312" w:hAnsi="宋体" w:cs="宋体" w:hint="eastAsia"/>
          <w:kern w:val="0"/>
          <w:sz w:val="30"/>
          <w:szCs w:val="30"/>
        </w:rPr>
        <w:t>年</w:t>
      </w:r>
      <w:r w:rsidR="000B53BC">
        <w:rPr>
          <w:rFonts w:ascii="仿宋_GB2312" w:eastAsia="仿宋_GB2312" w:hAnsi="宋体" w:cs="宋体" w:hint="eastAsia"/>
          <w:kern w:val="0"/>
          <w:sz w:val="30"/>
          <w:szCs w:val="30"/>
        </w:rPr>
        <w:t>6</w:t>
      </w:r>
      <w:r>
        <w:rPr>
          <w:rFonts w:ascii="仿宋_GB2312" w:eastAsia="仿宋_GB2312" w:hAnsi="宋体" w:cs="宋体" w:hint="eastAsia"/>
          <w:kern w:val="0"/>
          <w:sz w:val="30"/>
          <w:szCs w:val="30"/>
        </w:rPr>
        <w:t>月</w:t>
      </w:r>
      <w:r w:rsidR="000B53BC">
        <w:rPr>
          <w:rFonts w:ascii="仿宋_GB2312" w:eastAsia="仿宋_GB2312" w:hAnsi="宋体" w:cs="宋体" w:hint="eastAsia"/>
          <w:kern w:val="0"/>
          <w:sz w:val="30"/>
          <w:szCs w:val="30"/>
        </w:rPr>
        <w:t>14</w:t>
      </w:r>
      <w:r>
        <w:rPr>
          <w:rFonts w:ascii="仿宋_GB2312" w:eastAsia="仿宋_GB2312" w:hAnsi="宋体" w:cs="宋体" w:hint="eastAsia"/>
          <w:kern w:val="0"/>
          <w:sz w:val="30"/>
          <w:szCs w:val="30"/>
        </w:rPr>
        <w:t>日印发</w:t>
      </w:r>
      <w:r w:rsidR="00170B65" w:rsidRPr="00170B65">
        <w:rPr>
          <w:rFonts w:ascii="仿宋_GB2312" w:eastAsia="仿宋_GB2312" w:hAnsi="宋体" w:cs="宋体" w:hint="eastAsia"/>
          <w:kern w:val="0"/>
          <w:sz w:val="30"/>
          <w:szCs w:val="30"/>
        </w:rPr>
        <w:t xml:space="preserve"> </w:t>
      </w:r>
    </w:p>
    <w:sectPr w:rsidR="00072343" w:rsidRPr="00170B65" w:rsidSect="00C632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3C6" w:rsidRDefault="004453C6" w:rsidP="00DC5782">
      <w:r>
        <w:separator/>
      </w:r>
    </w:p>
  </w:endnote>
  <w:endnote w:type="continuationSeparator" w:id="1">
    <w:p w:rsidR="004453C6" w:rsidRDefault="004453C6" w:rsidP="00DC57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3C6" w:rsidRDefault="004453C6" w:rsidP="00DC5782">
      <w:r>
        <w:separator/>
      </w:r>
    </w:p>
  </w:footnote>
  <w:footnote w:type="continuationSeparator" w:id="1">
    <w:p w:rsidR="004453C6" w:rsidRDefault="004453C6" w:rsidP="00DC57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7D99"/>
    <w:rsid w:val="0001572F"/>
    <w:rsid w:val="00027643"/>
    <w:rsid w:val="0004105C"/>
    <w:rsid w:val="00063A5A"/>
    <w:rsid w:val="00063F6B"/>
    <w:rsid w:val="00066690"/>
    <w:rsid w:val="00072343"/>
    <w:rsid w:val="000764D0"/>
    <w:rsid w:val="00076C7A"/>
    <w:rsid w:val="00087F44"/>
    <w:rsid w:val="0009417E"/>
    <w:rsid w:val="000943CE"/>
    <w:rsid w:val="000971B3"/>
    <w:rsid w:val="000A5175"/>
    <w:rsid w:val="000B1152"/>
    <w:rsid w:val="000B53BC"/>
    <w:rsid w:val="000C059A"/>
    <w:rsid w:val="000D36B5"/>
    <w:rsid w:val="000D6008"/>
    <w:rsid w:val="000D76E7"/>
    <w:rsid w:val="000F3054"/>
    <w:rsid w:val="000F6ACD"/>
    <w:rsid w:val="0011417F"/>
    <w:rsid w:val="0012755E"/>
    <w:rsid w:val="001350C8"/>
    <w:rsid w:val="00144B27"/>
    <w:rsid w:val="0014663D"/>
    <w:rsid w:val="00152EC8"/>
    <w:rsid w:val="00153D1E"/>
    <w:rsid w:val="00155874"/>
    <w:rsid w:val="00156E37"/>
    <w:rsid w:val="0016135F"/>
    <w:rsid w:val="00170B65"/>
    <w:rsid w:val="00172A27"/>
    <w:rsid w:val="00176848"/>
    <w:rsid w:val="001910EC"/>
    <w:rsid w:val="001A139B"/>
    <w:rsid w:val="001A20BC"/>
    <w:rsid w:val="001A795F"/>
    <w:rsid w:val="001A7ABC"/>
    <w:rsid w:val="001B251F"/>
    <w:rsid w:val="001B4571"/>
    <w:rsid w:val="001C2212"/>
    <w:rsid w:val="001D0F13"/>
    <w:rsid w:val="001D4F23"/>
    <w:rsid w:val="001F134C"/>
    <w:rsid w:val="001F20C6"/>
    <w:rsid w:val="001F2659"/>
    <w:rsid w:val="001F3469"/>
    <w:rsid w:val="001F3547"/>
    <w:rsid w:val="001F6C66"/>
    <w:rsid w:val="00202D0F"/>
    <w:rsid w:val="00203A26"/>
    <w:rsid w:val="00211580"/>
    <w:rsid w:val="002174EB"/>
    <w:rsid w:val="002226BD"/>
    <w:rsid w:val="002250FB"/>
    <w:rsid w:val="00234692"/>
    <w:rsid w:val="002428FF"/>
    <w:rsid w:val="00254BA3"/>
    <w:rsid w:val="00257468"/>
    <w:rsid w:val="0026685B"/>
    <w:rsid w:val="0027437A"/>
    <w:rsid w:val="0027547D"/>
    <w:rsid w:val="00277540"/>
    <w:rsid w:val="00285AAF"/>
    <w:rsid w:val="00286460"/>
    <w:rsid w:val="0028674F"/>
    <w:rsid w:val="00290EEC"/>
    <w:rsid w:val="00291BFF"/>
    <w:rsid w:val="0029311B"/>
    <w:rsid w:val="002A262B"/>
    <w:rsid w:val="002B2D93"/>
    <w:rsid w:val="002B6ACB"/>
    <w:rsid w:val="002C79FB"/>
    <w:rsid w:val="002D02D0"/>
    <w:rsid w:val="002D3272"/>
    <w:rsid w:val="002D3B53"/>
    <w:rsid w:val="002D59B3"/>
    <w:rsid w:val="002D6699"/>
    <w:rsid w:val="002F1193"/>
    <w:rsid w:val="002F6CEE"/>
    <w:rsid w:val="00305A0B"/>
    <w:rsid w:val="003139C3"/>
    <w:rsid w:val="00316D3C"/>
    <w:rsid w:val="00322694"/>
    <w:rsid w:val="00332ED8"/>
    <w:rsid w:val="0034278B"/>
    <w:rsid w:val="0034618E"/>
    <w:rsid w:val="00350B1C"/>
    <w:rsid w:val="00362398"/>
    <w:rsid w:val="00372896"/>
    <w:rsid w:val="0038131B"/>
    <w:rsid w:val="00395965"/>
    <w:rsid w:val="0039649B"/>
    <w:rsid w:val="00397388"/>
    <w:rsid w:val="003A43AC"/>
    <w:rsid w:val="003A621F"/>
    <w:rsid w:val="003B4CD2"/>
    <w:rsid w:val="003C767F"/>
    <w:rsid w:val="003D205E"/>
    <w:rsid w:val="003D5D3F"/>
    <w:rsid w:val="003E21D0"/>
    <w:rsid w:val="003E22F8"/>
    <w:rsid w:val="003F0875"/>
    <w:rsid w:val="003F4CF3"/>
    <w:rsid w:val="00402458"/>
    <w:rsid w:val="0041760A"/>
    <w:rsid w:val="004277A5"/>
    <w:rsid w:val="00427B7F"/>
    <w:rsid w:val="00431DF0"/>
    <w:rsid w:val="00434955"/>
    <w:rsid w:val="00434D63"/>
    <w:rsid w:val="004453C6"/>
    <w:rsid w:val="00464E48"/>
    <w:rsid w:val="00470029"/>
    <w:rsid w:val="004811A2"/>
    <w:rsid w:val="004838FC"/>
    <w:rsid w:val="004B356A"/>
    <w:rsid w:val="004D7F2C"/>
    <w:rsid w:val="004E2762"/>
    <w:rsid w:val="004E2BFE"/>
    <w:rsid w:val="004E7C3F"/>
    <w:rsid w:val="004F2174"/>
    <w:rsid w:val="004F36D7"/>
    <w:rsid w:val="004F6F67"/>
    <w:rsid w:val="004F78F5"/>
    <w:rsid w:val="005037D8"/>
    <w:rsid w:val="00503D8B"/>
    <w:rsid w:val="00505B5B"/>
    <w:rsid w:val="005406EF"/>
    <w:rsid w:val="005407B0"/>
    <w:rsid w:val="00540FDC"/>
    <w:rsid w:val="0055313B"/>
    <w:rsid w:val="00553F14"/>
    <w:rsid w:val="00560427"/>
    <w:rsid w:val="00564AAB"/>
    <w:rsid w:val="00567A24"/>
    <w:rsid w:val="0057327D"/>
    <w:rsid w:val="00580BE2"/>
    <w:rsid w:val="0058621D"/>
    <w:rsid w:val="005925EB"/>
    <w:rsid w:val="005929C6"/>
    <w:rsid w:val="0059306A"/>
    <w:rsid w:val="005A2275"/>
    <w:rsid w:val="005C39B1"/>
    <w:rsid w:val="005C4707"/>
    <w:rsid w:val="005D37BB"/>
    <w:rsid w:val="005D45F7"/>
    <w:rsid w:val="005E100F"/>
    <w:rsid w:val="005E2B38"/>
    <w:rsid w:val="005E3C40"/>
    <w:rsid w:val="00613007"/>
    <w:rsid w:val="00616D3B"/>
    <w:rsid w:val="00625581"/>
    <w:rsid w:val="0062696A"/>
    <w:rsid w:val="0063139A"/>
    <w:rsid w:val="006339BB"/>
    <w:rsid w:val="00634E46"/>
    <w:rsid w:val="00640EAD"/>
    <w:rsid w:val="00642792"/>
    <w:rsid w:val="0064645A"/>
    <w:rsid w:val="00650F99"/>
    <w:rsid w:val="00660729"/>
    <w:rsid w:val="00663876"/>
    <w:rsid w:val="00667B0D"/>
    <w:rsid w:val="00667FF0"/>
    <w:rsid w:val="00683A0F"/>
    <w:rsid w:val="00683C79"/>
    <w:rsid w:val="006904D9"/>
    <w:rsid w:val="00695624"/>
    <w:rsid w:val="00695785"/>
    <w:rsid w:val="00697B30"/>
    <w:rsid w:val="006A2C94"/>
    <w:rsid w:val="006B6F45"/>
    <w:rsid w:val="006C1501"/>
    <w:rsid w:val="006C19F1"/>
    <w:rsid w:val="006F30AD"/>
    <w:rsid w:val="006F3E73"/>
    <w:rsid w:val="00706D83"/>
    <w:rsid w:val="00716CC4"/>
    <w:rsid w:val="00720FBF"/>
    <w:rsid w:val="0072768E"/>
    <w:rsid w:val="00730A9D"/>
    <w:rsid w:val="00740960"/>
    <w:rsid w:val="00751EA3"/>
    <w:rsid w:val="007568C3"/>
    <w:rsid w:val="00774B79"/>
    <w:rsid w:val="00782179"/>
    <w:rsid w:val="00784FF3"/>
    <w:rsid w:val="007A57FF"/>
    <w:rsid w:val="007B0548"/>
    <w:rsid w:val="007B1C69"/>
    <w:rsid w:val="007C7645"/>
    <w:rsid w:val="007C7CE6"/>
    <w:rsid w:val="007D4C81"/>
    <w:rsid w:val="007E7E98"/>
    <w:rsid w:val="00800AF7"/>
    <w:rsid w:val="00805541"/>
    <w:rsid w:val="00805A31"/>
    <w:rsid w:val="00806ED7"/>
    <w:rsid w:val="008132B0"/>
    <w:rsid w:val="00815334"/>
    <w:rsid w:val="00816CCC"/>
    <w:rsid w:val="00835973"/>
    <w:rsid w:val="00841392"/>
    <w:rsid w:val="00866367"/>
    <w:rsid w:val="00871738"/>
    <w:rsid w:val="00871CCA"/>
    <w:rsid w:val="00874535"/>
    <w:rsid w:val="00875CC1"/>
    <w:rsid w:val="00883CBB"/>
    <w:rsid w:val="00885093"/>
    <w:rsid w:val="008B0C1A"/>
    <w:rsid w:val="008B2629"/>
    <w:rsid w:val="008B66F5"/>
    <w:rsid w:val="008E1A4B"/>
    <w:rsid w:val="008E5DE8"/>
    <w:rsid w:val="008E75F8"/>
    <w:rsid w:val="008F3B95"/>
    <w:rsid w:val="00902920"/>
    <w:rsid w:val="00903AD8"/>
    <w:rsid w:val="00910DB1"/>
    <w:rsid w:val="00913FD9"/>
    <w:rsid w:val="00915B62"/>
    <w:rsid w:val="009249A1"/>
    <w:rsid w:val="009306FD"/>
    <w:rsid w:val="00935E4B"/>
    <w:rsid w:val="00937213"/>
    <w:rsid w:val="00940A95"/>
    <w:rsid w:val="009420CB"/>
    <w:rsid w:val="009571C3"/>
    <w:rsid w:val="0096072D"/>
    <w:rsid w:val="00962687"/>
    <w:rsid w:val="00965488"/>
    <w:rsid w:val="009732DC"/>
    <w:rsid w:val="00974223"/>
    <w:rsid w:val="0098236C"/>
    <w:rsid w:val="009B27A0"/>
    <w:rsid w:val="009C2F9A"/>
    <w:rsid w:val="009C789D"/>
    <w:rsid w:val="009D254D"/>
    <w:rsid w:val="009D5052"/>
    <w:rsid w:val="009D51D7"/>
    <w:rsid w:val="009E7B6A"/>
    <w:rsid w:val="009F0A71"/>
    <w:rsid w:val="009F7CB4"/>
    <w:rsid w:val="00A0558A"/>
    <w:rsid w:val="00A065F6"/>
    <w:rsid w:val="00A2612A"/>
    <w:rsid w:val="00A27A28"/>
    <w:rsid w:val="00A3650D"/>
    <w:rsid w:val="00A548D1"/>
    <w:rsid w:val="00A573A4"/>
    <w:rsid w:val="00A707FB"/>
    <w:rsid w:val="00A86F12"/>
    <w:rsid w:val="00A87938"/>
    <w:rsid w:val="00A87FDA"/>
    <w:rsid w:val="00AB6277"/>
    <w:rsid w:val="00AC0AF3"/>
    <w:rsid w:val="00AC0B09"/>
    <w:rsid w:val="00AC1AC1"/>
    <w:rsid w:val="00AC68B1"/>
    <w:rsid w:val="00AC7CE6"/>
    <w:rsid w:val="00AD006E"/>
    <w:rsid w:val="00AD03B2"/>
    <w:rsid w:val="00AE137B"/>
    <w:rsid w:val="00AE23AC"/>
    <w:rsid w:val="00AF7DEC"/>
    <w:rsid w:val="00B016EF"/>
    <w:rsid w:val="00B10713"/>
    <w:rsid w:val="00B11C0D"/>
    <w:rsid w:val="00B20239"/>
    <w:rsid w:val="00B2038D"/>
    <w:rsid w:val="00B24B1B"/>
    <w:rsid w:val="00B3157E"/>
    <w:rsid w:val="00B32195"/>
    <w:rsid w:val="00B56B9C"/>
    <w:rsid w:val="00B60977"/>
    <w:rsid w:val="00B64025"/>
    <w:rsid w:val="00B75751"/>
    <w:rsid w:val="00B75D2E"/>
    <w:rsid w:val="00B90AE8"/>
    <w:rsid w:val="00BA3DB9"/>
    <w:rsid w:val="00BA5C1C"/>
    <w:rsid w:val="00BA5D94"/>
    <w:rsid w:val="00BB2EF7"/>
    <w:rsid w:val="00BF20CF"/>
    <w:rsid w:val="00BF726F"/>
    <w:rsid w:val="00C00D5C"/>
    <w:rsid w:val="00C1120B"/>
    <w:rsid w:val="00C1478A"/>
    <w:rsid w:val="00C16F61"/>
    <w:rsid w:val="00C253EB"/>
    <w:rsid w:val="00C30AAA"/>
    <w:rsid w:val="00C35073"/>
    <w:rsid w:val="00C352F7"/>
    <w:rsid w:val="00C355DE"/>
    <w:rsid w:val="00C36DB4"/>
    <w:rsid w:val="00C404F8"/>
    <w:rsid w:val="00C42400"/>
    <w:rsid w:val="00C44405"/>
    <w:rsid w:val="00C50775"/>
    <w:rsid w:val="00C5223B"/>
    <w:rsid w:val="00C60D64"/>
    <w:rsid w:val="00C62A08"/>
    <w:rsid w:val="00C632CE"/>
    <w:rsid w:val="00C65686"/>
    <w:rsid w:val="00C67942"/>
    <w:rsid w:val="00C7167F"/>
    <w:rsid w:val="00C74651"/>
    <w:rsid w:val="00C751C6"/>
    <w:rsid w:val="00C96E16"/>
    <w:rsid w:val="00CA1B0F"/>
    <w:rsid w:val="00CA3A5C"/>
    <w:rsid w:val="00CA5B4E"/>
    <w:rsid w:val="00CB2021"/>
    <w:rsid w:val="00CB5DE4"/>
    <w:rsid w:val="00CC78C4"/>
    <w:rsid w:val="00CE3508"/>
    <w:rsid w:val="00CE45D1"/>
    <w:rsid w:val="00CE4BB7"/>
    <w:rsid w:val="00D00607"/>
    <w:rsid w:val="00D121FC"/>
    <w:rsid w:val="00D13645"/>
    <w:rsid w:val="00D17A21"/>
    <w:rsid w:val="00D41D2C"/>
    <w:rsid w:val="00D51ACD"/>
    <w:rsid w:val="00D71991"/>
    <w:rsid w:val="00D725ED"/>
    <w:rsid w:val="00D73FB0"/>
    <w:rsid w:val="00D77DF5"/>
    <w:rsid w:val="00D85068"/>
    <w:rsid w:val="00DA0FE7"/>
    <w:rsid w:val="00DB53B3"/>
    <w:rsid w:val="00DC480F"/>
    <w:rsid w:val="00DC5782"/>
    <w:rsid w:val="00DD19FA"/>
    <w:rsid w:val="00DE1259"/>
    <w:rsid w:val="00DF173F"/>
    <w:rsid w:val="00DF1C79"/>
    <w:rsid w:val="00DF2030"/>
    <w:rsid w:val="00DF2492"/>
    <w:rsid w:val="00E01738"/>
    <w:rsid w:val="00E047CB"/>
    <w:rsid w:val="00E06BC6"/>
    <w:rsid w:val="00E244BD"/>
    <w:rsid w:val="00E247CE"/>
    <w:rsid w:val="00E26FD3"/>
    <w:rsid w:val="00E30B9A"/>
    <w:rsid w:val="00E30E5B"/>
    <w:rsid w:val="00E37BAF"/>
    <w:rsid w:val="00E559B7"/>
    <w:rsid w:val="00E55E60"/>
    <w:rsid w:val="00E670D9"/>
    <w:rsid w:val="00E70317"/>
    <w:rsid w:val="00E753D1"/>
    <w:rsid w:val="00E80850"/>
    <w:rsid w:val="00E91382"/>
    <w:rsid w:val="00EA49E5"/>
    <w:rsid w:val="00EA5303"/>
    <w:rsid w:val="00ED4152"/>
    <w:rsid w:val="00EE1477"/>
    <w:rsid w:val="00EE4C56"/>
    <w:rsid w:val="00EF12AA"/>
    <w:rsid w:val="00EF219F"/>
    <w:rsid w:val="00EF6D5D"/>
    <w:rsid w:val="00F032AE"/>
    <w:rsid w:val="00F15946"/>
    <w:rsid w:val="00F21609"/>
    <w:rsid w:val="00F2425C"/>
    <w:rsid w:val="00F40197"/>
    <w:rsid w:val="00F5423B"/>
    <w:rsid w:val="00F577F2"/>
    <w:rsid w:val="00F77312"/>
    <w:rsid w:val="00F825FD"/>
    <w:rsid w:val="00F87B02"/>
    <w:rsid w:val="00F91552"/>
    <w:rsid w:val="00F91698"/>
    <w:rsid w:val="00FA2839"/>
    <w:rsid w:val="00FA5C9A"/>
    <w:rsid w:val="00FC0CD9"/>
    <w:rsid w:val="00FC343B"/>
    <w:rsid w:val="00FC5520"/>
    <w:rsid w:val="00FC6C37"/>
    <w:rsid w:val="00FD1C91"/>
    <w:rsid w:val="00FD3ED1"/>
    <w:rsid w:val="00FF0DA7"/>
    <w:rsid w:val="00FF7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32CE"/>
    <w:pPr>
      <w:widowControl w:val="0"/>
      <w:jc w:val="both"/>
    </w:pPr>
    <w:rPr>
      <w:rFonts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C5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C5782"/>
    <w:rPr>
      <w:kern w:val="2"/>
      <w:sz w:val="18"/>
      <w:szCs w:val="18"/>
    </w:rPr>
  </w:style>
  <w:style w:type="paragraph" w:styleId="a4">
    <w:name w:val="footer"/>
    <w:basedOn w:val="a"/>
    <w:link w:val="Char0"/>
    <w:rsid w:val="00DC5782"/>
    <w:pPr>
      <w:tabs>
        <w:tab w:val="center" w:pos="4153"/>
        <w:tab w:val="right" w:pos="8306"/>
      </w:tabs>
      <w:snapToGrid w:val="0"/>
      <w:jc w:val="left"/>
    </w:pPr>
    <w:rPr>
      <w:sz w:val="18"/>
      <w:szCs w:val="18"/>
    </w:rPr>
  </w:style>
  <w:style w:type="character" w:customStyle="1" w:styleId="Char0">
    <w:name w:val="页脚 Char"/>
    <w:basedOn w:val="a0"/>
    <w:link w:val="a4"/>
    <w:rsid w:val="00DC5782"/>
    <w:rPr>
      <w:kern w:val="2"/>
      <w:sz w:val="18"/>
      <w:szCs w:val="18"/>
    </w:rPr>
  </w:style>
</w:styles>
</file>

<file path=word/webSettings.xml><?xml version="1.0" encoding="utf-8"?>
<w:webSettings xmlns:r="http://schemas.openxmlformats.org/officeDocument/2006/relationships" xmlns:w="http://schemas.openxmlformats.org/wordprocessingml/2006/main">
  <w:divs>
    <w:div w:id="1117602798">
      <w:bodyDiv w:val="1"/>
      <w:marLeft w:val="0"/>
      <w:marRight w:val="0"/>
      <w:marTop w:val="0"/>
      <w:marBottom w:val="0"/>
      <w:divBdr>
        <w:top w:val="none" w:sz="0" w:space="0" w:color="auto"/>
        <w:left w:val="none" w:sz="0" w:space="0" w:color="auto"/>
        <w:bottom w:val="none" w:sz="0" w:space="0" w:color="auto"/>
        <w:right w:val="none" w:sz="0" w:space="0" w:color="auto"/>
      </w:divBdr>
      <w:divsChild>
        <w:div w:id="673264612">
          <w:marLeft w:val="0"/>
          <w:marRight w:val="0"/>
          <w:marTop w:val="0"/>
          <w:marBottom w:val="0"/>
          <w:divBdr>
            <w:top w:val="none" w:sz="0" w:space="0" w:color="auto"/>
            <w:left w:val="none" w:sz="0" w:space="0" w:color="auto"/>
            <w:bottom w:val="none" w:sz="0" w:space="0" w:color="auto"/>
            <w:right w:val="none" w:sz="0" w:space="0" w:color="auto"/>
          </w:divBdr>
        </w:div>
      </w:divsChild>
    </w:div>
    <w:div w:id="125851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4D3AA-4317-4A72-9BB7-05A0B8A1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277</Words>
  <Characters>1582</Characters>
  <Application>Microsoft Office Word</Application>
  <DocSecurity>0</DocSecurity>
  <Lines>13</Lines>
  <Paragraphs>3</Paragraphs>
  <ScaleCrop>false</ScaleCrop>
  <Company>Sky123.Org</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长春市财政局文件</dc:title>
  <dc:creator>VCE-AL00</dc:creator>
  <cp:lastModifiedBy>Administrator</cp:lastModifiedBy>
  <cp:revision>6</cp:revision>
  <dcterms:created xsi:type="dcterms:W3CDTF">2023-11-10T05:21:00Z</dcterms:created>
  <dcterms:modified xsi:type="dcterms:W3CDTF">2023-11-10T05:42:00Z</dcterms:modified>
</cp:coreProperties>
</file>