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DF" w:rsidRPr="00F46C58" w:rsidRDefault="000317DF" w:rsidP="00BC3785"/>
    <w:p w:rsidR="000317DF" w:rsidRPr="00BC3785" w:rsidRDefault="00150ECB" w:rsidP="00BC3785">
      <w:pPr>
        <w:jc w:val="center"/>
        <w:rPr>
          <w:rFonts w:asciiTheme="majorEastAsia" w:eastAsiaTheme="majorEastAsia" w:hAnsiTheme="majorEastAsia"/>
          <w:b/>
          <w:sz w:val="36"/>
          <w:szCs w:val="36"/>
        </w:rPr>
      </w:pPr>
      <w:r w:rsidRPr="00BC3785">
        <w:rPr>
          <w:rFonts w:asciiTheme="majorEastAsia" w:eastAsiaTheme="majorEastAsia" w:hAnsiTheme="majorEastAsia"/>
          <w:b/>
          <w:sz w:val="36"/>
          <w:szCs w:val="36"/>
        </w:rPr>
        <w:t>2020年南关区</w:t>
      </w:r>
      <w:r w:rsidR="00E77539" w:rsidRPr="00BC3785">
        <w:rPr>
          <w:rFonts w:asciiTheme="majorEastAsia" w:eastAsiaTheme="majorEastAsia" w:hAnsiTheme="majorEastAsia"/>
          <w:b/>
          <w:sz w:val="36"/>
          <w:szCs w:val="36"/>
        </w:rPr>
        <w:t>全安街道</w:t>
      </w:r>
      <w:r w:rsidRPr="00BC3785">
        <w:rPr>
          <w:rFonts w:asciiTheme="majorEastAsia" w:eastAsiaTheme="majorEastAsia" w:hAnsiTheme="majorEastAsia"/>
          <w:b/>
          <w:sz w:val="36"/>
          <w:szCs w:val="36"/>
        </w:rPr>
        <w:t>政府信息公开工作年度报告</w:t>
      </w:r>
    </w:p>
    <w:p w:rsidR="000317DF" w:rsidRPr="00F46C58" w:rsidRDefault="000317DF" w:rsidP="00BC3785"/>
    <w:p w:rsidR="00A046DF" w:rsidRPr="00BC3785" w:rsidRDefault="00A046DF" w:rsidP="00BC3785">
      <w:pPr>
        <w:ind w:firstLineChars="200" w:firstLine="480"/>
        <w:rPr>
          <w:rFonts w:asciiTheme="majorEastAsia" w:eastAsiaTheme="majorEastAsia" w:hAnsiTheme="majorEastAsia"/>
          <w:sz w:val="24"/>
          <w:szCs w:val="24"/>
        </w:rPr>
      </w:pPr>
      <w:r w:rsidRPr="00BC3785">
        <w:rPr>
          <w:rFonts w:asciiTheme="majorEastAsia" w:eastAsiaTheme="majorEastAsia" w:hAnsiTheme="majorEastAsia" w:hint="eastAsia"/>
          <w:sz w:val="24"/>
          <w:szCs w:val="24"/>
        </w:rPr>
        <w:t>根据《中华人民共和国政府信息公开条例》的要求，面向社会公布长春市南关区全安街道2020年度政府信息公开年度报告。本报告由总体情况、主动公开政府信息情况、收到和处理政府信息公开申请情况、政府信息公开行政复议、行政诉讼情况、存在的主要问题及改进情况、其他需要报告的事项六部分组成。本报告中所列数据的统计期限自2020年1月1日起至2020年12月31日止。本报告电子版可在“长春市南关区人民政府”门户网站下载，如对本报告有任何疑问，请与长春市南关区全安街道办事处联系。（地址：长春市南关区恒兴国际5号楼4楼；电话：0431-88634916）</w:t>
      </w:r>
    </w:p>
    <w:p w:rsidR="00E77539" w:rsidRPr="00BC3785" w:rsidRDefault="00150ECB" w:rsidP="00BC3785">
      <w:pPr>
        <w:ind w:firstLineChars="200" w:firstLine="482"/>
        <w:rPr>
          <w:rFonts w:asciiTheme="majorEastAsia" w:eastAsiaTheme="majorEastAsia" w:hAnsiTheme="majorEastAsia"/>
          <w:b/>
          <w:sz w:val="24"/>
          <w:szCs w:val="24"/>
        </w:rPr>
      </w:pPr>
      <w:r w:rsidRPr="00BC3785">
        <w:rPr>
          <w:rFonts w:asciiTheme="majorEastAsia" w:eastAsiaTheme="majorEastAsia" w:hAnsiTheme="majorEastAsia" w:hint="eastAsia"/>
          <w:b/>
          <w:sz w:val="24"/>
          <w:szCs w:val="24"/>
        </w:rPr>
        <w:t>一、总体情况</w:t>
      </w:r>
    </w:p>
    <w:p w:rsidR="004E371C" w:rsidRPr="00BC3785" w:rsidRDefault="004E371C" w:rsidP="00BC3785">
      <w:pPr>
        <w:ind w:firstLineChars="200" w:firstLine="480"/>
        <w:rPr>
          <w:rFonts w:asciiTheme="majorEastAsia" w:eastAsiaTheme="majorEastAsia" w:hAnsiTheme="majorEastAsia"/>
          <w:sz w:val="24"/>
          <w:szCs w:val="24"/>
        </w:rPr>
      </w:pPr>
      <w:r w:rsidRPr="00BC3785">
        <w:rPr>
          <w:rFonts w:asciiTheme="majorEastAsia" w:eastAsiaTheme="majorEastAsia" w:hAnsiTheme="majorEastAsia"/>
          <w:sz w:val="24"/>
          <w:szCs w:val="24"/>
        </w:rPr>
        <w:t>20</w:t>
      </w:r>
      <w:r w:rsidR="00BB3DC2" w:rsidRPr="00BC3785">
        <w:rPr>
          <w:rFonts w:asciiTheme="majorEastAsia" w:eastAsiaTheme="majorEastAsia" w:hAnsiTheme="majorEastAsia" w:hint="eastAsia"/>
          <w:sz w:val="24"/>
          <w:szCs w:val="24"/>
        </w:rPr>
        <w:t>20</w:t>
      </w:r>
      <w:r w:rsidRPr="00BC3785">
        <w:rPr>
          <w:rFonts w:asciiTheme="majorEastAsia" w:eastAsiaTheme="majorEastAsia" w:hAnsiTheme="majorEastAsia"/>
          <w:sz w:val="24"/>
          <w:szCs w:val="24"/>
        </w:rPr>
        <w:t>年，全安街道全面贯彻落实</w:t>
      </w:r>
      <w:r w:rsidR="00BB3DC2" w:rsidRPr="00BC3785">
        <w:rPr>
          <w:rFonts w:asciiTheme="majorEastAsia" w:eastAsiaTheme="majorEastAsia" w:hAnsiTheme="majorEastAsia" w:hint="eastAsia"/>
          <w:sz w:val="24"/>
          <w:szCs w:val="24"/>
        </w:rPr>
        <w:t>《中华人民共和国政府信息公开条例》以及省、市、区关于信息公开相关</w:t>
      </w:r>
      <w:r w:rsidRPr="00BC3785">
        <w:rPr>
          <w:rFonts w:asciiTheme="majorEastAsia" w:eastAsiaTheme="majorEastAsia" w:hAnsiTheme="majorEastAsia"/>
          <w:sz w:val="24"/>
          <w:szCs w:val="24"/>
        </w:rPr>
        <w:t>文件精神，进一步完善制度机制、加大公开力度、拓宽公开渠道，有效推进了政府信息公开工作</w:t>
      </w:r>
      <w:r w:rsidR="00BB3DC2" w:rsidRPr="00BC3785">
        <w:rPr>
          <w:rFonts w:asciiTheme="majorEastAsia" w:eastAsiaTheme="majorEastAsia" w:hAnsiTheme="majorEastAsia" w:hint="eastAsia"/>
          <w:sz w:val="24"/>
          <w:szCs w:val="24"/>
        </w:rPr>
        <w:t>的开展</w:t>
      </w:r>
      <w:r w:rsidRPr="00BC3785">
        <w:rPr>
          <w:rFonts w:asciiTheme="majorEastAsia" w:eastAsiaTheme="majorEastAsia" w:hAnsiTheme="majorEastAsia"/>
          <w:sz w:val="24"/>
          <w:szCs w:val="24"/>
        </w:rPr>
        <w:t>。</w:t>
      </w:r>
    </w:p>
    <w:p w:rsidR="00A71E1A" w:rsidRPr="00BC3785" w:rsidRDefault="00A77A44" w:rsidP="00BC3785">
      <w:pPr>
        <w:ind w:firstLineChars="200" w:firstLine="480"/>
        <w:rPr>
          <w:rFonts w:asciiTheme="majorEastAsia" w:eastAsiaTheme="majorEastAsia" w:hAnsiTheme="majorEastAsia"/>
          <w:sz w:val="24"/>
          <w:szCs w:val="24"/>
        </w:rPr>
      </w:pPr>
      <w:r w:rsidRPr="00BC3785">
        <w:rPr>
          <w:rFonts w:asciiTheme="majorEastAsia" w:eastAsiaTheme="majorEastAsia" w:hAnsiTheme="majorEastAsia" w:hint="eastAsia"/>
          <w:sz w:val="24"/>
          <w:szCs w:val="24"/>
        </w:rPr>
        <w:t>一</w:t>
      </w:r>
      <w:r w:rsidR="00A71E1A" w:rsidRPr="00BC3785">
        <w:rPr>
          <w:rFonts w:asciiTheme="majorEastAsia" w:eastAsiaTheme="majorEastAsia" w:hAnsiTheme="majorEastAsia" w:hint="eastAsia"/>
          <w:sz w:val="24"/>
          <w:szCs w:val="24"/>
        </w:rPr>
        <w:t>是规范各项制度。</w:t>
      </w:r>
      <w:r w:rsidR="00A71E1A" w:rsidRPr="00BC3785">
        <w:rPr>
          <w:rFonts w:asciiTheme="majorEastAsia" w:eastAsiaTheme="majorEastAsia" w:hAnsiTheme="majorEastAsia"/>
          <w:sz w:val="24"/>
          <w:szCs w:val="24"/>
        </w:rPr>
        <w:t>结合工作实际，规范和完善</w:t>
      </w:r>
      <w:r w:rsidR="00A71E1A" w:rsidRPr="00BC3785">
        <w:rPr>
          <w:rFonts w:asciiTheme="majorEastAsia" w:eastAsiaTheme="majorEastAsia" w:hAnsiTheme="majorEastAsia" w:hint="eastAsia"/>
          <w:sz w:val="24"/>
          <w:szCs w:val="24"/>
        </w:rPr>
        <w:t>信息</w:t>
      </w:r>
      <w:r w:rsidR="00A71E1A" w:rsidRPr="00BC3785">
        <w:rPr>
          <w:rFonts w:asciiTheme="majorEastAsia" w:eastAsiaTheme="majorEastAsia" w:hAnsiTheme="majorEastAsia"/>
          <w:sz w:val="24"/>
          <w:szCs w:val="24"/>
        </w:rPr>
        <w:t>公开的内容、程序、形式及监督保障措施，</w:t>
      </w:r>
      <w:r w:rsidR="00A71E1A" w:rsidRPr="00BC3785">
        <w:rPr>
          <w:rFonts w:asciiTheme="majorEastAsia" w:eastAsiaTheme="majorEastAsia" w:hAnsiTheme="majorEastAsia" w:hint="eastAsia"/>
          <w:sz w:val="24"/>
          <w:szCs w:val="24"/>
        </w:rPr>
        <w:t>完善信息公开保密审核机制，</w:t>
      </w:r>
      <w:r w:rsidR="00A71E1A" w:rsidRPr="00BC3785">
        <w:rPr>
          <w:rFonts w:asciiTheme="majorEastAsia" w:eastAsiaTheme="majorEastAsia" w:hAnsiTheme="majorEastAsia"/>
          <w:sz w:val="24"/>
          <w:szCs w:val="24"/>
        </w:rPr>
        <w:t>制定下发了《南关区全安街道办事处信息报送工作制度》，及时将街道办事处及各社区</w:t>
      </w:r>
      <w:r w:rsidR="00A71E1A" w:rsidRPr="00BC3785">
        <w:rPr>
          <w:rFonts w:asciiTheme="majorEastAsia" w:eastAsiaTheme="majorEastAsia" w:hAnsiTheme="majorEastAsia" w:hint="eastAsia"/>
          <w:sz w:val="24"/>
          <w:szCs w:val="24"/>
        </w:rPr>
        <w:t>工作动态</w:t>
      </w:r>
      <w:r w:rsidR="00AC2FB7">
        <w:rPr>
          <w:rFonts w:asciiTheme="majorEastAsia" w:eastAsiaTheme="majorEastAsia" w:hAnsiTheme="majorEastAsia" w:hint="eastAsia"/>
          <w:sz w:val="24"/>
          <w:szCs w:val="24"/>
        </w:rPr>
        <w:t>等内容</w:t>
      </w:r>
      <w:r w:rsidR="00DA500F">
        <w:rPr>
          <w:rFonts w:asciiTheme="majorEastAsia" w:eastAsiaTheme="majorEastAsia" w:hAnsiTheme="majorEastAsia"/>
          <w:sz w:val="24"/>
          <w:szCs w:val="24"/>
        </w:rPr>
        <w:t>向社会公开，形成了全方位、多层次、宽领域、制度化的</w:t>
      </w:r>
      <w:r w:rsidR="00DA500F">
        <w:rPr>
          <w:rFonts w:asciiTheme="majorEastAsia" w:eastAsiaTheme="majorEastAsia" w:hAnsiTheme="majorEastAsia" w:hint="eastAsia"/>
          <w:sz w:val="24"/>
          <w:szCs w:val="24"/>
        </w:rPr>
        <w:t>信息</w:t>
      </w:r>
      <w:r w:rsidR="00A71E1A" w:rsidRPr="00BC3785">
        <w:rPr>
          <w:rFonts w:asciiTheme="majorEastAsia" w:eastAsiaTheme="majorEastAsia" w:hAnsiTheme="majorEastAsia"/>
          <w:sz w:val="24"/>
          <w:szCs w:val="24"/>
        </w:rPr>
        <w:t>公开新格局，接受群众监督。</w:t>
      </w:r>
    </w:p>
    <w:p w:rsidR="00480C97" w:rsidRPr="00BC3785" w:rsidRDefault="002A1B6C" w:rsidP="00BC3785">
      <w:pPr>
        <w:ind w:firstLineChars="200" w:firstLine="480"/>
        <w:rPr>
          <w:rFonts w:asciiTheme="majorEastAsia" w:eastAsiaTheme="majorEastAsia" w:hAnsiTheme="majorEastAsia"/>
          <w:sz w:val="24"/>
          <w:szCs w:val="24"/>
        </w:rPr>
      </w:pPr>
      <w:r w:rsidRPr="00BC3785">
        <w:rPr>
          <w:rFonts w:asciiTheme="majorEastAsia" w:eastAsiaTheme="majorEastAsia" w:hAnsiTheme="majorEastAsia" w:hint="eastAsia"/>
          <w:sz w:val="24"/>
          <w:szCs w:val="24"/>
        </w:rPr>
        <w:t>二</w:t>
      </w:r>
      <w:r w:rsidRPr="00BC3785">
        <w:rPr>
          <w:rFonts w:asciiTheme="majorEastAsia" w:eastAsiaTheme="majorEastAsia" w:hAnsiTheme="majorEastAsia"/>
          <w:sz w:val="24"/>
          <w:szCs w:val="24"/>
        </w:rPr>
        <w:t>是</w:t>
      </w:r>
      <w:r w:rsidRPr="00BC3785">
        <w:rPr>
          <w:rFonts w:asciiTheme="majorEastAsia" w:eastAsiaTheme="majorEastAsia" w:hAnsiTheme="majorEastAsia" w:hint="eastAsia"/>
          <w:sz w:val="24"/>
          <w:szCs w:val="24"/>
        </w:rPr>
        <w:t>完善</w:t>
      </w:r>
      <w:r w:rsidRPr="00BC3785">
        <w:rPr>
          <w:rFonts w:asciiTheme="majorEastAsia" w:eastAsiaTheme="majorEastAsia" w:hAnsiTheme="majorEastAsia"/>
          <w:sz w:val="24"/>
          <w:szCs w:val="24"/>
        </w:rPr>
        <w:t>基础性</w:t>
      </w:r>
      <w:r w:rsidRPr="00BC3785">
        <w:rPr>
          <w:rFonts w:asciiTheme="majorEastAsia" w:eastAsiaTheme="majorEastAsia" w:hAnsiTheme="majorEastAsia" w:hint="eastAsia"/>
          <w:sz w:val="24"/>
          <w:szCs w:val="24"/>
        </w:rPr>
        <w:t>、常规性</w:t>
      </w:r>
      <w:r w:rsidRPr="00BC3785">
        <w:rPr>
          <w:rFonts w:asciiTheme="majorEastAsia" w:eastAsiaTheme="majorEastAsia" w:hAnsiTheme="majorEastAsia"/>
          <w:sz w:val="24"/>
          <w:szCs w:val="24"/>
        </w:rPr>
        <w:t>工作。</w:t>
      </w:r>
      <w:r w:rsidR="00480C97" w:rsidRPr="00BC3785">
        <w:rPr>
          <w:rFonts w:asciiTheme="majorEastAsia" w:eastAsiaTheme="majorEastAsia" w:hAnsiTheme="majorEastAsia" w:hint="eastAsia"/>
          <w:sz w:val="24"/>
          <w:szCs w:val="24"/>
        </w:rPr>
        <w:t>严格落实信息公开制度，</w:t>
      </w:r>
      <w:r w:rsidR="00BD7E34" w:rsidRPr="00BC3785">
        <w:rPr>
          <w:rFonts w:asciiTheme="majorEastAsia" w:eastAsiaTheme="majorEastAsia" w:hAnsiTheme="majorEastAsia" w:hint="eastAsia"/>
          <w:sz w:val="24"/>
          <w:szCs w:val="24"/>
        </w:rPr>
        <w:t>遵守</w:t>
      </w:r>
      <w:r w:rsidR="00480C97" w:rsidRPr="00BC3785">
        <w:rPr>
          <w:rFonts w:asciiTheme="majorEastAsia" w:eastAsiaTheme="majorEastAsia" w:hAnsiTheme="majorEastAsia" w:hint="eastAsia"/>
          <w:sz w:val="24"/>
          <w:szCs w:val="24"/>
        </w:rPr>
        <w:t>工作流程，</w:t>
      </w:r>
      <w:r w:rsidR="004B5B41" w:rsidRPr="00BC3785">
        <w:rPr>
          <w:rFonts w:asciiTheme="majorEastAsia" w:eastAsiaTheme="majorEastAsia" w:hAnsiTheme="majorEastAsia" w:hint="eastAsia"/>
          <w:sz w:val="24"/>
          <w:szCs w:val="24"/>
        </w:rPr>
        <w:t>按规定开展政府网站信息公开、主动公开信息、依申请公开</w:t>
      </w:r>
      <w:r w:rsidR="00A71E1A" w:rsidRPr="00BC3785">
        <w:rPr>
          <w:rFonts w:asciiTheme="majorEastAsia" w:eastAsiaTheme="majorEastAsia" w:hAnsiTheme="majorEastAsia" w:hint="eastAsia"/>
          <w:sz w:val="24"/>
          <w:szCs w:val="24"/>
        </w:rPr>
        <w:t>、年度报告</w:t>
      </w:r>
      <w:r w:rsidR="004B5B41" w:rsidRPr="00BC3785">
        <w:rPr>
          <w:rFonts w:asciiTheme="majorEastAsia" w:eastAsiaTheme="majorEastAsia" w:hAnsiTheme="majorEastAsia" w:hint="eastAsia"/>
          <w:sz w:val="24"/>
          <w:szCs w:val="24"/>
        </w:rPr>
        <w:t>等工作；</w:t>
      </w:r>
      <w:r w:rsidR="00BD7E34" w:rsidRPr="00BC3785">
        <w:rPr>
          <w:rFonts w:asciiTheme="majorEastAsia" w:eastAsiaTheme="majorEastAsia" w:hAnsiTheme="majorEastAsia" w:hint="eastAsia"/>
          <w:sz w:val="24"/>
          <w:szCs w:val="24"/>
        </w:rPr>
        <w:t>规范各项档案材料，</w:t>
      </w:r>
      <w:r w:rsidR="00480C97" w:rsidRPr="00BC3785">
        <w:rPr>
          <w:rFonts w:asciiTheme="majorEastAsia" w:eastAsiaTheme="majorEastAsia" w:hAnsiTheme="majorEastAsia" w:hint="eastAsia"/>
          <w:sz w:val="24"/>
          <w:szCs w:val="24"/>
        </w:rPr>
        <w:t>严格审查</w:t>
      </w:r>
      <w:r w:rsidR="00BD7E34" w:rsidRPr="00BC3785">
        <w:rPr>
          <w:rFonts w:asciiTheme="majorEastAsia" w:eastAsiaTheme="majorEastAsia" w:hAnsiTheme="majorEastAsia" w:hint="eastAsia"/>
          <w:sz w:val="24"/>
          <w:szCs w:val="24"/>
        </w:rPr>
        <w:t>文字</w:t>
      </w:r>
      <w:r w:rsidR="00480C97" w:rsidRPr="00BC3785">
        <w:rPr>
          <w:rFonts w:asciiTheme="majorEastAsia" w:eastAsiaTheme="majorEastAsia" w:hAnsiTheme="majorEastAsia" w:hint="eastAsia"/>
          <w:sz w:val="24"/>
          <w:szCs w:val="24"/>
        </w:rPr>
        <w:t>、</w:t>
      </w:r>
      <w:r w:rsidR="00A55701">
        <w:rPr>
          <w:rFonts w:asciiTheme="majorEastAsia" w:eastAsiaTheme="majorEastAsia" w:hAnsiTheme="majorEastAsia" w:hint="eastAsia"/>
          <w:sz w:val="24"/>
          <w:szCs w:val="24"/>
        </w:rPr>
        <w:t>数据、</w:t>
      </w:r>
      <w:r w:rsidR="00480C97" w:rsidRPr="00BC3785">
        <w:rPr>
          <w:rFonts w:asciiTheme="majorEastAsia" w:eastAsiaTheme="majorEastAsia" w:hAnsiTheme="majorEastAsia" w:hint="eastAsia"/>
          <w:sz w:val="24"/>
          <w:szCs w:val="24"/>
        </w:rPr>
        <w:t>图片，严把上传关，确保不出现错别字、图文不相符、严重表述错误、泄密以及其他政治性问题。</w:t>
      </w:r>
    </w:p>
    <w:p w:rsidR="00E45EB3" w:rsidRPr="00BC3785" w:rsidRDefault="00BD7E34" w:rsidP="00BC3785">
      <w:pPr>
        <w:ind w:firstLineChars="200" w:firstLine="480"/>
        <w:rPr>
          <w:rFonts w:asciiTheme="majorEastAsia" w:eastAsiaTheme="majorEastAsia" w:hAnsiTheme="majorEastAsia"/>
          <w:sz w:val="24"/>
          <w:szCs w:val="24"/>
        </w:rPr>
      </w:pPr>
      <w:r w:rsidRPr="00BC3785">
        <w:rPr>
          <w:rFonts w:asciiTheme="majorEastAsia" w:eastAsiaTheme="majorEastAsia" w:hAnsiTheme="majorEastAsia" w:hint="eastAsia"/>
          <w:sz w:val="24"/>
          <w:szCs w:val="24"/>
        </w:rPr>
        <w:t>三是加强队伍建设。落实街道信息公开工作的保障部门和保障人，指定政治素质好、业务能力强的工作人员负责政府信息公开的工作，</w:t>
      </w:r>
      <w:r w:rsidR="00A9640F" w:rsidRPr="00BC3785">
        <w:rPr>
          <w:rFonts w:asciiTheme="majorEastAsia" w:eastAsiaTheme="majorEastAsia" w:hAnsiTheme="majorEastAsia" w:hint="eastAsia"/>
          <w:sz w:val="24"/>
          <w:szCs w:val="24"/>
        </w:rPr>
        <w:t>各社区也指定专门工作人员维护管理政务新媒体平台及日常信息的撰写、发布。</w:t>
      </w:r>
      <w:r w:rsidR="00E45EB3" w:rsidRPr="00BC3785">
        <w:rPr>
          <w:rFonts w:asciiTheme="majorEastAsia" w:eastAsiaTheme="majorEastAsia" w:hAnsiTheme="majorEastAsia" w:hint="eastAsia"/>
          <w:sz w:val="24"/>
          <w:szCs w:val="24"/>
        </w:rPr>
        <w:t>按时参加区里统一的业务培训，街道也定期对工作人员</w:t>
      </w:r>
      <w:r w:rsidR="00A71E1A" w:rsidRPr="00BC3785">
        <w:rPr>
          <w:rFonts w:asciiTheme="majorEastAsia" w:eastAsiaTheme="majorEastAsia" w:hAnsiTheme="majorEastAsia" w:hint="eastAsia"/>
          <w:sz w:val="24"/>
          <w:szCs w:val="24"/>
        </w:rPr>
        <w:t>组织</w:t>
      </w:r>
      <w:r w:rsidR="00E45EB3" w:rsidRPr="00BC3785">
        <w:rPr>
          <w:rFonts w:asciiTheme="majorEastAsia" w:eastAsiaTheme="majorEastAsia" w:hAnsiTheme="majorEastAsia" w:hint="eastAsia"/>
          <w:sz w:val="24"/>
          <w:szCs w:val="24"/>
        </w:rPr>
        <w:t>培训学习。</w:t>
      </w:r>
    </w:p>
    <w:p w:rsidR="00177DC9" w:rsidRPr="00BC3785" w:rsidRDefault="00A71E1A" w:rsidP="00BC3785">
      <w:pPr>
        <w:ind w:firstLineChars="200" w:firstLine="480"/>
        <w:rPr>
          <w:rFonts w:asciiTheme="majorEastAsia" w:eastAsiaTheme="majorEastAsia" w:hAnsiTheme="majorEastAsia"/>
          <w:sz w:val="24"/>
          <w:szCs w:val="24"/>
        </w:rPr>
      </w:pPr>
      <w:r w:rsidRPr="00BC3785">
        <w:rPr>
          <w:rFonts w:asciiTheme="majorEastAsia" w:eastAsiaTheme="majorEastAsia" w:hAnsiTheme="majorEastAsia" w:hint="eastAsia"/>
          <w:sz w:val="24"/>
          <w:szCs w:val="24"/>
        </w:rPr>
        <w:t>四是拓展</w:t>
      </w:r>
      <w:r w:rsidR="00BD2047" w:rsidRPr="00BC3785">
        <w:rPr>
          <w:rFonts w:asciiTheme="majorEastAsia" w:eastAsiaTheme="majorEastAsia" w:hAnsiTheme="majorEastAsia" w:hint="eastAsia"/>
          <w:sz w:val="24"/>
          <w:szCs w:val="24"/>
        </w:rPr>
        <w:t>公开形式。适应传播主体多样化、平民化的特点，拓宽公开渠道，</w:t>
      </w:r>
      <w:r w:rsidR="007A08DC" w:rsidRPr="00BC3785">
        <w:rPr>
          <w:rFonts w:asciiTheme="majorEastAsia" w:eastAsiaTheme="majorEastAsia" w:hAnsiTheme="majorEastAsia" w:hint="eastAsia"/>
          <w:sz w:val="24"/>
          <w:szCs w:val="24"/>
        </w:rPr>
        <w:t>完善</w:t>
      </w:r>
      <w:r w:rsidR="00177DC9" w:rsidRPr="00BC3785">
        <w:rPr>
          <w:rFonts w:asciiTheme="majorEastAsia" w:eastAsiaTheme="majorEastAsia" w:hAnsiTheme="majorEastAsia" w:hint="eastAsia"/>
          <w:sz w:val="24"/>
          <w:szCs w:val="24"/>
        </w:rPr>
        <w:t>“看鉴全安”微信公众号等新媒体政务平台，日常能做到信息发布有分类、形式有特色。2020年全安街道及下辖社区政务新媒体</w:t>
      </w:r>
      <w:r w:rsidR="00DC5046" w:rsidRPr="00BC3785">
        <w:rPr>
          <w:rFonts w:asciiTheme="majorEastAsia" w:eastAsiaTheme="majorEastAsia" w:hAnsiTheme="majorEastAsia" w:hint="eastAsia"/>
          <w:sz w:val="24"/>
          <w:szCs w:val="24"/>
        </w:rPr>
        <w:t>发布</w:t>
      </w:r>
      <w:r w:rsidR="00177DC9" w:rsidRPr="00BC3785">
        <w:rPr>
          <w:rFonts w:asciiTheme="majorEastAsia" w:eastAsiaTheme="majorEastAsia" w:hAnsiTheme="majorEastAsia" w:hint="eastAsia"/>
          <w:sz w:val="24"/>
          <w:szCs w:val="24"/>
        </w:rPr>
        <w:t>各类信息2000余条，同时着力在提升微信公众号关注量、点击量上下功夫，进一步扩大街道及社区对外宣传的覆盖面和影响力。</w:t>
      </w:r>
      <w:bookmarkStart w:id="0" w:name="_GoBack"/>
      <w:bookmarkEnd w:id="0"/>
    </w:p>
    <w:p w:rsidR="000317DF" w:rsidRPr="00BC3785" w:rsidRDefault="00150ECB" w:rsidP="00BC3785">
      <w:pPr>
        <w:ind w:firstLineChars="200" w:firstLine="482"/>
        <w:rPr>
          <w:rFonts w:asciiTheme="majorEastAsia" w:eastAsiaTheme="majorEastAsia" w:hAnsiTheme="majorEastAsia"/>
          <w:b/>
          <w:sz w:val="24"/>
          <w:szCs w:val="24"/>
        </w:rPr>
      </w:pPr>
      <w:r w:rsidRPr="00BC3785">
        <w:rPr>
          <w:rFonts w:asciiTheme="majorEastAsia" w:eastAsiaTheme="majorEastAsia" w:hAnsiTheme="majorEastAsia" w:hint="eastAsia"/>
          <w:b/>
          <w:sz w:val="24"/>
          <w:szCs w:val="24"/>
        </w:rPr>
        <w:t>二、主动公开政府信息情况</w:t>
      </w:r>
    </w:p>
    <w:p w:rsidR="00A9357D" w:rsidRDefault="00043EBE" w:rsidP="00BC3785">
      <w:pPr>
        <w:ind w:firstLineChars="200" w:firstLine="480"/>
        <w:rPr>
          <w:rFonts w:asciiTheme="majorEastAsia" w:eastAsiaTheme="majorEastAsia" w:hAnsiTheme="majorEastAsia"/>
          <w:sz w:val="24"/>
          <w:szCs w:val="24"/>
        </w:rPr>
      </w:pPr>
      <w:r w:rsidRPr="00BC3785">
        <w:rPr>
          <w:rFonts w:asciiTheme="majorEastAsia" w:eastAsiaTheme="majorEastAsia" w:hAnsiTheme="majorEastAsia" w:hint="eastAsia"/>
          <w:sz w:val="24"/>
          <w:szCs w:val="24"/>
        </w:rPr>
        <w:t>2020</w:t>
      </w:r>
      <w:r w:rsidR="004E371C" w:rsidRPr="00BC3785">
        <w:rPr>
          <w:rFonts w:asciiTheme="majorEastAsia" w:eastAsiaTheme="majorEastAsia" w:hAnsiTheme="majorEastAsia" w:hint="eastAsia"/>
          <w:sz w:val="24"/>
          <w:szCs w:val="24"/>
        </w:rPr>
        <w:t>年，</w:t>
      </w:r>
      <w:r w:rsidRPr="00BC3785">
        <w:rPr>
          <w:rFonts w:asciiTheme="majorEastAsia" w:eastAsiaTheme="majorEastAsia" w:hAnsiTheme="majorEastAsia" w:hint="eastAsia"/>
          <w:sz w:val="24"/>
          <w:szCs w:val="24"/>
        </w:rPr>
        <w:t>全安街道</w:t>
      </w:r>
      <w:r w:rsidR="003A7AEE" w:rsidRPr="00BC3785">
        <w:rPr>
          <w:rFonts w:asciiTheme="majorEastAsia" w:eastAsiaTheme="majorEastAsia" w:hAnsiTheme="majorEastAsia" w:hint="eastAsia"/>
          <w:sz w:val="24"/>
          <w:szCs w:val="24"/>
        </w:rPr>
        <w:t>报送政府网站信息</w:t>
      </w:r>
      <w:r w:rsidR="002F70FE">
        <w:rPr>
          <w:rFonts w:asciiTheme="majorEastAsia" w:eastAsiaTheme="majorEastAsia" w:hAnsiTheme="majorEastAsia" w:hint="eastAsia"/>
          <w:sz w:val="24"/>
          <w:szCs w:val="24"/>
        </w:rPr>
        <w:t>196</w:t>
      </w:r>
      <w:r w:rsidR="004E371C" w:rsidRPr="00BC3785">
        <w:rPr>
          <w:rFonts w:asciiTheme="majorEastAsia" w:eastAsiaTheme="majorEastAsia" w:hAnsiTheme="majorEastAsia" w:hint="eastAsia"/>
          <w:sz w:val="24"/>
          <w:szCs w:val="24"/>
        </w:rPr>
        <w:t>条，</w:t>
      </w:r>
      <w:r w:rsidR="003A7AEE" w:rsidRPr="00BC3785">
        <w:rPr>
          <w:rFonts w:asciiTheme="majorEastAsia" w:eastAsiaTheme="majorEastAsia" w:hAnsiTheme="majorEastAsia" w:hint="eastAsia"/>
          <w:sz w:val="24"/>
          <w:szCs w:val="24"/>
        </w:rPr>
        <w:t>采用</w:t>
      </w:r>
      <w:r w:rsidR="002F70FE">
        <w:rPr>
          <w:rFonts w:asciiTheme="majorEastAsia" w:eastAsiaTheme="majorEastAsia" w:hAnsiTheme="majorEastAsia" w:hint="eastAsia"/>
          <w:sz w:val="24"/>
          <w:szCs w:val="24"/>
        </w:rPr>
        <w:t>157</w:t>
      </w:r>
      <w:r w:rsidR="003A7AEE" w:rsidRPr="00BC3785">
        <w:rPr>
          <w:rFonts w:asciiTheme="majorEastAsia" w:eastAsiaTheme="majorEastAsia" w:hAnsiTheme="majorEastAsia" w:hint="eastAsia"/>
          <w:sz w:val="24"/>
          <w:szCs w:val="24"/>
        </w:rPr>
        <w:t>条，采用率</w:t>
      </w:r>
      <w:r w:rsidR="002F70FE">
        <w:rPr>
          <w:rFonts w:asciiTheme="majorEastAsia" w:eastAsiaTheme="majorEastAsia" w:hAnsiTheme="majorEastAsia" w:hint="eastAsia"/>
          <w:sz w:val="24"/>
          <w:szCs w:val="24"/>
        </w:rPr>
        <w:t>80.1</w:t>
      </w:r>
      <w:r w:rsidR="003A7AEE" w:rsidRPr="00BC3785">
        <w:rPr>
          <w:rFonts w:asciiTheme="majorEastAsia" w:eastAsiaTheme="majorEastAsia" w:hAnsiTheme="majorEastAsia" w:hint="eastAsia"/>
          <w:sz w:val="24"/>
          <w:szCs w:val="24"/>
        </w:rPr>
        <w:t>%</w:t>
      </w:r>
      <w:r w:rsidR="004E371C" w:rsidRPr="00BC3785">
        <w:rPr>
          <w:rFonts w:asciiTheme="majorEastAsia" w:eastAsiaTheme="majorEastAsia" w:hAnsiTheme="majorEastAsia" w:hint="eastAsia"/>
          <w:sz w:val="24"/>
          <w:szCs w:val="24"/>
        </w:rPr>
        <w:t>。</w:t>
      </w:r>
    </w:p>
    <w:p w:rsidR="003A7AEE" w:rsidRPr="00BC3785" w:rsidRDefault="003A7AEE" w:rsidP="00BC3785">
      <w:pPr>
        <w:ind w:firstLineChars="200" w:firstLine="480"/>
        <w:rPr>
          <w:rFonts w:asciiTheme="majorEastAsia" w:eastAsiaTheme="majorEastAsia" w:hAnsiTheme="majorEastAsia"/>
          <w:sz w:val="24"/>
          <w:szCs w:val="24"/>
        </w:rPr>
      </w:pPr>
      <w:r w:rsidRPr="00BC3785">
        <w:rPr>
          <w:rFonts w:asciiTheme="majorEastAsia" w:eastAsiaTheme="majorEastAsia" w:hAnsiTheme="majorEastAsia" w:hint="eastAsia"/>
          <w:sz w:val="24"/>
          <w:szCs w:val="24"/>
        </w:rPr>
        <w:t>其它主动公开政府信息情况见下表：</w:t>
      </w:r>
    </w:p>
    <w:tbl>
      <w:tblPr>
        <w:tblW w:w="9013" w:type="dxa"/>
        <w:jc w:val="center"/>
        <w:tblLayout w:type="fixed"/>
        <w:tblCellMar>
          <w:left w:w="0" w:type="dxa"/>
          <w:right w:w="0" w:type="dxa"/>
        </w:tblCellMar>
        <w:tblLook w:val="04A0"/>
      </w:tblPr>
      <w:tblGrid>
        <w:gridCol w:w="3087"/>
        <w:gridCol w:w="2264"/>
        <w:gridCol w:w="1271"/>
        <w:gridCol w:w="2391"/>
      </w:tblGrid>
      <w:tr w:rsidR="000317DF" w:rsidRPr="00F46C58">
        <w:trPr>
          <w:trHeight w:val="495"/>
          <w:jc w:val="center"/>
        </w:trPr>
        <w:tc>
          <w:tcPr>
            <w:tcW w:w="9013"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第二十条第（一）项</w:t>
            </w:r>
          </w:p>
        </w:tc>
      </w:tr>
      <w:tr w:rsidR="000317DF" w:rsidRPr="00F46C58">
        <w:trPr>
          <w:trHeight w:val="882"/>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信息内容</w:t>
            </w:r>
          </w:p>
        </w:tc>
        <w:tc>
          <w:tcPr>
            <w:tcW w:w="22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本年新</w:t>
            </w:r>
            <w:r w:rsidRPr="0050069B">
              <w:rPr>
                <w:rFonts w:asciiTheme="majorEastAsia" w:eastAsiaTheme="majorEastAsia" w:hAnsiTheme="majorEastAsia" w:hint="eastAsia"/>
                <w:sz w:val="20"/>
                <w:szCs w:val="20"/>
              </w:rPr>
              <w:br/>
            </w:r>
            <w:r w:rsidRPr="0050069B">
              <w:rPr>
                <w:rFonts w:asciiTheme="majorEastAsia" w:eastAsiaTheme="majorEastAsia" w:hAnsiTheme="majorEastAsia"/>
                <w:sz w:val="20"/>
                <w:szCs w:val="20"/>
              </w:rPr>
              <w:t>制作数量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本年新</w:t>
            </w:r>
            <w:r w:rsidRPr="0050069B">
              <w:rPr>
                <w:rFonts w:asciiTheme="majorEastAsia" w:eastAsiaTheme="majorEastAsia" w:hAnsiTheme="majorEastAsia" w:hint="eastAsia"/>
                <w:sz w:val="20"/>
                <w:szCs w:val="20"/>
              </w:rPr>
              <w:br/>
            </w:r>
            <w:r w:rsidRPr="0050069B">
              <w:rPr>
                <w:rFonts w:asciiTheme="majorEastAsia" w:eastAsiaTheme="majorEastAsia" w:hAnsiTheme="majorEastAsia"/>
                <w:sz w:val="20"/>
                <w:szCs w:val="20"/>
              </w:rPr>
              <w:t>公开数量</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对外公开总数量</w:t>
            </w:r>
          </w:p>
        </w:tc>
      </w:tr>
      <w:tr w:rsidR="000317DF" w:rsidRPr="00F46C58">
        <w:trPr>
          <w:trHeight w:val="390"/>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规章</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351"/>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规范性文件</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80"/>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第二十条第（五）项</w:t>
            </w:r>
          </w:p>
        </w:tc>
      </w:tr>
      <w:tr w:rsidR="000317DF" w:rsidRPr="00F46C58">
        <w:trPr>
          <w:trHeight w:val="541"/>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信息内容</w:t>
            </w:r>
          </w:p>
        </w:tc>
        <w:tc>
          <w:tcPr>
            <w:tcW w:w="22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本年增/减</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处理决定数量</w:t>
            </w:r>
          </w:p>
        </w:tc>
      </w:tr>
      <w:tr w:rsidR="000317DF" w:rsidRPr="00F46C58">
        <w:trPr>
          <w:trHeight w:val="381"/>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lastRenderedPageBreak/>
              <w:t>行政许可</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17"/>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其他对外管理服务事项</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06"/>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第二十条第（六）项</w:t>
            </w:r>
          </w:p>
        </w:tc>
      </w:tr>
      <w:tr w:rsidR="000317DF" w:rsidRPr="00F46C58">
        <w:trPr>
          <w:trHeight w:val="634"/>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信息内容</w:t>
            </w:r>
          </w:p>
        </w:tc>
        <w:tc>
          <w:tcPr>
            <w:tcW w:w="22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本年增/减</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处理决定数量</w:t>
            </w:r>
          </w:p>
        </w:tc>
      </w:tr>
      <w:tr w:rsidR="000317DF" w:rsidRPr="00F46C58">
        <w:trPr>
          <w:trHeight w:val="430"/>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行政处罚</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09"/>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行政强制</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74"/>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第二十条第（八）项</w:t>
            </w:r>
          </w:p>
        </w:tc>
      </w:tr>
      <w:tr w:rsidR="000317DF" w:rsidRPr="00F46C58">
        <w:trPr>
          <w:trHeight w:val="270"/>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信息内容</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上一年项目数量</w:t>
            </w:r>
          </w:p>
        </w:tc>
        <w:tc>
          <w:tcPr>
            <w:tcW w:w="3662"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本年增/减</w:t>
            </w:r>
          </w:p>
        </w:tc>
      </w:tr>
      <w:tr w:rsidR="000317DF" w:rsidRPr="00F46C58">
        <w:trPr>
          <w:trHeight w:val="551"/>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行政事业性收费</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366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76"/>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第二十条第（九）项</w:t>
            </w:r>
          </w:p>
        </w:tc>
      </w:tr>
      <w:tr w:rsidR="000317DF" w:rsidRPr="00F46C58">
        <w:trPr>
          <w:trHeight w:val="585"/>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信息内容</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采购项目数量</w:t>
            </w:r>
          </w:p>
        </w:tc>
        <w:tc>
          <w:tcPr>
            <w:tcW w:w="3662"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采购总金额</w:t>
            </w:r>
          </w:p>
        </w:tc>
      </w:tr>
      <w:tr w:rsidR="000317DF" w:rsidRPr="00F46C58">
        <w:trPr>
          <w:trHeight w:val="585"/>
          <w:jc w:val="center"/>
        </w:trPr>
        <w:tc>
          <w:tcPr>
            <w:tcW w:w="30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政府集中采购</w:t>
            </w:r>
          </w:p>
        </w:tc>
        <w:tc>
          <w:tcPr>
            <w:tcW w:w="22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c>
          <w:tcPr>
            <w:tcW w:w="3662"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0317DF" w:rsidRPr="0050069B" w:rsidRDefault="00E77539"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539"/>
          <w:jc w:val="center"/>
        </w:trPr>
        <w:tc>
          <w:tcPr>
            <w:tcW w:w="9013" w:type="dxa"/>
            <w:gridSpan w:val="4"/>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2020年本行政区域（或本部门）政府信息公开发布总数量（非新闻类、消息类）：</w:t>
            </w:r>
            <w:r w:rsidR="00E77539" w:rsidRPr="0050069B">
              <w:rPr>
                <w:rFonts w:asciiTheme="majorEastAsia" w:eastAsiaTheme="majorEastAsia" w:hAnsiTheme="majorEastAsia" w:hint="eastAsia"/>
                <w:sz w:val="20"/>
                <w:szCs w:val="20"/>
              </w:rPr>
              <w:t>0</w:t>
            </w:r>
          </w:p>
        </w:tc>
      </w:tr>
    </w:tbl>
    <w:p w:rsidR="000317DF" w:rsidRPr="00F46C58" w:rsidRDefault="000317DF" w:rsidP="00BC3785"/>
    <w:p w:rsidR="000317DF" w:rsidRPr="008A1676" w:rsidRDefault="00150ECB" w:rsidP="007611C1">
      <w:pPr>
        <w:ind w:firstLineChars="196" w:firstLine="472"/>
        <w:rPr>
          <w:b/>
          <w:sz w:val="24"/>
          <w:szCs w:val="24"/>
        </w:rPr>
      </w:pPr>
      <w:r w:rsidRPr="008A1676">
        <w:rPr>
          <w:rFonts w:hint="eastAsia"/>
          <w:b/>
          <w:sz w:val="24"/>
          <w:szCs w:val="24"/>
        </w:rPr>
        <w:t>三、收到和处理政府信息公开申请情况</w:t>
      </w:r>
    </w:p>
    <w:tbl>
      <w:tblPr>
        <w:tblW w:w="9071" w:type="dxa"/>
        <w:jc w:val="center"/>
        <w:tblCellMar>
          <w:left w:w="0" w:type="dxa"/>
          <w:right w:w="0" w:type="dxa"/>
        </w:tblCellMar>
        <w:tblLook w:val="04A0"/>
      </w:tblPr>
      <w:tblGrid>
        <w:gridCol w:w="617"/>
        <w:gridCol w:w="854"/>
        <w:gridCol w:w="2358"/>
        <w:gridCol w:w="708"/>
        <w:gridCol w:w="709"/>
        <w:gridCol w:w="634"/>
        <w:gridCol w:w="925"/>
        <w:gridCol w:w="993"/>
        <w:gridCol w:w="708"/>
        <w:gridCol w:w="565"/>
      </w:tblGrid>
      <w:tr w:rsidR="000317DF" w:rsidRPr="00F46C58">
        <w:trPr>
          <w:jc w:val="center"/>
        </w:trPr>
        <w:tc>
          <w:tcPr>
            <w:tcW w:w="382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（本列数据的勾稽关系为：第一项加第二项之和，等于第三项加第四项之和）</w:t>
            </w:r>
          </w:p>
        </w:tc>
        <w:tc>
          <w:tcPr>
            <w:tcW w:w="524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申请人情况</w:t>
            </w:r>
          </w:p>
        </w:tc>
      </w:tr>
      <w:tr w:rsidR="000317DF" w:rsidRPr="00F46C58">
        <w:trPr>
          <w:jc w:val="center"/>
        </w:trPr>
        <w:tc>
          <w:tcPr>
            <w:tcW w:w="3829" w:type="dxa"/>
            <w:gridSpan w:val="3"/>
            <w:vMerge/>
            <w:tcBorders>
              <w:top w:val="single" w:sz="8" w:space="0" w:color="auto"/>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自然人</w:t>
            </w:r>
          </w:p>
        </w:tc>
        <w:tc>
          <w:tcPr>
            <w:tcW w:w="396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法人或其他组织</w:t>
            </w:r>
          </w:p>
        </w:tc>
        <w:tc>
          <w:tcPr>
            <w:tcW w:w="5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总计</w:t>
            </w:r>
          </w:p>
        </w:tc>
      </w:tr>
      <w:tr w:rsidR="000317DF" w:rsidRPr="00F46C58">
        <w:trPr>
          <w:jc w:val="center"/>
        </w:trPr>
        <w:tc>
          <w:tcPr>
            <w:tcW w:w="3829" w:type="dxa"/>
            <w:gridSpan w:val="3"/>
            <w:vMerge/>
            <w:tcBorders>
              <w:top w:val="single" w:sz="8" w:space="0" w:color="auto"/>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708" w:type="dxa"/>
            <w:vMerge/>
            <w:tcBorders>
              <w:top w:val="nil"/>
              <w:left w:val="nil"/>
              <w:bottom w:val="single" w:sz="8" w:space="0" w:color="auto"/>
              <w:right w:val="single" w:sz="8" w:space="0" w:color="auto"/>
            </w:tcBorders>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商业企业</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科研机构</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社会公益组织</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法律服务机构</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其他</w:t>
            </w:r>
          </w:p>
        </w:tc>
        <w:tc>
          <w:tcPr>
            <w:tcW w:w="565" w:type="dxa"/>
            <w:vMerge/>
            <w:tcBorders>
              <w:top w:val="single" w:sz="8" w:space="0" w:color="auto"/>
              <w:left w:val="nil"/>
              <w:bottom w:val="single" w:sz="8" w:space="0" w:color="auto"/>
              <w:right w:val="single" w:sz="8" w:space="0" w:color="auto"/>
            </w:tcBorders>
            <w:vAlign w:val="center"/>
          </w:tcPr>
          <w:p w:rsidR="000317DF" w:rsidRPr="0050069B" w:rsidRDefault="000317DF" w:rsidP="0050069B">
            <w:pPr>
              <w:jc w:val="center"/>
              <w:rPr>
                <w:rFonts w:asciiTheme="majorEastAsia" w:eastAsiaTheme="majorEastAsia" w:hAnsiTheme="majorEastAsia"/>
                <w:sz w:val="20"/>
                <w:szCs w:val="20"/>
              </w:rPr>
            </w:pPr>
          </w:p>
        </w:tc>
      </w:tr>
      <w:tr w:rsidR="000317DF" w:rsidRPr="00F46C58">
        <w:trPr>
          <w:trHeight w:val="468"/>
          <w:jc w:val="center"/>
        </w:trPr>
        <w:tc>
          <w:tcPr>
            <w:tcW w:w="38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一、本年新收政府信息公开申请数量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31"/>
          <w:jc w:val="center"/>
        </w:trPr>
        <w:tc>
          <w:tcPr>
            <w:tcW w:w="38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二、上年结转政府信息公开申请数量</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383"/>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三、本年度办理结果</w:t>
            </w:r>
          </w:p>
        </w:tc>
        <w:tc>
          <w:tcPr>
            <w:tcW w:w="321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（一）予以公开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321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（二）部分公开（区分处理的，只计这一情形，不计其他情形）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69"/>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（三）不予公开</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1.属于国家秘密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2.其他法律行政法规禁止公开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3.危及“三安全一稳定”</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4.保护第三方合法权益</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5.属于三类内部事务信息</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526"/>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6.属于四类过程性信息</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7.属于行政执法案卷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8.属于行政查询事项</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（四）无法提供</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1.本机关不掌握相关政府信息</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2.没有现成信息需要另行制作</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3.补正后申请内容仍不明确</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45"/>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（五）不予处理</w:t>
            </w: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1.信访举报投诉类申请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09"/>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2.重复申请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01"/>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3.要求提供公开出版物</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4.无正当理由大量反复申请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23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5.要求行政机关确认或重新出具已获取信息</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383"/>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321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（六）其他处理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16"/>
          <w:jc w:val="center"/>
        </w:trPr>
        <w:tc>
          <w:tcPr>
            <w:tcW w:w="0" w:type="auto"/>
            <w:vMerge/>
            <w:tcBorders>
              <w:top w:val="nil"/>
              <w:left w:val="single" w:sz="8" w:space="0" w:color="auto"/>
              <w:bottom w:val="single" w:sz="8" w:space="0" w:color="auto"/>
              <w:right w:val="single" w:sz="8" w:space="0" w:color="auto"/>
            </w:tcBorders>
            <w:vAlign w:val="center"/>
          </w:tcPr>
          <w:p w:rsidR="000317DF" w:rsidRPr="0050069B" w:rsidRDefault="000317DF" w:rsidP="0050069B">
            <w:pPr>
              <w:jc w:val="left"/>
              <w:rPr>
                <w:rFonts w:asciiTheme="majorEastAsia" w:eastAsiaTheme="majorEastAsia" w:hAnsiTheme="majorEastAsia"/>
                <w:sz w:val="20"/>
                <w:szCs w:val="20"/>
              </w:rPr>
            </w:pPr>
          </w:p>
        </w:tc>
        <w:tc>
          <w:tcPr>
            <w:tcW w:w="321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（七）总计</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r w:rsidR="000317DF" w:rsidRPr="00F46C58">
        <w:trPr>
          <w:trHeight w:val="408"/>
          <w:jc w:val="center"/>
        </w:trPr>
        <w:tc>
          <w:tcPr>
            <w:tcW w:w="38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17DF" w:rsidRPr="0050069B" w:rsidRDefault="00150ECB" w:rsidP="0050069B">
            <w:pPr>
              <w:jc w:val="left"/>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四、结转下年度继续办理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0317DF" w:rsidP="0050069B">
            <w:pPr>
              <w:jc w:val="center"/>
              <w:rPr>
                <w:rFonts w:asciiTheme="majorEastAsia" w:eastAsiaTheme="majorEastAsia" w:hAnsiTheme="majorEastAsia"/>
                <w:sz w:val="20"/>
                <w:szCs w:val="20"/>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50069B" w:rsidRDefault="006D2DB4" w:rsidP="0050069B">
            <w:pPr>
              <w:jc w:val="center"/>
              <w:rPr>
                <w:rFonts w:asciiTheme="majorEastAsia" w:eastAsiaTheme="majorEastAsia" w:hAnsiTheme="majorEastAsia"/>
                <w:sz w:val="20"/>
                <w:szCs w:val="20"/>
              </w:rPr>
            </w:pPr>
            <w:r w:rsidRPr="0050069B">
              <w:rPr>
                <w:rFonts w:asciiTheme="majorEastAsia" w:eastAsiaTheme="majorEastAsia" w:hAnsiTheme="majorEastAsia" w:hint="eastAsia"/>
                <w:sz w:val="20"/>
                <w:szCs w:val="20"/>
              </w:rPr>
              <w:t>0</w:t>
            </w:r>
          </w:p>
        </w:tc>
      </w:tr>
    </w:tbl>
    <w:p w:rsidR="000317DF" w:rsidRPr="00F46C58" w:rsidRDefault="000317DF" w:rsidP="00BC3785"/>
    <w:p w:rsidR="000317DF" w:rsidRPr="001F68F2" w:rsidRDefault="00150ECB" w:rsidP="007611C1">
      <w:pPr>
        <w:ind w:firstLineChars="196" w:firstLine="472"/>
        <w:rPr>
          <w:b/>
          <w:sz w:val="24"/>
          <w:szCs w:val="24"/>
        </w:rPr>
      </w:pPr>
      <w:r w:rsidRPr="008A1676">
        <w:rPr>
          <w:rFonts w:hint="eastAsia"/>
          <w:b/>
          <w:sz w:val="24"/>
          <w:szCs w:val="24"/>
        </w:rPr>
        <w:t>四、政府信息公开行政复议、行政诉讼情况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0317DF" w:rsidRPr="00F46C58">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行政诉讼</w:t>
            </w:r>
          </w:p>
        </w:tc>
      </w:tr>
      <w:tr w:rsidR="000317DF" w:rsidRPr="00F46C58">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复议后起诉</w:t>
            </w:r>
          </w:p>
        </w:tc>
      </w:tr>
      <w:tr w:rsidR="000317DF" w:rsidRPr="00F46C58">
        <w:trPr>
          <w:jc w:val="center"/>
        </w:trPr>
        <w:tc>
          <w:tcPr>
            <w:tcW w:w="0" w:type="auto"/>
            <w:vMerge/>
            <w:tcBorders>
              <w:top w:val="nil"/>
              <w:left w:val="single" w:sz="8" w:space="0" w:color="auto"/>
              <w:bottom w:val="single" w:sz="8" w:space="0" w:color="auto"/>
              <w:right w:val="single" w:sz="8" w:space="0" w:color="auto"/>
            </w:tcBorders>
            <w:vAlign w:val="center"/>
          </w:tcPr>
          <w:p w:rsidR="000317DF" w:rsidRPr="00F4326A" w:rsidRDefault="000317DF" w:rsidP="00F4326A">
            <w:pPr>
              <w:jc w:val="center"/>
              <w:rPr>
                <w:rFonts w:asciiTheme="majorEastAsia" w:eastAsiaTheme="majorEastAsia" w:hAnsiTheme="majorEastAsia"/>
                <w:sz w:val="20"/>
                <w:szCs w:val="20"/>
              </w:rPr>
            </w:pPr>
          </w:p>
        </w:tc>
        <w:tc>
          <w:tcPr>
            <w:tcW w:w="0" w:type="auto"/>
            <w:vMerge/>
            <w:tcBorders>
              <w:top w:val="nil"/>
              <w:left w:val="nil"/>
              <w:bottom w:val="single" w:sz="8" w:space="0" w:color="auto"/>
              <w:right w:val="single" w:sz="8" w:space="0" w:color="auto"/>
            </w:tcBorders>
            <w:vAlign w:val="center"/>
          </w:tcPr>
          <w:p w:rsidR="000317DF" w:rsidRPr="00F4326A" w:rsidRDefault="000317DF" w:rsidP="00F4326A">
            <w:pPr>
              <w:jc w:val="center"/>
              <w:rPr>
                <w:rFonts w:asciiTheme="majorEastAsia" w:eastAsiaTheme="majorEastAsia" w:hAnsiTheme="majorEastAsia"/>
                <w:sz w:val="20"/>
                <w:szCs w:val="20"/>
              </w:rPr>
            </w:pPr>
          </w:p>
        </w:tc>
        <w:tc>
          <w:tcPr>
            <w:tcW w:w="0" w:type="auto"/>
            <w:vMerge/>
            <w:tcBorders>
              <w:top w:val="single" w:sz="8" w:space="0" w:color="auto"/>
              <w:left w:val="nil"/>
              <w:bottom w:val="single" w:sz="8" w:space="0" w:color="auto"/>
              <w:right w:val="single" w:sz="8" w:space="0" w:color="auto"/>
            </w:tcBorders>
            <w:vAlign w:val="center"/>
          </w:tcPr>
          <w:p w:rsidR="000317DF" w:rsidRPr="00F4326A" w:rsidRDefault="000317DF" w:rsidP="00F4326A">
            <w:pPr>
              <w:jc w:val="center"/>
              <w:rPr>
                <w:rFonts w:asciiTheme="majorEastAsia" w:eastAsiaTheme="majorEastAsia" w:hAnsiTheme="majorEastAsia"/>
                <w:sz w:val="20"/>
                <w:szCs w:val="20"/>
              </w:rPr>
            </w:pPr>
          </w:p>
        </w:tc>
        <w:tc>
          <w:tcPr>
            <w:tcW w:w="604" w:type="dxa"/>
            <w:vMerge/>
            <w:tcBorders>
              <w:top w:val="single" w:sz="8" w:space="0" w:color="auto"/>
              <w:left w:val="nil"/>
              <w:bottom w:val="single" w:sz="8" w:space="0" w:color="auto"/>
              <w:right w:val="single" w:sz="8" w:space="0" w:color="auto"/>
            </w:tcBorders>
            <w:vAlign w:val="center"/>
          </w:tcPr>
          <w:p w:rsidR="000317DF" w:rsidRPr="00F4326A" w:rsidRDefault="000317DF" w:rsidP="00F4326A">
            <w:pPr>
              <w:jc w:val="center"/>
              <w:rPr>
                <w:rFonts w:asciiTheme="majorEastAsia" w:eastAsiaTheme="majorEastAsia" w:hAnsiTheme="majorEastAsia"/>
                <w:sz w:val="20"/>
                <w:szCs w:val="20"/>
              </w:rPr>
            </w:pPr>
          </w:p>
        </w:tc>
        <w:tc>
          <w:tcPr>
            <w:tcW w:w="658" w:type="dxa"/>
            <w:vMerge/>
            <w:tcBorders>
              <w:top w:val="single" w:sz="8" w:space="0" w:color="auto"/>
              <w:left w:val="nil"/>
              <w:bottom w:val="single" w:sz="8" w:space="0" w:color="auto"/>
              <w:right w:val="single" w:sz="8" w:space="0" w:color="auto"/>
            </w:tcBorders>
            <w:vAlign w:val="center"/>
          </w:tcPr>
          <w:p w:rsidR="000317DF" w:rsidRPr="00F4326A" w:rsidRDefault="000317DF" w:rsidP="00F4326A">
            <w:pPr>
              <w:jc w:val="center"/>
              <w:rPr>
                <w:rFonts w:asciiTheme="majorEastAsia" w:eastAsiaTheme="majorEastAsia" w:hAnsiTheme="majorEastAsia"/>
                <w:sz w:val="20"/>
                <w:szCs w:val="20"/>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150ECB"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总计</w:t>
            </w:r>
          </w:p>
        </w:tc>
      </w:tr>
      <w:tr w:rsidR="000317DF" w:rsidRPr="00F46C58">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317DF" w:rsidRPr="00F4326A" w:rsidRDefault="006D2DB4" w:rsidP="00F4326A">
            <w:pPr>
              <w:jc w:val="center"/>
              <w:rPr>
                <w:rFonts w:asciiTheme="majorEastAsia" w:eastAsiaTheme="majorEastAsia" w:hAnsiTheme="majorEastAsia"/>
                <w:sz w:val="20"/>
                <w:szCs w:val="20"/>
              </w:rPr>
            </w:pPr>
            <w:r w:rsidRPr="00F4326A">
              <w:rPr>
                <w:rFonts w:asciiTheme="majorEastAsia" w:eastAsiaTheme="majorEastAsia" w:hAnsiTheme="majorEastAsia" w:hint="eastAsia"/>
                <w:sz w:val="20"/>
                <w:szCs w:val="20"/>
              </w:rPr>
              <w:t>0</w:t>
            </w:r>
          </w:p>
        </w:tc>
      </w:tr>
    </w:tbl>
    <w:p w:rsidR="000317DF" w:rsidRPr="00F46C58" w:rsidRDefault="000317DF" w:rsidP="00BC3785"/>
    <w:p w:rsidR="000317DF" w:rsidRPr="008A1676" w:rsidRDefault="00150ECB" w:rsidP="008A1676">
      <w:pPr>
        <w:ind w:firstLineChars="196" w:firstLine="472"/>
        <w:rPr>
          <w:b/>
          <w:sz w:val="24"/>
          <w:szCs w:val="24"/>
        </w:rPr>
      </w:pPr>
      <w:r w:rsidRPr="008A1676">
        <w:rPr>
          <w:rFonts w:hint="eastAsia"/>
          <w:b/>
          <w:sz w:val="24"/>
          <w:szCs w:val="24"/>
        </w:rPr>
        <w:t>五、存在的主要问题及改进情况</w:t>
      </w:r>
    </w:p>
    <w:p w:rsidR="002A5266" w:rsidRPr="008A1676" w:rsidRDefault="0032053E" w:rsidP="008A1676">
      <w:pPr>
        <w:ind w:firstLineChars="200" w:firstLine="480"/>
        <w:rPr>
          <w:sz w:val="24"/>
          <w:szCs w:val="24"/>
        </w:rPr>
      </w:pPr>
      <w:r w:rsidRPr="008A1676">
        <w:rPr>
          <w:rFonts w:hint="eastAsia"/>
          <w:sz w:val="24"/>
          <w:szCs w:val="24"/>
        </w:rPr>
        <w:t>目前，全安街道信息</w:t>
      </w:r>
      <w:r w:rsidR="00DB3832" w:rsidRPr="008A1676">
        <w:rPr>
          <w:rFonts w:hint="eastAsia"/>
          <w:sz w:val="24"/>
          <w:szCs w:val="24"/>
        </w:rPr>
        <w:t>公开</w:t>
      </w:r>
      <w:r w:rsidRPr="008A1676">
        <w:rPr>
          <w:rFonts w:hint="eastAsia"/>
          <w:sz w:val="24"/>
          <w:szCs w:val="24"/>
        </w:rPr>
        <w:t>工作</w:t>
      </w:r>
      <w:r w:rsidR="00DB3832" w:rsidRPr="008A1676">
        <w:rPr>
          <w:rFonts w:hint="eastAsia"/>
          <w:sz w:val="24"/>
          <w:szCs w:val="24"/>
        </w:rPr>
        <w:t>存在的主要问题体现在两个方面：</w:t>
      </w:r>
      <w:r w:rsidRPr="008A1676">
        <w:rPr>
          <w:rFonts w:hint="eastAsia"/>
          <w:sz w:val="24"/>
          <w:szCs w:val="24"/>
        </w:rPr>
        <w:t>一</w:t>
      </w:r>
      <w:r w:rsidR="00DB3832" w:rsidRPr="008A1676">
        <w:rPr>
          <w:rFonts w:hint="eastAsia"/>
          <w:sz w:val="24"/>
          <w:szCs w:val="24"/>
        </w:rPr>
        <w:t>是政务</w:t>
      </w:r>
      <w:r w:rsidRPr="008A1676">
        <w:rPr>
          <w:rFonts w:hint="eastAsia"/>
          <w:sz w:val="24"/>
          <w:szCs w:val="24"/>
        </w:rPr>
        <w:t>新媒体</w:t>
      </w:r>
      <w:r w:rsidR="00DB3832" w:rsidRPr="008A1676">
        <w:rPr>
          <w:rFonts w:hint="eastAsia"/>
          <w:sz w:val="24"/>
          <w:szCs w:val="24"/>
        </w:rPr>
        <w:t>平台建设还需进一步加强</w:t>
      </w:r>
      <w:r w:rsidR="00B44E9B">
        <w:rPr>
          <w:rFonts w:hint="eastAsia"/>
          <w:sz w:val="24"/>
          <w:szCs w:val="24"/>
        </w:rPr>
        <w:t>。</w:t>
      </w:r>
      <w:r w:rsidR="00A219DC" w:rsidRPr="008A1676">
        <w:rPr>
          <w:rFonts w:hint="eastAsia"/>
          <w:sz w:val="24"/>
          <w:szCs w:val="24"/>
        </w:rPr>
        <w:t>关注量及阅读量依然较低，</w:t>
      </w:r>
      <w:r w:rsidRPr="008A1676">
        <w:rPr>
          <w:rFonts w:hint="eastAsia"/>
          <w:sz w:val="24"/>
          <w:szCs w:val="24"/>
        </w:rPr>
        <w:t>各社区</w:t>
      </w:r>
      <w:r w:rsidR="007A08DC" w:rsidRPr="008A1676">
        <w:rPr>
          <w:rFonts w:hint="eastAsia"/>
          <w:sz w:val="24"/>
          <w:szCs w:val="24"/>
        </w:rPr>
        <w:t>微信公众号</w:t>
      </w:r>
      <w:r w:rsidR="00A219DC" w:rsidRPr="008A1676">
        <w:rPr>
          <w:rFonts w:hint="eastAsia"/>
          <w:sz w:val="24"/>
          <w:szCs w:val="24"/>
        </w:rPr>
        <w:t>信息发布频次不均衡</w:t>
      </w:r>
      <w:r w:rsidR="00B44E9B">
        <w:rPr>
          <w:rFonts w:hint="eastAsia"/>
          <w:sz w:val="24"/>
          <w:szCs w:val="24"/>
        </w:rPr>
        <w:t>。</w:t>
      </w:r>
      <w:r w:rsidR="007A08DC" w:rsidRPr="008A1676">
        <w:rPr>
          <w:rFonts w:hint="eastAsia"/>
          <w:sz w:val="24"/>
          <w:szCs w:val="24"/>
        </w:rPr>
        <w:t>二是</w:t>
      </w:r>
      <w:r w:rsidR="00A219DC" w:rsidRPr="008A1676">
        <w:rPr>
          <w:rFonts w:hint="eastAsia"/>
          <w:sz w:val="24"/>
          <w:szCs w:val="24"/>
        </w:rPr>
        <w:t>随着</w:t>
      </w:r>
      <w:r w:rsidR="007A08DC" w:rsidRPr="008A1676">
        <w:rPr>
          <w:rFonts w:hint="eastAsia"/>
          <w:sz w:val="24"/>
          <w:szCs w:val="24"/>
        </w:rPr>
        <w:t>信息公开工作和政务新媒体平台建设逐渐严格和规范化，工作人员的理论和专业知识需要进一步提升。</w:t>
      </w:r>
    </w:p>
    <w:p w:rsidR="000317DF" w:rsidRPr="008A1676" w:rsidRDefault="00A219DC" w:rsidP="008A1676">
      <w:pPr>
        <w:ind w:firstLineChars="200" w:firstLine="480"/>
        <w:rPr>
          <w:sz w:val="24"/>
          <w:szCs w:val="24"/>
        </w:rPr>
      </w:pPr>
      <w:r w:rsidRPr="008A1676">
        <w:rPr>
          <w:rFonts w:hint="eastAsia"/>
          <w:sz w:val="24"/>
          <w:szCs w:val="24"/>
        </w:rPr>
        <w:t>具体改进措施：</w:t>
      </w:r>
      <w:r w:rsidR="004D41C9" w:rsidRPr="008A1676">
        <w:rPr>
          <w:rFonts w:hint="eastAsia"/>
          <w:sz w:val="24"/>
          <w:szCs w:val="24"/>
        </w:rPr>
        <w:t>一是</w:t>
      </w:r>
      <w:r w:rsidRPr="008A1676">
        <w:rPr>
          <w:rFonts w:hint="eastAsia"/>
          <w:sz w:val="24"/>
          <w:szCs w:val="24"/>
        </w:rPr>
        <w:t>加强政务新媒体规范建设，坚持信息更新及时主动，强化企业、群众办事便民服务，增进互动交流及新功能建设</w:t>
      </w:r>
      <w:r w:rsidR="004D41C9" w:rsidRPr="008A1676">
        <w:rPr>
          <w:rFonts w:hint="eastAsia"/>
          <w:sz w:val="24"/>
          <w:szCs w:val="24"/>
        </w:rPr>
        <w:t>，</w:t>
      </w:r>
      <w:r w:rsidRPr="008A1676">
        <w:rPr>
          <w:rFonts w:hint="eastAsia"/>
          <w:sz w:val="24"/>
          <w:szCs w:val="24"/>
        </w:rPr>
        <w:t>对没有政务新媒体的社区，督促其进行注册和规范化建设。</w:t>
      </w:r>
      <w:r w:rsidR="00B44E9B">
        <w:rPr>
          <w:rFonts w:hint="eastAsia"/>
          <w:sz w:val="24"/>
          <w:szCs w:val="24"/>
        </w:rPr>
        <w:t>二</w:t>
      </w:r>
      <w:r w:rsidR="004D41C9" w:rsidRPr="008A1676">
        <w:rPr>
          <w:rFonts w:hint="eastAsia"/>
          <w:sz w:val="24"/>
          <w:szCs w:val="24"/>
        </w:rPr>
        <w:t>是</w:t>
      </w:r>
      <w:r w:rsidRPr="008A1676">
        <w:rPr>
          <w:rFonts w:hint="eastAsia"/>
          <w:sz w:val="24"/>
          <w:szCs w:val="24"/>
        </w:rPr>
        <w:t>加</w:t>
      </w:r>
      <w:r w:rsidR="004D41C9" w:rsidRPr="008A1676">
        <w:rPr>
          <w:rFonts w:hint="eastAsia"/>
          <w:sz w:val="24"/>
          <w:szCs w:val="24"/>
        </w:rPr>
        <w:t>强</w:t>
      </w:r>
      <w:r w:rsidRPr="008A1676">
        <w:rPr>
          <w:rFonts w:hint="eastAsia"/>
          <w:sz w:val="24"/>
          <w:szCs w:val="24"/>
        </w:rPr>
        <w:t>对政务新媒体的监管，将公众号运营维护目标任务细化，以每月更新发布量、原创量等为主要考评指标，定期进行通报。</w:t>
      </w:r>
      <w:r w:rsidR="00B44E9B">
        <w:rPr>
          <w:rFonts w:hint="eastAsia"/>
          <w:sz w:val="24"/>
          <w:szCs w:val="24"/>
        </w:rPr>
        <w:t>三</w:t>
      </w:r>
      <w:r w:rsidRPr="008A1676">
        <w:rPr>
          <w:rFonts w:hint="eastAsia"/>
          <w:sz w:val="24"/>
          <w:szCs w:val="24"/>
        </w:rPr>
        <w:t>是加强原创内容的挖掘，聚焦群众关注热点问题抓好信息发布工作，丰富政务新媒体内容，扩大传播面和覆盖面。</w:t>
      </w:r>
      <w:r w:rsidR="00B44E9B">
        <w:rPr>
          <w:rFonts w:hint="eastAsia"/>
          <w:sz w:val="24"/>
          <w:szCs w:val="24"/>
        </w:rPr>
        <w:t>四</w:t>
      </w:r>
      <w:r w:rsidR="00016018">
        <w:rPr>
          <w:rFonts w:hint="eastAsia"/>
          <w:sz w:val="24"/>
          <w:szCs w:val="24"/>
        </w:rPr>
        <w:t>是不断提高</w:t>
      </w:r>
      <w:r w:rsidRPr="008A1676">
        <w:rPr>
          <w:rFonts w:hint="eastAsia"/>
          <w:sz w:val="24"/>
          <w:szCs w:val="24"/>
        </w:rPr>
        <w:t>信息公开工作人员的业务能力</w:t>
      </w:r>
      <w:r w:rsidR="004D41C9" w:rsidRPr="008A1676">
        <w:rPr>
          <w:rFonts w:hint="eastAsia"/>
          <w:sz w:val="24"/>
          <w:szCs w:val="24"/>
        </w:rPr>
        <w:t>，组织</w:t>
      </w:r>
      <w:r w:rsidRPr="008A1676">
        <w:rPr>
          <w:rFonts w:hint="eastAsia"/>
          <w:sz w:val="24"/>
          <w:szCs w:val="24"/>
        </w:rPr>
        <w:t>业务培训，交流信息公开经验。</w:t>
      </w:r>
    </w:p>
    <w:p w:rsidR="000317DF" w:rsidRPr="008A1676" w:rsidRDefault="00150ECB" w:rsidP="008A1676">
      <w:pPr>
        <w:ind w:firstLineChars="200" w:firstLine="482"/>
        <w:rPr>
          <w:b/>
          <w:sz w:val="24"/>
          <w:szCs w:val="24"/>
        </w:rPr>
      </w:pPr>
      <w:r w:rsidRPr="008A1676">
        <w:rPr>
          <w:rFonts w:hint="eastAsia"/>
          <w:b/>
          <w:sz w:val="24"/>
          <w:szCs w:val="24"/>
        </w:rPr>
        <w:t>六、其他需要报告的事项</w:t>
      </w:r>
    </w:p>
    <w:p w:rsidR="000317DF" w:rsidRPr="00016018" w:rsidRDefault="00E9013E" w:rsidP="00016018">
      <w:pPr>
        <w:ind w:firstLineChars="200" w:firstLine="480"/>
        <w:rPr>
          <w:sz w:val="24"/>
          <w:szCs w:val="24"/>
        </w:rPr>
      </w:pPr>
      <w:r w:rsidRPr="008A1676">
        <w:rPr>
          <w:rFonts w:hint="eastAsia"/>
          <w:sz w:val="24"/>
          <w:szCs w:val="24"/>
        </w:rPr>
        <w:t>无。</w:t>
      </w:r>
    </w:p>
    <w:sectPr w:rsidR="000317DF" w:rsidRPr="00016018" w:rsidSect="000317DF">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980" w:rsidRDefault="00974980" w:rsidP="000317DF">
      <w:r>
        <w:separator/>
      </w:r>
    </w:p>
  </w:endnote>
  <w:endnote w:type="continuationSeparator" w:id="1">
    <w:p w:rsidR="00974980" w:rsidRDefault="00974980" w:rsidP="00031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443061"/>
    </w:sdtPr>
    <w:sdtContent>
      <w:p w:rsidR="000317DF" w:rsidRDefault="00B85582">
        <w:pPr>
          <w:pStyle w:val="a3"/>
          <w:jc w:val="center"/>
        </w:pPr>
        <w:r>
          <w:fldChar w:fldCharType="begin"/>
        </w:r>
        <w:r w:rsidR="00150ECB">
          <w:instrText>PAGE   \* MERGEFORMAT</w:instrText>
        </w:r>
        <w:r>
          <w:fldChar w:fldCharType="separate"/>
        </w:r>
        <w:r w:rsidR="007611C1" w:rsidRPr="007611C1">
          <w:rPr>
            <w:noProof/>
            <w:lang w:val="zh-CN"/>
          </w:rPr>
          <w:t>3</w:t>
        </w:r>
        <w:r>
          <w:fldChar w:fldCharType="end"/>
        </w:r>
      </w:p>
    </w:sdtContent>
  </w:sdt>
  <w:p w:rsidR="000317DF" w:rsidRDefault="000317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980" w:rsidRDefault="00974980" w:rsidP="000317DF">
      <w:r>
        <w:separator/>
      </w:r>
    </w:p>
  </w:footnote>
  <w:footnote w:type="continuationSeparator" w:id="1">
    <w:p w:rsidR="00974980" w:rsidRDefault="00974980" w:rsidP="00031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18434">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E2ADD"/>
    <w:rsid w:val="00013072"/>
    <w:rsid w:val="00014661"/>
    <w:rsid w:val="00016018"/>
    <w:rsid w:val="000317DF"/>
    <w:rsid w:val="00043EBE"/>
    <w:rsid w:val="00074534"/>
    <w:rsid w:val="000924E0"/>
    <w:rsid w:val="00094C00"/>
    <w:rsid w:val="000A5F10"/>
    <w:rsid w:val="000B1979"/>
    <w:rsid w:val="000B62DA"/>
    <w:rsid w:val="000E2ADD"/>
    <w:rsid w:val="00132046"/>
    <w:rsid w:val="00141FDD"/>
    <w:rsid w:val="00150ECB"/>
    <w:rsid w:val="0016139C"/>
    <w:rsid w:val="00177DC9"/>
    <w:rsid w:val="001F43CE"/>
    <w:rsid w:val="001F51B1"/>
    <w:rsid w:val="001F68F2"/>
    <w:rsid w:val="002058AB"/>
    <w:rsid w:val="00222583"/>
    <w:rsid w:val="0023265D"/>
    <w:rsid w:val="0024147C"/>
    <w:rsid w:val="00244F7B"/>
    <w:rsid w:val="002913E8"/>
    <w:rsid w:val="002A1B6C"/>
    <w:rsid w:val="002A5266"/>
    <w:rsid w:val="002C65DE"/>
    <w:rsid w:val="002C6AAC"/>
    <w:rsid w:val="002C7AEF"/>
    <w:rsid w:val="002F0B1F"/>
    <w:rsid w:val="002F70FE"/>
    <w:rsid w:val="00304940"/>
    <w:rsid w:val="003068BD"/>
    <w:rsid w:val="00314EFA"/>
    <w:rsid w:val="0032053E"/>
    <w:rsid w:val="00336B96"/>
    <w:rsid w:val="0034624E"/>
    <w:rsid w:val="00374DB0"/>
    <w:rsid w:val="003754A3"/>
    <w:rsid w:val="003A7AEE"/>
    <w:rsid w:val="003C6F8E"/>
    <w:rsid w:val="003E77A1"/>
    <w:rsid w:val="003F5D2C"/>
    <w:rsid w:val="00457E19"/>
    <w:rsid w:val="00475386"/>
    <w:rsid w:val="00480C97"/>
    <w:rsid w:val="00497CEB"/>
    <w:rsid w:val="004A2891"/>
    <w:rsid w:val="004B5B41"/>
    <w:rsid w:val="004D3CBF"/>
    <w:rsid w:val="004D41C9"/>
    <w:rsid w:val="004E371C"/>
    <w:rsid w:val="0050069B"/>
    <w:rsid w:val="00504F8A"/>
    <w:rsid w:val="0051523C"/>
    <w:rsid w:val="00586876"/>
    <w:rsid w:val="00590721"/>
    <w:rsid w:val="005B5B5D"/>
    <w:rsid w:val="005C61A4"/>
    <w:rsid w:val="005E6B68"/>
    <w:rsid w:val="005F7BE6"/>
    <w:rsid w:val="00612B51"/>
    <w:rsid w:val="00621782"/>
    <w:rsid w:val="00631D66"/>
    <w:rsid w:val="00632AE9"/>
    <w:rsid w:val="006402C8"/>
    <w:rsid w:val="0066266B"/>
    <w:rsid w:val="0067762F"/>
    <w:rsid w:val="006C0409"/>
    <w:rsid w:val="006D2DB4"/>
    <w:rsid w:val="006D60D7"/>
    <w:rsid w:val="006E119A"/>
    <w:rsid w:val="006F1269"/>
    <w:rsid w:val="006F22EE"/>
    <w:rsid w:val="007017D5"/>
    <w:rsid w:val="00702B7A"/>
    <w:rsid w:val="007159E2"/>
    <w:rsid w:val="00717E3E"/>
    <w:rsid w:val="00720DA9"/>
    <w:rsid w:val="0072474B"/>
    <w:rsid w:val="007611C1"/>
    <w:rsid w:val="007A08DC"/>
    <w:rsid w:val="007E2F60"/>
    <w:rsid w:val="007E6569"/>
    <w:rsid w:val="00803CD6"/>
    <w:rsid w:val="00823B7F"/>
    <w:rsid w:val="00833BDA"/>
    <w:rsid w:val="008541AE"/>
    <w:rsid w:val="00896DBF"/>
    <w:rsid w:val="008A1676"/>
    <w:rsid w:val="008A1C4D"/>
    <w:rsid w:val="008B6CEF"/>
    <w:rsid w:val="008B6DCC"/>
    <w:rsid w:val="008C5283"/>
    <w:rsid w:val="008C57C0"/>
    <w:rsid w:val="008E68F2"/>
    <w:rsid w:val="00902B74"/>
    <w:rsid w:val="0092473C"/>
    <w:rsid w:val="009263DB"/>
    <w:rsid w:val="0095444B"/>
    <w:rsid w:val="00974720"/>
    <w:rsid w:val="00974980"/>
    <w:rsid w:val="009A463F"/>
    <w:rsid w:val="009A51C6"/>
    <w:rsid w:val="009E0E53"/>
    <w:rsid w:val="009E64D7"/>
    <w:rsid w:val="009F624D"/>
    <w:rsid w:val="00A046DF"/>
    <w:rsid w:val="00A219DC"/>
    <w:rsid w:val="00A22690"/>
    <w:rsid w:val="00A36AB3"/>
    <w:rsid w:val="00A45FC0"/>
    <w:rsid w:val="00A55701"/>
    <w:rsid w:val="00A71027"/>
    <w:rsid w:val="00A71E1A"/>
    <w:rsid w:val="00A77A44"/>
    <w:rsid w:val="00A9357D"/>
    <w:rsid w:val="00A9640F"/>
    <w:rsid w:val="00AA2510"/>
    <w:rsid w:val="00AC0017"/>
    <w:rsid w:val="00AC2FB7"/>
    <w:rsid w:val="00AE220E"/>
    <w:rsid w:val="00AF35E9"/>
    <w:rsid w:val="00B034C1"/>
    <w:rsid w:val="00B13AC4"/>
    <w:rsid w:val="00B14288"/>
    <w:rsid w:val="00B2201E"/>
    <w:rsid w:val="00B3477A"/>
    <w:rsid w:val="00B44E9B"/>
    <w:rsid w:val="00B504E6"/>
    <w:rsid w:val="00B72358"/>
    <w:rsid w:val="00B85582"/>
    <w:rsid w:val="00BA695F"/>
    <w:rsid w:val="00BB3DC2"/>
    <w:rsid w:val="00BB766F"/>
    <w:rsid w:val="00BC3785"/>
    <w:rsid w:val="00BD2047"/>
    <w:rsid w:val="00BD7E34"/>
    <w:rsid w:val="00BE279B"/>
    <w:rsid w:val="00BE74A7"/>
    <w:rsid w:val="00C060C1"/>
    <w:rsid w:val="00C25E72"/>
    <w:rsid w:val="00C51060"/>
    <w:rsid w:val="00C56318"/>
    <w:rsid w:val="00CB2C9D"/>
    <w:rsid w:val="00CD4D33"/>
    <w:rsid w:val="00CF2D6E"/>
    <w:rsid w:val="00CF6513"/>
    <w:rsid w:val="00CF7E76"/>
    <w:rsid w:val="00D21478"/>
    <w:rsid w:val="00D41A71"/>
    <w:rsid w:val="00D63612"/>
    <w:rsid w:val="00D970B8"/>
    <w:rsid w:val="00D971E8"/>
    <w:rsid w:val="00DA500F"/>
    <w:rsid w:val="00DB3832"/>
    <w:rsid w:val="00DC5046"/>
    <w:rsid w:val="00E117A6"/>
    <w:rsid w:val="00E24566"/>
    <w:rsid w:val="00E44D62"/>
    <w:rsid w:val="00E45EB3"/>
    <w:rsid w:val="00E56085"/>
    <w:rsid w:val="00E77539"/>
    <w:rsid w:val="00E9013E"/>
    <w:rsid w:val="00EB5FD9"/>
    <w:rsid w:val="00ED43FA"/>
    <w:rsid w:val="00EF608B"/>
    <w:rsid w:val="00F03E2C"/>
    <w:rsid w:val="00F179D4"/>
    <w:rsid w:val="00F4326A"/>
    <w:rsid w:val="00F4475E"/>
    <w:rsid w:val="00F46C58"/>
    <w:rsid w:val="00F56532"/>
    <w:rsid w:val="00F611E5"/>
    <w:rsid w:val="00F63E04"/>
    <w:rsid w:val="00F90357"/>
    <w:rsid w:val="00FA3B4B"/>
    <w:rsid w:val="00FB7AD1"/>
    <w:rsid w:val="00FE25A9"/>
    <w:rsid w:val="00FE5E08"/>
    <w:rsid w:val="00FF24C5"/>
    <w:rsid w:val="021B71A8"/>
    <w:rsid w:val="0351152F"/>
    <w:rsid w:val="06063FC6"/>
    <w:rsid w:val="07316E98"/>
    <w:rsid w:val="0D8C2782"/>
    <w:rsid w:val="22534CC0"/>
    <w:rsid w:val="2BF8633A"/>
    <w:rsid w:val="2E6A399B"/>
    <w:rsid w:val="2EBC1F0B"/>
    <w:rsid w:val="2FD40719"/>
    <w:rsid w:val="3835718F"/>
    <w:rsid w:val="40C94476"/>
    <w:rsid w:val="45510FA2"/>
    <w:rsid w:val="47990858"/>
    <w:rsid w:val="50642CF4"/>
    <w:rsid w:val="52BC4173"/>
    <w:rsid w:val="56410BF9"/>
    <w:rsid w:val="5BCA152B"/>
    <w:rsid w:val="5C1C756A"/>
    <w:rsid w:val="5DAF5956"/>
    <w:rsid w:val="60BD47F0"/>
    <w:rsid w:val="60CD26B8"/>
    <w:rsid w:val="625D0D2D"/>
    <w:rsid w:val="660C6655"/>
    <w:rsid w:val="695F3768"/>
    <w:rsid w:val="69907989"/>
    <w:rsid w:val="69A21EAB"/>
    <w:rsid w:val="6E525592"/>
    <w:rsid w:val="70DD1C33"/>
    <w:rsid w:val="73AB0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DF"/>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0317D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17D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317D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317D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0317DF"/>
    <w:rPr>
      <w:sz w:val="18"/>
      <w:szCs w:val="18"/>
    </w:rPr>
  </w:style>
  <w:style w:type="character" w:customStyle="1" w:styleId="Char">
    <w:name w:val="页脚 Char"/>
    <w:basedOn w:val="a0"/>
    <w:link w:val="a3"/>
    <w:uiPriority w:val="99"/>
    <w:qFormat/>
    <w:rsid w:val="000317DF"/>
    <w:rPr>
      <w:sz w:val="18"/>
      <w:szCs w:val="18"/>
    </w:rPr>
  </w:style>
  <w:style w:type="paragraph" w:styleId="a6">
    <w:name w:val="Balloon Text"/>
    <w:basedOn w:val="a"/>
    <w:link w:val="Char1"/>
    <w:uiPriority w:val="99"/>
    <w:semiHidden/>
    <w:unhideWhenUsed/>
    <w:rsid w:val="00E77539"/>
    <w:rPr>
      <w:sz w:val="18"/>
      <w:szCs w:val="18"/>
    </w:rPr>
  </w:style>
  <w:style w:type="character" w:customStyle="1" w:styleId="Char1">
    <w:name w:val="批注框文本 Char"/>
    <w:basedOn w:val="a0"/>
    <w:link w:val="a6"/>
    <w:uiPriority w:val="99"/>
    <w:semiHidden/>
    <w:rsid w:val="00E7753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5952489">
      <w:bodyDiv w:val="1"/>
      <w:marLeft w:val="0"/>
      <w:marRight w:val="0"/>
      <w:marTop w:val="0"/>
      <w:marBottom w:val="0"/>
      <w:divBdr>
        <w:top w:val="none" w:sz="0" w:space="0" w:color="auto"/>
        <w:left w:val="none" w:sz="0" w:space="0" w:color="auto"/>
        <w:bottom w:val="none" w:sz="0" w:space="0" w:color="auto"/>
        <w:right w:val="none" w:sz="0" w:space="0" w:color="auto"/>
      </w:divBdr>
    </w:div>
    <w:div w:id="345793990">
      <w:bodyDiv w:val="1"/>
      <w:marLeft w:val="0"/>
      <w:marRight w:val="0"/>
      <w:marTop w:val="0"/>
      <w:marBottom w:val="0"/>
      <w:divBdr>
        <w:top w:val="none" w:sz="0" w:space="0" w:color="auto"/>
        <w:left w:val="none" w:sz="0" w:space="0" w:color="auto"/>
        <w:bottom w:val="none" w:sz="0" w:space="0" w:color="auto"/>
        <w:right w:val="none" w:sz="0" w:space="0" w:color="auto"/>
      </w:divBdr>
    </w:div>
    <w:div w:id="388648923">
      <w:bodyDiv w:val="1"/>
      <w:marLeft w:val="0"/>
      <w:marRight w:val="0"/>
      <w:marTop w:val="0"/>
      <w:marBottom w:val="0"/>
      <w:divBdr>
        <w:top w:val="none" w:sz="0" w:space="0" w:color="auto"/>
        <w:left w:val="none" w:sz="0" w:space="0" w:color="auto"/>
        <w:bottom w:val="none" w:sz="0" w:space="0" w:color="auto"/>
        <w:right w:val="none" w:sz="0" w:space="0" w:color="auto"/>
      </w:divBdr>
    </w:div>
    <w:div w:id="410857980">
      <w:bodyDiv w:val="1"/>
      <w:marLeft w:val="0"/>
      <w:marRight w:val="0"/>
      <w:marTop w:val="0"/>
      <w:marBottom w:val="0"/>
      <w:divBdr>
        <w:top w:val="none" w:sz="0" w:space="0" w:color="auto"/>
        <w:left w:val="none" w:sz="0" w:space="0" w:color="auto"/>
        <w:bottom w:val="none" w:sz="0" w:space="0" w:color="auto"/>
        <w:right w:val="none" w:sz="0" w:space="0" w:color="auto"/>
      </w:divBdr>
    </w:div>
    <w:div w:id="453788441">
      <w:bodyDiv w:val="1"/>
      <w:marLeft w:val="0"/>
      <w:marRight w:val="0"/>
      <w:marTop w:val="0"/>
      <w:marBottom w:val="0"/>
      <w:divBdr>
        <w:top w:val="none" w:sz="0" w:space="0" w:color="auto"/>
        <w:left w:val="none" w:sz="0" w:space="0" w:color="auto"/>
        <w:bottom w:val="none" w:sz="0" w:space="0" w:color="auto"/>
        <w:right w:val="none" w:sz="0" w:space="0" w:color="auto"/>
      </w:divBdr>
    </w:div>
    <w:div w:id="983319391">
      <w:bodyDiv w:val="1"/>
      <w:marLeft w:val="0"/>
      <w:marRight w:val="0"/>
      <w:marTop w:val="0"/>
      <w:marBottom w:val="0"/>
      <w:divBdr>
        <w:top w:val="none" w:sz="0" w:space="0" w:color="auto"/>
        <w:left w:val="none" w:sz="0" w:space="0" w:color="auto"/>
        <w:bottom w:val="none" w:sz="0" w:space="0" w:color="auto"/>
        <w:right w:val="none" w:sz="0" w:space="0" w:color="auto"/>
      </w:divBdr>
    </w:div>
    <w:div w:id="1039159707">
      <w:bodyDiv w:val="1"/>
      <w:marLeft w:val="0"/>
      <w:marRight w:val="0"/>
      <w:marTop w:val="0"/>
      <w:marBottom w:val="0"/>
      <w:divBdr>
        <w:top w:val="none" w:sz="0" w:space="0" w:color="auto"/>
        <w:left w:val="none" w:sz="0" w:space="0" w:color="auto"/>
        <w:bottom w:val="none" w:sz="0" w:space="0" w:color="auto"/>
        <w:right w:val="none" w:sz="0" w:space="0" w:color="auto"/>
      </w:divBdr>
    </w:div>
    <w:div w:id="1370834111">
      <w:bodyDiv w:val="1"/>
      <w:marLeft w:val="0"/>
      <w:marRight w:val="0"/>
      <w:marTop w:val="0"/>
      <w:marBottom w:val="0"/>
      <w:divBdr>
        <w:top w:val="none" w:sz="0" w:space="0" w:color="auto"/>
        <w:left w:val="none" w:sz="0" w:space="0" w:color="auto"/>
        <w:bottom w:val="none" w:sz="0" w:space="0" w:color="auto"/>
        <w:right w:val="none" w:sz="0" w:space="0" w:color="auto"/>
      </w:divBdr>
    </w:div>
    <w:div w:id="1718510144">
      <w:bodyDiv w:val="1"/>
      <w:marLeft w:val="0"/>
      <w:marRight w:val="0"/>
      <w:marTop w:val="0"/>
      <w:marBottom w:val="0"/>
      <w:divBdr>
        <w:top w:val="none" w:sz="0" w:space="0" w:color="auto"/>
        <w:left w:val="none" w:sz="0" w:space="0" w:color="auto"/>
        <w:bottom w:val="none" w:sz="0" w:space="0" w:color="auto"/>
        <w:right w:val="none" w:sz="0" w:space="0" w:color="auto"/>
      </w:divBdr>
    </w:div>
    <w:div w:id="1937059375">
      <w:bodyDiv w:val="1"/>
      <w:marLeft w:val="0"/>
      <w:marRight w:val="0"/>
      <w:marTop w:val="0"/>
      <w:marBottom w:val="0"/>
      <w:divBdr>
        <w:top w:val="none" w:sz="0" w:space="0" w:color="auto"/>
        <w:left w:val="none" w:sz="0" w:space="0" w:color="auto"/>
        <w:bottom w:val="none" w:sz="0" w:space="0" w:color="auto"/>
        <w:right w:val="none" w:sz="0" w:space="0" w:color="auto"/>
      </w:divBdr>
    </w:div>
    <w:div w:id="194256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B7DDBB-C8DE-4B45-9ADB-284A47FBFA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3</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133</cp:revision>
  <cp:lastPrinted>2021-01-11T05:57:00Z</cp:lastPrinted>
  <dcterms:created xsi:type="dcterms:W3CDTF">2020-12-14T02:22:00Z</dcterms:created>
  <dcterms:modified xsi:type="dcterms:W3CDTF">2021-01-15T01:40:00Z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