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7E4BD"/>
  <w:body>
    <w:p w:rsidR="005872DC" w:rsidRDefault="00DA1BD7">
      <w:pPr>
        <w:widowControl/>
        <w:jc w:val="left"/>
        <w:rPr>
          <w:rFonts w:ascii="黑体" w:eastAsia="黑体" w:cs="宋体"/>
          <w:bCs/>
          <w:color w:val="333333"/>
          <w:kern w:val="0"/>
          <w:sz w:val="32"/>
          <w:szCs w:val="32"/>
        </w:rPr>
      </w:pPr>
      <w:r>
        <w:rPr>
          <w:rFonts w:ascii="黑体" w:eastAsia="黑体" w:cs="宋体" w:hint="eastAsia"/>
          <w:bCs/>
          <w:color w:val="333333"/>
          <w:kern w:val="0"/>
          <w:sz w:val="32"/>
          <w:szCs w:val="32"/>
        </w:rPr>
        <w:t>附件1</w:t>
      </w:r>
    </w:p>
    <w:p w:rsidR="005872DC" w:rsidRDefault="005872DC">
      <w:pPr>
        <w:widowControl/>
        <w:shd w:val="clear" w:color="auto" w:fill="FFFFFF"/>
        <w:jc w:val="center"/>
        <w:rPr>
          <w:rFonts w:ascii="宋体" w:cs="宋体"/>
          <w:b/>
          <w:bCs/>
          <w:color w:val="333333"/>
          <w:kern w:val="0"/>
          <w:sz w:val="36"/>
          <w:szCs w:val="36"/>
        </w:rPr>
      </w:pPr>
    </w:p>
    <w:p w:rsidR="005872DC" w:rsidRDefault="00DA1BD7">
      <w:pPr>
        <w:pStyle w:val="3"/>
        <w:widowControl/>
        <w:shd w:val="clear" w:color="auto" w:fill="FFFFFF"/>
        <w:spacing w:beforeAutospacing="0" w:afterAutospacing="0" w:line="750" w:lineRule="atLeast"/>
        <w:jc w:val="center"/>
        <w:rPr>
          <w:bCs/>
          <w:color w:val="333333"/>
          <w:sz w:val="36"/>
          <w:szCs w:val="36"/>
        </w:rPr>
      </w:pPr>
      <w:r>
        <w:rPr>
          <w:rFonts w:hint="eastAsia"/>
          <w:bCs/>
          <w:color w:val="000000"/>
          <w:sz w:val="36"/>
          <w:szCs w:val="36"/>
          <w:shd w:val="clear" w:color="auto" w:fill="FFFFFF"/>
        </w:rPr>
        <w:t>2020年南关区</w:t>
      </w:r>
      <w:r>
        <w:rPr>
          <w:bCs/>
          <w:color w:val="000000"/>
          <w:sz w:val="36"/>
          <w:szCs w:val="36"/>
          <w:shd w:val="clear" w:color="auto" w:fill="FFFFFF"/>
        </w:rPr>
        <w:t>发展和改革局</w:t>
      </w:r>
      <w:r>
        <w:rPr>
          <w:rFonts w:hint="eastAsia"/>
          <w:bCs/>
          <w:color w:val="000000"/>
          <w:sz w:val="36"/>
          <w:szCs w:val="36"/>
          <w:shd w:val="clear" w:color="auto" w:fill="FFFFFF"/>
        </w:rPr>
        <w:t>政府信息公开工作年度报告</w:t>
      </w:r>
    </w:p>
    <w:p w:rsidR="005872DC" w:rsidRDefault="005872DC">
      <w:pPr>
        <w:widowControl/>
        <w:shd w:val="clear" w:color="auto" w:fill="FFFFFF"/>
        <w:jc w:val="center"/>
        <w:rPr>
          <w:rFonts w:ascii="宋体" w:cs="宋体"/>
          <w:color w:val="333333"/>
          <w:kern w:val="0"/>
          <w:sz w:val="24"/>
          <w:szCs w:val="24"/>
        </w:rPr>
      </w:pPr>
    </w:p>
    <w:p w:rsidR="005872DC" w:rsidRDefault="005872DC">
      <w:pPr>
        <w:widowControl/>
        <w:shd w:val="clear" w:color="auto" w:fill="FFFFFF"/>
        <w:jc w:val="center"/>
        <w:rPr>
          <w:rFonts w:ascii="宋体" w:cs="宋体"/>
          <w:color w:val="333333"/>
          <w:kern w:val="0"/>
          <w:sz w:val="24"/>
          <w:szCs w:val="24"/>
        </w:rPr>
      </w:pPr>
    </w:p>
    <w:p w:rsidR="005872DC" w:rsidRDefault="005872DC">
      <w:pPr>
        <w:widowControl/>
        <w:shd w:val="clear" w:color="auto" w:fill="FFFFFF"/>
        <w:rPr>
          <w:rFonts w:ascii="宋体" w:cs="宋体"/>
          <w:color w:val="333333"/>
          <w:kern w:val="0"/>
          <w:sz w:val="24"/>
          <w:szCs w:val="24"/>
        </w:rPr>
      </w:pPr>
    </w:p>
    <w:p w:rsidR="005872DC" w:rsidRDefault="00DA1BD7">
      <w:pPr>
        <w:widowControl/>
        <w:shd w:val="clear" w:color="auto" w:fill="FFFFFF"/>
        <w:ind w:firstLine="480"/>
        <w:rPr>
          <w:rFonts w:ascii="宋体" w:cs="宋体"/>
          <w:color w:val="333333"/>
          <w:kern w:val="0"/>
          <w:sz w:val="24"/>
          <w:szCs w:val="24"/>
        </w:rPr>
      </w:pPr>
      <w:r>
        <w:rPr>
          <w:rFonts w:ascii="宋体" w:cs="宋体" w:hint="eastAsia"/>
          <w:b/>
          <w:bCs/>
          <w:color w:val="333333"/>
          <w:kern w:val="0"/>
          <w:sz w:val="24"/>
          <w:szCs w:val="24"/>
        </w:rPr>
        <w:t>一、总体情况</w:t>
      </w:r>
    </w:p>
    <w:p w:rsidR="005872DC" w:rsidRDefault="00DA1BD7">
      <w:pPr>
        <w:widowControl/>
        <w:shd w:val="clear" w:color="auto" w:fill="FFFFFF"/>
        <w:ind w:firstLineChars="200" w:firstLine="480"/>
        <w:rPr>
          <w:rFonts w:ascii="宋体" w:cs="宋体"/>
          <w:color w:val="333333"/>
          <w:kern w:val="0"/>
          <w:sz w:val="24"/>
          <w:szCs w:val="24"/>
        </w:rPr>
      </w:pPr>
      <w:r>
        <w:rPr>
          <w:rFonts w:ascii="宋体" w:cs="宋体" w:hint="eastAsia"/>
          <w:color w:val="333333"/>
          <w:kern w:val="0"/>
          <w:sz w:val="24"/>
          <w:szCs w:val="24"/>
        </w:rPr>
        <w:t>20</w:t>
      </w:r>
      <w:r>
        <w:rPr>
          <w:rFonts w:ascii="宋体" w:cs="宋体"/>
          <w:color w:val="333333"/>
          <w:kern w:val="0"/>
          <w:sz w:val="24"/>
          <w:szCs w:val="24"/>
        </w:rPr>
        <w:t>20</w:t>
      </w:r>
      <w:r>
        <w:rPr>
          <w:rFonts w:ascii="宋体" w:cs="宋体" w:hint="eastAsia"/>
          <w:color w:val="333333"/>
          <w:kern w:val="0"/>
          <w:sz w:val="24"/>
          <w:szCs w:val="24"/>
        </w:rPr>
        <w:t>年，我局</w:t>
      </w:r>
      <w:r>
        <w:rPr>
          <w:rFonts w:ascii="宋体" w:cs="宋体"/>
          <w:color w:val="333333"/>
          <w:kern w:val="0"/>
          <w:sz w:val="24"/>
          <w:szCs w:val="24"/>
        </w:rPr>
        <w:t>在区委、区政府的正确领导下，紧密结合经济运行、项目建设、金融发展、万人助企、扶贫民生、</w:t>
      </w:r>
      <w:r>
        <w:rPr>
          <w:rFonts w:ascii="宋体" w:cs="宋体" w:hint="eastAsia"/>
          <w:color w:val="333333"/>
          <w:kern w:val="0"/>
          <w:sz w:val="24"/>
          <w:szCs w:val="24"/>
        </w:rPr>
        <w:t>“十四五”规划等</w:t>
      </w:r>
      <w:r>
        <w:rPr>
          <w:rFonts w:ascii="宋体" w:cs="宋体"/>
          <w:color w:val="333333"/>
          <w:kern w:val="0"/>
          <w:sz w:val="24"/>
          <w:szCs w:val="24"/>
        </w:rPr>
        <w:t>业务工作，不断规范政府信息公开内容，创新政府信息公开形式，突出政府信息公开重点，提高政府信息公开水平，</w:t>
      </w:r>
      <w:r>
        <w:rPr>
          <w:rFonts w:ascii="宋体" w:cs="宋体" w:hint="eastAsia"/>
          <w:color w:val="333333"/>
          <w:kern w:val="0"/>
          <w:sz w:val="24"/>
          <w:szCs w:val="24"/>
        </w:rPr>
        <w:t>增强政务公开工作实效。</w:t>
      </w:r>
      <w:r>
        <w:rPr>
          <w:rFonts w:ascii="宋体" w:cs="宋体" w:hint="eastAsia"/>
          <w:color w:val="333333"/>
          <w:kern w:val="0"/>
          <w:sz w:val="24"/>
          <w:szCs w:val="24"/>
        </w:rPr>
        <w:t> </w:t>
      </w:r>
    </w:p>
    <w:p w:rsidR="005872DC" w:rsidRDefault="00DA1BD7">
      <w:pPr>
        <w:widowControl/>
        <w:shd w:val="clear" w:color="auto" w:fill="FFFFFF"/>
        <w:ind w:firstLineChars="200" w:firstLine="480"/>
        <w:rPr>
          <w:rFonts w:ascii="宋体" w:cs="宋体"/>
          <w:color w:val="333333"/>
          <w:kern w:val="0"/>
          <w:sz w:val="24"/>
          <w:szCs w:val="24"/>
        </w:rPr>
      </w:pPr>
      <w:r>
        <w:rPr>
          <w:rFonts w:ascii="宋体" w:cs="宋体"/>
          <w:color w:val="333333"/>
          <w:kern w:val="0"/>
          <w:sz w:val="24"/>
          <w:szCs w:val="24"/>
        </w:rPr>
        <w:t>根据全区政府信息公开工作统一部署和要求，我局把政府信息公开工作列入重要议事日程，明确了分管领导及具体责任人，具体负责政府信息公开内容维护、组织协调等日常工作，确保信息公开全面、及时、准确。</w:t>
      </w:r>
      <w:r>
        <w:rPr>
          <w:rFonts w:ascii="宋体" w:cs="宋体" w:hint="eastAsia"/>
          <w:color w:val="333333"/>
          <w:kern w:val="0"/>
          <w:sz w:val="24"/>
          <w:szCs w:val="24"/>
        </w:rPr>
        <w:t>坚持把深化政务公开推进阳光政务作为依法行政和增加政府工作透明度的重要途径常抓常议，提高了全局上下对信息公开工作的重视程度和认识水平。</w:t>
      </w:r>
    </w:p>
    <w:p w:rsidR="005872DC" w:rsidRDefault="005872DC">
      <w:pPr>
        <w:widowControl/>
        <w:shd w:val="clear" w:color="auto" w:fill="FFFFFF"/>
        <w:ind w:firstLineChars="200" w:firstLine="480"/>
        <w:rPr>
          <w:rFonts w:ascii="宋体" w:cs="宋体"/>
          <w:color w:val="333333"/>
          <w:kern w:val="0"/>
          <w:sz w:val="24"/>
          <w:szCs w:val="24"/>
        </w:rPr>
      </w:pPr>
      <w:bookmarkStart w:id="0" w:name="_GoBack"/>
      <w:bookmarkEnd w:id="0"/>
    </w:p>
    <w:p w:rsidR="005872DC" w:rsidRDefault="00DA1BD7">
      <w:pPr>
        <w:widowControl/>
        <w:shd w:val="clear" w:color="auto" w:fill="FFFFFF"/>
        <w:spacing w:after="240"/>
        <w:ind w:firstLine="480"/>
        <w:rPr>
          <w:rFonts w:ascii="宋体" w:cs="宋体"/>
          <w:color w:val="333333"/>
          <w:kern w:val="0"/>
          <w:sz w:val="24"/>
          <w:szCs w:val="24"/>
        </w:rPr>
      </w:pPr>
      <w:r>
        <w:rPr>
          <w:rFonts w:ascii="宋体" w:cs="宋体" w:hint="eastAsia"/>
          <w:b/>
          <w:bCs/>
          <w:color w:val="333333"/>
          <w:kern w:val="0"/>
          <w:sz w:val="24"/>
          <w:szCs w:val="24"/>
        </w:rPr>
        <w:t>二、主动公开政府信息情况</w:t>
      </w:r>
    </w:p>
    <w:tbl>
      <w:tblPr>
        <w:tblW w:w="9013" w:type="dxa"/>
        <w:jc w:val="center"/>
        <w:tblLayout w:type="fixed"/>
        <w:tblCellMar>
          <w:left w:w="0" w:type="dxa"/>
          <w:right w:w="0" w:type="dxa"/>
        </w:tblCellMar>
        <w:tblLook w:val="04A0"/>
      </w:tblPr>
      <w:tblGrid>
        <w:gridCol w:w="3087"/>
        <w:gridCol w:w="2264"/>
        <w:gridCol w:w="1271"/>
        <w:gridCol w:w="2391"/>
      </w:tblGrid>
      <w:tr w:rsidR="005872DC">
        <w:trPr>
          <w:trHeight w:val="495"/>
          <w:jc w:val="center"/>
        </w:trPr>
        <w:tc>
          <w:tcPr>
            <w:tcW w:w="9013" w:type="dxa"/>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第二十条第（一）项</w:t>
            </w:r>
          </w:p>
        </w:tc>
      </w:tr>
      <w:tr w:rsidR="005872DC">
        <w:trPr>
          <w:trHeight w:val="882"/>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信息内容</w:t>
            </w:r>
          </w:p>
        </w:tc>
        <w:tc>
          <w:tcPr>
            <w:tcW w:w="2264" w:type="dxa"/>
            <w:tcBorders>
              <w:top w:val="single" w:sz="8" w:space="0" w:color="auto"/>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本年新</w:t>
            </w:r>
            <w:r>
              <w:rPr>
                <w:rFonts w:ascii="宋体" w:cs="宋体" w:hint="eastAsia"/>
                <w:color w:val="000000"/>
                <w:kern w:val="0"/>
                <w:sz w:val="20"/>
                <w:szCs w:val="20"/>
              </w:rPr>
              <w:br/>
            </w:r>
            <w:r>
              <w:rPr>
                <w:rFonts w:ascii="宋体" w:cs="宋体"/>
                <w:kern w:val="0"/>
                <w:sz w:val="20"/>
                <w:szCs w:val="20"/>
              </w:rPr>
              <w:t>制作数量</w:t>
            </w:r>
          </w:p>
        </w:tc>
        <w:tc>
          <w:tcPr>
            <w:tcW w:w="1271"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本年新</w:t>
            </w:r>
            <w:r>
              <w:rPr>
                <w:rFonts w:ascii="宋体" w:cs="宋体" w:hint="eastAsia"/>
                <w:color w:val="000000"/>
                <w:kern w:val="0"/>
                <w:sz w:val="20"/>
                <w:szCs w:val="20"/>
              </w:rPr>
              <w:br/>
            </w:r>
            <w:r>
              <w:rPr>
                <w:rFonts w:ascii="宋体" w:cs="宋体"/>
                <w:kern w:val="0"/>
                <w:sz w:val="20"/>
                <w:szCs w:val="20"/>
              </w:rPr>
              <w:t>公开数量</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对外公开总数量</w:t>
            </w:r>
          </w:p>
        </w:tc>
      </w:tr>
      <w:tr w:rsidR="005872DC">
        <w:trPr>
          <w:trHeight w:val="390"/>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规章</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r>
      <w:tr w:rsidR="005872DC">
        <w:trPr>
          <w:trHeight w:val="351"/>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规范性文件</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F119AC">
            <w:pPr>
              <w:widowControl/>
              <w:jc w:val="center"/>
              <w:rPr>
                <w:rFonts w:ascii="宋体" w:cs="宋体"/>
                <w:kern w:val="0"/>
                <w:sz w:val="20"/>
                <w:szCs w:val="20"/>
              </w:rPr>
            </w:pPr>
            <w:r>
              <w:rPr>
                <w:rFonts w:ascii="宋体" w:cs="宋体" w:hint="eastAsia"/>
                <w:kern w:val="0"/>
                <w:sz w:val="20"/>
                <w:szCs w:val="20"/>
              </w:rPr>
              <w:t>0</w:t>
            </w:r>
          </w:p>
        </w:tc>
        <w:tc>
          <w:tcPr>
            <w:tcW w:w="1271"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r>
      <w:tr w:rsidR="005872DC">
        <w:trPr>
          <w:trHeight w:val="480"/>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第二十条第（五）项</w:t>
            </w:r>
          </w:p>
        </w:tc>
      </w:tr>
      <w:tr w:rsidR="005872DC">
        <w:trPr>
          <w:trHeight w:val="541"/>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信息内容</w:t>
            </w:r>
          </w:p>
        </w:tc>
        <w:tc>
          <w:tcPr>
            <w:tcW w:w="2264" w:type="dxa"/>
            <w:tcBorders>
              <w:top w:val="single" w:sz="8" w:space="0" w:color="auto"/>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上一年项目数量</w:t>
            </w:r>
          </w:p>
        </w:tc>
        <w:tc>
          <w:tcPr>
            <w:tcW w:w="1271"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本年增/减</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处理决定数量</w:t>
            </w:r>
          </w:p>
        </w:tc>
      </w:tr>
      <w:tr w:rsidR="005872DC">
        <w:trPr>
          <w:trHeight w:val="381"/>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行政许可</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r>
      <w:tr w:rsidR="005872DC">
        <w:trPr>
          <w:trHeight w:val="417"/>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其他对外管理服务事项</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BE0AC7">
            <w:pPr>
              <w:widowControl/>
              <w:jc w:val="center"/>
              <w:rPr>
                <w:rFonts w:ascii="宋体" w:cs="宋体"/>
                <w:kern w:val="0"/>
                <w:sz w:val="20"/>
                <w:szCs w:val="20"/>
              </w:rPr>
            </w:pPr>
            <w:r>
              <w:rPr>
                <w:rFonts w:ascii="宋体" w:cs="宋体" w:hint="eastAsia"/>
                <w:kern w:val="0"/>
                <w:sz w:val="20"/>
                <w:szCs w:val="20"/>
              </w:rPr>
              <w:t>29</w:t>
            </w:r>
          </w:p>
        </w:tc>
        <w:tc>
          <w:tcPr>
            <w:tcW w:w="1271" w:type="dxa"/>
            <w:tcBorders>
              <w:top w:val="nil"/>
              <w:left w:val="nil"/>
              <w:bottom w:val="single" w:sz="8" w:space="0" w:color="auto"/>
              <w:right w:val="single" w:sz="8" w:space="0" w:color="auto"/>
            </w:tcBorders>
            <w:noWrap/>
            <w:tcMar>
              <w:left w:w="108" w:type="dxa"/>
              <w:right w:w="108" w:type="dxa"/>
            </w:tcMar>
            <w:vAlign w:val="center"/>
          </w:tcPr>
          <w:p w:rsidR="005872DC" w:rsidRDefault="00BE0AC7">
            <w:pPr>
              <w:widowControl/>
              <w:jc w:val="center"/>
              <w:rPr>
                <w:rFonts w:ascii="宋体" w:cs="宋体"/>
                <w:kern w:val="0"/>
                <w:sz w:val="20"/>
                <w:szCs w:val="20"/>
              </w:rPr>
            </w:pPr>
            <w:r>
              <w:rPr>
                <w:rFonts w:ascii="宋体" w:cs="宋体" w:hint="eastAsia"/>
                <w:kern w:val="0"/>
                <w:sz w:val="20"/>
                <w:szCs w:val="20"/>
              </w:rPr>
              <w:t>+18</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BE0AC7">
            <w:pPr>
              <w:widowControl/>
              <w:jc w:val="center"/>
              <w:rPr>
                <w:rFonts w:ascii="宋体" w:cs="宋体"/>
                <w:kern w:val="0"/>
                <w:sz w:val="20"/>
                <w:szCs w:val="20"/>
              </w:rPr>
            </w:pPr>
            <w:r>
              <w:rPr>
                <w:rFonts w:ascii="宋体" w:cs="宋体" w:hint="eastAsia"/>
                <w:kern w:val="0"/>
                <w:sz w:val="20"/>
                <w:szCs w:val="20"/>
              </w:rPr>
              <w:t>47</w:t>
            </w:r>
          </w:p>
        </w:tc>
      </w:tr>
      <w:tr w:rsidR="005872DC">
        <w:trPr>
          <w:trHeight w:val="406"/>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第二十条第（六）项</w:t>
            </w:r>
          </w:p>
        </w:tc>
      </w:tr>
      <w:tr w:rsidR="005872DC">
        <w:trPr>
          <w:trHeight w:val="634"/>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信息内容</w:t>
            </w:r>
          </w:p>
        </w:tc>
        <w:tc>
          <w:tcPr>
            <w:tcW w:w="2264" w:type="dxa"/>
            <w:tcBorders>
              <w:top w:val="single" w:sz="8" w:space="0" w:color="auto"/>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上一年项目数量</w:t>
            </w:r>
          </w:p>
        </w:tc>
        <w:tc>
          <w:tcPr>
            <w:tcW w:w="1271"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本年增/减</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处理决定数量</w:t>
            </w:r>
          </w:p>
        </w:tc>
      </w:tr>
      <w:tr w:rsidR="005872DC">
        <w:trPr>
          <w:trHeight w:val="430"/>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行政处罚</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r>
      <w:tr w:rsidR="005872DC">
        <w:trPr>
          <w:trHeight w:val="409"/>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行政强制</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127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2391"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r>
      <w:tr w:rsidR="005872DC">
        <w:trPr>
          <w:trHeight w:val="474"/>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第二十条第（八）项</w:t>
            </w:r>
          </w:p>
        </w:tc>
      </w:tr>
      <w:tr w:rsidR="005872DC">
        <w:trPr>
          <w:trHeight w:val="270"/>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信息内容</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上一年项目数量</w:t>
            </w:r>
          </w:p>
        </w:tc>
        <w:tc>
          <w:tcPr>
            <w:tcW w:w="3662"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本年增/减</w:t>
            </w:r>
          </w:p>
        </w:tc>
      </w:tr>
      <w:tr w:rsidR="005872DC">
        <w:trPr>
          <w:trHeight w:val="551"/>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lastRenderedPageBreak/>
              <w:t>行政事业性收费</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c>
          <w:tcPr>
            <w:tcW w:w="3662" w:type="dxa"/>
            <w:gridSpan w:val="2"/>
            <w:tcBorders>
              <w:top w:val="nil"/>
              <w:left w:val="nil"/>
              <w:bottom w:val="single" w:sz="8" w:space="0" w:color="auto"/>
              <w:right w:val="single" w:sz="8" w:space="0" w:color="000000"/>
            </w:tcBorders>
            <w:noWrap/>
            <w:tcMar>
              <w:left w:w="108" w:type="dxa"/>
              <w:right w:w="108" w:type="dxa"/>
            </w:tcMar>
            <w:vAlign w:val="center"/>
          </w:tcPr>
          <w:p w:rsidR="005872DC" w:rsidRDefault="00DA1BD7">
            <w:pPr>
              <w:widowControl/>
              <w:jc w:val="center"/>
              <w:rPr>
                <w:rFonts w:ascii="宋体" w:cs="宋体"/>
                <w:kern w:val="0"/>
                <w:sz w:val="20"/>
                <w:szCs w:val="20"/>
              </w:rPr>
            </w:pPr>
            <w:r>
              <w:rPr>
                <w:rFonts w:ascii="宋体" w:cs="宋体"/>
                <w:kern w:val="0"/>
                <w:sz w:val="20"/>
                <w:szCs w:val="20"/>
              </w:rPr>
              <w:t>0</w:t>
            </w:r>
          </w:p>
        </w:tc>
      </w:tr>
      <w:tr w:rsidR="005872DC">
        <w:trPr>
          <w:trHeight w:val="476"/>
          <w:jc w:val="center"/>
        </w:trPr>
        <w:tc>
          <w:tcPr>
            <w:tcW w:w="9013"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第二十条第（九）项</w:t>
            </w:r>
          </w:p>
        </w:tc>
      </w:tr>
      <w:tr w:rsidR="005872DC">
        <w:trPr>
          <w:trHeight w:val="585"/>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信息内容</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采购项目数量</w:t>
            </w:r>
          </w:p>
        </w:tc>
        <w:tc>
          <w:tcPr>
            <w:tcW w:w="3662"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采购总金额</w:t>
            </w:r>
          </w:p>
        </w:tc>
      </w:tr>
      <w:tr w:rsidR="005872DC">
        <w:trPr>
          <w:trHeight w:val="585"/>
          <w:jc w:val="center"/>
        </w:trPr>
        <w:tc>
          <w:tcPr>
            <w:tcW w:w="3087" w:type="dxa"/>
            <w:tcBorders>
              <w:top w:val="nil"/>
              <w:left w:val="single" w:sz="8" w:space="0" w:color="auto"/>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color w:val="000000"/>
                <w:kern w:val="0"/>
                <w:sz w:val="20"/>
                <w:szCs w:val="20"/>
              </w:rPr>
            </w:pPr>
            <w:r>
              <w:rPr>
                <w:rFonts w:ascii="宋体" w:cs="宋体" w:hint="eastAsia"/>
                <w:color w:val="000000"/>
                <w:kern w:val="0"/>
                <w:sz w:val="20"/>
                <w:szCs w:val="20"/>
              </w:rPr>
              <w:t>政府集中采购</w:t>
            </w:r>
          </w:p>
        </w:tc>
        <w:tc>
          <w:tcPr>
            <w:tcW w:w="2264" w:type="dxa"/>
            <w:tcBorders>
              <w:top w:val="nil"/>
              <w:left w:val="nil"/>
              <w:bottom w:val="single" w:sz="8" w:space="0" w:color="auto"/>
              <w:right w:val="single" w:sz="8" w:space="0" w:color="auto"/>
            </w:tcBorders>
            <w:noWrap/>
            <w:tcMar>
              <w:left w:w="108" w:type="dxa"/>
              <w:right w:w="108" w:type="dxa"/>
            </w:tcMar>
            <w:vAlign w:val="center"/>
          </w:tcPr>
          <w:p w:rsidR="005872DC" w:rsidRDefault="00DA1BD7">
            <w:pPr>
              <w:widowControl/>
              <w:jc w:val="center"/>
              <w:rPr>
                <w:rFonts w:ascii="宋体" w:cs="宋体"/>
                <w:color w:val="000000"/>
                <w:kern w:val="0"/>
                <w:sz w:val="20"/>
                <w:szCs w:val="20"/>
              </w:rPr>
            </w:pPr>
            <w:r>
              <w:rPr>
                <w:rFonts w:ascii="宋体" w:cs="宋体"/>
                <w:color w:val="000000"/>
                <w:kern w:val="0"/>
                <w:sz w:val="20"/>
                <w:szCs w:val="20"/>
              </w:rPr>
              <w:t>3</w:t>
            </w:r>
          </w:p>
        </w:tc>
        <w:tc>
          <w:tcPr>
            <w:tcW w:w="3662"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5872DC" w:rsidRDefault="00DA1BD7">
            <w:pPr>
              <w:widowControl/>
              <w:jc w:val="center"/>
              <w:rPr>
                <w:rFonts w:ascii="宋体" w:cs="宋体"/>
                <w:color w:val="000000"/>
                <w:kern w:val="0"/>
                <w:sz w:val="20"/>
                <w:szCs w:val="20"/>
              </w:rPr>
            </w:pPr>
            <w:r>
              <w:rPr>
                <w:rFonts w:ascii="宋体" w:cs="宋体"/>
                <w:color w:val="000000"/>
                <w:kern w:val="0"/>
                <w:sz w:val="20"/>
                <w:szCs w:val="20"/>
              </w:rPr>
              <w:t>228.5万元</w:t>
            </w:r>
          </w:p>
        </w:tc>
      </w:tr>
      <w:tr w:rsidR="005872DC">
        <w:trPr>
          <w:trHeight w:val="539"/>
          <w:jc w:val="center"/>
        </w:trPr>
        <w:tc>
          <w:tcPr>
            <w:tcW w:w="9013" w:type="dxa"/>
            <w:gridSpan w:val="4"/>
            <w:tcBorders>
              <w:top w:val="nil"/>
              <w:left w:val="single" w:sz="8" w:space="0" w:color="auto"/>
              <w:bottom w:val="single" w:sz="8" w:space="0" w:color="auto"/>
              <w:right w:val="single" w:sz="8" w:space="0" w:color="000000"/>
            </w:tcBorders>
            <w:noWrap/>
            <w:tcMar>
              <w:left w:w="108" w:type="dxa"/>
              <w:right w:w="108" w:type="dxa"/>
            </w:tcMar>
            <w:vAlign w:val="center"/>
          </w:tcPr>
          <w:p w:rsidR="005872DC" w:rsidRDefault="00DA1BD7">
            <w:pPr>
              <w:widowControl/>
              <w:jc w:val="left"/>
              <w:rPr>
                <w:rFonts w:ascii="宋体" w:cs="宋体"/>
                <w:kern w:val="0"/>
                <w:sz w:val="20"/>
                <w:szCs w:val="20"/>
              </w:rPr>
            </w:pPr>
            <w:r>
              <w:rPr>
                <w:rFonts w:ascii="宋体" w:cs="宋体" w:hint="eastAsia"/>
                <w:color w:val="000000"/>
                <w:kern w:val="0"/>
                <w:sz w:val="20"/>
                <w:szCs w:val="20"/>
              </w:rPr>
              <w:t>2020年本行政区域（或本部门）政府信息公开发布总数量（非新闻类、消息类）：</w:t>
            </w:r>
            <w:r>
              <w:rPr>
                <w:rFonts w:ascii="宋体" w:cs="宋体"/>
                <w:color w:val="000000"/>
                <w:kern w:val="0"/>
                <w:sz w:val="20"/>
                <w:szCs w:val="20"/>
              </w:rPr>
              <w:t>49</w:t>
            </w:r>
          </w:p>
        </w:tc>
      </w:tr>
    </w:tbl>
    <w:p w:rsidR="005872DC" w:rsidRDefault="005872DC">
      <w:pPr>
        <w:widowControl/>
        <w:shd w:val="clear" w:color="auto" w:fill="FFFFFF"/>
        <w:ind w:firstLine="480"/>
        <w:rPr>
          <w:rFonts w:ascii="宋体" w:cs="宋体"/>
          <w:color w:val="333333"/>
          <w:kern w:val="0"/>
          <w:sz w:val="24"/>
          <w:szCs w:val="24"/>
        </w:rPr>
      </w:pPr>
    </w:p>
    <w:p w:rsidR="005872DC" w:rsidRDefault="00DA1BD7">
      <w:pPr>
        <w:widowControl/>
        <w:shd w:val="clear" w:color="auto" w:fill="FFFFFF"/>
        <w:spacing w:after="240"/>
        <w:ind w:firstLine="480"/>
        <w:rPr>
          <w:rFonts w:ascii="宋体" w:cs="宋体"/>
          <w:color w:val="333333"/>
          <w:kern w:val="0"/>
          <w:sz w:val="24"/>
          <w:szCs w:val="24"/>
        </w:rPr>
      </w:pPr>
      <w:r>
        <w:rPr>
          <w:rFonts w:ascii="宋体" w:cs="宋体" w:hint="eastAsia"/>
          <w:b/>
          <w:bCs/>
          <w:color w:val="333333"/>
          <w:kern w:val="0"/>
          <w:sz w:val="24"/>
          <w:szCs w:val="24"/>
        </w:rPr>
        <w:t>三、收到和处理政府信息公开申请情况</w:t>
      </w:r>
    </w:p>
    <w:tbl>
      <w:tblPr>
        <w:tblW w:w="9071" w:type="dxa"/>
        <w:jc w:val="center"/>
        <w:tblCellMar>
          <w:left w:w="0" w:type="dxa"/>
          <w:right w:w="0" w:type="dxa"/>
        </w:tblCellMar>
        <w:tblLook w:val="04A0"/>
      </w:tblPr>
      <w:tblGrid>
        <w:gridCol w:w="617"/>
        <w:gridCol w:w="854"/>
        <w:gridCol w:w="2358"/>
        <w:gridCol w:w="708"/>
        <w:gridCol w:w="709"/>
        <w:gridCol w:w="634"/>
        <w:gridCol w:w="925"/>
        <w:gridCol w:w="993"/>
        <w:gridCol w:w="708"/>
        <w:gridCol w:w="565"/>
      </w:tblGrid>
      <w:tr w:rsidR="005872DC">
        <w:trPr>
          <w:jc w:val="center"/>
        </w:trPr>
        <w:tc>
          <w:tcPr>
            <w:tcW w:w="3829"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（本列数据的勾稽关系为：第一项加第二项之和，等于第三项加第四项之和）</w:t>
            </w:r>
          </w:p>
        </w:tc>
        <w:tc>
          <w:tcPr>
            <w:tcW w:w="5242"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申请人情况</w:t>
            </w:r>
          </w:p>
        </w:tc>
      </w:tr>
      <w:tr w:rsidR="005872DC">
        <w:trPr>
          <w:jc w:val="center"/>
        </w:trPr>
        <w:tc>
          <w:tcPr>
            <w:tcW w:w="3829" w:type="dxa"/>
            <w:gridSpan w:val="3"/>
            <w:vMerge/>
            <w:tcBorders>
              <w:top w:val="single" w:sz="8" w:space="0" w:color="auto"/>
              <w:left w:val="single" w:sz="8" w:space="0" w:color="auto"/>
              <w:bottom w:val="single" w:sz="8" w:space="0" w:color="auto"/>
              <w:right w:val="single" w:sz="8" w:space="0" w:color="auto"/>
            </w:tcBorders>
            <w:vAlign w:val="center"/>
          </w:tcPr>
          <w:p w:rsidR="005872DC" w:rsidRDefault="005872DC"/>
        </w:tc>
        <w:tc>
          <w:tcPr>
            <w:tcW w:w="708" w:type="dxa"/>
            <w:vMerge w:val="restart"/>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自然人</w:t>
            </w:r>
          </w:p>
        </w:tc>
        <w:tc>
          <w:tcPr>
            <w:tcW w:w="3969"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法人或其他组织</w:t>
            </w:r>
          </w:p>
        </w:tc>
        <w:tc>
          <w:tcPr>
            <w:tcW w:w="56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总计</w:t>
            </w:r>
          </w:p>
        </w:tc>
      </w:tr>
      <w:tr w:rsidR="005872DC">
        <w:trPr>
          <w:jc w:val="center"/>
        </w:trPr>
        <w:tc>
          <w:tcPr>
            <w:tcW w:w="3829" w:type="dxa"/>
            <w:gridSpan w:val="3"/>
            <w:vMerge/>
            <w:tcBorders>
              <w:top w:val="single" w:sz="8" w:space="0" w:color="auto"/>
              <w:left w:val="single" w:sz="8" w:space="0" w:color="auto"/>
              <w:bottom w:val="single" w:sz="8" w:space="0" w:color="auto"/>
              <w:right w:val="single" w:sz="8" w:space="0" w:color="auto"/>
            </w:tcBorders>
            <w:vAlign w:val="center"/>
          </w:tcPr>
          <w:p w:rsidR="005872DC" w:rsidRDefault="005872DC"/>
        </w:tc>
        <w:tc>
          <w:tcPr>
            <w:tcW w:w="708" w:type="dxa"/>
            <w:vMerge/>
            <w:tcBorders>
              <w:top w:val="nil"/>
              <w:left w:val="nil"/>
              <w:bottom w:val="single" w:sz="8" w:space="0" w:color="auto"/>
              <w:right w:val="single" w:sz="8" w:space="0" w:color="auto"/>
            </w:tcBorders>
            <w:vAlign w:val="center"/>
          </w:tcPr>
          <w:p w:rsidR="005872DC" w:rsidRDefault="005872DC"/>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商业企业</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科研机构</w:t>
            </w:r>
          </w:p>
        </w:tc>
        <w:tc>
          <w:tcPr>
            <w:tcW w:w="92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社会公益组织</w:t>
            </w:r>
          </w:p>
        </w:tc>
        <w:tc>
          <w:tcPr>
            <w:tcW w:w="993"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法律服务机构</w:t>
            </w:r>
          </w:p>
        </w:tc>
        <w:tc>
          <w:tcPr>
            <w:tcW w:w="708"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其他</w:t>
            </w:r>
          </w:p>
        </w:tc>
        <w:tc>
          <w:tcPr>
            <w:tcW w:w="565" w:type="dxa"/>
            <w:vMerge/>
            <w:tcBorders>
              <w:top w:val="single" w:sz="8" w:space="0" w:color="auto"/>
              <w:left w:val="nil"/>
              <w:bottom w:val="single" w:sz="8" w:space="0" w:color="auto"/>
              <w:right w:val="single" w:sz="8" w:space="0" w:color="auto"/>
            </w:tcBorders>
            <w:vAlign w:val="center"/>
          </w:tcPr>
          <w:p w:rsidR="005872DC" w:rsidRDefault="005872DC"/>
        </w:tc>
      </w:tr>
      <w:tr w:rsidR="005872DC">
        <w:trPr>
          <w:trHeight w:val="468"/>
          <w:jc w:val="center"/>
        </w:trPr>
        <w:tc>
          <w:tcPr>
            <w:tcW w:w="382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一、本年新收政府信息公开申请数量</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1</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1</w:t>
            </w:r>
          </w:p>
        </w:tc>
      </w:tr>
      <w:tr w:rsidR="005872DC">
        <w:trPr>
          <w:trHeight w:val="431"/>
          <w:jc w:val="center"/>
        </w:trPr>
        <w:tc>
          <w:tcPr>
            <w:tcW w:w="382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二、上年结转政府信息公开申请数量</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r>
      <w:tr w:rsidR="005872DC">
        <w:trPr>
          <w:trHeight w:val="383"/>
          <w:jc w:val="center"/>
        </w:trPr>
        <w:tc>
          <w:tcPr>
            <w:tcW w:w="617"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三、本年度办理结果</w:t>
            </w:r>
          </w:p>
        </w:tc>
        <w:tc>
          <w:tcPr>
            <w:tcW w:w="3212" w:type="dxa"/>
            <w:gridSpan w:val="2"/>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（一）予以公开</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1</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56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1 </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3212" w:type="dxa"/>
            <w:gridSpan w:val="2"/>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（二）部分公开（区分处理的，只计这一情形，不计其他情形）</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r>
      <w:tr w:rsidR="005872DC">
        <w:trPr>
          <w:trHeight w:val="469"/>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（三）不予公开</w:t>
            </w:r>
          </w:p>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1.属于国家秘密</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2.其他法律行政法规禁止公开</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3.危及“三安全一稳定”</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4.保护第三方合法权益</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5.属于三类内部事务信息</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trHeight w:val="526"/>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6.属于四类过程性信息</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7.属于行政执法案卷</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8.属于行政查询事项</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（四）无法提供</w:t>
            </w:r>
          </w:p>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1.本机关不掌握相关政府信息</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2.没有现成信息需要另行制作</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3.补正后申请内容仍不明确</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trHeight w:val="445"/>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（五）不予处理</w:t>
            </w:r>
          </w:p>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1.信访举报投诉类申请</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trHeight w:val="409"/>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2.重复申请</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r>
      <w:tr w:rsidR="005872DC">
        <w:trPr>
          <w:trHeight w:val="401"/>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3.要求提供公开出版物</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4.无正当理由大量反复申请</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23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5.要求行政机关确认或重新出具已获取信息</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4"/>
                <w:szCs w:val="24"/>
              </w:rPr>
              <w:t>0</w:t>
            </w:r>
          </w:p>
        </w:tc>
      </w:tr>
      <w:tr w:rsidR="005872DC">
        <w:trPr>
          <w:trHeight w:val="383"/>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3212" w:type="dxa"/>
            <w:gridSpan w:val="2"/>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（六）其他处理</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r>
      <w:tr w:rsidR="005872DC">
        <w:trPr>
          <w:trHeight w:val="416"/>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3212" w:type="dxa"/>
            <w:gridSpan w:val="2"/>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（七）总计</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1</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1 </w:t>
            </w:r>
          </w:p>
        </w:tc>
      </w:tr>
      <w:tr w:rsidR="005872DC">
        <w:trPr>
          <w:trHeight w:val="408"/>
          <w:jc w:val="center"/>
        </w:trPr>
        <w:tc>
          <w:tcPr>
            <w:tcW w:w="3829"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hint="eastAsia"/>
                <w:kern w:val="0"/>
                <w:sz w:val="20"/>
                <w:szCs w:val="20"/>
              </w:rPr>
              <w:t>四、结转下年度继续办理</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9"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3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2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993"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70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6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kern w:val="0"/>
                <w:sz w:val="24"/>
                <w:szCs w:val="24"/>
              </w:rPr>
              <w:t>0</w:t>
            </w:r>
          </w:p>
        </w:tc>
      </w:tr>
    </w:tbl>
    <w:p w:rsidR="005872DC" w:rsidRDefault="005872DC">
      <w:pPr>
        <w:widowControl/>
        <w:shd w:val="clear" w:color="auto" w:fill="FFFFFF"/>
        <w:ind w:firstLine="480"/>
        <w:rPr>
          <w:rFonts w:ascii="宋体" w:cs="宋体"/>
          <w:color w:val="333333"/>
          <w:kern w:val="0"/>
          <w:sz w:val="24"/>
          <w:szCs w:val="24"/>
        </w:rPr>
      </w:pPr>
    </w:p>
    <w:p w:rsidR="005872DC" w:rsidRDefault="00DA1BD7">
      <w:pPr>
        <w:widowControl/>
        <w:shd w:val="clear" w:color="auto" w:fill="FFFFFF"/>
        <w:ind w:firstLine="480"/>
        <w:rPr>
          <w:rFonts w:ascii="宋体" w:cs="宋体"/>
          <w:color w:val="333333"/>
          <w:kern w:val="0"/>
          <w:sz w:val="24"/>
          <w:szCs w:val="24"/>
        </w:rPr>
      </w:pPr>
      <w:r>
        <w:rPr>
          <w:rFonts w:ascii="宋体" w:cs="宋体" w:hint="eastAsia"/>
          <w:b/>
          <w:bCs/>
          <w:color w:val="333333"/>
          <w:kern w:val="0"/>
          <w:sz w:val="24"/>
          <w:szCs w:val="24"/>
        </w:rPr>
        <w:t>四、政府信息公开行政复议、行政诉讼情况</w:t>
      </w:r>
    </w:p>
    <w:p w:rsidR="005872DC" w:rsidRDefault="005872DC">
      <w:pPr>
        <w:widowControl/>
        <w:shd w:val="clear" w:color="auto" w:fill="FFFFFF"/>
        <w:ind w:firstLine="480"/>
        <w:rPr>
          <w:rFonts w:ascii="宋体" w:cs="宋体"/>
          <w:color w:val="333333"/>
          <w:kern w:val="0"/>
          <w:sz w:val="24"/>
          <w:szCs w:val="24"/>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5872DC">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行政诉讼</w:t>
            </w:r>
          </w:p>
        </w:tc>
      </w:tr>
      <w:tr w:rsidR="005872DC">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复议后起诉</w:t>
            </w:r>
          </w:p>
        </w:tc>
      </w:tr>
      <w:tr w:rsidR="005872DC">
        <w:trPr>
          <w:jc w:val="center"/>
        </w:trPr>
        <w:tc>
          <w:tcPr>
            <w:tcW w:w="0" w:type="auto"/>
            <w:vMerge/>
            <w:tcBorders>
              <w:top w:val="nil"/>
              <w:left w:val="single" w:sz="8" w:space="0" w:color="auto"/>
              <w:bottom w:val="single" w:sz="8" w:space="0" w:color="auto"/>
              <w:right w:val="single" w:sz="8" w:space="0" w:color="auto"/>
            </w:tcBorders>
            <w:vAlign w:val="center"/>
          </w:tcPr>
          <w:p w:rsidR="005872DC" w:rsidRDefault="005872DC"/>
        </w:tc>
        <w:tc>
          <w:tcPr>
            <w:tcW w:w="0" w:type="auto"/>
            <w:vMerge/>
            <w:tcBorders>
              <w:top w:val="nil"/>
              <w:left w:val="nil"/>
              <w:bottom w:val="single" w:sz="8" w:space="0" w:color="auto"/>
              <w:right w:val="single" w:sz="8" w:space="0" w:color="auto"/>
            </w:tcBorders>
            <w:vAlign w:val="center"/>
          </w:tcPr>
          <w:p w:rsidR="005872DC" w:rsidRDefault="005872DC"/>
        </w:tc>
        <w:tc>
          <w:tcPr>
            <w:tcW w:w="0" w:type="auto"/>
            <w:vMerge/>
            <w:tcBorders>
              <w:top w:val="single" w:sz="8" w:space="0" w:color="auto"/>
              <w:left w:val="nil"/>
              <w:bottom w:val="single" w:sz="8" w:space="0" w:color="auto"/>
              <w:right w:val="single" w:sz="8" w:space="0" w:color="auto"/>
            </w:tcBorders>
            <w:vAlign w:val="center"/>
          </w:tcPr>
          <w:p w:rsidR="005872DC" w:rsidRDefault="005872DC"/>
        </w:tc>
        <w:tc>
          <w:tcPr>
            <w:tcW w:w="604" w:type="dxa"/>
            <w:vMerge/>
            <w:tcBorders>
              <w:top w:val="single" w:sz="8" w:space="0" w:color="auto"/>
              <w:left w:val="nil"/>
              <w:bottom w:val="single" w:sz="8" w:space="0" w:color="auto"/>
              <w:right w:val="single" w:sz="8" w:space="0" w:color="auto"/>
            </w:tcBorders>
            <w:vAlign w:val="center"/>
          </w:tcPr>
          <w:p w:rsidR="005872DC" w:rsidRDefault="005872DC"/>
        </w:tc>
        <w:tc>
          <w:tcPr>
            <w:tcW w:w="658" w:type="dxa"/>
            <w:vMerge/>
            <w:tcBorders>
              <w:top w:val="single" w:sz="8" w:space="0" w:color="auto"/>
              <w:left w:val="nil"/>
              <w:bottom w:val="single" w:sz="8" w:space="0" w:color="auto"/>
              <w:right w:val="single" w:sz="8" w:space="0" w:color="auto"/>
            </w:tcBorders>
            <w:vAlign w:val="center"/>
          </w:tcPr>
          <w:p w:rsidR="005872DC" w:rsidRDefault="005872DC"/>
        </w:tc>
        <w:tc>
          <w:tcPr>
            <w:tcW w:w="550"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hint="eastAsia"/>
                <w:color w:val="000000"/>
                <w:kern w:val="0"/>
                <w:sz w:val="20"/>
                <w:szCs w:val="20"/>
              </w:rPr>
              <w:t>总计</w:t>
            </w:r>
          </w:p>
        </w:tc>
      </w:tr>
      <w:tr w:rsidR="005872DC">
        <w:trPr>
          <w:trHeight w:val="696"/>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60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60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604"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0 </w:t>
            </w:r>
          </w:p>
        </w:tc>
        <w:tc>
          <w:tcPr>
            <w:tcW w:w="658"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cs="Calibri"/>
                <w:kern w:val="0"/>
                <w:sz w:val="20"/>
                <w:szCs w:val="20"/>
              </w:rPr>
              <w:t> 0</w:t>
            </w:r>
          </w:p>
        </w:tc>
        <w:tc>
          <w:tcPr>
            <w:tcW w:w="550"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color w:val="000000"/>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color w:val="000000"/>
                <w:kern w:val="0"/>
                <w:sz w:val="20"/>
                <w:szCs w:val="20"/>
              </w:rPr>
              <w:t>0</w:t>
            </w:r>
          </w:p>
        </w:tc>
        <w:tc>
          <w:tcPr>
            <w:tcW w:w="606"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center"/>
              <w:rPr>
                <w:rFonts w:ascii="宋体" w:cs="宋体"/>
                <w:kern w:val="0"/>
                <w:sz w:val="24"/>
                <w:szCs w:val="24"/>
              </w:rPr>
            </w:pPr>
            <w:r>
              <w:rPr>
                <w:rFonts w:ascii="宋体" w:cs="宋体"/>
                <w:kern w:val="0"/>
                <w:sz w:val="20"/>
                <w:szCs w:val="20"/>
              </w:rPr>
              <w:t>0</w:t>
            </w:r>
          </w:p>
        </w:tc>
        <w:tc>
          <w:tcPr>
            <w:tcW w:w="606" w:type="dxa"/>
            <w:tcBorders>
              <w:top w:val="nil"/>
              <w:left w:val="nil"/>
              <w:bottom w:val="single" w:sz="8" w:space="0" w:color="auto"/>
              <w:right w:val="single" w:sz="8" w:space="0" w:color="auto"/>
            </w:tcBorders>
            <w:tcMar>
              <w:left w:w="108" w:type="dxa"/>
              <w:right w:w="108" w:type="dxa"/>
            </w:tcMar>
            <w:vAlign w:val="center"/>
          </w:tcPr>
          <w:p w:rsidR="005872DC" w:rsidRDefault="00DA1BD7">
            <w:pPr>
              <w:widowControl/>
              <w:jc w:val="left"/>
              <w:rPr>
                <w:rFonts w:ascii="宋体" w:cs="宋体"/>
                <w:kern w:val="0"/>
                <w:sz w:val="24"/>
                <w:szCs w:val="24"/>
              </w:rPr>
            </w:pPr>
            <w:r>
              <w:rPr>
                <w:rFonts w:ascii="宋体" w:cs="宋体"/>
                <w:kern w:val="0"/>
                <w:sz w:val="24"/>
                <w:szCs w:val="24"/>
              </w:rPr>
              <w:t>0</w:t>
            </w:r>
          </w:p>
        </w:tc>
      </w:tr>
    </w:tbl>
    <w:p w:rsidR="005872DC" w:rsidRDefault="005872DC">
      <w:pPr>
        <w:widowControl/>
        <w:shd w:val="clear" w:color="auto" w:fill="FFFFFF"/>
        <w:jc w:val="center"/>
        <w:rPr>
          <w:rFonts w:ascii="宋体" w:cs="宋体"/>
          <w:color w:val="333333"/>
          <w:kern w:val="0"/>
          <w:sz w:val="24"/>
          <w:szCs w:val="24"/>
        </w:rPr>
      </w:pPr>
    </w:p>
    <w:p w:rsidR="005872DC" w:rsidRDefault="00DA1BD7">
      <w:pPr>
        <w:widowControl/>
        <w:shd w:val="clear" w:color="auto" w:fill="FFFFFF"/>
        <w:ind w:firstLine="480"/>
        <w:rPr>
          <w:rFonts w:ascii="宋体" w:cs="宋体"/>
          <w:color w:val="333333"/>
          <w:kern w:val="0"/>
          <w:sz w:val="24"/>
          <w:szCs w:val="24"/>
        </w:rPr>
      </w:pPr>
      <w:r>
        <w:rPr>
          <w:rFonts w:ascii="宋体" w:cs="宋体" w:hint="eastAsia"/>
          <w:b/>
          <w:bCs/>
          <w:color w:val="333333"/>
          <w:kern w:val="0"/>
          <w:sz w:val="24"/>
          <w:szCs w:val="24"/>
        </w:rPr>
        <w:t>五、存在的主要问题及改进情况</w:t>
      </w:r>
    </w:p>
    <w:p w:rsidR="005872DC" w:rsidRDefault="00DA1BD7">
      <w:pPr>
        <w:widowControl/>
        <w:shd w:val="clear" w:color="auto" w:fill="FFFFFF"/>
        <w:ind w:firstLine="480"/>
        <w:rPr>
          <w:rFonts w:ascii="宋体" w:cs="宋体"/>
          <w:color w:val="333333"/>
          <w:kern w:val="0"/>
          <w:sz w:val="24"/>
          <w:szCs w:val="24"/>
        </w:rPr>
      </w:pPr>
      <w:r>
        <w:rPr>
          <w:rFonts w:ascii="宋体" w:cs="宋体"/>
          <w:color w:val="333333"/>
          <w:kern w:val="0"/>
          <w:sz w:val="24"/>
          <w:szCs w:val="24"/>
        </w:rPr>
        <w:t>一方面，对</w:t>
      </w:r>
      <w:r>
        <w:rPr>
          <w:rFonts w:ascii="宋体" w:cs="宋体" w:hint="eastAsia"/>
          <w:color w:val="333333"/>
          <w:kern w:val="0"/>
          <w:sz w:val="24"/>
          <w:szCs w:val="24"/>
        </w:rPr>
        <w:t>政务公开</w:t>
      </w:r>
      <w:r>
        <w:rPr>
          <w:rFonts w:ascii="宋体" w:cs="宋体"/>
          <w:color w:val="333333"/>
          <w:kern w:val="0"/>
          <w:sz w:val="24"/>
          <w:szCs w:val="24"/>
        </w:rPr>
        <w:t>的</w:t>
      </w:r>
      <w:r>
        <w:rPr>
          <w:rFonts w:ascii="宋体" w:cs="宋体" w:hint="eastAsia"/>
          <w:color w:val="333333"/>
          <w:kern w:val="0"/>
          <w:sz w:val="24"/>
          <w:szCs w:val="24"/>
        </w:rPr>
        <w:t>主动性和创造性</w:t>
      </w:r>
      <w:r>
        <w:rPr>
          <w:rFonts w:ascii="宋体" w:cs="宋体"/>
          <w:color w:val="333333"/>
          <w:kern w:val="0"/>
          <w:sz w:val="24"/>
          <w:szCs w:val="24"/>
        </w:rPr>
        <w:t>还</w:t>
      </w:r>
      <w:r>
        <w:rPr>
          <w:rFonts w:ascii="宋体" w:cs="宋体" w:hint="eastAsia"/>
          <w:color w:val="333333"/>
          <w:kern w:val="0"/>
          <w:sz w:val="24"/>
          <w:szCs w:val="24"/>
        </w:rPr>
        <w:t>不足。对政务公开工作的思路和办法思考不多、探索不多</w:t>
      </w:r>
      <w:r>
        <w:rPr>
          <w:rFonts w:ascii="宋体" w:cs="宋体"/>
          <w:color w:val="333333"/>
          <w:kern w:val="0"/>
          <w:sz w:val="24"/>
          <w:szCs w:val="24"/>
        </w:rPr>
        <w:t>；另一方面，负责</w:t>
      </w:r>
      <w:r>
        <w:rPr>
          <w:rFonts w:ascii="宋体" w:cs="宋体" w:hint="eastAsia"/>
          <w:color w:val="333333"/>
          <w:kern w:val="0"/>
          <w:sz w:val="24"/>
          <w:szCs w:val="24"/>
        </w:rPr>
        <w:t>政务公开工作</w:t>
      </w:r>
      <w:r>
        <w:rPr>
          <w:rFonts w:ascii="宋体" w:cs="宋体"/>
          <w:color w:val="333333"/>
          <w:kern w:val="0"/>
          <w:sz w:val="24"/>
          <w:szCs w:val="24"/>
        </w:rPr>
        <w:t>的</w:t>
      </w:r>
      <w:r>
        <w:rPr>
          <w:rFonts w:ascii="宋体" w:cs="宋体" w:hint="eastAsia"/>
          <w:color w:val="333333"/>
          <w:kern w:val="0"/>
          <w:sz w:val="24"/>
          <w:szCs w:val="24"/>
        </w:rPr>
        <w:t>人员业务能力还需进一步提升</w:t>
      </w:r>
      <w:r>
        <w:rPr>
          <w:rFonts w:ascii="宋体" w:cs="宋体"/>
          <w:color w:val="333333"/>
          <w:kern w:val="0"/>
          <w:sz w:val="24"/>
          <w:szCs w:val="24"/>
        </w:rPr>
        <w:t>，有时还出现</w:t>
      </w:r>
      <w:r>
        <w:rPr>
          <w:rFonts w:ascii="宋体" w:cs="宋体" w:hint="eastAsia"/>
          <w:color w:val="333333"/>
          <w:kern w:val="0"/>
          <w:sz w:val="24"/>
          <w:szCs w:val="24"/>
        </w:rPr>
        <w:t>对政策的把握不准确、文件的理解不透彻</w:t>
      </w:r>
      <w:r>
        <w:rPr>
          <w:rFonts w:ascii="宋体" w:cs="宋体"/>
          <w:color w:val="333333"/>
          <w:kern w:val="0"/>
          <w:sz w:val="24"/>
          <w:szCs w:val="24"/>
        </w:rPr>
        <w:t>、上传信息不及时等问题</w:t>
      </w:r>
      <w:r>
        <w:rPr>
          <w:rFonts w:ascii="宋体" w:cs="宋体" w:hint="eastAsia"/>
          <w:color w:val="333333"/>
          <w:kern w:val="0"/>
          <w:sz w:val="24"/>
          <w:szCs w:val="24"/>
        </w:rPr>
        <w:t>，主动公开的发布能力和依申请公开的应对能力都有较大提升空间。</w:t>
      </w:r>
    </w:p>
    <w:p w:rsidR="005872DC" w:rsidRDefault="005872DC">
      <w:pPr>
        <w:widowControl/>
        <w:shd w:val="clear" w:color="auto" w:fill="FFFFFF"/>
        <w:ind w:firstLine="480"/>
        <w:rPr>
          <w:rFonts w:ascii="宋体" w:cs="宋体"/>
          <w:color w:val="333333"/>
          <w:kern w:val="0"/>
          <w:sz w:val="24"/>
          <w:szCs w:val="24"/>
        </w:rPr>
      </w:pPr>
    </w:p>
    <w:p w:rsidR="005872DC" w:rsidRDefault="00DA1BD7">
      <w:pPr>
        <w:widowControl/>
        <w:shd w:val="clear" w:color="auto" w:fill="FFFFFF"/>
        <w:ind w:firstLine="480"/>
        <w:rPr>
          <w:rFonts w:ascii="宋体" w:cs="宋体"/>
          <w:color w:val="333333"/>
          <w:kern w:val="0"/>
          <w:sz w:val="24"/>
          <w:szCs w:val="24"/>
        </w:rPr>
      </w:pPr>
      <w:r>
        <w:rPr>
          <w:rFonts w:ascii="宋体" w:cs="宋体" w:hint="eastAsia"/>
          <w:b/>
          <w:bCs/>
          <w:color w:val="333333"/>
          <w:kern w:val="0"/>
          <w:sz w:val="24"/>
          <w:szCs w:val="24"/>
        </w:rPr>
        <w:t>六、其他需要报告的事项</w:t>
      </w:r>
    </w:p>
    <w:p w:rsidR="005872DC" w:rsidRDefault="00DA1BD7">
      <w:pPr>
        <w:widowControl/>
        <w:shd w:val="clear" w:color="auto" w:fill="FFFFFF"/>
        <w:ind w:firstLine="480"/>
        <w:rPr>
          <w:rFonts w:ascii="宋体" w:cs="宋体"/>
          <w:color w:val="FF0000"/>
          <w:kern w:val="0"/>
          <w:sz w:val="24"/>
          <w:szCs w:val="24"/>
        </w:rPr>
      </w:pPr>
      <w:r>
        <w:rPr>
          <w:rFonts w:ascii="宋体" w:cs="宋体"/>
          <w:color w:val="333333"/>
          <w:kern w:val="0"/>
          <w:sz w:val="24"/>
          <w:szCs w:val="24"/>
        </w:rPr>
        <w:t>无。</w:t>
      </w:r>
    </w:p>
    <w:p w:rsidR="005872DC" w:rsidRDefault="005872DC"/>
    <w:p w:rsidR="005872DC" w:rsidRDefault="005872DC">
      <w:pPr>
        <w:widowControl/>
        <w:jc w:val="left"/>
        <w:rPr>
          <w:rFonts w:ascii="仿宋_GB2312" w:eastAsia="仿宋_GB2312"/>
          <w:sz w:val="32"/>
          <w:szCs w:val="32"/>
        </w:rPr>
      </w:pPr>
    </w:p>
    <w:sectPr w:rsidR="005872DC" w:rsidSect="005872DC">
      <w:footerReference w:type="default" r:id="rId6"/>
      <w:pgSz w:w="11906" w:h="16838"/>
      <w:pgMar w:top="1440"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08C" w:rsidRDefault="002F508C" w:rsidP="005872DC">
      <w:r>
        <w:separator/>
      </w:r>
    </w:p>
  </w:endnote>
  <w:endnote w:type="continuationSeparator" w:id="1">
    <w:p w:rsidR="002F508C" w:rsidRDefault="002F508C" w:rsidP="00587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754840"/>
      <w:docPartList>
        <w:docPartGallery w:val="Quick Parts"/>
      </w:docPartList>
    </w:sdtPr>
    <w:sdtContent>
      <w:p w:rsidR="005872DC" w:rsidRDefault="00FF1BCB">
        <w:pPr>
          <w:pStyle w:val="a3"/>
          <w:jc w:val="center"/>
        </w:pPr>
        <w:r>
          <w:fldChar w:fldCharType="begin"/>
        </w:r>
        <w:r w:rsidR="00DA1BD7">
          <w:instrText>PAGE   \* MERGEFORMAT</w:instrText>
        </w:r>
        <w:r>
          <w:fldChar w:fldCharType="separate"/>
        </w:r>
        <w:r w:rsidR="00BE0AC7" w:rsidRPr="00BE0AC7">
          <w:rPr>
            <w:noProof/>
            <w:lang w:val="zh-CN"/>
          </w:rPr>
          <w:t>1</w:t>
        </w:r>
        <w:r>
          <w:fldChar w:fldCharType="end"/>
        </w:r>
      </w:p>
    </w:sdtContent>
  </w:sdt>
  <w:p w:rsidR="005872DC" w:rsidRDefault="005872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08C" w:rsidRDefault="002F508C" w:rsidP="005872DC">
      <w:r>
        <w:separator/>
      </w:r>
    </w:p>
  </w:footnote>
  <w:footnote w:type="continuationSeparator" w:id="1">
    <w:p w:rsidR="002F508C" w:rsidRDefault="002F508C" w:rsidP="005872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
  <w:rsids>
    <w:rsidRoot w:val="005872DC"/>
    <w:rsid w:val="002F508C"/>
    <w:rsid w:val="005872DC"/>
    <w:rsid w:val="00BE0AC7"/>
    <w:rsid w:val="00DA1BD7"/>
    <w:rsid w:val="00F119AC"/>
    <w:rsid w:val="00FF1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72DC"/>
    <w:pPr>
      <w:widowControl w:val="0"/>
      <w:jc w:val="both"/>
    </w:pPr>
    <w:rPr>
      <w:rFonts w:ascii="Calibri" w:hAnsi="Calibri" w:cs="Arial"/>
      <w:kern w:val="2"/>
      <w:sz w:val="21"/>
      <w:szCs w:val="22"/>
    </w:rPr>
  </w:style>
  <w:style w:type="paragraph" w:styleId="1">
    <w:name w:val="heading 1"/>
    <w:basedOn w:val="a"/>
    <w:next w:val="a"/>
    <w:rsid w:val="005872DC"/>
    <w:pPr>
      <w:keepNext/>
      <w:keepLines/>
      <w:spacing w:before="340" w:after="330" w:line="578" w:lineRule="auto"/>
      <w:outlineLvl w:val="0"/>
    </w:pPr>
    <w:rPr>
      <w:b/>
      <w:bCs/>
      <w:kern w:val="44"/>
      <w:sz w:val="44"/>
    </w:rPr>
  </w:style>
  <w:style w:type="paragraph" w:styleId="2">
    <w:name w:val="heading 2"/>
    <w:basedOn w:val="a"/>
    <w:next w:val="a"/>
    <w:rsid w:val="005872DC"/>
    <w:pPr>
      <w:keepNext/>
      <w:keepLines/>
      <w:spacing w:before="260" w:after="260" w:line="415" w:lineRule="auto"/>
      <w:outlineLvl w:val="1"/>
    </w:pPr>
    <w:rPr>
      <w:rFonts w:ascii="Arial" w:eastAsia="黑体" w:hAnsi="Arial"/>
      <w:b/>
      <w:sz w:val="32"/>
    </w:rPr>
  </w:style>
  <w:style w:type="paragraph" w:styleId="3">
    <w:name w:val="heading 3"/>
    <w:basedOn w:val="a"/>
    <w:next w:val="a"/>
    <w:rsid w:val="005872DC"/>
    <w:pPr>
      <w:spacing w:beforeAutospacing="1" w:afterAutospacing="1"/>
      <w:jc w:val="left"/>
      <w:outlineLvl w:val="2"/>
    </w:pPr>
    <w:rPr>
      <w:rFonts w:asci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72DC"/>
    <w:pPr>
      <w:tabs>
        <w:tab w:val="center" w:pos="4153"/>
        <w:tab w:val="right" w:pos="8306"/>
      </w:tabs>
      <w:snapToGrid w:val="0"/>
      <w:jc w:val="left"/>
    </w:pPr>
    <w:rPr>
      <w:sz w:val="18"/>
      <w:szCs w:val="18"/>
    </w:rPr>
  </w:style>
  <w:style w:type="paragraph" w:styleId="a4">
    <w:name w:val="header"/>
    <w:basedOn w:val="a"/>
    <w:rsid w:val="005872DC"/>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5872DC"/>
    <w:pPr>
      <w:widowControl/>
      <w:spacing w:before="100" w:beforeAutospacing="1" w:after="100" w:afterAutospacing="1"/>
      <w:jc w:val="left"/>
    </w:pPr>
    <w:rPr>
      <w:rFonts w:ascii="宋体" w:cs="宋体"/>
      <w:kern w:val="0"/>
      <w:sz w:val="24"/>
      <w:szCs w:val="24"/>
    </w:rPr>
  </w:style>
  <w:style w:type="paragraph" w:styleId="a6">
    <w:name w:val="Balloon Text"/>
    <w:basedOn w:val="a"/>
    <w:link w:val="Char"/>
    <w:uiPriority w:val="99"/>
    <w:semiHidden/>
    <w:unhideWhenUsed/>
    <w:rsid w:val="00F119AC"/>
    <w:rPr>
      <w:sz w:val="18"/>
      <w:szCs w:val="18"/>
    </w:rPr>
  </w:style>
  <w:style w:type="character" w:customStyle="1" w:styleId="Char">
    <w:name w:val="批注框文本 Char"/>
    <w:basedOn w:val="a0"/>
    <w:link w:val="a6"/>
    <w:uiPriority w:val="99"/>
    <w:semiHidden/>
    <w:rsid w:val="00F119AC"/>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3</Pages>
  <Words>292</Words>
  <Characters>1665</Characters>
  <Application>Microsoft Office Word</Application>
  <DocSecurity>0</DocSecurity>
  <Lines>13</Lines>
  <Paragraphs>3</Paragraphs>
  <ScaleCrop>false</ScaleCrop>
  <Company>2012dnd.com</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53</cp:revision>
  <cp:lastPrinted>2021-01-11T05:57:00Z</cp:lastPrinted>
  <dcterms:created xsi:type="dcterms:W3CDTF">2020-12-14T02:22:00Z</dcterms:created>
  <dcterms:modified xsi:type="dcterms:W3CDTF">2021-01-15T02:05:00Z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