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高家店镇政府信息公开工作年度报告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2020年，高家店镇严格按照县政务服务和数字化建设管理局要求，认真贯彻落实《条例》和政务公开的各项内容，依法行政，努力构造阳光型政府。为更好开展镇政府信息公开工作，高家店镇明确了责任分工， 结合本镇实际，不断完善政务公开工作制度，落实相关工作目标责任制，及时公布乡政府的具体情况，充分发挥群众监督政务公开工作的作用，密切了党群关系，推动了乡的法制建设、依法治理、勤政廉政，促进乡的稳定和发展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5"/>
        <w:gridCol w:w="1271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4"/>
        <w:shd w:val="clear" w:color="auto" w:fill="FEFEFE"/>
        <w:spacing w:before="0" w:beforeAutospacing="0" w:after="0" w:afterAutospacing="0"/>
        <w:ind w:firstLine="480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家店镇将对现有工作存在的问题进行如下改进：一是加强工作管理，严格按照上级要求认真完成信息公开工作，需要更新的信息做到及时更新，确保时效性。二是加强信息公开工作人员业务培训开展，不断提高工作人员的综合素质，进一步提高信息公开工作水平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其他需要报告的事项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无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                            农安县高家店镇人民政府</w:t>
      </w:r>
    </w:p>
    <w:p>
      <w:pPr>
        <w:widowControl/>
        <w:shd w:val="clear" w:color="auto" w:fill="FFFFFF"/>
        <w:ind w:firstLine="6302" w:firstLineChars="2626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2021年1月19日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2B2AF"/>
    <w:multiLevelType w:val="singleLevel"/>
    <w:tmpl w:val="B422B2A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F4"/>
    <w:rsid w:val="001D6EF2"/>
    <w:rsid w:val="00344CF4"/>
    <w:rsid w:val="00C31259"/>
    <w:rsid w:val="00FD7BC6"/>
    <w:rsid w:val="079E4D18"/>
    <w:rsid w:val="1B782F33"/>
    <w:rsid w:val="42E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1619</Characters>
  <Lines>13</Lines>
  <Paragraphs>3</Paragraphs>
  <TotalTime>6</TotalTime>
  <ScaleCrop>false</ScaleCrop>
  <LinksUpToDate>false</LinksUpToDate>
  <CharactersWithSpaces>1899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2021-01-19T04:59:00Z</dcterms:created>
  <dc:creator>赵 思琪</dc:creator>
  <cp:lastModifiedBy>WPS_1528959085</cp:lastModifiedBy>
  <dcterms:modified xsi:type="dcterms:W3CDTF">2021-01-27T01:54:23Z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