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6036">
      <w:pPr>
        <w:jc w:val="center"/>
        <w:rPr>
          <w:rFonts w:hint="eastAsia" w:ascii="Times New Roman" w:hAnsi="Times New Roman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/>
          <w:bCs/>
          <w:sz w:val="44"/>
          <w:szCs w:val="44"/>
        </w:rPr>
        <w:t>农安县司法局2025年法治政府建设</w:t>
      </w:r>
    </w:p>
    <w:p w14:paraId="0DE900F6">
      <w:pPr>
        <w:jc w:val="center"/>
        <w:rPr>
          <w:rFonts w:hint="eastAsia" w:ascii="Times New Roman" w:hAnsi="Times New Roman" w:eastAsia="黑体" w:cs="黑体"/>
          <w:b/>
          <w:bCs/>
          <w:sz w:val="44"/>
          <w:szCs w:val="44"/>
        </w:rPr>
      </w:pPr>
      <w:r>
        <w:rPr>
          <w:rFonts w:hint="eastAsia" w:ascii="Times New Roman" w:hAnsi="Times New Roman" w:eastAsia="黑体" w:cs="黑体"/>
          <w:b/>
          <w:bCs/>
          <w:sz w:val="44"/>
          <w:szCs w:val="44"/>
        </w:rPr>
        <w:t>年度报告</w:t>
      </w:r>
    </w:p>
    <w:p w14:paraId="0D15545F">
      <w:pPr>
        <w:rPr>
          <w:rFonts w:hint="eastAsia" w:ascii="Times New Roman" w:hAnsi="Times New Roman"/>
        </w:rPr>
      </w:pPr>
    </w:p>
    <w:p w14:paraId="2575761D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2025年，农安县司法局坚持以习近平新时代中国特色社会主义思想为指导，深入学习贯彻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党的二十大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和二十届历次全会精神，</w:t>
      </w:r>
      <w:r>
        <w:rPr>
          <w:rFonts w:hint="eastAsia" w:ascii="Times New Roman" w:hAnsi="Times New Roman" w:eastAsia="仿宋" w:cs="仿宋"/>
          <w:sz w:val="32"/>
          <w:szCs w:val="32"/>
        </w:rPr>
        <w:t>紧紧围绕全县中心工作，统筹推进全面依法治县和司法行政各项工作，为农安县高质量发展提供了有力的法治保障和优质的法律服务。现将有关情况报告如下：</w:t>
      </w:r>
    </w:p>
    <w:p w14:paraId="18C7C86A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一、主要举措和成效</w:t>
      </w:r>
    </w:p>
    <w:p w14:paraId="16267373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（一）聚焦统筹协调，依法治县工作开创新局面。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强化顶层设计与示范引领。</w:t>
      </w:r>
      <w:r>
        <w:rPr>
          <w:rFonts w:hint="eastAsia" w:ascii="Times New Roman" w:hAnsi="Times New Roman" w:eastAsia="仿宋" w:cs="仿宋"/>
          <w:sz w:val="32"/>
          <w:szCs w:val="32"/>
        </w:rPr>
        <w:t>成功组织召开2025年度县委全面依法治县委员会会议暨述法评议会议，开展现场述法，汇编全县96篇述法报告，推动法治建设责任压实。我县依法治县工作获得省级认可，县委依法治县办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秘书科</w:t>
      </w:r>
      <w:r>
        <w:rPr>
          <w:rFonts w:hint="eastAsia" w:ascii="Times New Roman" w:hAnsi="Times New Roman" w:eastAsia="仿宋" w:cs="仿宋"/>
          <w:sz w:val="32"/>
          <w:szCs w:val="32"/>
        </w:rPr>
        <w:t>获评“吉林省司法行政系统先进集体”，绅士社区获评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吉林省依法治省工作先进单位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深化习近平法治思想学习宣传。</w:t>
      </w:r>
      <w:r>
        <w:rPr>
          <w:rFonts w:hint="eastAsia" w:ascii="Times New Roman" w:hAnsi="Times New Roman" w:eastAsia="仿宋" w:cs="仿宋"/>
          <w:sz w:val="32"/>
          <w:szCs w:val="32"/>
        </w:rPr>
        <w:t>推动将习近平法治思想纳入县委、县政府理论学习中心组及常务会议会前学法重点内容，列入县委党校各类主体班次必修课程，覆盖县管领导干部、中青年干部及新录用公务员，筑牢领导干部法治信仰根基。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严格规范行政执法行为。</w:t>
      </w:r>
      <w:r>
        <w:rPr>
          <w:rFonts w:hint="eastAsia" w:ascii="Times New Roman" w:hAnsi="Times New Roman" w:eastAsia="仿宋" w:cs="仿宋"/>
          <w:sz w:val="32"/>
          <w:szCs w:val="32"/>
        </w:rPr>
        <w:t>深入开展涉企执法专项整治，发现并整改问题6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sz w:val="32"/>
          <w:szCs w:val="32"/>
        </w:rPr>
        <w:t>个。组织案卷评查3次，检查案卷179本。推动全县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" w:cs="仿宋"/>
          <w:sz w:val="32"/>
          <w:szCs w:val="32"/>
        </w:rPr>
        <w:t>家执法单位公示涉企检查事项532项，全面落实“清单之外无检查”。推行包容审慎监管，落实“首违不罚”案件783件，“四张清单”案件1591。完成全县规上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" w:cs="仿宋"/>
          <w:sz w:val="32"/>
          <w:szCs w:val="32"/>
        </w:rPr>
        <w:t>、一般企业和九小场所分级分类监管。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严把依法行政决策关口。</w:t>
      </w:r>
      <w:r>
        <w:rPr>
          <w:rFonts w:hint="eastAsia" w:ascii="Times New Roman" w:hAnsi="Times New Roman" w:eastAsia="仿宋" w:cs="仿宋"/>
          <w:sz w:val="32"/>
          <w:szCs w:val="32"/>
        </w:rPr>
        <w:t>围绕重大决策、行政规范性文件等重点，共完成合法性审核13件（含重大行政决策1件，规范性文件3件），有效防范法律风险。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聚力化解行政争议。</w:t>
      </w:r>
      <w:r>
        <w:rPr>
          <w:rFonts w:hint="eastAsia" w:ascii="Times New Roman" w:hAnsi="Times New Roman" w:eastAsia="仿宋" w:cs="仿宋"/>
          <w:sz w:val="32"/>
          <w:szCs w:val="32"/>
        </w:rPr>
        <w:t>深化府院联动机制，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多次</w:t>
      </w:r>
      <w:r>
        <w:rPr>
          <w:rFonts w:hint="eastAsia" w:ascii="Times New Roman" w:hAnsi="Times New Roman" w:eastAsia="仿宋" w:cs="仿宋"/>
          <w:sz w:val="32"/>
          <w:szCs w:val="32"/>
        </w:rPr>
        <w:t>召开会议，协同化解争议。行政复议主渠道作用凸显，全年接收案件590件，案前调解成功285件（占比48.3%），实质性化解行政争议能力显著提升。</w:t>
      </w:r>
    </w:p>
    <w:p w14:paraId="509E6444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（二）聚焦普法依法治理，法治社会建设呈现新气象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圆满完成“八五”普法总结验收。</w:t>
      </w:r>
      <w:r>
        <w:rPr>
          <w:rFonts w:hint="eastAsia" w:ascii="Times New Roman" w:hAnsi="Times New Roman" w:eastAsia="仿宋" w:cs="仿宋"/>
          <w:sz w:val="32"/>
          <w:szCs w:val="32"/>
        </w:rPr>
        <w:t>系统总结五年普法成效，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积极</w:t>
      </w:r>
      <w:r>
        <w:rPr>
          <w:rFonts w:hint="eastAsia" w:ascii="Times New Roman" w:hAnsi="Times New Roman" w:eastAsia="仿宋" w:cs="仿宋"/>
          <w:sz w:val="32"/>
          <w:szCs w:val="32"/>
        </w:rPr>
        <w:t>推荐合隆镇、陈家店村为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普法工作先进典型，推广成功经验做法，进一步激发全社会参与普法依法治理的积极性和主动性，营造了浓厚的尊法学法守法用法氛围。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构建多维普法宣传格局。</w:t>
      </w:r>
      <w:r>
        <w:rPr>
          <w:rFonts w:hint="eastAsia" w:ascii="Times New Roman" w:hAnsi="Times New Roman" w:eastAsia="仿宋" w:cs="仿宋"/>
          <w:sz w:val="32"/>
          <w:szCs w:val="32"/>
        </w:rPr>
        <w:t>坚持“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多</w:t>
      </w:r>
      <w:r>
        <w:rPr>
          <w:rFonts w:hint="eastAsia" w:ascii="Times New Roman" w:hAnsi="Times New Roman" w:eastAsia="仿宋" w:cs="仿宋"/>
          <w:sz w:val="32"/>
          <w:szCs w:val="32"/>
        </w:rPr>
        <w:t>面向”原则，开展线下普法活动26场，覆盖企业、校园、乡村、社区等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尤其是</w:t>
      </w:r>
      <w:r>
        <w:rPr>
          <w:rFonts w:hint="eastAsia" w:ascii="Times New Roman" w:hAnsi="Times New Roman" w:eastAsia="仿宋" w:cs="仿宋"/>
          <w:sz w:val="32"/>
          <w:szCs w:val="32"/>
        </w:rPr>
        <w:t>在国家宪法日期间组织青少年宪法朗诵系列活动。创新线上宣传，“农安司法”公众号发布普法内容70余条，获市级部门推广。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夯实基层法治基础。</w:t>
      </w:r>
      <w:r>
        <w:rPr>
          <w:rFonts w:hint="eastAsia" w:ascii="Times New Roman" w:hAnsi="Times New Roman" w:eastAsia="仿宋" w:cs="仿宋"/>
          <w:sz w:val="32"/>
          <w:szCs w:val="32"/>
        </w:rPr>
        <w:t>全县培育“法律明白人”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1196</w:t>
      </w:r>
      <w:r>
        <w:rPr>
          <w:rFonts w:hint="eastAsia" w:ascii="Times New Roman" w:hAnsi="Times New Roman" w:eastAsia="仿宋" w:cs="仿宋"/>
          <w:sz w:val="32"/>
          <w:szCs w:val="32"/>
        </w:rPr>
        <w:t>名。维护并升级宪法公园等4处法治文化阵地，推荐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合隆镇陈家店村等</w:t>
      </w:r>
      <w:r>
        <w:rPr>
          <w:rFonts w:hint="eastAsia" w:ascii="Times New Roman" w:hAnsi="Times New Roman" w:eastAsia="仿宋" w:cs="仿宋"/>
          <w:sz w:val="32"/>
          <w:szCs w:val="32"/>
        </w:rPr>
        <w:t>2处阵地纳入省级培育计划。建成覆盖县、乡、村及行业的人民调解组织409个，拥有调解员1215人，</w:t>
      </w:r>
      <w:r>
        <w:rPr>
          <w:rFonts w:hint="eastAsia" w:ascii="仿宋" w:hAnsi="仿宋" w:eastAsia="仿宋" w:cs="仿宋"/>
          <w:sz w:val="32"/>
          <w:szCs w:val="32"/>
        </w:rPr>
        <w:t>为调解工作的有效开展提供了坚实的人力保障。</w:t>
      </w:r>
    </w:p>
    <w:p w14:paraId="5388B842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（三）聚焦便民利民，公共法律服务实现新提升。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拓展公证服务广度深度。</w:t>
      </w:r>
      <w:r>
        <w:rPr>
          <w:rFonts w:hint="eastAsia" w:ascii="Times New Roman" w:hAnsi="Times New Roman" w:eastAsia="仿宋" w:cs="仿宋"/>
          <w:sz w:val="32"/>
          <w:szCs w:val="32"/>
        </w:rPr>
        <w:t>县公证处推行“公证+不动产登记”联办、“简证便民”及远程办理。全年办理公证1219件，其中线上办理远程业务150余件，有效满足异地需求。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强化法律援助保障作用。</w:t>
      </w:r>
      <w:r>
        <w:rPr>
          <w:rFonts w:hint="eastAsia" w:ascii="Times New Roman" w:hAnsi="Times New Roman" w:eastAsia="仿宋" w:cs="仿宋"/>
          <w:sz w:val="32"/>
          <w:szCs w:val="32"/>
        </w:rPr>
        <w:t>法援中心受理刑事、民事案件共110件，办理认罪认罚案件496件。创新推出“线上解答”服务模式，累计提供咨询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70余</w:t>
      </w:r>
      <w:r>
        <w:rPr>
          <w:rFonts w:hint="eastAsia" w:ascii="Times New Roman" w:hAnsi="Times New Roman" w:eastAsia="仿宋" w:cs="仿宋"/>
          <w:sz w:val="32"/>
          <w:szCs w:val="32"/>
        </w:rPr>
        <w:t>次。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优化营商环境法律服务。</w:t>
      </w:r>
      <w:r>
        <w:rPr>
          <w:rFonts w:hint="eastAsia" w:ascii="Times New Roman" w:hAnsi="Times New Roman" w:eastAsia="仿宋" w:cs="仿宋"/>
          <w:sz w:val="32"/>
          <w:szCs w:val="32"/>
        </w:rPr>
        <w:t>定期开展“亲清相伴”助企服务日，组织律师上门为企业“法治体检”，精准排查风险，提供法律建议。</w:t>
      </w:r>
    </w:p>
    <w:p w14:paraId="25AF7E82">
      <w:pPr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（四）聚焦安全稳定，特殊人群管控取得新成效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提升社区矫正监管效能。</w:t>
      </w:r>
      <w:r>
        <w:rPr>
          <w:rFonts w:hint="eastAsia" w:ascii="Times New Roman" w:hAnsi="Times New Roman" w:eastAsia="仿宋" w:cs="仿宋"/>
          <w:sz w:val="32"/>
          <w:szCs w:val="32"/>
        </w:rPr>
        <w:t>开展安全隐患“大排查”，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运行社区矫正信息数据指挥中心，</w:t>
      </w:r>
      <w:r>
        <w:rPr>
          <w:rFonts w:hint="eastAsia" w:ascii="Times New Roman" w:hAnsi="Times New Roman" w:eastAsia="仿宋" w:cs="仿宋"/>
          <w:sz w:val="32"/>
          <w:szCs w:val="32"/>
        </w:rPr>
        <w:t>对661名在册对象运用信息化手段每日核查。实施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风险</w:t>
      </w:r>
      <w:r>
        <w:rPr>
          <w:rFonts w:hint="eastAsia" w:ascii="Times New Roman" w:hAnsi="Times New Roman" w:eastAsia="仿宋" w:cs="仿宋"/>
          <w:sz w:val="32"/>
          <w:szCs w:val="32"/>
        </w:rPr>
        <w:t>分级预警和“一人一策”精准管控，压实四方包保责任。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深化教育帮扶与社会衔接。</w:t>
      </w:r>
      <w:r>
        <w:rPr>
          <w:rFonts w:hint="eastAsia" w:ascii="Times New Roman" w:hAnsi="Times New Roman" w:eastAsia="仿宋" w:cs="仿宋"/>
          <w:sz w:val="32"/>
          <w:szCs w:val="32"/>
        </w:rPr>
        <w:t>整合民警、心理咨询师等力量开展法制教育、心理疏导。协调人社、民政部门为困难对象提供技能培训、办理低保，助力顺利回归社会。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规范社区戒毒（康复）工作。</w:t>
      </w:r>
      <w:r>
        <w:rPr>
          <w:rFonts w:hint="eastAsia" w:ascii="Times New Roman" w:hAnsi="Times New Roman" w:eastAsia="仿宋" w:cs="仿宋"/>
          <w:sz w:val="32"/>
          <w:szCs w:val="32"/>
        </w:rPr>
        <w:t>健全工作机制，加强部门联动，召开联席会2次。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完善戒毒康复人员档案管理，动态更新人员信息，确保底数清、情况明。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严格日常管控，严防复吸风险。</w:t>
      </w:r>
    </w:p>
    <w:p w14:paraId="2D124188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（五）聚焦党建引领，干部队伍建设焕发新活力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强化政治建设。</w:t>
      </w:r>
      <w:r>
        <w:rPr>
          <w:rFonts w:hint="eastAsia" w:ascii="Times New Roman" w:hAnsi="Times New Roman" w:eastAsia="仿宋" w:cs="仿宋"/>
          <w:sz w:val="32"/>
          <w:szCs w:val="32"/>
        </w:rPr>
        <w:t>严格落实“第一议题”制度，开展理论学习中心组学习12次。组织基层司法所业务培训与能力测验，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切实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提升司法行政人员专业素养。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抓实党风廉政。</w:t>
      </w:r>
      <w:r>
        <w:rPr>
          <w:rFonts w:hint="eastAsia" w:ascii="Times New Roman" w:hAnsi="Times New Roman" w:eastAsia="仿宋" w:cs="仿宋"/>
          <w:sz w:val="32"/>
          <w:szCs w:val="32"/>
        </w:rPr>
        <w:t>压实“第一责任”，聚焦社区矫正、法律援助等重点领域开展廉政风险防控。自觉接受监督，重大事项及时报告纪检组。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夯实组织基础。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规范党员发展工作，年内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共转正预备党员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2名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。通过开展主题党日、志愿服务等系列活动，进一步增强了党员干部的宗旨意识和服务意识。</w:t>
      </w:r>
    </w:p>
    <w:p w14:paraId="0F6B1978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二、存在的不足和原因</w:t>
      </w:r>
    </w:p>
    <w:p w14:paraId="3FF3F653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（一）普法宣传的精准性和渗透力有待增强。</w:t>
      </w:r>
      <w:r>
        <w:rPr>
          <w:rFonts w:hint="eastAsia" w:ascii="Times New Roman" w:hAnsi="Times New Roman" w:eastAsia="仿宋" w:cs="仿宋"/>
          <w:sz w:val="32"/>
          <w:szCs w:val="32"/>
        </w:rPr>
        <w:t>普法形式与传统媒体、新媒体的深度融合不够，针对不同群体需求的“定制式”普法产品尚显不足，普法实效评估机制有待完善。原因在于普法工作创新思维和资源整合能力需进一步提升。</w:t>
      </w:r>
    </w:p>
    <w:p w14:paraId="3ECAEB72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（二）行政执法监督的深度和刚性有待加强。</w:t>
      </w:r>
      <w:r>
        <w:rPr>
          <w:rFonts w:hint="eastAsia" w:ascii="Times New Roman" w:hAnsi="Times New Roman" w:eastAsia="仿宋" w:cs="仿宋"/>
          <w:sz w:val="32"/>
          <w:szCs w:val="32"/>
        </w:rPr>
        <w:t>虽开展了案卷评查和专项整治，但对执法过程的全流程、常态化监督手段仍显单一，行政执法与刑事司法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双向</w:t>
      </w:r>
      <w:r>
        <w:rPr>
          <w:rFonts w:hint="eastAsia" w:ascii="Times New Roman" w:hAnsi="Times New Roman" w:eastAsia="仿宋" w:cs="仿宋"/>
          <w:sz w:val="32"/>
          <w:szCs w:val="32"/>
        </w:rPr>
        <w:t>衔接机制在某些领域有待进一步顺畅。原因在于监督力量和技术支撑相对有限。</w:t>
      </w:r>
    </w:p>
    <w:p w14:paraId="2BDFF525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（三）公共法律服务资源分布不均。</w:t>
      </w:r>
      <w:r>
        <w:rPr>
          <w:rFonts w:hint="eastAsia" w:ascii="Times New Roman" w:hAnsi="Times New Roman" w:eastAsia="仿宋" w:cs="仿宋"/>
          <w:sz w:val="32"/>
          <w:szCs w:val="32"/>
        </w:rPr>
        <w:t>优质法律服务资源向基层延伸仍存短板，部分偏远乡镇群众获取便捷高效、专业化法律服务的选择有限。原因在于基层法律服务人才储备不足，激励机制和服务网络有待优化。</w:t>
      </w:r>
    </w:p>
    <w:p w14:paraId="5B8E5354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三、2025年度局党组主要负责人严格履行推进法治建设第一责任人职责情况</w:t>
      </w:r>
    </w:p>
    <w:p w14:paraId="07BEE5FC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" w:cs="楷体"/>
          <w:sz w:val="32"/>
          <w:szCs w:val="32"/>
        </w:rPr>
        <w:t>强化组织领导，统筹谋划部署。</w:t>
      </w:r>
      <w:r>
        <w:rPr>
          <w:rFonts w:hint="eastAsia" w:ascii="Times New Roman" w:hAnsi="Times New Roman" w:eastAsia="仿宋" w:cs="仿宋"/>
          <w:sz w:val="32"/>
          <w:szCs w:val="32"/>
        </w:rPr>
        <w:t>坚持将法治建设与司法行政核心业务同部署、同推进，主持党组会议专题研究依法治县和法治政府建设重要事项，将法治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仿宋" w:cs="仿宋"/>
          <w:sz w:val="32"/>
          <w:szCs w:val="32"/>
        </w:rPr>
        <w:t>建设成效纳入年度考核。</w:t>
      </w:r>
    </w:p>
    <w:p w14:paraId="4CEDF0ED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" w:cs="楷体"/>
          <w:sz w:val="32"/>
          <w:szCs w:val="32"/>
        </w:rPr>
        <w:t>带头尊法学法，发挥头雁效应。</w:t>
      </w:r>
      <w:r>
        <w:rPr>
          <w:rFonts w:hint="eastAsia" w:ascii="Times New Roman" w:hAnsi="Times New Roman" w:eastAsia="仿宋" w:cs="仿宋"/>
          <w:sz w:val="32"/>
          <w:szCs w:val="32"/>
        </w:rPr>
        <w:t>严格落实领导干部学法用法制度，带头学习习近平法治思想及宪法法律，主持党组理论学习中心组法治专题学习，并在各类会议上强调依法行政重要性。</w:t>
      </w:r>
    </w:p>
    <w:p w14:paraId="538804E2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）紧盯关键环节，狠抓任务落实。</w:t>
      </w:r>
      <w:r>
        <w:rPr>
          <w:rFonts w:hint="eastAsia" w:ascii="Times New Roman" w:hAnsi="Times New Roman" w:eastAsia="仿宋" w:cs="仿宋"/>
          <w:sz w:val="32"/>
          <w:szCs w:val="32"/>
        </w:rPr>
        <w:t>协调推动依法治县年度会议、述法评议、涉企执法专项整治、行政复议质效提升、府院联动等重点难点工作，确保各项任务落地见效。</w:t>
      </w:r>
    </w:p>
    <w:p w14:paraId="194D69D7">
      <w:pPr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四、2026年度推进法治政府建设的主要安排</w:t>
      </w:r>
    </w:p>
    <w:p w14:paraId="127F1945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（一）在深化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法治农安</w:t>
      </w:r>
      <w:r>
        <w:rPr>
          <w:rFonts w:hint="eastAsia" w:ascii="Times New Roman" w:hAnsi="Times New Roman" w:eastAsia="楷体" w:cs="楷体"/>
          <w:sz w:val="32"/>
          <w:szCs w:val="32"/>
        </w:rPr>
        <w:t>实践上求突破</w:t>
      </w:r>
      <w:r>
        <w:rPr>
          <w:rFonts w:hint="eastAsia" w:ascii="Times New Roman" w:hAnsi="Times New Roman" w:eastAsia="仿宋" w:cs="仿宋"/>
          <w:sz w:val="32"/>
          <w:szCs w:val="32"/>
        </w:rPr>
        <w:t>。持续发挥县委依法治县办统筹协调作用，启动“九五”普法规划调研谋划。打造“互联网+法治宣传”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品牌，“农安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司法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”微信公众号定期推送通俗易懂的法律知识、典型案例和法治动态。</w:t>
      </w:r>
      <w:r>
        <w:rPr>
          <w:rFonts w:hint="eastAsia" w:ascii="Times New Roman" w:hAnsi="Times New Roman" w:eastAsia="仿宋" w:cs="仿宋"/>
          <w:sz w:val="32"/>
          <w:szCs w:val="32"/>
        </w:rPr>
        <w:t>深化“法律明白人”培养使用工程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，推动其成为基层法治建设的“活字典”和“贴心人”，打通法治服务群众的“最后一公里”。</w:t>
      </w:r>
    </w:p>
    <w:p w14:paraId="2D55C468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（二）在提升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依法行政</w:t>
      </w:r>
      <w:r>
        <w:rPr>
          <w:rFonts w:hint="eastAsia" w:ascii="Times New Roman" w:hAnsi="Times New Roman" w:eastAsia="楷体" w:cs="楷体"/>
          <w:sz w:val="32"/>
          <w:szCs w:val="32"/>
        </w:rPr>
        <w:t>水平上出实招。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深化府院联动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机制。畅通行政复议申请渠道，</w:t>
      </w:r>
      <w:r>
        <w:rPr>
          <w:rFonts w:hint="eastAsia" w:ascii="仿宋" w:hAnsi="仿宋" w:eastAsia="仿宋" w:cs="仿宋"/>
          <w:sz w:val="32"/>
          <w:szCs w:val="32"/>
        </w:rPr>
        <w:t>推动行政机关主要负责人出庭应诉，压降行政诉讼案件一审败诉率。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</w:rPr>
        <w:t>聚焦违规涉企执法深层次问题，坚决纠治违规异地执法、趋利性执法以及乱收费、乱罚款、乱检查、乱查封等突出问题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推动行政执法监督向事前事中延伸，推行行政检查“综合查一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”，减少入企检查频次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，不断增强人民群众的幸福感和获得感。</w:t>
      </w:r>
    </w:p>
    <w:p w14:paraId="6F3F656D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（三）在优化公共法律服务上提质效。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持续开展律师助企行动，</w:t>
      </w:r>
      <w:r>
        <w:rPr>
          <w:rFonts w:hint="eastAsia" w:ascii="仿宋" w:hAnsi="仿宋" w:eastAsia="仿宋" w:cs="仿宋"/>
          <w:sz w:val="32"/>
          <w:szCs w:val="32"/>
        </w:rPr>
        <w:t>扩大法律援助覆盖面，深化“公证便民”举措。完善矛盾纠纷多元化解机制，提升调解专业化水平。</w:t>
      </w:r>
    </w:p>
    <w:p w14:paraId="2D4ECC12">
      <w:pPr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" w:cs="楷体"/>
          <w:sz w:val="32"/>
          <w:szCs w:val="32"/>
        </w:rPr>
        <w:t>）在筑牢安全稳定底线上显担当。</w:t>
      </w:r>
      <w:r>
        <w:rPr>
          <w:rFonts w:hint="eastAsia" w:ascii="Times New Roman" w:hAnsi="Times New Roman" w:eastAsia="仿宋" w:cs="仿宋"/>
          <w:sz w:val="32"/>
          <w:szCs w:val="32"/>
        </w:rPr>
        <w:t>强化社区矫正“智慧矫正”建设与应用。完善刑满释放人员安置帮教机制。规范社区戒毒（康复）工作流程，提升管控帮扶水平。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17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60A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60A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44609"/>
    <w:rsid w:val="015A2E65"/>
    <w:rsid w:val="02E210EE"/>
    <w:rsid w:val="12263200"/>
    <w:rsid w:val="1F7C13B4"/>
    <w:rsid w:val="20D875A5"/>
    <w:rsid w:val="23AB3753"/>
    <w:rsid w:val="2A79231F"/>
    <w:rsid w:val="2BE85216"/>
    <w:rsid w:val="3623361D"/>
    <w:rsid w:val="3A4B217F"/>
    <w:rsid w:val="3EC2204A"/>
    <w:rsid w:val="487216E8"/>
    <w:rsid w:val="4BE33538"/>
    <w:rsid w:val="54F41FB5"/>
    <w:rsid w:val="57844609"/>
    <w:rsid w:val="5B3D556A"/>
    <w:rsid w:val="5DE750C6"/>
    <w:rsid w:val="60A26D69"/>
    <w:rsid w:val="745E0489"/>
    <w:rsid w:val="74F160B9"/>
    <w:rsid w:val="783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ddd0c695-4095-40dd-a575-cb7c03b6ef2f</errorID>
      <errorWord>法制教育</errorWord>
      <group>L1_Political</group>
      <groupName>政治性问题</groupName>
      <ability>L2_Unpolitical</ability>
      <abilityName>政治敏感错误</abilityName>
      <candidateList>
        <item>法治教育</item>
      </candidateList>
      <explain/>
      <paraID>636D387F</paraID>
      <start>144</start>
      <end>148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33d29-95d1-484e-91c4-ad5bbf247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2895</Words>
  <Characters>2961</Characters>
  <Lines>0</Lines>
  <Paragraphs>0</Paragraphs>
  <TotalTime>0</TotalTime>
  <ScaleCrop>false</ScaleCrop>
  <LinksUpToDate>false</LinksUpToDate>
  <CharactersWithSpaces>2975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2026-01-14T06:22:00Z</dcterms:created>
  <dc:creator>猫1</dc:creator>
  <cp:lastModifiedBy>猫1</cp:lastModifiedBy>
  <cp:lastPrinted>2026-03-18T03:02:00Z</cp:lastPrinted>
  <dcterms:modified xsi:type="dcterms:W3CDTF">2026-03-20T05:56:22Z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96279CF6E9B64BA8AC2BDEB6AF06C3D1_13</vt:lpwstr>
  </property>
  <property fmtid="{D5CDD505-2E9C-101B-9397-08002B2CF9AE}" pid="4" name="KSOTemplateDocerSaveRecord">
    <vt:lpwstr>eyJoZGlkIjoiYmQzMDIzZjdhNGNjZGRhMWYyOTVkZWJhZDExMzVhMGEiLCJ1c2VySWQiOiI5MTUxMDI0MDEifQ==</vt:lpwstr>
  </property>
</Properties>
</file>