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32" w:lineRule="auto"/>
        <w:jc w:val="center"/>
        <w:textAlignment w:val="baseline"/>
        <w:rPr>
          <w:rFonts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</w:t>
      </w:r>
    </w:p>
    <w:p>
      <w:pPr>
        <w:pStyle w:val="2"/>
        <w:widowControl/>
        <w:spacing w:line="432" w:lineRule="auto"/>
        <w:ind w:firstLine="420"/>
        <w:jc w:val="both"/>
        <w:textAlignment w:val="baseline"/>
        <w:rPr>
          <w:rFonts w:ascii="宋体" w:hAnsi="宋体" w:eastAsia="宋体" w:cs="宋体"/>
        </w:rPr>
      </w:pPr>
    </w:p>
    <w:p>
      <w:pPr>
        <w:pStyle w:val="2"/>
        <w:widowControl/>
        <w:numPr>
          <w:ilvl w:val="0"/>
          <w:numId w:val="1"/>
        </w:numPr>
        <w:spacing w:line="432" w:lineRule="auto"/>
        <w:ind w:firstLine="420"/>
        <w:jc w:val="both"/>
        <w:textAlignment w:val="baseline"/>
        <w:rPr>
          <w:rFonts w:ascii="宋体" w:hAnsi="宋体" w:eastAsia="宋体" w:cs="宋体"/>
          <w:b/>
          <w:bCs/>
          <w:color w:val="333333"/>
        </w:rPr>
      </w:pPr>
      <w:r>
        <w:rPr>
          <w:rFonts w:hint="eastAsia" w:ascii="宋体" w:hAnsi="宋体" w:eastAsia="宋体" w:cs="宋体"/>
          <w:b/>
          <w:bCs/>
          <w:color w:val="333333"/>
        </w:rPr>
        <w:t>总体情况</w:t>
      </w:r>
    </w:p>
    <w:p>
      <w:pPr>
        <w:pStyle w:val="2"/>
        <w:widowControl/>
        <w:spacing w:line="432" w:lineRule="auto"/>
        <w:ind w:firstLine="440" w:firstLineChars="200"/>
        <w:jc w:val="both"/>
        <w:textAlignment w:val="baseline"/>
        <w:rPr>
          <w:rFonts w:ascii="宋体" w:hAnsi="宋体" w:eastAsia="微软雅黑" w:cs="宋体"/>
          <w:color w:val="000000"/>
          <w:sz w:val="22"/>
          <w:szCs w:val="22"/>
          <w:lang w:bidi="ar"/>
        </w:rPr>
      </w:pPr>
      <w:r>
        <w:rPr>
          <w:rFonts w:ascii="微软雅黑" w:hAnsi="微软雅黑" w:eastAsia="微软雅黑" w:cs="微软雅黑"/>
          <w:color w:val="212529"/>
          <w:sz w:val="22"/>
          <w:szCs w:val="22"/>
        </w:rPr>
        <w:t> 2022年，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</w:rPr>
        <w:t>农安县人力资源和社会保障局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  <w:t>在县政府领导下，</w:t>
      </w:r>
      <w:r>
        <w:rPr>
          <w:rFonts w:ascii="微软雅黑" w:hAnsi="微软雅黑" w:eastAsia="微软雅黑" w:cs="微软雅黑"/>
          <w:color w:val="212529"/>
          <w:sz w:val="22"/>
          <w:szCs w:val="22"/>
        </w:rPr>
        <w:t>认真贯彻落实《中华人民共和国政府信息公开条例》切实提高依法行政水平，加强行政权力监督，认真做好信息发布、政策解读和公众回应等方面工作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</w:rPr>
        <w:t>。</w:t>
      </w:r>
    </w:p>
    <w:p>
      <w:pPr>
        <w:pStyle w:val="2"/>
        <w:widowControl/>
        <w:numPr>
          <w:ilvl w:val="0"/>
          <w:numId w:val="2"/>
        </w:numPr>
        <w:spacing w:line="432" w:lineRule="auto"/>
        <w:ind w:firstLine="440" w:firstLineChars="200"/>
        <w:jc w:val="both"/>
        <w:textAlignment w:val="baseline"/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  <w:t>扎实推进，不留短板。</w:t>
      </w:r>
      <w:r>
        <w:rPr>
          <w:rFonts w:ascii="微软雅黑" w:hAnsi="微软雅黑" w:eastAsia="微软雅黑" w:cs="微软雅黑"/>
          <w:color w:val="212529"/>
          <w:sz w:val="22"/>
          <w:szCs w:val="22"/>
        </w:rPr>
        <w:t>及时调整政务公开工作领导小组，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  <w:t>严格要求全局各科室、中心、大队，严格按照信息公开工作要求，及时做好信息公开，保障群众知晓率。</w:t>
      </w:r>
      <w:r>
        <w:rPr>
          <w:rFonts w:ascii="微软雅黑" w:hAnsi="微软雅黑" w:eastAsia="微软雅黑" w:cs="微软雅黑"/>
          <w:color w:val="212529"/>
          <w:sz w:val="22"/>
          <w:szCs w:val="22"/>
        </w:rPr>
        <w:t>形成了主要领导亲自抓、分管领导具体抓、科室专人负责抓的工作格局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pacing w:line="432" w:lineRule="auto"/>
        <w:ind w:firstLine="440" w:firstLineChars="200"/>
        <w:jc w:val="both"/>
        <w:textAlignment w:val="baseline"/>
        <w:rPr>
          <w:rFonts w:ascii="微软雅黑" w:hAnsi="微软雅黑" w:eastAsia="微软雅黑" w:cs="微软雅黑"/>
          <w:color w:val="21252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212529"/>
          <w:sz w:val="22"/>
          <w:szCs w:val="22"/>
        </w:rPr>
        <w:t>（二）</w:t>
      </w:r>
      <w:r>
        <w:rPr>
          <w:rFonts w:hint="eastAsia" w:ascii="微软雅黑" w:hAnsi="微软雅黑" w:eastAsia="微软雅黑" w:cs="微软雅黑"/>
          <w:color w:val="212529"/>
          <w:sz w:val="22"/>
          <w:szCs w:val="22"/>
          <w:lang w:eastAsia="zh-CN"/>
        </w:rPr>
        <w:t>严格审查</w:t>
      </w:r>
      <w:r>
        <w:rPr>
          <w:rFonts w:ascii="微软雅黑" w:hAnsi="微软雅黑" w:eastAsia="微软雅黑" w:cs="微软雅黑"/>
          <w:color w:val="212529"/>
          <w:sz w:val="22"/>
          <w:szCs w:val="22"/>
        </w:rPr>
        <w:t>，主动公开。进一步完善保密审查机制，对拟公开的政府信息不折不扣落实好信息公开保密审查制度，各科室切实做到审查尽责、不走过场，确保涉密事件零发生。严格按照“谁主管、谁公开、谁负责”的政府信息公开要求，确保行政权力运行过程、行政执法自由裁量权、行政审批等各类信息均能及时公开，进一步实现政务信息公开工作的规范化和制度化。</w:t>
      </w:r>
    </w:p>
    <w:p>
      <w:pPr>
        <w:pStyle w:val="2"/>
        <w:widowControl/>
        <w:spacing w:line="432" w:lineRule="auto"/>
        <w:jc w:val="both"/>
        <w:textAlignment w:val="baseline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  <w:textAlignment w:val="baseline"/>
        <w:rPr>
          <w:sz w:val="20"/>
        </w:rPr>
      </w:pPr>
    </w:p>
    <w:p>
      <w:pPr>
        <w:pStyle w:val="2"/>
        <w:widowControl/>
        <w:spacing w:line="432" w:lineRule="auto"/>
        <w:ind w:firstLine="420"/>
        <w:jc w:val="both"/>
        <w:textAlignment w:val="baseline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</w:rPr>
        <w:t>三、收到和处理政府信息公开申请情况</w:t>
      </w:r>
    </w:p>
    <w:p>
      <w:pPr>
        <w:pStyle w:val="2"/>
        <w:widowControl/>
        <w:spacing w:line="432" w:lineRule="auto"/>
        <w:ind w:firstLine="420"/>
        <w:jc w:val="both"/>
        <w:textAlignment w:val="baseline"/>
        <w:rPr>
          <w:rFonts w:ascii="宋体" w:hAnsi="宋体" w:eastAsia="宋体" w:cs="宋体"/>
        </w:rPr>
      </w:pP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jc w:val="center"/>
        <w:textAlignment w:val="baseline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widowControl/>
        <w:spacing w:line="432" w:lineRule="auto"/>
        <w:ind w:firstLine="420"/>
        <w:jc w:val="both"/>
        <w:textAlignment w:val="baseline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</w:rPr>
        <w:t>四、政府信息公开行政复议、行政诉讼情况</w:t>
      </w:r>
    </w:p>
    <w:p>
      <w:pPr>
        <w:widowControl/>
        <w:spacing w:line="432" w:lineRule="auto"/>
        <w:jc w:val="center"/>
        <w:textAlignment w:val="baseline"/>
        <w:rPr>
          <w:rFonts w:ascii="宋体" w:hAnsi="宋体" w:eastAsia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  <w:textAlignment w:val="baseline"/>
        <w:rPr>
          <w:sz w:val="20"/>
        </w:rPr>
      </w:pPr>
    </w:p>
    <w:p>
      <w:pPr>
        <w:pStyle w:val="2"/>
        <w:widowControl/>
        <w:numPr>
          <w:ilvl w:val="0"/>
          <w:numId w:val="3"/>
        </w:numPr>
        <w:spacing w:line="432" w:lineRule="auto"/>
        <w:ind w:firstLine="420"/>
        <w:jc w:val="both"/>
        <w:textAlignment w:val="baseline"/>
        <w:rPr>
          <w:rFonts w:ascii="宋体" w:hAnsi="宋体" w:eastAsia="宋体" w:cs="宋体"/>
          <w:b/>
          <w:bCs/>
          <w:color w:val="333333"/>
        </w:rPr>
      </w:pPr>
      <w:r>
        <w:rPr>
          <w:rFonts w:hint="eastAsia" w:ascii="宋体" w:hAnsi="宋体" w:eastAsia="宋体" w:cs="宋体"/>
          <w:b/>
          <w:bCs/>
          <w:color w:val="333333"/>
        </w:rPr>
        <w:t>存在的主要问题及改进情况</w:t>
      </w:r>
    </w:p>
    <w:p>
      <w:pPr>
        <w:pStyle w:val="2"/>
        <w:widowControl/>
        <w:ind w:firstLine="420"/>
        <w:jc w:val="both"/>
        <w:textAlignment w:val="baseline"/>
        <w:rPr>
          <w:rFonts w:ascii="微软雅黑" w:hAnsi="微软雅黑" w:eastAsia="微软雅黑" w:cs="微软雅黑"/>
          <w:color w:val="21252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212529"/>
          <w:sz w:val="22"/>
          <w:szCs w:val="22"/>
        </w:rPr>
        <w:t>2021年我局政府信息公开工作虽积极推进，取得一定成绩，但与《中华人民共和国政府信息公开条例》和社会公众的要求还有一定差距。存在对政府信息界定不清，公开时间相对滞后，公开内容不平衡、实时动态监管不到位等问题，信息公开的内容还需进一步规范。</w:t>
      </w:r>
    </w:p>
    <w:p>
      <w:pPr>
        <w:pStyle w:val="2"/>
        <w:widowControl/>
        <w:ind w:firstLine="420"/>
        <w:jc w:val="both"/>
        <w:textAlignment w:val="baseline"/>
        <w:rPr>
          <w:rFonts w:ascii="宋体" w:hAnsi="宋体" w:eastAsia="宋体" w:cs="宋体"/>
          <w:b/>
          <w:bCs/>
          <w:color w:val="333333"/>
        </w:rPr>
      </w:pPr>
      <w:r>
        <w:rPr>
          <w:rFonts w:hint="eastAsia" w:ascii="微软雅黑" w:hAnsi="微软雅黑" w:eastAsia="微软雅黑" w:cs="微软雅黑"/>
          <w:color w:val="212529"/>
          <w:sz w:val="22"/>
          <w:szCs w:val="22"/>
        </w:rPr>
        <w:t>在今后工作中，我局将进一步贯彻落实《中华人民共和国政府信息公开条例》，增强工作的主动性和自觉性，不断提升政府信息公开工作质量。一是及时主动发布应主动公开的政府信息，有效拓展政府信息公开内容，提高政府信息公开质量。二是进一步强化公开意识，梳理、规范和细化各类政府信息，明确公开的责任，保证主动公开信息的及时公开。三是充分发挥公众号功能，及时更新内容，做到及时主动公开政府信息，更好地接受社会公众对信息公开情况的监督，增强群众对政务信息公开工作的认知度，进一步提升发布水平。</w:t>
      </w:r>
    </w:p>
    <w:p>
      <w:pPr>
        <w:pStyle w:val="2"/>
        <w:widowControl/>
        <w:spacing w:line="432" w:lineRule="auto"/>
        <w:ind w:firstLine="420"/>
        <w:jc w:val="both"/>
        <w:textAlignment w:val="baseline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</w:rPr>
        <w:t>六、其他需要报告的事项</w:t>
      </w:r>
    </w:p>
    <w:p>
      <w:pPr>
        <w:ind w:firstLine="400" w:firstLineChars="200"/>
        <w:textAlignment w:val="baseline"/>
        <w:rPr>
          <w:rFonts w:ascii="Calibri" w:hAnsi="Calibri" w:eastAsia="宋体" w:cs="Calibri"/>
          <w:color w:val="333333"/>
          <w:kern w:val="0"/>
          <w:sz w:val="20"/>
          <w:szCs w:val="20"/>
          <w:lang w:bidi="ar"/>
        </w:rPr>
      </w:pPr>
      <w:r>
        <w:rPr>
          <w:rFonts w:hint="eastAsia" w:ascii="Calibri" w:hAnsi="Calibri" w:eastAsia="宋体" w:cs="Calibri"/>
          <w:color w:val="333333"/>
          <w:kern w:val="0"/>
          <w:sz w:val="20"/>
          <w:szCs w:val="20"/>
          <w:lang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A6EBF"/>
    <w:multiLevelType w:val="singleLevel"/>
    <w:tmpl w:val="A6CA6EB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441279"/>
    <w:multiLevelType w:val="singleLevel"/>
    <w:tmpl w:val="C44412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B40A08F"/>
    <w:multiLevelType w:val="singleLevel"/>
    <w:tmpl w:val="2B40A0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VkMzk0NWRkYmZjNTBkZTEyNTBhNTI3OWIyYzIifQ=="/>
  </w:docVars>
  <w:rsids>
    <w:rsidRoot w:val="00C50017"/>
    <w:rsid w:val="00211196"/>
    <w:rsid w:val="006B0BA5"/>
    <w:rsid w:val="00C50017"/>
    <w:rsid w:val="00FF75AC"/>
    <w:rsid w:val="028B49D4"/>
    <w:rsid w:val="0ABC3613"/>
    <w:rsid w:val="0FD311C4"/>
    <w:rsid w:val="1A933876"/>
    <w:rsid w:val="2AC27A7D"/>
    <w:rsid w:val="32B9669A"/>
    <w:rsid w:val="331519AE"/>
    <w:rsid w:val="33CF3F84"/>
    <w:rsid w:val="3BCF7C01"/>
    <w:rsid w:val="3FE03674"/>
    <w:rsid w:val="4E8B7122"/>
    <w:rsid w:val="514B72BE"/>
    <w:rsid w:val="51751D0D"/>
    <w:rsid w:val="54600AFF"/>
    <w:rsid w:val="57A354C3"/>
    <w:rsid w:val="5CDB3A5A"/>
    <w:rsid w:val="644333DF"/>
    <w:rsid w:val="68E60638"/>
    <w:rsid w:val="6B464176"/>
    <w:rsid w:val="6B8D3040"/>
    <w:rsid w:val="7657143C"/>
    <w:rsid w:val="7D927E20"/>
    <w:rsid w:val="7ED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8">
    <w:name w:val="more4"/>
    <w:basedOn w:val="4"/>
    <w:qFormat/>
    <w:uiPriority w:val="0"/>
    <w:rPr>
      <w:color w:val="666666"/>
      <w:sz w:val="18"/>
      <w:szCs w:val="18"/>
    </w:rPr>
  </w:style>
  <w:style w:type="character" w:customStyle="1" w:styleId="9">
    <w:name w:val="m01"/>
    <w:basedOn w:val="4"/>
    <w:qFormat/>
    <w:uiPriority w:val="0"/>
  </w:style>
  <w:style w:type="character" w:customStyle="1" w:styleId="10">
    <w:name w:val="m011"/>
    <w:basedOn w:val="4"/>
    <w:qFormat/>
    <w:uiPriority w:val="0"/>
  </w:style>
  <w:style w:type="character" w:customStyle="1" w:styleId="11">
    <w:name w:val="name"/>
    <w:basedOn w:val="4"/>
    <w:qFormat/>
    <w:uiPriority w:val="0"/>
    <w:rPr>
      <w:color w:val="6A6A6A"/>
      <w:u w:val="single"/>
    </w:rPr>
  </w:style>
  <w:style w:type="character" w:customStyle="1" w:styleId="12">
    <w:name w:val="dates"/>
    <w:basedOn w:val="4"/>
    <w:qFormat/>
    <w:uiPriority w:val="0"/>
  </w:style>
  <w:style w:type="character" w:customStyle="1" w:styleId="13">
    <w:name w:val="bg02"/>
    <w:basedOn w:val="4"/>
    <w:qFormat/>
    <w:uiPriority w:val="0"/>
  </w:style>
  <w:style w:type="character" w:customStyle="1" w:styleId="14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15">
    <w:name w:val="bg01"/>
    <w:basedOn w:val="4"/>
    <w:qFormat/>
    <w:uiPriority w:val="0"/>
  </w:style>
  <w:style w:type="character" w:customStyle="1" w:styleId="16">
    <w:name w:val="font"/>
    <w:basedOn w:val="4"/>
    <w:qFormat/>
    <w:uiPriority w:val="0"/>
  </w:style>
  <w:style w:type="character" w:customStyle="1" w:styleId="17">
    <w:name w:val="font1"/>
    <w:basedOn w:val="4"/>
    <w:qFormat/>
    <w:uiPriority w:val="0"/>
  </w:style>
  <w:style w:type="character" w:customStyle="1" w:styleId="18">
    <w:name w:val="laypage_curr"/>
    <w:basedOn w:val="4"/>
    <w:qFormat/>
    <w:uiPriority w:val="0"/>
    <w:rPr>
      <w:color w:val="FFFDF4"/>
      <w:shd w:val="clear" w:color="auto" w:fill="0B67A6"/>
    </w:rPr>
  </w:style>
  <w:style w:type="character" w:customStyle="1" w:styleId="19">
    <w:name w:val="hover18"/>
    <w:basedOn w:val="4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1638</Words>
  <Characters>1664</Characters>
  <Lines>15</Lines>
  <Paragraphs>4</Paragraphs>
  <TotalTime>12</TotalTime>
  <ScaleCrop>false</ScaleCrop>
  <LinksUpToDate>false</LinksUpToDate>
  <CharactersWithSpaces>1692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2022-01-06T07:22:00Z</cp:lastPrinted>
  <dcterms:modified xsi:type="dcterms:W3CDTF">2022-12-27T08:18:45Z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1FAE6A63E3CB46D19CBE396B87BA5B03</vt:lpwstr>
  </property>
</Properties>
</file>