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bCs/>
          <w:color w:val="333333"/>
          <w:sz w:val="36"/>
          <w:szCs w:val="36"/>
        </w:rPr>
        <w:t>政府信息公开工作年度报告</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一、总体情况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rPr>
        <w:t>为了贯彻落实《条例》有关规定, 我局认真组织, 精心准备公开内容,创新公开形式, 完善公开制度, 及时在政府网站发布和更新，我局主要公开的内容为在农安县政府网站公开的局部门简介和公开指南。</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二、主动公开政府信息情况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三、收到和处理政府信息公开申请情况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3"/>
        <w:tblW w:w="97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795"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85"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425"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685"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85"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685"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333333"/>
                <w:sz w:val="21"/>
                <w:szCs w:val="21"/>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4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32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维持</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333333"/>
                <w:kern w:val="0"/>
                <w:sz w:val="20"/>
                <w:szCs w:val="20"/>
                <w:lang w:val="en-US" w:eastAsia="zh-CN" w:bidi="ar"/>
              </w:rPr>
            </w:pPr>
            <w:r>
              <w:rPr>
                <w:rFonts w:hint="eastAsia" w:ascii="宋体" w:hAnsi="宋体" w:eastAsia="宋体" w:cs="宋体"/>
                <w:color w:val="333333"/>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ascii="黑体" w:hAnsi="宋体" w:eastAsia="黑体" w:cs="黑体"/>
                <w:color w:val="333333"/>
                <w:kern w:val="2"/>
                <w:sz w:val="20"/>
                <w:szCs w:val="20"/>
                <w:lang w:val="en-US" w:eastAsia="zh-CN" w:bidi="ar"/>
              </w:rPr>
              <w:t> </w:t>
            </w: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0 </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widowControl/>
        <w:numPr>
          <w:ilvl w:val="0"/>
          <w:numId w:val="1"/>
        </w:numPr>
        <w:suppressLineNumbers w:val="0"/>
        <w:spacing w:before="0" w:beforeAutospacing="0" w:after="0" w:afterAutospacing="0" w:line="432" w:lineRule="auto"/>
        <w:ind w:left="0" w:firstLine="420"/>
        <w:jc w:val="both"/>
        <w:rPr>
          <w:rFonts w:hint="eastAsia" w:ascii="宋体" w:hAnsi="宋体" w:eastAsia="宋体" w:cs="宋体"/>
          <w:b/>
          <w:bCs/>
          <w:color w:val="333333"/>
          <w:sz w:val="24"/>
          <w:szCs w:val="24"/>
        </w:rPr>
      </w:pPr>
      <w:r>
        <w:rPr>
          <w:rFonts w:hint="eastAsia" w:ascii="宋体" w:hAnsi="宋体" w:eastAsia="宋体" w:cs="宋体"/>
          <w:b/>
          <w:bCs/>
          <w:color w:val="333333"/>
          <w:sz w:val="24"/>
          <w:szCs w:val="24"/>
        </w:rPr>
        <w:t>存在的主要问题及改进情况</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202</w:t>
      </w:r>
      <w:r>
        <w:rPr>
          <w:rFonts w:hint="eastAsia" w:ascii="宋体" w:hAnsi="宋体" w:eastAsia="宋体" w:cs="宋体"/>
          <w:b w:val="0"/>
          <w:bCs w:val="0"/>
          <w:color w:val="333333"/>
          <w:sz w:val="24"/>
          <w:szCs w:val="24"/>
          <w:lang w:val="en-US" w:eastAsia="zh-CN"/>
        </w:rPr>
        <w:t>1</w:t>
      </w:r>
      <w:r>
        <w:rPr>
          <w:rFonts w:hint="eastAsia" w:ascii="宋体" w:hAnsi="宋体" w:eastAsia="宋体" w:cs="宋体"/>
          <w:b w:val="0"/>
          <w:bCs w:val="0"/>
          <w:color w:val="333333"/>
          <w:sz w:val="24"/>
          <w:szCs w:val="24"/>
        </w:rPr>
        <w:t>年, 农安县机关事务管理局政务公开工作, 虽然取得了一定成效但标准还不够高,内容还不够全面,信息更新还需要更加及时,政务公开实效性仍需要进一步提高。</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202</w:t>
      </w:r>
      <w:r>
        <w:rPr>
          <w:rFonts w:hint="eastAsia" w:ascii="宋体" w:hAnsi="宋体" w:eastAsia="宋体" w:cs="宋体"/>
          <w:b w:val="0"/>
          <w:bCs w:val="0"/>
          <w:color w:val="333333"/>
          <w:sz w:val="24"/>
          <w:szCs w:val="24"/>
          <w:lang w:val="en-US" w:eastAsia="zh-CN"/>
        </w:rPr>
        <w:t>1</w:t>
      </w:r>
      <w:r>
        <w:rPr>
          <w:rFonts w:hint="eastAsia" w:ascii="宋体" w:hAnsi="宋体" w:eastAsia="宋体" w:cs="宋体"/>
          <w:b w:val="0"/>
          <w:bCs w:val="0"/>
          <w:color w:val="333333"/>
          <w:sz w:val="24"/>
          <w:szCs w:val="24"/>
        </w:rPr>
        <w:t>年,农安县机关事务管理局将按照《条例》 的规定和相关要求,做好以下几项工作:</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一是不断完善政府信息公开的内容, 及时更新政府信息,以确保政府信息公开的完整性,全面性和时效性。</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rPr>
        <w:t>二是不断拓宽信息公开途径,丰富公开形式,特别是进一步公开政务信息流程,拓宽公开渠道,确保操作简便明了,利于准确及时查找。</w:t>
      </w:r>
    </w:p>
    <w:p>
      <w:pPr>
        <w:pStyle w:val="2"/>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b/>
          <w:bCs/>
          <w:color w:val="333333"/>
          <w:sz w:val="24"/>
          <w:szCs w:val="24"/>
        </w:rPr>
        <w:t>六、其他需要报告的事项</w:t>
      </w:r>
    </w:p>
    <w:p>
      <w:pPr>
        <w:ind w:firstLine="480" w:firstLineChars="200"/>
        <w:rPr>
          <w:rFonts w:hint="eastAsia" w:eastAsiaTheme="minorEastAsia"/>
          <w:lang w:eastAsia="zh-CN"/>
        </w:rPr>
      </w:pPr>
      <w:bookmarkStart w:id="0" w:name="_GoBack"/>
      <w:bookmarkEnd w:id="0"/>
      <w:r>
        <w:rPr>
          <w:rFonts w:hint="eastAsia" w:ascii="宋体" w:hAnsi="宋体" w:eastAsia="宋体" w:cs="宋体"/>
          <w:color w:val="333333"/>
          <w:sz w:val="24"/>
          <w:szCs w:val="24"/>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C48ADE"/>
    <w:multiLevelType w:val="singleLevel"/>
    <w:tmpl w:val="A0C48AD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B0BA5"/>
    <w:rsid w:val="028B49D4"/>
    <w:rsid w:val="33CF3F84"/>
    <w:rsid w:val="3B5242A2"/>
    <w:rsid w:val="4E8B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character" w:styleId="7">
    <w:name w:val="HTML Code"/>
    <w:basedOn w:val="4"/>
    <w:qFormat/>
    <w:uiPriority w:val="0"/>
    <w:rPr>
      <w:rFonts w:ascii="Courier New" w:hAnsi="Courier New"/>
      <w:sz w:val="20"/>
    </w:rPr>
  </w:style>
  <w:style w:type="character" w:customStyle="1" w:styleId="8">
    <w:name w:val="more4"/>
    <w:basedOn w:val="4"/>
    <w:qFormat/>
    <w:uiPriority w:val="0"/>
    <w:rPr>
      <w:color w:val="666666"/>
      <w:sz w:val="18"/>
      <w:szCs w:val="18"/>
    </w:rPr>
  </w:style>
  <w:style w:type="character" w:customStyle="1" w:styleId="9">
    <w:name w:val="m01"/>
    <w:basedOn w:val="4"/>
    <w:qFormat/>
    <w:uiPriority w:val="0"/>
  </w:style>
  <w:style w:type="character" w:customStyle="1" w:styleId="10">
    <w:name w:val="m011"/>
    <w:basedOn w:val="4"/>
    <w:qFormat/>
    <w:uiPriority w:val="0"/>
  </w:style>
  <w:style w:type="character" w:customStyle="1" w:styleId="11">
    <w:name w:val="name"/>
    <w:basedOn w:val="4"/>
    <w:qFormat/>
    <w:uiPriority w:val="0"/>
    <w:rPr>
      <w:color w:val="6A6A6A"/>
      <w:u w:val="single"/>
    </w:rPr>
  </w:style>
  <w:style w:type="character" w:customStyle="1" w:styleId="12">
    <w:name w:val="dates"/>
    <w:basedOn w:val="4"/>
    <w:qFormat/>
    <w:uiPriority w:val="0"/>
  </w:style>
  <w:style w:type="character" w:customStyle="1" w:styleId="13">
    <w:name w:val="bg02"/>
    <w:basedOn w:val="4"/>
    <w:qFormat/>
    <w:uiPriority w:val="0"/>
  </w:style>
  <w:style w:type="character" w:customStyle="1" w:styleId="14">
    <w:name w:val="tabg"/>
    <w:basedOn w:val="4"/>
    <w:qFormat/>
    <w:uiPriority w:val="0"/>
    <w:rPr>
      <w:color w:val="FFFFFF"/>
      <w:sz w:val="27"/>
      <w:szCs w:val="27"/>
    </w:rPr>
  </w:style>
  <w:style w:type="character" w:customStyle="1" w:styleId="15">
    <w:name w:val="bg01"/>
    <w:basedOn w:val="4"/>
    <w:qFormat/>
    <w:uiPriority w:val="0"/>
  </w:style>
  <w:style w:type="character" w:customStyle="1" w:styleId="16">
    <w:name w:val="font"/>
    <w:basedOn w:val="4"/>
    <w:qFormat/>
    <w:uiPriority w:val="0"/>
  </w:style>
  <w:style w:type="character" w:customStyle="1" w:styleId="17">
    <w:name w:val="font1"/>
    <w:basedOn w:val="4"/>
    <w:qFormat/>
    <w:uiPriority w:val="0"/>
  </w:style>
  <w:style w:type="character" w:customStyle="1" w:styleId="18">
    <w:name w:val="laypage_curr"/>
    <w:basedOn w:val="4"/>
    <w:qFormat/>
    <w:uiPriority w:val="0"/>
    <w:rPr>
      <w:color w:val="FFFDF4"/>
      <w:shd w:val="clear" w:fill="0B67A6"/>
    </w:rPr>
  </w:style>
  <w:style w:type="character" w:customStyle="1" w:styleId="19">
    <w:name w:val="hover18"/>
    <w:basedOn w:val="4"/>
    <w:qFormat/>
    <w:uiPriority w:val="0"/>
    <w:rPr>
      <w:color w:val="01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陈召&amp; 13196036201</cp:lastModifiedBy>
  <dcterms:modified xsi:type="dcterms:W3CDTF">2022-01-04T14:06:08Z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C4FA129B4B1A48F5871A6B7778086BA4</vt:lpwstr>
  </property>
</Properties>
</file>