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农安县财政局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根据县政数局《关于做好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2020年政府信息公开年度报告编制和发布工作的通知》要求，我局领导高度重视，要求各事涉科室严格按照通知要求做好上报工作，现将我局相关工作情况汇总如下：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《国务院办公厅关于印发2020年政务公开工作要点的通知》（国办发﹝2020﹞17号）和《吉林省政务公开（政府信息公开）领导小组关于印发&lt;吉林省2020年政务公开要点及重点任务分工&gt;的通知》（吉政公组﹝2020﹞3号）文件精神，对照任务分工，主动接受社会监督。农安县财政局2020年共落实政府信息公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项，其中主动公开行政许可1项；行政处罚1项；行政事业性收费1项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；政府集中采购数量1项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0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814884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我单位政府信息公开工作虽然能及时完成，但专业性和针对性有待提高。此项工作有待在以后的工作中深化加强。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eastAsia="zh-CN"/>
        </w:rPr>
        <w:t>其他需要报告的事项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我单位今年没有需要报告的事项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4658"/>
    <w:multiLevelType w:val="singleLevel"/>
    <w:tmpl w:val="6006465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C8A7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WPS_1528959085</cp:lastModifiedBy>
  <cp:lastPrinted>2020-12-15T06:21:00Z</cp:lastPrinted>
  <dcterms:modified xsi:type="dcterms:W3CDTF">2021-01-27T03:17:36Z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