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/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农安县工信局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年，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县工信局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根据全县政府信息公开工作的统一部署和要求，认真贯彻落实《条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》，积极开展政府信息公开工作。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（一）高度重视，强化责任落实。我局高度重视政务信息工作，配备专门人员负责，并将网站政务动态信息更新数量纳入科室考核的重要内容，并要求各科室各司其职配合做好政府公开工作。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丰富形式，加强电子政务建设。丰富信息公开形式，加强新兴媒体的运用，从纸质文件的单一公开渠道到网络、电视报纸等实现全方位公开，健全统计QQ群，建立微信工作群等，及时发布通知、公告等，为社会公众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及时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提供了信息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服务，取得了较好的成效。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规范管理，提高政府信息安全。我局不断增强政务信息操作人员的安全意识，不断强化网络安全管理。在政府信息公开工作上，严格发布程序，加强综合协调管理，切实保障了我局政务信息工作健康、安全、有效运行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4"/>
        <w:shd w:val="clear" w:color="auto" w:fill="FEFEFE"/>
        <w:spacing w:before="0" w:beforeAutospacing="0" w:after="0" w:afterAutospacing="0"/>
        <w:ind w:firstLine="480" w:firstLineChars="200"/>
        <w:jc w:val="both"/>
        <w:rPr>
          <w:rFonts w:hint="eastAsia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2020年，我局在政府信息公开工作方面加强了组织领导，狠抓制度建设，丰富公开内容，拓展公开渠道，取得了一定的成效，但还存有一些不足和差距，主要表现在：政府信息公开内容还不够丰富；信息公开形式有待拓展。</w:t>
      </w:r>
    </w:p>
    <w:p>
      <w:pPr>
        <w:pStyle w:val="4"/>
        <w:shd w:val="clear" w:color="auto" w:fill="FEFEFE"/>
        <w:spacing w:before="0" w:beforeAutospacing="0" w:after="0" w:afterAutospacing="0"/>
        <w:ind w:firstLine="480" w:firstLineChars="200"/>
        <w:jc w:val="both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/>
          <w:color w:val="333333"/>
          <w:lang w:val="en-US" w:eastAsia="zh-CN"/>
        </w:rPr>
        <w:t>针对这些存在问题，我局下一步工作重点：一是进一步充实信息公开内容。按照政府信息公开的要求，围绕公众关注的社会经济发展情况，加强统计调查分析和信息梳理，不断充实政府信息公开内容；二是要充分利用微博、微信等新形式丰富政府信息公开渠道，进一步整合信息资源，完善服务方式，提高政务信息服务效能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无。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9697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 Char"/>
    <w:basedOn w:val="6"/>
    <w:link w:val="3"/>
    <w:uiPriority w:val="99"/>
    <w:rPr>
      <w:sz w:val="18"/>
      <w:szCs w:val="18"/>
    </w:rPr>
  </w:style>
  <w:style w:type="character" w:customStyle="1" w:styleId="8">
    <w:name w:val="页脚 Cha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2021-01-14T01:19:00Z</cp:lastPrinted>
  <dcterms:modified xsi:type="dcterms:W3CDTF">2021-01-27T03:20:40Z</dcterms:modified>
  <dc:title>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