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eastAsia="zh-CN"/>
        </w:rPr>
        <w:t>绿园区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eastAsia="zh-CN"/>
        </w:rPr>
        <w:t>应急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eastAsia="zh-CN"/>
        </w:rPr>
        <w:t>局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/>
        </w:rPr>
        <w:t>2020年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eastAsia="zh-CN"/>
        </w:rPr>
        <w:t>报告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</w:p>
    <w:p>
      <w:pPr>
        <w:ind w:firstLine="482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一、总体情况</w:t>
      </w:r>
    </w:p>
    <w:p>
      <w:pPr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（一）政府信息管理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2020年区应急局严格依据《中华人民共和国政府信息公开条例》，紧紧围绕上级关于信息公开相关工作部署要求，以“应公开尽公开”为指导，不断完善公开机制，丰富公开内容，正规公开形式，强化公开监督。全年主动公开政府信息数52条，其中新闻类信息网站公开8条，微信公众号绿园发布29条，非新闻类信息、网站2条，政府公报公开2条，接到举报投诉11件，均按要求进行了妥善处理。2020年应急局没有接到信息公开申请，没有出现发生行政复议事件。</w:t>
      </w:r>
    </w:p>
    <w:p>
      <w:pPr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（二）主要工作措施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是高度重视，统一思想。局高度重视信息公开工作，多次召开工作部署会，党委专题商讨一次。局门户公开网站和微信公众号做为对外公开信息的主渠道。牢固树立“公开是常态”的指导思想。坚持“应公开尽公开”的原则，各类文件发文稿上均注明文件公开的形式等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2、是完善机制，责任到人。局成立信息公开领导小组，由审批办统一牵头，负责门户网站的公开事项。六个科室均指定信息公开兼职人员，负责条线工作的公开内容，按公开数量合理分配至各科室。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是丰富内容，正规有序。立足应急管理机构改革，职能增加的现状，全面充实公开内容，对新调整的内设机构、领导、单位职能、人事信息等全部核对更新。特别是公共安全方面各类隐患信息，安全生产违规违法行动，执法信息均定期通报。对灾害事故的领域，社会救助信息均第一时间公开、并形成了年度防灾减灾报告，积极主动回应社会关注的重点安全事件，各科室每月按规定对所属栏目内容予以更新，及时公布条线工作动态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是严格监督，准确合规。专门建立信息公开内部审查制度，所有公开的信息必须由所属科室负责人、条线分管领导，保密领导小组等审核并填写审批单，秘书科进行监督，发现差错漏误责令发布人在第一时间更正，确保所有公开信息的准确，合法合规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4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＋5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341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cs="Calibri" w:asciiTheme="minorAsci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asciiTheme="minorAscii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/>
          <w:color w:val="333333"/>
          <w:kern w:val="0"/>
          <w:sz w:val="24"/>
          <w:szCs w:val="24"/>
        </w:rPr>
      </w:pP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</w:rPr>
            </w:pPr>
            <w:bookmarkStart w:id="0" w:name="_GoBack" w:colFirst="0" w:colLast="14"/>
            <w:r>
              <w:rPr>
                <w:rFonts w:hint="default" w:ascii="Calibri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</w:rPr>
              <w:t>0 </w:t>
            </w:r>
          </w:p>
        </w:tc>
      </w:tr>
      <w:bookmarkEnd w:id="0"/>
    </w:tbl>
    <w:p>
      <w:pPr>
        <w:widowControl/>
        <w:shd w:val="clear" w:color="auto" w:fill="FFFFFF"/>
        <w:jc w:val="center"/>
        <w:rPr>
          <w:rFonts w:ascii="宋体" w:hAnsi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一是机关公开责任还不是很明确，应急局机构改革后，相关增加了职能多。门户网站设定的目标内容与条线职能对应内容上还有交叉，不能非常明确地落实到各科室。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二是各科室“应公开尽公开”的意识还不是很强。各科室“公开是常态”的，这一指导思想树立还不是很牢固，对条线工作的公开积极性还不是很高，导致个别内容有所遗漏。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三是公开内容差错漏误还不同程度的存在。在信息公开中行文还不够严谨，经常出现错误字。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上述问题必须引起足够重视，并在今后工作中认真加以改进。具体做法是：</w:t>
      </w:r>
    </w:p>
    <w:p>
      <w:pPr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（一）统一思想认识，规范工作流程。在新的一年进一步整理政府信息，及时提供，定期维护，确保政府信息公开工作能够按照既定的工作流程有效运作，公众能够方便查询。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抓好载体建设。创新公开形式。认真创新政务公开工作的新形势、新途径、新方法。充分发挥宣传栏目网络等媒体作用。进一步扩大政务公开的覆盖面，增强政务公开的实效性，规范公开栏目，完善公开内容，结合安全生产和应急工作的特点，深化公开内容，细化公开任务，合理设置目录，明确分工。公开“四定”要求，定人、定科室、定内容、定时间，确保公开内容的时效性，完整性。</w:t>
      </w:r>
    </w:p>
    <w:p>
      <w:pPr>
        <w:widowControl/>
        <w:shd w:val="clear" w:color="auto" w:fill="FFFFFF"/>
        <w:ind w:firstLine="480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（三）强化宣传引导，营造良好氛围，加强宣传和普及力度，提高网站知晓率。增强广大群众积极参与和监督的意识，努力营造推进政务公开，加强软环境建设的良好社会氛围。</w:t>
      </w:r>
      <w:r>
        <w:rPr>
          <w:rFonts w:hint="eastAsia" w:ascii="宋体" w:hAnsi="宋体"/>
          <w:color w:val="333333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ind w:firstLine="480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未有其他需报告的事项。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</w:p>
    <w:p>
      <w:pPr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</w:t>
      </w:r>
    </w:p>
    <w:p>
      <w:pPr>
        <w:ind w:firstLine="480"/>
        <w:rPr>
          <w:rFonts w:ascii="宋体" w:hAnsi="宋体"/>
          <w:sz w:val="24"/>
          <w:szCs w:val="24"/>
        </w:rPr>
      </w:pPr>
    </w:p>
    <w:p>
      <w:pPr>
        <w:ind w:firstLine="480"/>
        <w:rPr>
          <w:rFonts w:ascii="宋体" w:hAnsi="宋体"/>
          <w:sz w:val="24"/>
          <w:szCs w:val="24"/>
        </w:rPr>
      </w:pPr>
    </w:p>
    <w:p>
      <w:pPr>
        <w:ind w:firstLine="480"/>
        <w:rPr>
          <w:rFonts w:ascii="宋体" w:hAnsi="宋体"/>
          <w:sz w:val="24"/>
          <w:szCs w:val="24"/>
        </w:rPr>
      </w:pPr>
    </w:p>
    <w:p>
      <w:pPr>
        <w:ind w:firstLine="480"/>
        <w:rPr>
          <w:rFonts w:ascii="宋体" w:hAnsi="宋体"/>
          <w:sz w:val="24"/>
          <w:szCs w:val="24"/>
        </w:rPr>
      </w:pPr>
    </w:p>
    <w:p>
      <w:pPr>
        <w:ind w:firstLine="480"/>
        <w:rPr>
          <w:rFonts w:ascii="宋体" w:hAnsi="宋体"/>
          <w:sz w:val="24"/>
          <w:szCs w:val="24"/>
        </w:rPr>
      </w:pPr>
    </w:p>
    <w:p>
      <w:pPr>
        <w:ind w:firstLine="480"/>
        <w:rPr>
          <w:rFonts w:ascii="宋体" w:hAnsi="宋体"/>
          <w:sz w:val="24"/>
          <w:szCs w:val="24"/>
        </w:rPr>
      </w:pPr>
    </w:p>
    <w:p>
      <w:pPr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绿园区应急管理局</w:t>
      </w:r>
    </w:p>
    <w:p>
      <w:pPr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2021年1月20日</w:t>
      </w:r>
    </w:p>
    <w:p>
      <w:pPr>
        <w:ind w:firstLine="480"/>
        <w:rPr>
          <w:rFonts w:ascii="宋体" w:hAnsi="宋体"/>
          <w:sz w:val="24"/>
          <w:szCs w:val="24"/>
        </w:rPr>
      </w:pPr>
    </w:p>
    <w:p>
      <w:pPr>
        <w:ind w:firstLine="480"/>
        <w:rPr>
          <w:rFonts w:ascii="宋体" w:hAnsi="宋体"/>
          <w:sz w:val="24"/>
          <w:szCs w:val="24"/>
        </w:rPr>
      </w:pPr>
    </w:p>
    <w:p>
      <w:pPr>
        <w:ind w:firstLine="480"/>
        <w:rPr>
          <w:rFonts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714"/>
    <w:rsid w:val="003E6714"/>
    <w:rsid w:val="00505E78"/>
    <w:rsid w:val="00D4609B"/>
    <w:rsid w:val="5F526325"/>
    <w:rsid w:val="6E3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2275</Words>
  <Characters>655</Characters>
  <Lines>5</Lines>
  <Paragraphs>5</Paragraphs>
  <TotalTime>1</TotalTime>
  <ScaleCrop>false</ScaleCrop>
  <LinksUpToDate>false</LinksUpToDate>
  <CharactersWithSpaces>2925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2021-01-27T04:00:00Z</dcterms:created>
  <dc:creator>Administrator</dc:creator>
  <cp:lastModifiedBy>Administrator</cp:lastModifiedBy>
  <cp:lastPrinted>2021-01-25T05:16:00Z</cp:lastPrinted>
  <dcterms:modified xsi:type="dcterms:W3CDTF">2021-02-01T05:27:57Z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