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绿园区铁西街道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一是强化宣传。街道在辖区内对政府信息公开条例进行了深入宣传，通过新媒体、传统媒体、信息公开栏、发便民服务手册等多种方式，为居民对《中华人民共和国政府信息公开条例》进行了细致解读，并将相关材料在街道社区政务大厅进行长期布置，对政府信息公开工作进行长效宣传。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二是提高认识。街道办事处政府信息公开办公室紧紧围绕街道党工委、办事处工作中心，强化大局意识、服务意识和责任意识，切实推进街道政府信息公开工作，加强协调指导，狠抓督促检查，强化效能建设，提高工作水平。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三是健全机制。各社区和各科室进一步明确了政府信息公开职能，健全政府信息公开工作机制，完善各项工作制度，拓展公开内容、创新公开形式，提高为民服务质量。截至2019年底，我街道政府信息公开工作运行正常，政府信息公开咨询、申请以及答复工作均得到了顺利开展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3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233.54万元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一是政务信息公开报送不及时。部分科室和社区没有及时向政府信息公开办公室报送信息，弱化了信息公开查阅场所的服务效果，下一步将政府新闻发布制度有待常态化、规范化。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二是建立健全政府信息发布协调机制。要确保政府信息公开的准确性和一致性，在方式上，在公共场所建立政府信息集中查阅点，逐步在社区设立专门信息公开点。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 xml:space="preserve">三是认真编制并严格审定信息公开内容。抓好政府信息公开，编制好应公开的内容，全面清理行政执法事项，制定运行流程图，并将所有行政权力执法主体、执法依据、执法程序全部在网上公示，信息公开的所有内容均要通过单位科室领导、分管领导层层把关审核，确保不发生错误。 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（文字描述）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60"/>
    <w:rsid w:val="00E80D60"/>
    <w:rsid w:val="10D81DA6"/>
    <w:rsid w:val="3B5415E6"/>
    <w:rsid w:val="3ED359D6"/>
    <w:rsid w:val="3ED820AB"/>
    <w:rsid w:val="7B1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nstantia" w:hAnsi="Constant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2021-01-07T04:49:00Z</dcterms:created>
  <dc:creator>Administrator</dc:creator>
  <cp:lastModifiedBy>Administrator</cp:lastModifiedBy>
  <dcterms:modified xsi:type="dcterms:W3CDTF">2021-02-07T02:51:59Z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