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sz w:val="44"/>
          <w:szCs w:val="44"/>
        </w:rPr>
        <w:t>长春莲花山生态旅游度假区</w:t>
      </w:r>
    </w:p>
    <w:p>
      <w:pPr>
        <w:spacing w:line="560" w:lineRule="exact"/>
        <w:jc w:val="center"/>
        <w:rPr>
          <w:rFonts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rPr>
        <w:t>自建房安全专项整治工作方案</w:t>
      </w:r>
    </w:p>
    <w:bookmarkEnd w:id="0"/>
    <w:p>
      <w:pPr>
        <w:spacing w:line="560" w:lineRule="exact"/>
        <w:jc w:val="center"/>
        <w:rPr>
          <w:rFonts w:ascii="楷体_GB2312" w:hAnsi="楷体" w:eastAsia="楷体_GB2312" w:cs="仿宋"/>
          <w:spacing w:val="-22"/>
          <w:szCs w:val="32"/>
        </w:rPr>
      </w:pPr>
    </w:p>
    <w:p>
      <w:pPr>
        <w:spacing w:line="560" w:lineRule="exact"/>
        <w:rPr>
          <w:rFonts w:ascii="仿宋_GB2312" w:hAnsi="仿宋" w:eastAsia="仿宋_GB2312" w:cs="仿宋"/>
          <w:szCs w:val="32"/>
        </w:rPr>
      </w:pPr>
      <w:r>
        <w:rPr>
          <w:rFonts w:hint="eastAsia" w:ascii="仿宋_GB2312" w:hAnsi="仿宋" w:eastAsia="仿宋_GB2312" w:cs="仿宋"/>
          <w:szCs w:val="32"/>
        </w:rPr>
        <w:t xml:space="preserve">    按照全国自建房安全专项整治电视电话会议要求,为落实省委省政府、市委市政府决策部署，深刻汲取湖南长沙居民自建房倒塌事故教训，举一反三做好城乡既有房屋安全隐患排查整治,保障人民群众生命财产安全，依据《吉林省自建房安全专项整治工作方案》、《长春市自建房安全专项整治工作方案》、《长春市城市房屋安全管理条例》等有关文件精神及规定，按照党工委、管委会工作要求，结合我区实际，制定本方案。</w:t>
      </w:r>
    </w:p>
    <w:p>
      <w:pPr>
        <w:spacing w:line="560" w:lineRule="exact"/>
        <w:jc w:val="left"/>
        <w:outlineLvl w:val="0"/>
        <w:rPr>
          <w:rFonts w:ascii="黑体" w:hAnsi="黑体" w:eastAsia="黑体" w:cs="仿宋"/>
          <w:szCs w:val="32"/>
        </w:rPr>
      </w:pPr>
      <w:r>
        <w:rPr>
          <w:rFonts w:hint="eastAsia" w:ascii="仿宋_GB2312" w:hAnsi="仿宋" w:eastAsia="仿宋_GB2312" w:cs="仿宋"/>
          <w:szCs w:val="32"/>
        </w:rPr>
        <w:t xml:space="preserve">    </w:t>
      </w:r>
      <w:r>
        <w:rPr>
          <w:rFonts w:hint="eastAsia" w:ascii="黑体" w:hAnsi="黑体" w:eastAsia="黑体" w:cs="仿宋"/>
          <w:szCs w:val="32"/>
        </w:rPr>
        <w:t>一、总体要求</w:t>
      </w:r>
    </w:p>
    <w:p>
      <w:pPr>
        <w:spacing w:line="560" w:lineRule="exact"/>
        <w:rPr>
          <w:rFonts w:ascii="仿宋_GB2312" w:hAnsi="仿宋" w:eastAsia="仿宋_GB2312" w:cs="仿宋"/>
          <w:szCs w:val="32"/>
        </w:rPr>
      </w:pPr>
      <w:r>
        <w:rPr>
          <w:rFonts w:hint="eastAsia" w:ascii="仿宋_GB2312" w:hAnsi="仿宋" w:eastAsia="仿宋_GB2312" w:cs="仿宋"/>
          <w:szCs w:val="32"/>
        </w:rPr>
        <w:t xml:space="preserve">    深入贯彻习近平总书记关于安全生产的重要指示批示精神,坚持“人民至上、生命至上”的安全发展理念,按照“三管三必须”和“谁拥有谁负责、谁使用谁负责、谁主管谁负责”的原则，结合农村房屋安全隐患排查整治和“两违”清查工作，在房屋建筑安全隐患整治成果基础上，集中开展城乡既有房屋安全专项整治工作；强化源头治理、精准治理,突出重点、分类整治，快查快改、立查立改，及时消除房屋安全风险隐患，确保危房（楼）不住人，住人非危房（楼），牢牢守住红线意识和底线思维，建立既有房屋安全管理长效机制，为党的二十大、省第十二次党代会胜利召开营造安全稳定环境。</w:t>
      </w:r>
    </w:p>
    <w:p>
      <w:pPr>
        <w:spacing w:line="560" w:lineRule="exact"/>
        <w:jc w:val="left"/>
        <w:outlineLvl w:val="0"/>
        <w:rPr>
          <w:rFonts w:ascii="黑体" w:hAnsi="黑体" w:eastAsia="黑体" w:cs="仿宋"/>
          <w:szCs w:val="32"/>
        </w:rPr>
      </w:pPr>
      <w:r>
        <w:rPr>
          <w:rFonts w:hint="eastAsia" w:ascii="仿宋_GB2312" w:hAnsi="仿宋" w:eastAsia="仿宋_GB2312" w:cs="仿宋"/>
          <w:szCs w:val="32"/>
        </w:rPr>
        <w:t xml:space="preserve">    </w:t>
      </w:r>
      <w:r>
        <w:rPr>
          <w:rFonts w:hint="eastAsia" w:ascii="黑体" w:hAnsi="黑体" w:eastAsia="黑体" w:cs="仿宋"/>
          <w:szCs w:val="32"/>
        </w:rPr>
        <w:t>二、排查范围</w:t>
      </w:r>
    </w:p>
    <w:p>
      <w:pPr>
        <w:spacing w:line="560" w:lineRule="exact"/>
        <w:ind w:firstLine="645"/>
        <w:rPr>
          <w:rFonts w:ascii="仿宋_GB2312" w:hAnsi="仿宋" w:eastAsia="仿宋_GB2312" w:cs="仿宋"/>
          <w:szCs w:val="32"/>
        </w:rPr>
      </w:pPr>
      <w:r>
        <w:rPr>
          <w:rFonts w:hint="eastAsia" w:ascii="仿宋_GB2312" w:hAnsi="仿宋" w:eastAsia="仿宋_GB2312" w:cs="仿宋"/>
          <w:szCs w:val="32"/>
        </w:rPr>
        <w:t>全面排查居民(村民)、单位自行建设的新（扩）建和改建房屋，聚焦城乡结合部、乡镇中学以及学校、医院、商贸市场周边等重点区域，特别是用作生产经营和出租的、人员密集和涉及公共安全的、3层（含）以上的自建房。同时，结合前期开展的农村房屋安全隐患排查、城镇房屋安全隐患排查和“两违清查”三项工作,对全区城乡既有房屋进行再排查、再整治。重点排查整治以下房屋：一是违法改造、擅自改变房屋结构和布局、违法改扩建（含加层、增设夹层、开挖地下空间、分割群租等情形）的房屋；二是违反工程建设强制性标准装饰装修的房屋；三是宾馆（旅店）、民宿、饭店、学校(含幼儿园、教育培训机构)、医院、体育场馆、养老院、疫情集中隔离点、市场等人员密集场所；四是使用预制板的房屋；五是现存的C级、D级危房和未经安全鉴定但存在重大结构安全隐患可能发生坍塌的房屋；六是建设年代比较早（2000年以前），年久失修的房屋；七是前期工作中已排查出存在违法建设、违法违规审批或危险及较大安全隐患未及时整治的房屋；八是应依法进行安全鉴定未鉴定的房屋；九是缺少正规设计、施工、验收或违法建造的房屋；十是林区、矿区其他存在安全隐患的房屋。</w:t>
      </w:r>
    </w:p>
    <w:p>
      <w:pPr>
        <w:spacing w:line="560" w:lineRule="exact"/>
        <w:ind w:firstLine="630"/>
        <w:jc w:val="left"/>
        <w:outlineLvl w:val="0"/>
        <w:rPr>
          <w:rFonts w:ascii="黑体" w:hAnsi="黑体" w:eastAsia="黑体" w:cs="黑体"/>
          <w:szCs w:val="32"/>
        </w:rPr>
      </w:pPr>
      <w:r>
        <w:rPr>
          <w:rFonts w:hint="eastAsia" w:ascii="黑体" w:hAnsi="黑体" w:eastAsia="黑体" w:cs="黑体"/>
          <w:szCs w:val="32"/>
        </w:rPr>
        <w:t>三、时间安排</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同时开展“百日攻坚+全面整治+常态化监管”，坚决在时限范围内查清扫净各类隐患，确保整改整治到位。</w:t>
      </w:r>
    </w:p>
    <w:p>
      <w:pPr>
        <w:spacing w:line="560" w:lineRule="exact"/>
        <w:ind w:firstLine="655" w:firstLineChars="200"/>
        <w:rPr>
          <w:rFonts w:ascii="仿宋_GB2312" w:hAnsi="仿宋" w:eastAsia="仿宋_GB2312" w:cs="仿宋"/>
          <w:spacing w:val="3"/>
          <w:szCs w:val="32"/>
        </w:rPr>
      </w:pPr>
      <w:r>
        <w:rPr>
          <w:rFonts w:hint="eastAsia" w:ascii="楷体_GB2312" w:hAnsi="仿宋" w:eastAsia="楷体_GB2312" w:cs="仿宋"/>
          <w:b/>
          <w:spacing w:val="3"/>
          <w:szCs w:val="32"/>
        </w:rPr>
        <w:t>第一阶段：百日攻坚行动阶段(自启动之日起至2022年7月31日)。</w:t>
      </w:r>
      <w:r>
        <w:rPr>
          <w:rFonts w:hint="eastAsia" w:ascii="仿宋_GB2312" w:hAnsi="仿宋" w:eastAsia="仿宋_GB2312" w:cs="仿宋"/>
          <w:spacing w:val="3"/>
          <w:szCs w:val="32"/>
        </w:rPr>
        <w:t>利用近一百天的时间,完成自建房隐患排查和存在安全隐患，特别是经营性自建房安全隐患整治。5月20日前完成经营性自建房隐患初步排查，6月10日前完成初排存在安全隐患的经营性自建房鉴定工作，6月20日前完成其他房屋隐患排查和鉴定工作，7月20日前完成经营性自建房安全隐患整治工作。7月31日前完成阶段整治工作验收。</w:t>
      </w:r>
    </w:p>
    <w:p>
      <w:pPr>
        <w:spacing w:line="560" w:lineRule="exact"/>
        <w:ind w:firstLine="655" w:firstLineChars="200"/>
        <w:rPr>
          <w:rFonts w:ascii="仿宋_GB2312" w:hAnsi="仿宋" w:eastAsia="仿宋_GB2312" w:cs="仿宋"/>
          <w:spacing w:val="3"/>
          <w:szCs w:val="32"/>
        </w:rPr>
      </w:pPr>
      <w:r>
        <w:rPr>
          <w:rFonts w:hint="eastAsia" w:ascii="楷体_GB2312" w:hAnsi="仿宋" w:eastAsia="楷体_GB2312" w:cs="仿宋"/>
          <w:b/>
          <w:spacing w:val="3"/>
          <w:szCs w:val="32"/>
        </w:rPr>
        <w:t>第二阶段：全面开展整治阶段(2022年8月1日至12月31日)。</w:t>
      </w:r>
      <w:r>
        <w:rPr>
          <w:rFonts w:hint="eastAsia" w:ascii="仿宋_GB2312" w:hAnsi="仿宋" w:eastAsia="仿宋_GB2312" w:cs="仿宋"/>
          <w:spacing w:val="3"/>
          <w:szCs w:val="32"/>
        </w:rPr>
        <w:t>在百日攻坚行动基础上,将排查出存在安全隐患的自建房和既有房屋整治完毕,消除存量危房。</w:t>
      </w:r>
    </w:p>
    <w:p>
      <w:pPr>
        <w:spacing w:line="560" w:lineRule="exact"/>
        <w:ind w:firstLine="655" w:firstLineChars="200"/>
        <w:rPr>
          <w:rFonts w:ascii="仿宋_GB2312" w:hAnsi="仿宋" w:eastAsia="仿宋_GB2312" w:cs="仿宋"/>
          <w:spacing w:val="3"/>
          <w:szCs w:val="32"/>
        </w:rPr>
      </w:pPr>
      <w:r>
        <w:rPr>
          <w:rFonts w:hint="eastAsia" w:ascii="楷体_GB2312" w:hAnsi="仿宋" w:eastAsia="楷体_GB2312" w:cs="仿宋"/>
          <w:b/>
          <w:spacing w:val="3"/>
          <w:szCs w:val="32"/>
        </w:rPr>
        <w:t>第三阶段：常态化监管排查(2023年以后)。</w:t>
      </w:r>
      <w:r>
        <w:rPr>
          <w:rFonts w:hint="eastAsia" w:ascii="仿宋_GB2312" w:hAnsi="仿宋" w:eastAsia="仿宋_GB2312" w:cs="仿宋"/>
          <w:spacing w:val="3"/>
          <w:szCs w:val="32"/>
        </w:rPr>
        <w:t>各乡镇和各有关部门要紧盯重点场所、重点环节、重点部位、重点时段，常态化开展房屋安全排查整治，完善管理制度和监管机制，全年开展定期、不定期排查整治。特别是汛期前或遇到各种自然灾害、极端天气时，各乡镇、村和有关部门要及时组织房屋安全巡检，加强房屋安全应急预警，做到发现一起、查处一起、整改到位一起，全力遏制增量危房。</w:t>
      </w:r>
    </w:p>
    <w:p>
      <w:pPr>
        <w:spacing w:line="560" w:lineRule="exact"/>
        <w:jc w:val="left"/>
        <w:outlineLvl w:val="0"/>
        <w:rPr>
          <w:rFonts w:ascii="黑体" w:hAnsi="黑体" w:eastAsia="黑体" w:cs="黑体"/>
          <w:szCs w:val="32"/>
        </w:rPr>
      </w:pPr>
      <w:r>
        <w:rPr>
          <w:rFonts w:hint="eastAsia" w:ascii="黑体" w:hAnsi="黑体" w:eastAsia="黑体" w:cs="黑体"/>
          <w:szCs w:val="32"/>
        </w:rPr>
        <w:t xml:space="preserve">    四、组织机构</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成立由长春莲花山生态旅游度假区党工委书记、管委会主任任组长，各相关副主任为副组长的自建房安全专项整治工作领导小组。成员单位由发改局、应急局、建委、城管局、教卫健局、社发局、财政局、水利水务局、农业农村局、商务局、国资局、文体旅科局、林园局、机关事务局，公安分局、规自分局、市场监管分局、消防大队，泉眼镇、劝农山镇、四家乡组成。领导小组办公室设在建委。各乡镇和各有关部门参照成立具体工作专班。</w:t>
      </w:r>
    </w:p>
    <w:p>
      <w:pPr>
        <w:spacing w:line="560" w:lineRule="exact"/>
        <w:jc w:val="left"/>
        <w:outlineLvl w:val="0"/>
        <w:rPr>
          <w:rFonts w:ascii="黑体" w:hAnsi="黑体" w:eastAsia="黑体" w:cs="黑体"/>
          <w:szCs w:val="32"/>
        </w:rPr>
      </w:pPr>
      <w:r>
        <w:rPr>
          <w:rFonts w:hint="eastAsia" w:ascii="仿宋_GB2312" w:hAnsi="黑体" w:eastAsia="仿宋_GB2312" w:cs="黑体"/>
          <w:szCs w:val="32"/>
        </w:rPr>
        <w:t xml:space="preserve">   </w:t>
      </w:r>
      <w:r>
        <w:rPr>
          <w:rFonts w:hint="eastAsia" w:ascii="黑体" w:hAnsi="黑体" w:eastAsia="黑体" w:cs="黑体"/>
          <w:szCs w:val="32"/>
        </w:rPr>
        <w:t xml:space="preserve"> 五、职责分工</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各乡镇按照属地管理原则,切实抓好辖区城乡既有房屋安全隐患排查整治。区各有关部门按照行业管理原则，按照安全生产“三管三必须”要求，负责统筹组织指导所管行业城乡既有房屋及自管房屋安全隐患排查整治。</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（一）发改局：负责按照市发改委和管委会部署，研究制定自建房、老旧危房等相关政策等。</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二）建委：负责协调、检查、督促、指导全区城乡既有房屋安全风险隐患排查整治工作；研究制定既有房屋安全管理长效机制，做好相关政策解读；抓好农村房屋安全隐患排查整治，指导职责范围内的装饰装修房屋安全隐患排查整治。</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（三）应急局：负责加强综合监督管理，指导所管行业开展房屋安全隐患排查整治。</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（四）规自分局：负责指导依法依规用地，指导已取得规划审批手续擅自改变房屋使用功能及土地用途的城乡既有房屋排查整治，负责建筑规划、土地手续的认定，做好地质灾害易发区的灾害风险排查。</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（五）城管局：负责违法建筑和“三小”的拆除工作,配合相关部门开展联合执法工作。</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（六）教卫健局：负责组织学校、幼儿园等教育机构以及卫生院等医疗机构房屋的安全隐患排查整治。</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（七）社发局：负责组织养老和福利机构、宗教活动场所房屋安全隐患排查整治，负责配合各有关部门完善既有房屋安全管理制度，强化法治保障。</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（八）公安分局：负责组织旅馆业特种行业许可证复核及隐患排查整治，配合相关部门做好相关执法工作。</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（九）财政局：负责本次集中排查整治的经费支持，将既有房屋安全管理相关经费纳入管委会部门年度预算。</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（十）水利水务局：负责所管行业相关房屋和自管房屋安全隐患排查治理；指导农村房屋洪涝等灾害风险隐患排查治理。</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（十一）农业农村局：负责农村宅基地管理有关工作，指导农业生产性自建房隐患排查整治。</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（十二）商务局：负责统筹指导商场、酒店、饭店、集贸市场等房屋安全管理。</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（十三）文体旅科局：负责组织公共图书馆、文化馆和旅游场所、面向社会开放的公共体育馆(不含学校)等房屋的安全隐患排查整治。</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（十四）市场监管分局：负责经营场所涉及的营业执照和食品经营许可证复查工作。</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（十五） 机关事务管理局：负责管委会机关房屋安全管理。</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（十六）国资局：负责协调指导国有企业房屋安全隐患排查治理。</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（十七）林园局：负责指导国有林区、国有林场范围内的房屋安全隐患排查整治，组织自管房屋安全隐患排查治理。</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（十八）消防大队：负责指导人员密集场所的消防安全管理和排查整治工作。</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（十九）各乡镇：负责组织辖区集体土地上建设的房屋和城镇既有房屋的排查整治工作。</w:t>
      </w:r>
    </w:p>
    <w:p>
      <w:pPr>
        <w:spacing w:line="560" w:lineRule="exact"/>
        <w:ind w:firstLine="640" w:firstLineChars="200"/>
        <w:jc w:val="left"/>
        <w:outlineLvl w:val="0"/>
        <w:rPr>
          <w:rFonts w:ascii="黑体" w:hAnsi="黑体" w:eastAsia="黑体" w:cs="黑体"/>
          <w:szCs w:val="32"/>
        </w:rPr>
      </w:pPr>
      <w:r>
        <w:rPr>
          <w:rFonts w:hint="eastAsia" w:ascii="黑体" w:hAnsi="黑体" w:eastAsia="黑体" w:cs="黑体"/>
          <w:szCs w:val="32"/>
        </w:rPr>
        <w:t>六、排查程序</w:t>
      </w:r>
    </w:p>
    <w:p>
      <w:pPr>
        <w:spacing w:line="560" w:lineRule="exact"/>
        <w:rPr>
          <w:rFonts w:ascii="仿宋_GB2312" w:hAnsi="仿宋" w:eastAsia="仿宋_GB2312" w:cs="仿宋"/>
          <w:spacing w:val="3"/>
          <w:szCs w:val="32"/>
        </w:rPr>
      </w:pPr>
      <w:r>
        <w:rPr>
          <w:rFonts w:hint="eastAsia" w:ascii="仿宋_GB2312" w:hAnsi="仿宋" w:eastAsia="仿宋_GB2312" w:cs="仿宋"/>
          <w:szCs w:val="32"/>
        </w:rPr>
        <w:t xml:space="preserve"> </w:t>
      </w:r>
      <w:r>
        <w:rPr>
          <w:rFonts w:hint="eastAsia" w:ascii="仿宋_GB2312" w:hAnsi="仿宋" w:eastAsia="仿宋_GB2312" w:cs="仿宋"/>
          <w:b/>
          <w:szCs w:val="32"/>
        </w:rPr>
        <w:t xml:space="preserve">   </w:t>
      </w:r>
      <w:r>
        <w:rPr>
          <w:rFonts w:hint="eastAsia" w:ascii="楷体_GB2312" w:hAnsi="仿宋" w:eastAsia="楷体_GB2312" w:cs="仿宋"/>
          <w:b/>
          <w:szCs w:val="32"/>
        </w:rPr>
        <w:t>（一）现场踏查初检。</w:t>
      </w:r>
      <w:r>
        <w:rPr>
          <w:rFonts w:hint="eastAsia" w:ascii="仿宋_GB2312" w:hAnsi="仿宋" w:eastAsia="仿宋_GB2312" w:cs="仿宋"/>
          <w:spacing w:val="3"/>
          <w:szCs w:val="32"/>
        </w:rPr>
        <w:t>乡镇、社区(村)为初检实施主体，在组织所有权人(或使用人)对自建房及相关既有房屋全面自查基础上,开展现场踏查初检；学校、旅馆、宗教活动场所、养老机构、文化和旅游场所、医疗场所等房屋建筑安全隐患由各行业行政主管部门组织技术人员排查。各行业主管部门、乡镇和社区（村）采取外观目测、室内查验、查阅资料、询问业主等方式对排查房屋安全隐患做出初步判断，将可能存在隐患的自建房,建立问题隐患清单和危险房屋档案，并按照国家要求及时录入信息系统，确保不漏一房一户。</w:t>
      </w:r>
    </w:p>
    <w:p>
      <w:pPr>
        <w:spacing w:line="560" w:lineRule="exact"/>
        <w:rPr>
          <w:rFonts w:ascii="仿宋_GB2312" w:hAnsi="仿宋" w:eastAsia="仿宋_GB2312" w:cs="仿宋"/>
          <w:spacing w:val="3"/>
          <w:szCs w:val="32"/>
        </w:rPr>
      </w:pPr>
      <w:r>
        <w:rPr>
          <w:rFonts w:hint="eastAsia" w:ascii="楷体_GB2312" w:hAnsi="仿宋" w:eastAsia="楷体_GB2312" w:cs="仿宋"/>
          <w:b/>
          <w:szCs w:val="32"/>
        </w:rPr>
        <w:t xml:space="preserve">    （二）“干部+专家”核验。</w:t>
      </w:r>
      <w:r>
        <w:rPr>
          <w:rFonts w:hint="eastAsia" w:ascii="仿宋_GB2312" w:hAnsi="仿宋" w:eastAsia="仿宋_GB2312" w:cs="仿宋"/>
          <w:spacing w:val="3"/>
          <w:szCs w:val="32"/>
        </w:rPr>
        <w:t>各行业主管部门和乡镇可采取聘请专家的工作模式，组织农村建设工匠或设计、施工、监理、工程检测等企事业单位中经过培训的技术人员，对初步判断有安全隐患房屋进一步核验，全面摸清居民自建房的建设合法合规性、结构安全性、经营安全性等情况。</w:t>
      </w:r>
    </w:p>
    <w:p>
      <w:pPr>
        <w:spacing w:line="560" w:lineRule="exact"/>
        <w:rPr>
          <w:rFonts w:ascii="仿宋_GB2312" w:hAnsi="仿宋" w:eastAsia="仿宋_GB2312" w:cs="仿宋"/>
          <w:spacing w:val="3"/>
          <w:szCs w:val="32"/>
        </w:rPr>
      </w:pPr>
      <w:r>
        <w:rPr>
          <w:rFonts w:hint="eastAsia" w:ascii="仿宋_GB2312" w:hAnsi="仿宋" w:eastAsia="仿宋_GB2312" w:cs="仿宋"/>
          <w:b/>
          <w:szCs w:val="32"/>
        </w:rPr>
        <w:t xml:space="preserve">    </w:t>
      </w:r>
      <w:r>
        <w:rPr>
          <w:rFonts w:hint="eastAsia" w:ascii="楷体_GB2312" w:hAnsi="仿宋" w:eastAsia="楷体_GB2312" w:cs="仿宋"/>
          <w:b/>
          <w:szCs w:val="32"/>
        </w:rPr>
        <w:t>（三）评估鉴定确认。</w:t>
      </w:r>
      <w:r>
        <w:rPr>
          <w:rFonts w:hint="eastAsia" w:ascii="仿宋_GB2312" w:hAnsi="仿宋" w:eastAsia="仿宋_GB2312" w:cs="仿宋"/>
          <w:spacing w:val="3"/>
          <w:szCs w:val="32"/>
        </w:rPr>
        <w:t>对核验存在安全隐患的房屋,要依据现行的国家标准规范，及时组织进行房屋安全性评估鉴定。对经营性自建房,要聘请专业技术机构进行评估。督促指导房屋所有权人（或使用人)履行房屋安全主体责任，委托有资质的第三方开展鉴定评估。集体土地上的自建房由建委采取政府购买服务等方式，委托有资质的专业机构开展评估鉴定。</w:t>
      </w:r>
    </w:p>
    <w:p>
      <w:pPr>
        <w:spacing w:line="560" w:lineRule="exact"/>
        <w:jc w:val="left"/>
        <w:rPr>
          <w:rFonts w:ascii="黑体" w:hAnsi="黑体" w:eastAsia="黑体" w:cs="黑体"/>
          <w:szCs w:val="32"/>
        </w:rPr>
      </w:pPr>
      <w:r>
        <w:rPr>
          <w:rFonts w:hint="eastAsia" w:ascii="仿宋_GB2312" w:hAnsi="黑体" w:eastAsia="仿宋_GB2312" w:cs="黑体"/>
          <w:szCs w:val="32"/>
        </w:rPr>
        <w:t xml:space="preserve">    </w:t>
      </w:r>
      <w:r>
        <w:rPr>
          <w:rFonts w:hint="eastAsia" w:ascii="黑体" w:hAnsi="黑体" w:eastAsia="黑体" w:cs="黑体"/>
          <w:szCs w:val="32"/>
        </w:rPr>
        <w:t>七、整治方式</w:t>
      </w:r>
    </w:p>
    <w:p>
      <w:pPr>
        <w:spacing w:line="560" w:lineRule="exact"/>
        <w:rPr>
          <w:rFonts w:ascii="仿宋_GB2312" w:hAnsi="仿宋" w:eastAsia="仿宋_GB2312" w:cs="仿宋"/>
          <w:spacing w:val="3"/>
          <w:szCs w:val="32"/>
        </w:rPr>
      </w:pPr>
      <w:r>
        <w:rPr>
          <w:rFonts w:hint="eastAsia" w:ascii="仿宋_GB2312" w:hAnsi="仿宋" w:eastAsia="仿宋_GB2312" w:cs="仿宋"/>
          <w:szCs w:val="32"/>
        </w:rPr>
        <w:t xml:space="preserve">    </w:t>
      </w:r>
      <w:r>
        <w:rPr>
          <w:rFonts w:hint="eastAsia" w:ascii="仿宋_GB2312" w:hAnsi="仿宋" w:eastAsia="仿宋_GB2312" w:cs="仿宋"/>
          <w:spacing w:val="3"/>
          <w:szCs w:val="32"/>
        </w:rPr>
        <w:t>各乡镇和各有关部门在摸底排查的基础上,结合实际,制定整治计划和分类整治措施，先急后缓，分步分类处置。</w:t>
      </w:r>
    </w:p>
    <w:p>
      <w:pPr>
        <w:spacing w:line="560" w:lineRule="exact"/>
        <w:rPr>
          <w:rFonts w:ascii="仿宋_GB2312" w:hAnsi="仿宋" w:eastAsia="仿宋_GB2312" w:cs="仿宋"/>
          <w:spacing w:val="3"/>
          <w:szCs w:val="32"/>
        </w:rPr>
      </w:pPr>
      <w:r>
        <w:rPr>
          <w:rFonts w:hint="eastAsia" w:ascii="仿宋_GB2312" w:hAnsi="仿宋" w:eastAsia="仿宋_GB2312" w:cs="仿宋"/>
          <w:b/>
          <w:szCs w:val="32"/>
        </w:rPr>
        <w:t xml:space="preserve">    </w:t>
      </w:r>
      <w:r>
        <w:rPr>
          <w:rFonts w:hint="eastAsia" w:ascii="楷体_GB2312" w:hAnsi="仿宋" w:eastAsia="楷体_GB2312" w:cs="仿宋"/>
          <w:b/>
          <w:szCs w:val="32"/>
        </w:rPr>
        <w:t>（一）建立台账。</w:t>
      </w:r>
      <w:r>
        <w:rPr>
          <w:rFonts w:hint="eastAsia" w:ascii="仿宋_GB2312" w:hAnsi="仿宋" w:eastAsia="仿宋_GB2312" w:cs="仿宋"/>
          <w:spacing w:val="3"/>
          <w:szCs w:val="32"/>
        </w:rPr>
        <w:t>建立问题隐患、整改措施、完成时限、责任主体台账。对鉴定为危房的,建立“一户一档”,实行“一户一策”,区分等级，分类整改，明确责任人和整治时限，督促房屋所有权人(使用人)及时排除隐患，整治一户，销号一户。</w:t>
      </w:r>
    </w:p>
    <w:p>
      <w:pPr>
        <w:spacing w:line="560" w:lineRule="exact"/>
        <w:rPr>
          <w:rFonts w:ascii="仿宋_GB2312" w:hAnsi="仿宋" w:eastAsia="仿宋_GB2312" w:cs="仿宋"/>
          <w:spacing w:val="3"/>
          <w:szCs w:val="32"/>
        </w:rPr>
      </w:pPr>
      <w:r>
        <w:rPr>
          <w:rFonts w:hint="eastAsia" w:ascii="仿宋_GB2312" w:hAnsi="仿宋" w:eastAsia="仿宋_GB2312" w:cs="仿宋"/>
          <w:b/>
          <w:szCs w:val="32"/>
        </w:rPr>
        <w:t xml:space="preserve">    </w:t>
      </w:r>
      <w:r>
        <w:rPr>
          <w:rFonts w:hint="eastAsia" w:ascii="楷体_GB2312" w:hAnsi="仿宋" w:eastAsia="楷体_GB2312" w:cs="仿宋"/>
          <w:b/>
          <w:szCs w:val="32"/>
        </w:rPr>
        <w:t>（二）管控整治。</w:t>
      </w:r>
      <w:r>
        <w:rPr>
          <w:rFonts w:hint="eastAsia" w:ascii="仿宋_GB2312" w:hAnsi="仿宋" w:eastAsia="仿宋_GB2312" w:cs="仿宋"/>
          <w:spacing w:val="3"/>
          <w:szCs w:val="32"/>
        </w:rPr>
        <w:t>采取贴封条、悬挂警示标志、设置警戒线等管控措施。对存在安全隐患并鉴定为危房的经营性自建房,要依法依规采取停止营业等更为严格的管控措施，严防发生安全事故，在安全隐患未彻底消除前，不得恢复经营活动。对存在严重安全隐患的其他自建房要停止使用，撤离人员，确保危房不住人。建立区级包乡镇、乡镇包社区(村屯)、社区(村屯)包户的“三级包保”责任制，实行网格化管理，建立定期巡视巡检制度，防止回流居住。</w:t>
      </w:r>
    </w:p>
    <w:p>
      <w:pPr>
        <w:spacing w:line="560" w:lineRule="exact"/>
        <w:rPr>
          <w:rFonts w:ascii="仿宋_GB2312" w:hAnsi="仿宋" w:eastAsia="仿宋_GB2312" w:cs="仿宋"/>
          <w:szCs w:val="32"/>
        </w:rPr>
      </w:pPr>
      <w:r>
        <w:rPr>
          <w:rFonts w:hint="eastAsia" w:ascii="楷体_GB2312" w:hAnsi="仿宋" w:eastAsia="楷体_GB2312" w:cs="仿宋"/>
          <w:b/>
          <w:szCs w:val="32"/>
        </w:rPr>
        <w:t xml:space="preserve">    </w:t>
      </w:r>
      <w:r>
        <w:rPr>
          <w:rFonts w:hint="eastAsia" w:ascii="楷体_GB2312" w:hAnsi="楷体" w:eastAsia="楷体_GB2312" w:cs="仿宋"/>
          <w:b/>
          <w:szCs w:val="32"/>
        </w:rPr>
        <w:t>（三）工程整治。</w:t>
      </w:r>
      <w:r>
        <w:rPr>
          <w:rFonts w:hint="eastAsia" w:ascii="仿宋_GB2312" w:hAnsi="仿宋" w:eastAsia="仿宋_GB2312" w:cs="仿宋"/>
          <w:spacing w:val="3"/>
          <w:szCs w:val="32"/>
        </w:rPr>
        <w:t>落实房屋所有权人责任，引导所有权人（使用人)对存在安全隐患的房屋，通过加固、拆除、重建等工程措施，切实消除安全隐患。对存在结构坍塌风险影响公共安全的，要立即停用并疏散建筑内和周边的群众，封闭处置，现场排险；无法进行加固整治的，依法拆除；对存在设计施工缺陷但尚无坍塌风险的，要采取加固修缮、降级使用等方法妥善处理。</w:t>
      </w:r>
    </w:p>
    <w:p>
      <w:pPr>
        <w:spacing w:line="560" w:lineRule="exact"/>
        <w:rPr>
          <w:rFonts w:ascii="仿宋_GB2312" w:hAnsi="仿宋" w:eastAsia="仿宋_GB2312" w:cs="仿宋"/>
          <w:spacing w:val="3"/>
          <w:szCs w:val="32"/>
        </w:rPr>
      </w:pPr>
      <w:r>
        <w:rPr>
          <w:rFonts w:hint="eastAsia" w:ascii="楷体_GB2312" w:hAnsi="仿宋" w:eastAsia="楷体_GB2312" w:cs="仿宋"/>
          <w:b/>
          <w:szCs w:val="32"/>
        </w:rPr>
        <w:t xml:space="preserve">    </w:t>
      </w:r>
      <w:r>
        <w:rPr>
          <w:rFonts w:hint="eastAsia" w:ascii="楷体_GB2312" w:hAnsi="仿宋" w:eastAsia="楷体_GB2312" w:cs="仿宋"/>
          <w:b/>
          <w:spacing w:val="3"/>
          <w:szCs w:val="32"/>
        </w:rPr>
        <w:t>（四）依法整治。</w:t>
      </w:r>
      <w:r>
        <w:rPr>
          <w:rFonts w:hint="eastAsia" w:ascii="仿宋_GB2312" w:hAnsi="仿宋" w:eastAsia="仿宋_GB2312" w:cs="仿宋"/>
          <w:spacing w:val="3"/>
          <w:szCs w:val="32"/>
        </w:rPr>
        <w:t>对排查中发现的违法建筑确需拆除，责任人拒不自行拆除的，以及其他重大安全隐患房屋，所有权人拒不履行主体责任，危及公共安全的，由管委会、乡镇政府按法定程序依法组织拆除，各有关部门各司其职、协同配合。坚决打击随意加层、违法改扩建、擅自改变功能结构布局等违法行为，对顶风作案、屡教不改、严重危及公共安全的，依据《城乡规划法》《安全生产法》《刑法修正案》等相关法律、法规，采取法律措施，直至移交司法机关追究刑事责任。</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w:t>
      </w:r>
      <w:r>
        <w:rPr>
          <w:rFonts w:hint="eastAsia" w:ascii="楷体_GB2312" w:hAnsi="仿宋" w:eastAsia="楷体_GB2312" w:cs="仿宋"/>
          <w:b/>
          <w:spacing w:val="3"/>
          <w:szCs w:val="32"/>
        </w:rPr>
        <w:t xml:space="preserve"> （五）妥善安置。</w:t>
      </w:r>
      <w:r>
        <w:rPr>
          <w:rFonts w:hint="eastAsia" w:ascii="仿宋_GB2312" w:hAnsi="仿宋" w:eastAsia="仿宋_GB2312" w:cs="仿宋"/>
          <w:spacing w:val="3"/>
          <w:szCs w:val="32"/>
        </w:rPr>
        <w:t>对危房中迁出的居民可采取投亲靠友、安置闲置公房、租用其他住房等短期安置的方法，解决其住房保障问题。同时,充分依托保障性租赁住房、城镇老旧小区改造、城镇棚户区改造、农村危房翻建、项目区征拆等多种方式进一步解决居民住房安置问题。</w:t>
      </w:r>
    </w:p>
    <w:p>
      <w:pPr>
        <w:spacing w:line="560" w:lineRule="exact"/>
        <w:jc w:val="left"/>
        <w:rPr>
          <w:rFonts w:ascii="黑体" w:hAnsi="黑体" w:eastAsia="黑体" w:cs="黑体"/>
          <w:color w:val="000000"/>
          <w:szCs w:val="32"/>
        </w:rPr>
      </w:pPr>
      <w:r>
        <w:rPr>
          <w:rFonts w:hint="eastAsia" w:ascii="仿宋_GB2312" w:hAnsi="黑体" w:eastAsia="仿宋_GB2312" w:cs="黑体"/>
          <w:szCs w:val="32"/>
        </w:rPr>
        <w:t xml:space="preserve">    </w:t>
      </w:r>
      <w:r>
        <w:rPr>
          <w:rFonts w:hint="eastAsia" w:ascii="黑体" w:hAnsi="黑体" w:eastAsia="黑体" w:cs="黑体"/>
          <w:szCs w:val="32"/>
        </w:rPr>
        <w:t>八、保障措施</w:t>
      </w:r>
    </w:p>
    <w:p>
      <w:pPr>
        <w:spacing w:line="560" w:lineRule="exact"/>
        <w:rPr>
          <w:rFonts w:ascii="仿宋_GB2312" w:hAnsi="仿宋" w:eastAsia="仿宋_GB2312" w:cs="仿宋"/>
          <w:spacing w:val="3"/>
          <w:szCs w:val="32"/>
        </w:rPr>
      </w:pPr>
      <w:r>
        <w:rPr>
          <w:rFonts w:hint="eastAsia" w:ascii="楷体_GB2312" w:hAnsi="楷体" w:eastAsia="楷体_GB2312" w:cs="楷体"/>
          <w:b/>
          <w:spacing w:val="-6"/>
          <w:szCs w:val="32"/>
        </w:rPr>
        <w:t xml:space="preserve">    </w:t>
      </w:r>
      <w:r>
        <w:rPr>
          <w:rFonts w:hint="eastAsia" w:ascii="楷体_GB2312" w:hAnsi="仿宋" w:eastAsia="楷体_GB2312" w:cs="仿宋"/>
          <w:b/>
          <w:spacing w:val="3"/>
          <w:szCs w:val="32"/>
        </w:rPr>
        <w:t>（一）强化责任落实。</w:t>
      </w:r>
      <w:r>
        <w:rPr>
          <w:rFonts w:hint="eastAsia" w:ascii="仿宋_GB2312" w:hAnsi="仿宋" w:eastAsia="仿宋_GB2312" w:cs="仿宋"/>
          <w:spacing w:val="3"/>
          <w:szCs w:val="32"/>
        </w:rPr>
        <w:t>各乡镇及行业主管部门，参照区总体方案，研究制定属地、部门具体实施方案，建立相应工作机制，抽调专人组建工作专班，建立区、乡镇、村联动的统筹协调机制。各乡镇要落实属地管理责任，行管部门落实行业管理责任，乡镇政府、行管部门主要负责同志是第一责任人，要亲自部署、靠前指挥，狠抓落实。各级党政机关、事业单位、国有企业党员干部职工要率先垂范，以身作则，按要求对自有房屋开展自查，对有关房屋做好监督，发现问题及时整改、上报。指导督促物业服务企业按照物业服务合同约定，加强对物业管理区域房屋共用部位和共用设施设备的维修、养护、管理，做好物业管理区域内的安全防范工作。压实房屋所有权人的房屋安全主体责任，提高房屋所有权人（或使用人)的安全责任意识，定期开展房屋安全隐患自查。按照财政事权和支出责任划分，度假区设立专项整治资金，统筹安排工作经费，各乡镇、各部门配齐配强人员力量。</w:t>
      </w:r>
    </w:p>
    <w:p>
      <w:pPr>
        <w:spacing w:line="560" w:lineRule="exact"/>
        <w:ind w:firstLine="707" w:firstLineChars="200"/>
        <w:rPr>
          <w:rFonts w:ascii="仿宋_GB2312" w:hAnsi="仿宋" w:eastAsia="仿宋_GB2312" w:cs="仿宋"/>
          <w:szCs w:val="32"/>
        </w:rPr>
      </w:pPr>
      <w:r>
        <w:rPr>
          <w:rFonts w:hint="eastAsia" w:ascii="楷体_GB2312" w:hAnsi="楷体" w:eastAsia="楷体_GB2312" w:cs="仿宋"/>
          <w:b/>
          <w:spacing w:val="16"/>
          <w:szCs w:val="32"/>
        </w:rPr>
        <w:t>（二）强化监督检查。</w:t>
      </w:r>
      <w:r>
        <w:rPr>
          <w:rFonts w:hint="eastAsia" w:ascii="仿宋_GB2312" w:hAnsi="仿宋" w:eastAsia="仿宋_GB2312" w:cs="仿宋"/>
          <w:spacing w:val="3"/>
          <w:szCs w:val="32"/>
        </w:rPr>
        <w:t>规范自建房的管理，将三层以上居民自建房全面纳入基本建设程序管理，严格执行规划审批制度，有效衔接规划管控和安全监管。落实自建房用地、规划、建设、经营、消防、竣工验收备案等各个环节的监管和执法责任，从源头加强房屋的闭环管理。将房屋安全鉴定作为经营性自建房办理相关经营许可的前置条件。建立乡镇和部门核查、区抽查的监督机制，自建房安全专项整治领导小组办公室组织相关人员，采取“四不两直”、明察暗访等方式，赴各乡镇开展专项督查。同时，鼓励建立隐患排查举报奖励制度。对工作成效显著的，给予通报表扬；对工作进展缓慢、排查不实、整改不到</w:t>
      </w:r>
      <w:r>
        <w:rPr>
          <w:rFonts w:hint="eastAsia" w:ascii="仿宋_GB2312" w:hAnsi="仿宋" w:eastAsia="仿宋_GB2312" w:cs="仿宋"/>
          <w:spacing w:val="2"/>
          <w:szCs w:val="32"/>
        </w:rPr>
        <w:t>位的，公开通报，年度绩效考核评优给予一票否决；对失职渎</w:t>
      </w:r>
      <w:r>
        <w:rPr>
          <w:rFonts w:hint="eastAsia" w:ascii="仿宋_GB2312" w:hAnsi="仿宋" w:eastAsia="仿宋_GB2312" w:cs="仿宋"/>
          <w:spacing w:val="-10"/>
          <w:szCs w:val="32"/>
        </w:rPr>
        <w:t>职、不作为、乱作为的单位和人员，移交有关部门处理。</w:t>
      </w:r>
    </w:p>
    <w:p>
      <w:pPr>
        <w:spacing w:line="560" w:lineRule="exact"/>
        <w:rPr>
          <w:rFonts w:ascii="仿宋_GB2312" w:hAnsi="仿宋" w:eastAsia="仿宋_GB2312" w:cs="仿宋"/>
          <w:spacing w:val="3"/>
          <w:szCs w:val="32"/>
        </w:rPr>
      </w:pPr>
      <w:r>
        <w:rPr>
          <w:rFonts w:hint="eastAsia" w:ascii="楷体_GB2312" w:hAnsi="楷体" w:eastAsia="楷体_GB2312" w:cs="仿宋"/>
          <w:b/>
          <w:spacing w:val="-2"/>
          <w:szCs w:val="32"/>
        </w:rPr>
        <w:t xml:space="preserve">    （三）强化指导服务。</w:t>
      </w:r>
      <w:r>
        <w:rPr>
          <w:rFonts w:hint="eastAsia" w:ascii="仿宋_GB2312" w:hAnsi="仿宋" w:eastAsia="仿宋_GB2312" w:cs="仿宋"/>
          <w:spacing w:val="3"/>
          <w:szCs w:val="32"/>
        </w:rPr>
        <w:t>建立专家团队，加强设计、施工、鉴定等队伍建设。按照市相关部门统一安排，聘请技术专家从排查摸底、数据填报、工作标准等方面进行业务培训。积极组织动员专业机构和乡村建设技术人员广泛参与排查整治工作。深入一线调研指导，现场答疑工作中难点。根据市专项排查整治领导小组部署，按照“五化”工作法，下发排查整治模板和排查整治手册，各单位要制定时间表、路线图，挂图作战、销号处理。</w:t>
      </w:r>
    </w:p>
    <w:p>
      <w:pPr>
        <w:spacing w:line="560" w:lineRule="exact"/>
        <w:rPr>
          <w:rFonts w:ascii="仿宋_GB2312" w:hAnsi="仿宋" w:eastAsia="仿宋_GB2312" w:cs="仿宋"/>
          <w:spacing w:val="3"/>
          <w:szCs w:val="32"/>
        </w:rPr>
      </w:pPr>
      <w:r>
        <w:rPr>
          <w:rFonts w:hint="eastAsia" w:ascii="楷体_GB2312" w:hAnsi="楷体" w:eastAsia="楷体_GB2312" w:cs="仿宋"/>
          <w:b/>
          <w:spacing w:val="4"/>
          <w:szCs w:val="32"/>
        </w:rPr>
        <w:t xml:space="preserve">    （四）强化政策宣讲。</w:t>
      </w:r>
      <w:r>
        <w:rPr>
          <w:rFonts w:hint="eastAsia" w:ascii="仿宋_GB2312" w:hAnsi="仿宋" w:eastAsia="仿宋_GB2312" w:cs="仿宋"/>
          <w:spacing w:val="3"/>
          <w:szCs w:val="32"/>
        </w:rPr>
        <w:t>各乡镇和各有关部门要充分利用各类方式方法做好宣传工作，使广大干部群众充分认识到既有房屋安全排查整治的重大意义，控制舆情，正面引导，有效化解影响社会稳定的风险。普及房屋使用安全常识和所有权人未履行主体责任，出现安全事故应承担的法律后果,不断增强人民群众的房屋安全意识。通报停用、拆除等典型案例，强化以案促改，形成有效震慑。</w:t>
      </w:r>
    </w:p>
    <w:p>
      <w:pPr>
        <w:spacing w:line="560" w:lineRule="exact"/>
        <w:rPr>
          <w:rFonts w:ascii="仿宋_GB2312" w:hAnsi="仿宋" w:eastAsia="仿宋_GB2312" w:cs="仿宋"/>
          <w:spacing w:val="3"/>
          <w:szCs w:val="32"/>
        </w:rPr>
      </w:pPr>
      <w:r>
        <w:rPr>
          <w:rFonts w:hint="eastAsia" w:ascii="楷体_GB2312" w:hAnsi="楷体" w:eastAsia="楷体_GB2312" w:cs="仿宋"/>
          <w:b/>
          <w:spacing w:val="3"/>
          <w:szCs w:val="32"/>
        </w:rPr>
        <w:t xml:space="preserve">    （五）强化调度统计。</w:t>
      </w:r>
      <w:r>
        <w:rPr>
          <w:rFonts w:hint="eastAsia" w:ascii="仿宋_GB2312" w:hAnsi="仿宋" w:eastAsia="仿宋_GB2312" w:cs="仿宋"/>
          <w:spacing w:val="3"/>
          <w:szCs w:val="32"/>
        </w:rPr>
        <w:t>各乡镇和各部门要指定专人负责数据统计上报工作，防止误报、漏报。2022年5月15日前,制定实施方案。自2022年5月起，每月15日各乡镇、各部门将排查进展情况报区领导小组办公室。</w:t>
      </w:r>
    </w:p>
    <w:p>
      <w:pPr>
        <w:spacing w:line="560" w:lineRule="exact"/>
        <w:ind w:firstLine="652" w:firstLineChars="200"/>
        <w:rPr>
          <w:rFonts w:ascii="仿宋_GB2312" w:hAnsi="仿宋" w:eastAsia="仿宋_GB2312" w:cs="仿宋"/>
          <w:spacing w:val="3"/>
          <w:szCs w:val="32"/>
        </w:rPr>
      </w:pPr>
      <w:r>
        <w:rPr>
          <w:rFonts w:hint="eastAsia" w:ascii="仿宋_GB2312" w:hAnsi="仿宋" w:eastAsia="仿宋_GB2312" w:cs="仿宋"/>
          <w:spacing w:val="3"/>
          <w:szCs w:val="32"/>
        </w:rPr>
        <w:t>关于农村房屋安全隐患排查整治和“两违清查”工作的相关要求和完成时限继续按照省、市、区印发相应方案执行。</w:t>
      </w:r>
    </w:p>
    <w:p>
      <w:pPr>
        <w:spacing w:line="560" w:lineRule="exact"/>
        <w:rPr>
          <w:rFonts w:ascii="仿宋_GB2312" w:hAnsi="仿宋" w:eastAsia="仿宋_GB2312" w:cs="仿宋"/>
          <w:spacing w:val="3"/>
          <w:szCs w:val="32"/>
        </w:rPr>
      </w:pPr>
      <w:r>
        <w:rPr>
          <w:rFonts w:hint="eastAsia" w:ascii="仿宋_GB2312" w:hAnsi="仿宋" w:eastAsia="仿宋_GB2312" w:cs="仿宋"/>
          <w:spacing w:val="3"/>
          <w:szCs w:val="32"/>
        </w:rPr>
        <w:t xml:space="preserve">    </w:t>
      </w:r>
    </w:p>
    <w:p>
      <w:pPr>
        <w:spacing w:line="560" w:lineRule="exact"/>
        <w:rPr>
          <w:rFonts w:ascii="仿宋_GB2312" w:hAnsi="仿宋" w:eastAsia="仿宋_GB2312" w:cs="仿宋"/>
          <w:color w:val="000000"/>
          <w:spacing w:val="-2"/>
          <w:szCs w:val="32"/>
        </w:rPr>
        <w:sectPr>
          <w:footerReference r:id="rId3" w:type="default"/>
          <w:pgSz w:w="11900" w:h="16830"/>
          <w:pgMar w:top="2098" w:right="1474" w:bottom="1985" w:left="1588" w:header="0" w:footer="1134" w:gutter="0"/>
          <w:pgNumType w:fmt="numberInDash"/>
          <w:cols w:space="720" w:num="1"/>
          <w:docGrid w:linePitch="286" w:charSpace="0"/>
        </w:sectPr>
      </w:pP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长春莲花山生态旅游度假区</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自建房安全专项整治工作领导小组组成人员</w:t>
      </w:r>
    </w:p>
    <w:p>
      <w:pPr>
        <w:spacing w:line="560" w:lineRule="exact"/>
        <w:ind w:firstLine="825"/>
        <w:rPr>
          <w:rFonts w:ascii="仿宋_GB2312" w:hAnsi="仿宋" w:eastAsia="仿宋_GB2312" w:cs="仿宋"/>
          <w:spacing w:val="-33"/>
          <w:w w:val="96"/>
          <w:sz w:val="35"/>
          <w:szCs w:val="35"/>
        </w:rPr>
      </w:pPr>
    </w:p>
    <w:p>
      <w:pPr>
        <w:spacing w:line="560" w:lineRule="exact"/>
        <w:ind w:firstLine="825"/>
        <w:rPr>
          <w:rFonts w:ascii="仿宋_GB2312" w:hAnsi="仿宋" w:eastAsia="仿宋_GB2312" w:cs="仿宋"/>
          <w:spacing w:val="-2"/>
          <w:szCs w:val="32"/>
        </w:rPr>
      </w:pPr>
      <w:r>
        <w:rPr>
          <w:rFonts w:hint="eastAsia" w:ascii="仿宋_GB2312" w:hAnsi="仿宋" w:eastAsia="仿宋_GB2312" w:cs="仿宋"/>
          <w:spacing w:val="-2"/>
          <w:szCs w:val="32"/>
        </w:rPr>
        <w:t>组  长：张海治  党工委书记、管委会主任</w:t>
      </w:r>
    </w:p>
    <w:p>
      <w:pPr>
        <w:spacing w:line="560" w:lineRule="exact"/>
        <w:ind w:firstLine="805"/>
        <w:rPr>
          <w:rFonts w:ascii="仿宋_GB2312" w:hAnsi="仿宋" w:eastAsia="仿宋_GB2312" w:cs="仿宋"/>
          <w:spacing w:val="-2"/>
          <w:szCs w:val="32"/>
        </w:rPr>
      </w:pPr>
      <w:r>
        <w:rPr>
          <w:rFonts w:hint="eastAsia" w:ascii="仿宋_GB2312" w:hAnsi="仿宋" w:eastAsia="仿宋_GB2312" w:cs="仿宋"/>
          <w:spacing w:val="-2"/>
          <w:szCs w:val="32"/>
        </w:rPr>
        <w:t>副组长：赵海英  党工委委员、管委会副主任</w:t>
      </w:r>
    </w:p>
    <w:p>
      <w:pPr>
        <w:spacing w:line="560" w:lineRule="exact"/>
        <w:rPr>
          <w:rFonts w:ascii="仿宋_GB2312" w:hAnsi="仿宋" w:eastAsia="仿宋_GB2312" w:cs="仿宋"/>
          <w:spacing w:val="-2"/>
          <w:szCs w:val="32"/>
        </w:rPr>
      </w:pPr>
      <w:r>
        <w:rPr>
          <w:rFonts w:hint="eastAsia" w:ascii="仿宋_GB2312" w:hAnsi="仿宋" w:eastAsia="仿宋_GB2312" w:cs="仿宋"/>
          <w:spacing w:val="-2"/>
          <w:szCs w:val="32"/>
        </w:rPr>
        <w:t xml:space="preserve">             庞敬波  党工委委员、纪检监察工委书记</w:t>
      </w:r>
    </w:p>
    <w:p>
      <w:pPr>
        <w:spacing w:line="560" w:lineRule="exact"/>
        <w:rPr>
          <w:rFonts w:ascii="仿宋_GB2312" w:hAnsi="仿宋" w:eastAsia="仿宋_GB2312" w:cs="仿宋"/>
          <w:spacing w:val="-2"/>
          <w:szCs w:val="32"/>
        </w:rPr>
      </w:pPr>
      <w:r>
        <w:rPr>
          <w:rFonts w:hint="eastAsia" w:ascii="仿宋_GB2312" w:hAnsi="仿宋" w:eastAsia="仿宋_GB2312" w:cs="仿宋"/>
          <w:spacing w:val="-2"/>
          <w:szCs w:val="32"/>
        </w:rPr>
        <w:t xml:space="preserve">             刘国涛  党工委委员、管委会副主任</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成  员：邹继业  发改局局长</w:t>
      </w:r>
    </w:p>
    <w:p>
      <w:pPr>
        <w:spacing w:line="560" w:lineRule="exact"/>
        <w:ind w:firstLine="645"/>
        <w:rPr>
          <w:rFonts w:ascii="仿宋_GB2312" w:hAnsi="仿宋" w:eastAsia="仿宋_GB2312" w:cs="仿宋"/>
          <w:spacing w:val="-2"/>
          <w:szCs w:val="32"/>
        </w:rPr>
      </w:pPr>
      <w:r>
        <w:rPr>
          <w:rFonts w:hint="eastAsia" w:ascii="仿宋_GB2312" w:eastAsia="仿宋_GB2312"/>
          <w:szCs w:val="32"/>
        </w:rPr>
        <w:t xml:space="preserve">         梁忆发  建委主任</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方  斌  应急局局长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邓玉刚  城管局局长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杨光玲  教卫健局局长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王明山  社会事业局局长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韩景桐  财政局局长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张子文  水利水务局局长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刘立国  农业农村局局长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李晓光  商务局局长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张  民  文体旅科局局长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李  华  机关事务局局长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方万春  国资局局长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杨  杰  林业园林局局长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张默生  消防大队大队长</w:t>
      </w:r>
    </w:p>
    <w:p>
      <w:pPr>
        <w:spacing w:line="560" w:lineRule="exact"/>
        <w:ind w:firstLine="2028" w:firstLineChars="642"/>
        <w:rPr>
          <w:rFonts w:ascii="仿宋_GB2312" w:hAnsi="仿宋" w:eastAsia="仿宋_GB2312" w:cs="仿宋"/>
          <w:spacing w:val="-2"/>
          <w:szCs w:val="32"/>
        </w:rPr>
      </w:pPr>
      <w:r>
        <w:rPr>
          <w:rFonts w:hint="eastAsia" w:ascii="仿宋_GB2312" w:hAnsi="仿宋" w:eastAsia="仿宋_GB2312" w:cs="仿宋"/>
          <w:spacing w:val="-2"/>
          <w:szCs w:val="32"/>
        </w:rPr>
        <w:t>李东海  规划和自然资源分局局长</w:t>
      </w:r>
    </w:p>
    <w:p>
      <w:pPr>
        <w:spacing w:line="560" w:lineRule="exact"/>
        <w:ind w:firstLine="2028" w:firstLineChars="642"/>
        <w:rPr>
          <w:rFonts w:ascii="仿宋_GB2312" w:hAnsi="仿宋" w:eastAsia="仿宋_GB2312" w:cs="仿宋"/>
          <w:spacing w:val="-2"/>
          <w:szCs w:val="32"/>
        </w:rPr>
      </w:pPr>
      <w:r>
        <w:rPr>
          <w:rFonts w:hint="eastAsia" w:ascii="仿宋_GB2312" w:hAnsi="仿宋" w:eastAsia="仿宋_GB2312" w:cs="仿宋"/>
          <w:spacing w:val="-2"/>
          <w:szCs w:val="32"/>
        </w:rPr>
        <w:t>孟  炜  公安分局局长</w:t>
      </w:r>
    </w:p>
    <w:p>
      <w:pPr>
        <w:spacing w:line="560" w:lineRule="exact"/>
        <w:ind w:firstLine="2028" w:firstLineChars="642"/>
        <w:rPr>
          <w:rFonts w:ascii="仿宋_GB2312" w:hAnsi="仿宋" w:eastAsia="仿宋_GB2312" w:cs="仿宋"/>
          <w:spacing w:val="-2"/>
          <w:szCs w:val="32"/>
        </w:rPr>
      </w:pPr>
      <w:r>
        <w:rPr>
          <w:rFonts w:hint="eastAsia" w:ascii="仿宋_GB2312" w:hAnsi="仿宋" w:eastAsia="仿宋_GB2312" w:cs="仿宋"/>
          <w:spacing w:val="-2"/>
          <w:szCs w:val="32"/>
        </w:rPr>
        <w:t>王  慧  市场监管分局局长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田  昊  泉眼镇党委书记</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梁  丰  泉眼镇镇长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赵  林  劝农山镇党委书记</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蒋立松  劝农山镇镇长</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刘玉宝  四家乡党委书记</w:t>
      </w:r>
    </w:p>
    <w:p>
      <w:pPr>
        <w:spacing w:line="560" w:lineRule="exact"/>
        <w:ind w:firstLine="645"/>
        <w:rPr>
          <w:rFonts w:ascii="仿宋_GB2312" w:hAnsi="仿宋" w:eastAsia="仿宋_GB2312" w:cs="仿宋"/>
          <w:spacing w:val="-2"/>
          <w:szCs w:val="32"/>
        </w:rPr>
      </w:pPr>
      <w:r>
        <w:rPr>
          <w:rFonts w:hint="eastAsia" w:ascii="仿宋_GB2312" w:hAnsi="仿宋" w:eastAsia="仿宋_GB2312" w:cs="仿宋"/>
          <w:spacing w:val="-2"/>
          <w:szCs w:val="32"/>
        </w:rPr>
        <w:t xml:space="preserve">         孟  涛  四家乡乡长</w:t>
      </w:r>
    </w:p>
    <w:p>
      <w:pPr>
        <w:spacing w:line="560" w:lineRule="exact"/>
        <w:rPr>
          <w:rFonts w:ascii="仿宋_GB2312" w:hAnsi="仿宋" w:eastAsia="仿宋_GB2312" w:cs="仿宋"/>
          <w:sz w:val="35"/>
          <w:szCs w:val="35"/>
        </w:rPr>
      </w:pPr>
      <w:r>
        <w:rPr>
          <w:rFonts w:hint="eastAsia" w:cs="仿宋" w:asciiTheme="minorEastAsia" w:hAnsiTheme="minorEastAsia" w:eastAsiaTheme="minorEastAsia"/>
          <w:spacing w:val="-9"/>
          <w:sz w:val="33"/>
          <w:szCs w:val="33"/>
        </w:rPr>
        <w:t xml:space="preserve">    </w:t>
      </w:r>
      <w:r>
        <w:rPr>
          <w:rFonts w:hint="eastAsia" w:ascii="仿宋_GB2312" w:hAnsi="仿宋" w:eastAsia="仿宋_GB2312" w:cs="仿宋"/>
          <w:spacing w:val="-2"/>
          <w:szCs w:val="32"/>
        </w:rPr>
        <w:t>领导小组办公室设在城乡建设管理委员会,办公室主任由管委会副主任刘国涛兼任，副主任由城乡建设管理委员会主任梁忆发兼任。</w:t>
      </w:r>
    </w:p>
    <w:p>
      <w:pPr>
        <w:spacing w:line="560" w:lineRule="exact"/>
        <w:rPr>
          <w:rFonts w:ascii="仿宋_GB2312" w:hAnsi="Arial" w:eastAsia="仿宋_GB2312" w:cs="Arial"/>
          <w:szCs w:val="32"/>
        </w:rPr>
      </w:pPr>
    </w:p>
    <w:p>
      <w:pPr>
        <w:spacing w:line="560" w:lineRule="exact"/>
        <w:ind w:right="-86" w:rightChars="-27"/>
        <w:jc w:val="center"/>
        <w:rPr>
          <w:rFonts w:ascii="方正小标宋简体" w:eastAsia="方正小标宋简体"/>
          <w:sz w:val="44"/>
          <w:szCs w:val="44"/>
        </w:rPr>
      </w:pPr>
    </w:p>
    <w:sectPr>
      <w:pgSz w:w="11900" w:h="16830"/>
      <w:pgMar w:top="2098" w:right="1474" w:bottom="1985" w:left="1588" w:header="0" w:footer="1134"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056474"/>
      <w:docPartObj>
        <w:docPartGallery w:val="AutoText"/>
      </w:docPartObj>
    </w:sdtPr>
    <w:sdtEndPr>
      <w:rPr>
        <w:sz w:val="24"/>
        <w:szCs w:val="24"/>
      </w:rPr>
    </w:sdtEndPr>
    <w:sdtContent>
      <w:p>
        <w:pPr>
          <w:pStyle w:val="1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CB"/>
    <w:rsid w:val="0000038D"/>
    <w:rsid w:val="000005C0"/>
    <w:rsid w:val="00000FFE"/>
    <w:rsid w:val="00003F8F"/>
    <w:rsid w:val="00005DBA"/>
    <w:rsid w:val="0001249A"/>
    <w:rsid w:val="000128EB"/>
    <w:rsid w:val="00017427"/>
    <w:rsid w:val="0001745C"/>
    <w:rsid w:val="00017830"/>
    <w:rsid w:val="00017CC7"/>
    <w:rsid w:val="00020619"/>
    <w:rsid w:val="00020C05"/>
    <w:rsid w:val="00020F30"/>
    <w:rsid w:val="000210BD"/>
    <w:rsid w:val="000262FB"/>
    <w:rsid w:val="00026ECE"/>
    <w:rsid w:val="00030A7F"/>
    <w:rsid w:val="00031D6F"/>
    <w:rsid w:val="00031D83"/>
    <w:rsid w:val="00032095"/>
    <w:rsid w:val="00034EA7"/>
    <w:rsid w:val="0003514E"/>
    <w:rsid w:val="000366B7"/>
    <w:rsid w:val="000369C2"/>
    <w:rsid w:val="00037E0F"/>
    <w:rsid w:val="0004363B"/>
    <w:rsid w:val="00043912"/>
    <w:rsid w:val="00044317"/>
    <w:rsid w:val="00044421"/>
    <w:rsid w:val="00050A38"/>
    <w:rsid w:val="00051E76"/>
    <w:rsid w:val="00053255"/>
    <w:rsid w:val="00053ED2"/>
    <w:rsid w:val="000550B2"/>
    <w:rsid w:val="000615BA"/>
    <w:rsid w:val="00063B51"/>
    <w:rsid w:val="00066773"/>
    <w:rsid w:val="00067D70"/>
    <w:rsid w:val="00070031"/>
    <w:rsid w:val="000726A5"/>
    <w:rsid w:val="000739CA"/>
    <w:rsid w:val="00074600"/>
    <w:rsid w:val="00080807"/>
    <w:rsid w:val="00080B19"/>
    <w:rsid w:val="00080F76"/>
    <w:rsid w:val="00082EF0"/>
    <w:rsid w:val="00083BCC"/>
    <w:rsid w:val="00085A4A"/>
    <w:rsid w:val="0008600D"/>
    <w:rsid w:val="000907C1"/>
    <w:rsid w:val="000912FD"/>
    <w:rsid w:val="000914E3"/>
    <w:rsid w:val="0009212E"/>
    <w:rsid w:val="0009274D"/>
    <w:rsid w:val="000931AA"/>
    <w:rsid w:val="0009474D"/>
    <w:rsid w:val="00094CA1"/>
    <w:rsid w:val="00094E33"/>
    <w:rsid w:val="00097853"/>
    <w:rsid w:val="000A0017"/>
    <w:rsid w:val="000A2C55"/>
    <w:rsid w:val="000A2CDB"/>
    <w:rsid w:val="000A3D7D"/>
    <w:rsid w:val="000A4261"/>
    <w:rsid w:val="000A58D0"/>
    <w:rsid w:val="000B0D2D"/>
    <w:rsid w:val="000B39DB"/>
    <w:rsid w:val="000B52B9"/>
    <w:rsid w:val="000B638F"/>
    <w:rsid w:val="000B66B9"/>
    <w:rsid w:val="000B6BA1"/>
    <w:rsid w:val="000B7F19"/>
    <w:rsid w:val="000C11F7"/>
    <w:rsid w:val="000C25E1"/>
    <w:rsid w:val="000C4A62"/>
    <w:rsid w:val="000C5AFF"/>
    <w:rsid w:val="000C5CE2"/>
    <w:rsid w:val="000D08DA"/>
    <w:rsid w:val="000D0E5B"/>
    <w:rsid w:val="000D2F45"/>
    <w:rsid w:val="000D3DE2"/>
    <w:rsid w:val="000D4873"/>
    <w:rsid w:val="000D62F2"/>
    <w:rsid w:val="000D680C"/>
    <w:rsid w:val="000D778B"/>
    <w:rsid w:val="000E0D01"/>
    <w:rsid w:val="000E2F69"/>
    <w:rsid w:val="000E60B1"/>
    <w:rsid w:val="000E7DF4"/>
    <w:rsid w:val="000F0033"/>
    <w:rsid w:val="000F005D"/>
    <w:rsid w:val="000F1708"/>
    <w:rsid w:val="000F1AF0"/>
    <w:rsid w:val="000F46E9"/>
    <w:rsid w:val="000F6854"/>
    <w:rsid w:val="000F71EC"/>
    <w:rsid w:val="001026AA"/>
    <w:rsid w:val="0010594C"/>
    <w:rsid w:val="00106D94"/>
    <w:rsid w:val="00110479"/>
    <w:rsid w:val="00111413"/>
    <w:rsid w:val="001136AE"/>
    <w:rsid w:val="001143E8"/>
    <w:rsid w:val="00117B02"/>
    <w:rsid w:val="00120597"/>
    <w:rsid w:val="00120818"/>
    <w:rsid w:val="001256AF"/>
    <w:rsid w:val="00125C22"/>
    <w:rsid w:val="00127423"/>
    <w:rsid w:val="00132286"/>
    <w:rsid w:val="00132FCB"/>
    <w:rsid w:val="00133CDC"/>
    <w:rsid w:val="001341D8"/>
    <w:rsid w:val="00134FE6"/>
    <w:rsid w:val="00135B6A"/>
    <w:rsid w:val="00136EA1"/>
    <w:rsid w:val="00136F11"/>
    <w:rsid w:val="00140BB3"/>
    <w:rsid w:val="00140EC4"/>
    <w:rsid w:val="00142B1A"/>
    <w:rsid w:val="00142F14"/>
    <w:rsid w:val="00144C76"/>
    <w:rsid w:val="0014539A"/>
    <w:rsid w:val="001457E4"/>
    <w:rsid w:val="00145980"/>
    <w:rsid w:val="00145BA4"/>
    <w:rsid w:val="00154679"/>
    <w:rsid w:val="0015542F"/>
    <w:rsid w:val="001571D9"/>
    <w:rsid w:val="0016207D"/>
    <w:rsid w:val="00162C19"/>
    <w:rsid w:val="00164588"/>
    <w:rsid w:val="00164B96"/>
    <w:rsid w:val="00165956"/>
    <w:rsid w:val="00167776"/>
    <w:rsid w:val="00170BD2"/>
    <w:rsid w:val="00170FC3"/>
    <w:rsid w:val="001720E1"/>
    <w:rsid w:val="00173D6F"/>
    <w:rsid w:val="00173FAD"/>
    <w:rsid w:val="00176278"/>
    <w:rsid w:val="00177273"/>
    <w:rsid w:val="00177BB1"/>
    <w:rsid w:val="00180B3D"/>
    <w:rsid w:val="00180F77"/>
    <w:rsid w:val="00181902"/>
    <w:rsid w:val="00183435"/>
    <w:rsid w:val="00183BA4"/>
    <w:rsid w:val="001865A8"/>
    <w:rsid w:val="00187BDC"/>
    <w:rsid w:val="00190BD2"/>
    <w:rsid w:val="0019125B"/>
    <w:rsid w:val="001A0921"/>
    <w:rsid w:val="001A15EA"/>
    <w:rsid w:val="001A1B04"/>
    <w:rsid w:val="001A203E"/>
    <w:rsid w:val="001A3BA1"/>
    <w:rsid w:val="001A6F6D"/>
    <w:rsid w:val="001B0A83"/>
    <w:rsid w:val="001B24C0"/>
    <w:rsid w:val="001B24E4"/>
    <w:rsid w:val="001B4E84"/>
    <w:rsid w:val="001C0B11"/>
    <w:rsid w:val="001C44F6"/>
    <w:rsid w:val="001C6B07"/>
    <w:rsid w:val="001C6BB2"/>
    <w:rsid w:val="001C71C0"/>
    <w:rsid w:val="001D06F9"/>
    <w:rsid w:val="001D156D"/>
    <w:rsid w:val="001D308C"/>
    <w:rsid w:val="001D4FBC"/>
    <w:rsid w:val="001D55DD"/>
    <w:rsid w:val="001D5D60"/>
    <w:rsid w:val="001D6099"/>
    <w:rsid w:val="001E3E4F"/>
    <w:rsid w:val="001E45AF"/>
    <w:rsid w:val="001E4C4C"/>
    <w:rsid w:val="001E4F63"/>
    <w:rsid w:val="001F1202"/>
    <w:rsid w:val="001F1C60"/>
    <w:rsid w:val="001F3CB9"/>
    <w:rsid w:val="002001AB"/>
    <w:rsid w:val="00203367"/>
    <w:rsid w:val="00204B1E"/>
    <w:rsid w:val="00206546"/>
    <w:rsid w:val="0020755F"/>
    <w:rsid w:val="002106C2"/>
    <w:rsid w:val="00211D72"/>
    <w:rsid w:val="002126E3"/>
    <w:rsid w:val="0021421C"/>
    <w:rsid w:val="002176D5"/>
    <w:rsid w:val="00221126"/>
    <w:rsid w:val="00221DBC"/>
    <w:rsid w:val="00222AF9"/>
    <w:rsid w:val="00222C00"/>
    <w:rsid w:val="002231E8"/>
    <w:rsid w:val="002236EA"/>
    <w:rsid w:val="00223978"/>
    <w:rsid w:val="002240BD"/>
    <w:rsid w:val="002254A8"/>
    <w:rsid w:val="0023016D"/>
    <w:rsid w:val="00231E39"/>
    <w:rsid w:val="002330DA"/>
    <w:rsid w:val="002344CE"/>
    <w:rsid w:val="00234C50"/>
    <w:rsid w:val="00235BA5"/>
    <w:rsid w:val="0023624B"/>
    <w:rsid w:val="00237603"/>
    <w:rsid w:val="002379EB"/>
    <w:rsid w:val="002416E5"/>
    <w:rsid w:val="00241875"/>
    <w:rsid w:val="00243685"/>
    <w:rsid w:val="00247159"/>
    <w:rsid w:val="002503F2"/>
    <w:rsid w:val="00250F8E"/>
    <w:rsid w:val="00251612"/>
    <w:rsid w:val="00252F5D"/>
    <w:rsid w:val="00253E1A"/>
    <w:rsid w:val="00254603"/>
    <w:rsid w:val="002547D5"/>
    <w:rsid w:val="0025542A"/>
    <w:rsid w:val="00257C31"/>
    <w:rsid w:val="0026245F"/>
    <w:rsid w:val="00270FBB"/>
    <w:rsid w:val="002710FD"/>
    <w:rsid w:val="00271EF1"/>
    <w:rsid w:val="0027310E"/>
    <w:rsid w:val="002731C8"/>
    <w:rsid w:val="00274CF0"/>
    <w:rsid w:val="00274D37"/>
    <w:rsid w:val="00275848"/>
    <w:rsid w:val="00280CFC"/>
    <w:rsid w:val="00282D9F"/>
    <w:rsid w:val="002834AD"/>
    <w:rsid w:val="0028603E"/>
    <w:rsid w:val="002867AD"/>
    <w:rsid w:val="002871B8"/>
    <w:rsid w:val="0028764F"/>
    <w:rsid w:val="00287E11"/>
    <w:rsid w:val="00290A74"/>
    <w:rsid w:val="002919E1"/>
    <w:rsid w:val="002934EE"/>
    <w:rsid w:val="002936DC"/>
    <w:rsid w:val="00293A1D"/>
    <w:rsid w:val="00293DFF"/>
    <w:rsid w:val="00294CEC"/>
    <w:rsid w:val="00294FF0"/>
    <w:rsid w:val="00295CB2"/>
    <w:rsid w:val="00295D9F"/>
    <w:rsid w:val="0029601C"/>
    <w:rsid w:val="002978C0"/>
    <w:rsid w:val="00297FC6"/>
    <w:rsid w:val="002A0133"/>
    <w:rsid w:val="002A1351"/>
    <w:rsid w:val="002A2BAA"/>
    <w:rsid w:val="002A43A4"/>
    <w:rsid w:val="002A6100"/>
    <w:rsid w:val="002A67AE"/>
    <w:rsid w:val="002A74C0"/>
    <w:rsid w:val="002B230C"/>
    <w:rsid w:val="002B3982"/>
    <w:rsid w:val="002B4647"/>
    <w:rsid w:val="002B49A1"/>
    <w:rsid w:val="002B78EF"/>
    <w:rsid w:val="002C1C64"/>
    <w:rsid w:val="002C22EC"/>
    <w:rsid w:val="002C42DF"/>
    <w:rsid w:val="002C6AA6"/>
    <w:rsid w:val="002D263B"/>
    <w:rsid w:val="002D2C25"/>
    <w:rsid w:val="002D3F98"/>
    <w:rsid w:val="002D581A"/>
    <w:rsid w:val="002D6F5B"/>
    <w:rsid w:val="002D7282"/>
    <w:rsid w:val="002D7A3B"/>
    <w:rsid w:val="002E2B3E"/>
    <w:rsid w:val="002E352A"/>
    <w:rsid w:val="002E3B0B"/>
    <w:rsid w:val="002E4757"/>
    <w:rsid w:val="002E5819"/>
    <w:rsid w:val="002E7C16"/>
    <w:rsid w:val="002F31F9"/>
    <w:rsid w:val="002F3B9D"/>
    <w:rsid w:val="002F3FEB"/>
    <w:rsid w:val="003015C2"/>
    <w:rsid w:val="00303CE8"/>
    <w:rsid w:val="00305212"/>
    <w:rsid w:val="00306B59"/>
    <w:rsid w:val="00310297"/>
    <w:rsid w:val="00310418"/>
    <w:rsid w:val="00311148"/>
    <w:rsid w:val="00311C7C"/>
    <w:rsid w:val="00312971"/>
    <w:rsid w:val="0031533D"/>
    <w:rsid w:val="00315BCB"/>
    <w:rsid w:val="00315E75"/>
    <w:rsid w:val="00316448"/>
    <w:rsid w:val="003164AD"/>
    <w:rsid w:val="00316A26"/>
    <w:rsid w:val="00316DBD"/>
    <w:rsid w:val="00317C16"/>
    <w:rsid w:val="00322E28"/>
    <w:rsid w:val="00323B02"/>
    <w:rsid w:val="00324564"/>
    <w:rsid w:val="00325449"/>
    <w:rsid w:val="003267E4"/>
    <w:rsid w:val="003301FB"/>
    <w:rsid w:val="003307D1"/>
    <w:rsid w:val="0033113A"/>
    <w:rsid w:val="00331DE4"/>
    <w:rsid w:val="0033326A"/>
    <w:rsid w:val="0033559A"/>
    <w:rsid w:val="003364F7"/>
    <w:rsid w:val="00337091"/>
    <w:rsid w:val="003402CA"/>
    <w:rsid w:val="003403AB"/>
    <w:rsid w:val="00341199"/>
    <w:rsid w:val="00341D8A"/>
    <w:rsid w:val="00343463"/>
    <w:rsid w:val="003477A8"/>
    <w:rsid w:val="00350374"/>
    <w:rsid w:val="0035172B"/>
    <w:rsid w:val="00353E69"/>
    <w:rsid w:val="00356740"/>
    <w:rsid w:val="0035733A"/>
    <w:rsid w:val="003608FA"/>
    <w:rsid w:val="00360F92"/>
    <w:rsid w:val="00361368"/>
    <w:rsid w:val="00362E77"/>
    <w:rsid w:val="003655E9"/>
    <w:rsid w:val="00371624"/>
    <w:rsid w:val="00371FC0"/>
    <w:rsid w:val="00372D80"/>
    <w:rsid w:val="00377F8A"/>
    <w:rsid w:val="00382C05"/>
    <w:rsid w:val="003843D2"/>
    <w:rsid w:val="0038460D"/>
    <w:rsid w:val="00384A26"/>
    <w:rsid w:val="00385010"/>
    <w:rsid w:val="00385861"/>
    <w:rsid w:val="003864A6"/>
    <w:rsid w:val="003879ED"/>
    <w:rsid w:val="00390766"/>
    <w:rsid w:val="00390948"/>
    <w:rsid w:val="003957D7"/>
    <w:rsid w:val="003973B3"/>
    <w:rsid w:val="003A3AC8"/>
    <w:rsid w:val="003A7489"/>
    <w:rsid w:val="003B02C0"/>
    <w:rsid w:val="003B0359"/>
    <w:rsid w:val="003B05BE"/>
    <w:rsid w:val="003B3F54"/>
    <w:rsid w:val="003B416E"/>
    <w:rsid w:val="003B6A3E"/>
    <w:rsid w:val="003C02BD"/>
    <w:rsid w:val="003C0938"/>
    <w:rsid w:val="003C1402"/>
    <w:rsid w:val="003C142B"/>
    <w:rsid w:val="003C1C20"/>
    <w:rsid w:val="003C1FD7"/>
    <w:rsid w:val="003C3B88"/>
    <w:rsid w:val="003C504F"/>
    <w:rsid w:val="003C6288"/>
    <w:rsid w:val="003C6BC4"/>
    <w:rsid w:val="003C7A61"/>
    <w:rsid w:val="003C7DCB"/>
    <w:rsid w:val="003D0FEE"/>
    <w:rsid w:val="003D22B7"/>
    <w:rsid w:val="003D327C"/>
    <w:rsid w:val="003D3963"/>
    <w:rsid w:val="003D6063"/>
    <w:rsid w:val="003D634C"/>
    <w:rsid w:val="003D667D"/>
    <w:rsid w:val="003D683F"/>
    <w:rsid w:val="003D6BBF"/>
    <w:rsid w:val="003D6D5E"/>
    <w:rsid w:val="003D6DE8"/>
    <w:rsid w:val="003D7C54"/>
    <w:rsid w:val="003E02B1"/>
    <w:rsid w:val="003E2D86"/>
    <w:rsid w:val="003E3B10"/>
    <w:rsid w:val="003E482B"/>
    <w:rsid w:val="003E49D1"/>
    <w:rsid w:val="003E5054"/>
    <w:rsid w:val="003F47C6"/>
    <w:rsid w:val="003F54A2"/>
    <w:rsid w:val="003F5ACD"/>
    <w:rsid w:val="003F5F93"/>
    <w:rsid w:val="00403A2B"/>
    <w:rsid w:val="00404F5A"/>
    <w:rsid w:val="004053F8"/>
    <w:rsid w:val="00406E41"/>
    <w:rsid w:val="004072E9"/>
    <w:rsid w:val="0041354C"/>
    <w:rsid w:val="00413C3C"/>
    <w:rsid w:val="004140FC"/>
    <w:rsid w:val="00414652"/>
    <w:rsid w:val="004171C4"/>
    <w:rsid w:val="00421009"/>
    <w:rsid w:val="0042182F"/>
    <w:rsid w:val="00422A88"/>
    <w:rsid w:val="00423507"/>
    <w:rsid w:val="0042360A"/>
    <w:rsid w:val="0042443E"/>
    <w:rsid w:val="00424A18"/>
    <w:rsid w:val="00425371"/>
    <w:rsid w:val="00430648"/>
    <w:rsid w:val="004311CA"/>
    <w:rsid w:val="00433405"/>
    <w:rsid w:val="0043464F"/>
    <w:rsid w:val="00434C28"/>
    <w:rsid w:val="00436D64"/>
    <w:rsid w:val="00437CDB"/>
    <w:rsid w:val="00441E55"/>
    <w:rsid w:val="00443AD3"/>
    <w:rsid w:val="00443F1F"/>
    <w:rsid w:val="00444AB3"/>
    <w:rsid w:val="00447DEF"/>
    <w:rsid w:val="00450309"/>
    <w:rsid w:val="0045101D"/>
    <w:rsid w:val="00455A4B"/>
    <w:rsid w:val="004571E8"/>
    <w:rsid w:val="00466D2B"/>
    <w:rsid w:val="00466DCD"/>
    <w:rsid w:val="004676B5"/>
    <w:rsid w:val="00470B6B"/>
    <w:rsid w:val="00472024"/>
    <w:rsid w:val="004720AA"/>
    <w:rsid w:val="00473830"/>
    <w:rsid w:val="00475C66"/>
    <w:rsid w:val="0047798F"/>
    <w:rsid w:val="0048547D"/>
    <w:rsid w:val="00485C96"/>
    <w:rsid w:val="00486E6E"/>
    <w:rsid w:val="00490862"/>
    <w:rsid w:val="004916E5"/>
    <w:rsid w:val="00493138"/>
    <w:rsid w:val="00493C43"/>
    <w:rsid w:val="00497694"/>
    <w:rsid w:val="004A10F8"/>
    <w:rsid w:val="004A1DF2"/>
    <w:rsid w:val="004A2D9C"/>
    <w:rsid w:val="004A581E"/>
    <w:rsid w:val="004A6665"/>
    <w:rsid w:val="004A66A4"/>
    <w:rsid w:val="004B0022"/>
    <w:rsid w:val="004B02A9"/>
    <w:rsid w:val="004B2189"/>
    <w:rsid w:val="004B3310"/>
    <w:rsid w:val="004B3E99"/>
    <w:rsid w:val="004B74AA"/>
    <w:rsid w:val="004C0465"/>
    <w:rsid w:val="004C116E"/>
    <w:rsid w:val="004C1906"/>
    <w:rsid w:val="004C3205"/>
    <w:rsid w:val="004C43CF"/>
    <w:rsid w:val="004C47A3"/>
    <w:rsid w:val="004C57C9"/>
    <w:rsid w:val="004D02FD"/>
    <w:rsid w:val="004D17EC"/>
    <w:rsid w:val="004D442D"/>
    <w:rsid w:val="004D5A89"/>
    <w:rsid w:val="004D5ECD"/>
    <w:rsid w:val="004D6066"/>
    <w:rsid w:val="004E10D0"/>
    <w:rsid w:val="004E5B29"/>
    <w:rsid w:val="004F11FB"/>
    <w:rsid w:val="004F3C86"/>
    <w:rsid w:val="004F4FEE"/>
    <w:rsid w:val="004F5F5F"/>
    <w:rsid w:val="004F72AB"/>
    <w:rsid w:val="004F7C96"/>
    <w:rsid w:val="005011C6"/>
    <w:rsid w:val="005028D6"/>
    <w:rsid w:val="0050329D"/>
    <w:rsid w:val="00503E18"/>
    <w:rsid w:val="00504D17"/>
    <w:rsid w:val="00505140"/>
    <w:rsid w:val="00505FBF"/>
    <w:rsid w:val="005074C8"/>
    <w:rsid w:val="00513174"/>
    <w:rsid w:val="0051548B"/>
    <w:rsid w:val="00515A71"/>
    <w:rsid w:val="00515D4E"/>
    <w:rsid w:val="00517C4D"/>
    <w:rsid w:val="005206F6"/>
    <w:rsid w:val="00521145"/>
    <w:rsid w:val="0052310F"/>
    <w:rsid w:val="00526DC3"/>
    <w:rsid w:val="00530208"/>
    <w:rsid w:val="0053073C"/>
    <w:rsid w:val="00531BFF"/>
    <w:rsid w:val="005320B0"/>
    <w:rsid w:val="00533319"/>
    <w:rsid w:val="00535738"/>
    <w:rsid w:val="00535823"/>
    <w:rsid w:val="00541404"/>
    <w:rsid w:val="005420DE"/>
    <w:rsid w:val="005430E5"/>
    <w:rsid w:val="00543AEA"/>
    <w:rsid w:val="005457EF"/>
    <w:rsid w:val="005501F5"/>
    <w:rsid w:val="00550F28"/>
    <w:rsid w:val="00551D72"/>
    <w:rsid w:val="00554F5D"/>
    <w:rsid w:val="005552B9"/>
    <w:rsid w:val="0056000E"/>
    <w:rsid w:val="00562C0B"/>
    <w:rsid w:val="00562E20"/>
    <w:rsid w:val="00566F7C"/>
    <w:rsid w:val="00567D98"/>
    <w:rsid w:val="00567DAD"/>
    <w:rsid w:val="0057166F"/>
    <w:rsid w:val="00573D4D"/>
    <w:rsid w:val="005743E6"/>
    <w:rsid w:val="00574790"/>
    <w:rsid w:val="005756E0"/>
    <w:rsid w:val="005814B1"/>
    <w:rsid w:val="00583FC5"/>
    <w:rsid w:val="00587F43"/>
    <w:rsid w:val="00593505"/>
    <w:rsid w:val="00593949"/>
    <w:rsid w:val="005958B6"/>
    <w:rsid w:val="00595AD5"/>
    <w:rsid w:val="00596A0C"/>
    <w:rsid w:val="005A09BA"/>
    <w:rsid w:val="005A0A67"/>
    <w:rsid w:val="005A13DF"/>
    <w:rsid w:val="005A3793"/>
    <w:rsid w:val="005A60D0"/>
    <w:rsid w:val="005A6C6C"/>
    <w:rsid w:val="005B1971"/>
    <w:rsid w:val="005B1C25"/>
    <w:rsid w:val="005B23D8"/>
    <w:rsid w:val="005B2F17"/>
    <w:rsid w:val="005B409A"/>
    <w:rsid w:val="005B67A9"/>
    <w:rsid w:val="005B6D3A"/>
    <w:rsid w:val="005C25EF"/>
    <w:rsid w:val="005C2791"/>
    <w:rsid w:val="005C3306"/>
    <w:rsid w:val="005C622C"/>
    <w:rsid w:val="005C6413"/>
    <w:rsid w:val="005D004E"/>
    <w:rsid w:val="005D0715"/>
    <w:rsid w:val="005D1E90"/>
    <w:rsid w:val="005D3C30"/>
    <w:rsid w:val="005D4F4A"/>
    <w:rsid w:val="005E0308"/>
    <w:rsid w:val="005E3B01"/>
    <w:rsid w:val="005E3C01"/>
    <w:rsid w:val="005E6544"/>
    <w:rsid w:val="005E76E1"/>
    <w:rsid w:val="005E79D3"/>
    <w:rsid w:val="005E7FD9"/>
    <w:rsid w:val="005F1082"/>
    <w:rsid w:val="005F4FA4"/>
    <w:rsid w:val="005F50B1"/>
    <w:rsid w:val="005F5DD3"/>
    <w:rsid w:val="00600BF8"/>
    <w:rsid w:val="006027A2"/>
    <w:rsid w:val="00603229"/>
    <w:rsid w:val="00603435"/>
    <w:rsid w:val="00604AEB"/>
    <w:rsid w:val="00605115"/>
    <w:rsid w:val="00610418"/>
    <w:rsid w:val="00610ADC"/>
    <w:rsid w:val="00611AE3"/>
    <w:rsid w:val="0061494A"/>
    <w:rsid w:val="006177E6"/>
    <w:rsid w:val="0062195C"/>
    <w:rsid w:val="00622697"/>
    <w:rsid w:val="00623700"/>
    <w:rsid w:val="00623BA9"/>
    <w:rsid w:val="006260B4"/>
    <w:rsid w:val="0062669F"/>
    <w:rsid w:val="006266DB"/>
    <w:rsid w:val="00631161"/>
    <w:rsid w:val="00631B10"/>
    <w:rsid w:val="00633055"/>
    <w:rsid w:val="006364F4"/>
    <w:rsid w:val="00636D7A"/>
    <w:rsid w:val="00640A5D"/>
    <w:rsid w:val="00640C86"/>
    <w:rsid w:val="006421C2"/>
    <w:rsid w:val="006454F7"/>
    <w:rsid w:val="00645AB9"/>
    <w:rsid w:val="0064635A"/>
    <w:rsid w:val="006525FF"/>
    <w:rsid w:val="006535DB"/>
    <w:rsid w:val="00653B4A"/>
    <w:rsid w:val="006548C1"/>
    <w:rsid w:val="00654912"/>
    <w:rsid w:val="006553F9"/>
    <w:rsid w:val="0065558B"/>
    <w:rsid w:val="00662850"/>
    <w:rsid w:val="00662949"/>
    <w:rsid w:val="00663585"/>
    <w:rsid w:val="00663FDD"/>
    <w:rsid w:val="00665BE4"/>
    <w:rsid w:val="006673E9"/>
    <w:rsid w:val="00670EFC"/>
    <w:rsid w:val="006726B1"/>
    <w:rsid w:val="006759E3"/>
    <w:rsid w:val="00676D9C"/>
    <w:rsid w:val="0067717E"/>
    <w:rsid w:val="0068179E"/>
    <w:rsid w:val="0068296C"/>
    <w:rsid w:val="006848E8"/>
    <w:rsid w:val="006849FF"/>
    <w:rsid w:val="00684BF0"/>
    <w:rsid w:val="00685399"/>
    <w:rsid w:val="00685B3D"/>
    <w:rsid w:val="006873EE"/>
    <w:rsid w:val="00687E9F"/>
    <w:rsid w:val="006900CD"/>
    <w:rsid w:val="00690285"/>
    <w:rsid w:val="00691027"/>
    <w:rsid w:val="006969B4"/>
    <w:rsid w:val="006971F1"/>
    <w:rsid w:val="00697E73"/>
    <w:rsid w:val="006A2222"/>
    <w:rsid w:val="006A575A"/>
    <w:rsid w:val="006A62AA"/>
    <w:rsid w:val="006A7CB5"/>
    <w:rsid w:val="006B2B65"/>
    <w:rsid w:val="006B46E8"/>
    <w:rsid w:val="006B63C9"/>
    <w:rsid w:val="006B69EB"/>
    <w:rsid w:val="006B6DAA"/>
    <w:rsid w:val="006C0CAF"/>
    <w:rsid w:val="006C0D70"/>
    <w:rsid w:val="006C0F69"/>
    <w:rsid w:val="006C12CE"/>
    <w:rsid w:val="006C1ACB"/>
    <w:rsid w:val="006C2847"/>
    <w:rsid w:val="006C3E7D"/>
    <w:rsid w:val="006C7AAA"/>
    <w:rsid w:val="006D1B93"/>
    <w:rsid w:val="006D2757"/>
    <w:rsid w:val="006D35CB"/>
    <w:rsid w:val="006D533A"/>
    <w:rsid w:val="006D6B1C"/>
    <w:rsid w:val="006D6BC7"/>
    <w:rsid w:val="006D7C3C"/>
    <w:rsid w:val="006E0878"/>
    <w:rsid w:val="006E12B7"/>
    <w:rsid w:val="006E1319"/>
    <w:rsid w:val="006E5220"/>
    <w:rsid w:val="006E68CE"/>
    <w:rsid w:val="006E790B"/>
    <w:rsid w:val="006E7EE6"/>
    <w:rsid w:val="006F05C7"/>
    <w:rsid w:val="006F0CDC"/>
    <w:rsid w:val="006F2383"/>
    <w:rsid w:val="006F2434"/>
    <w:rsid w:val="006F2549"/>
    <w:rsid w:val="006F40FA"/>
    <w:rsid w:val="006F42DC"/>
    <w:rsid w:val="00700DB7"/>
    <w:rsid w:val="00703802"/>
    <w:rsid w:val="00703B62"/>
    <w:rsid w:val="00704702"/>
    <w:rsid w:val="00705F6C"/>
    <w:rsid w:val="007113B7"/>
    <w:rsid w:val="007118BB"/>
    <w:rsid w:val="00712894"/>
    <w:rsid w:val="007132C9"/>
    <w:rsid w:val="007133AD"/>
    <w:rsid w:val="00715007"/>
    <w:rsid w:val="007176AA"/>
    <w:rsid w:val="007201DF"/>
    <w:rsid w:val="00721904"/>
    <w:rsid w:val="00721F68"/>
    <w:rsid w:val="007230DF"/>
    <w:rsid w:val="00724051"/>
    <w:rsid w:val="00724616"/>
    <w:rsid w:val="00730419"/>
    <w:rsid w:val="00732362"/>
    <w:rsid w:val="00733E6E"/>
    <w:rsid w:val="00733FF4"/>
    <w:rsid w:val="0074076E"/>
    <w:rsid w:val="00742179"/>
    <w:rsid w:val="00744A52"/>
    <w:rsid w:val="00747989"/>
    <w:rsid w:val="00751E20"/>
    <w:rsid w:val="00752E89"/>
    <w:rsid w:val="0075311B"/>
    <w:rsid w:val="00753B26"/>
    <w:rsid w:val="00756AA4"/>
    <w:rsid w:val="00760357"/>
    <w:rsid w:val="00761F8F"/>
    <w:rsid w:val="00764490"/>
    <w:rsid w:val="00765927"/>
    <w:rsid w:val="0076687C"/>
    <w:rsid w:val="00766AF1"/>
    <w:rsid w:val="00770661"/>
    <w:rsid w:val="0077183D"/>
    <w:rsid w:val="00773FE2"/>
    <w:rsid w:val="007751A3"/>
    <w:rsid w:val="0078020F"/>
    <w:rsid w:val="0078194C"/>
    <w:rsid w:val="00781963"/>
    <w:rsid w:val="0078356D"/>
    <w:rsid w:val="00783BB8"/>
    <w:rsid w:val="00783CDD"/>
    <w:rsid w:val="007840E6"/>
    <w:rsid w:val="007859B5"/>
    <w:rsid w:val="00785BC9"/>
    <w:rsid w:val="00786495"/>
    <w:rsid w:val="0079023B"/>
    <w:rsid w:val="00792913"/>
    <w:rsid w:val="00794A77"/>
    <w:rsid w:val="00795378"/>
    <w:rsid w:val="007963AA"/>
    <w:rsid w:val="00796F21"/>
    <w:rsid w:val="007A04F6"/>
    <w:rsid w:val="007A0850"/>
    <w:rsid w:val="007A13E8"/>
    <w:rsid w:val="007A17C9"/>
    <w:rsid w:val="007A3149"/>
    <w:rsid w:val="007A367A"/>
    <w:rsid w:val="007A3E2B"/>
    <w:rsid w:val="007A519E"/>
    <w:rsid w:val="007B3526"/>
    <w:rsid w:val="007B73B4"/>
    <w:rsid w:val="007B75FC"/>
    <w:rsid w:val="007C0356"/>
    <w:rsid w:val="007C0B6E"/>
    <w:rsid w:val="007C1366"/>
    <w:rsid w:val="007C2047"/>
    <w:rsid w:val="007C2DCB"/>
    <w:rsid w:val="007C52CD"/>
    <w:rsid w:val="007D4A92"/>
    <w:rsid w:val="007D6759"/>
    <w:rsid w:val="007D7A7D"/>
    <w:rsid w:val="007D7CF8"/>
    <w:rsid w:val="007E010D"/>
    <w:rsid w:val="007E12F0"/>
    <w:rsid w:val="007E285D"/>
    <w:rsid w:val="007E2A95"/>
    <w:rsid w:val="007E4B23"/>
    <w:rsid w:val="007E6481"/>
    <w:rsid w:val="007E64A4"/>
    <w:rsid w:val="007E6738"/>
    <w:rsid w:val="007F029D"/>
    <w:rsid w:val="007F07A3"/>
    <w:rsid w:val="007F2D11"/>
    <w:rsid w:val="007F46DF"/>
    <w:rsid w:val="00802A7F"/>
    <w:rsid w:val="00803011"/>
    <w:rsid w:val="00807128"/>
    <w:rsid w:val="00810C83"/>
    <w:rsid w:val="0081429D"/>
    <w:rsid w:val="0081562F"/>
    <w:rsid w:val="00815A5A"/>
    <w:rsid w:val="00816739"/>
    <w:rsid w:val="00817FE0"/>
    <w:rsid w:val="0082137D"/>
    <w:rsid w:val="00821495"/>
    <w:rsid w:val="00823254"/>
    <w:rsid w:val="00823602"/>
    <w:rsid w:val="008270F2"/>
    <w:rsid w:val="00827DE6"/>
    <w:rsid w:val="0083041D"/>
    <w:rsid w:val="00831665"/>
    <w:rsid w:val="00832548"/>
    <w:rsid w:val="0083257A"/>
    <w:rsid w:val="008356D4"/>
    <w:rsid w:val="00835C60"/>
    <w:rsid w:val="008401AE"/>
    <w:rsid w:val="008447D1"/>
    <w:rsid w:val="00846D3D"/>
    <w:rsid w:val="00851019"/>
    <w:rsid w:val="008532CF"/>
    <w:rsid w:val="0085525C"/>
    <w:rsid w:val="00855F52"/>
    <w:rsid w:val="008567B1"/>
    <w:rsid w:val="008606FB"/>
    <w:rsid w:val="00860C29"/>
    <w:rsid w:val="008633F3"/>
    <w:rsid w:val="0086344E"/>
    <w:rsid w:val="008645E3"/>
    <w:rsid w:val="0086492B"/>
    <w:rsid w:val="008677B7"/>
    <w:rsid w:val="00867B51"/>
    <w:rsid w:val="00870067"/>
    <w:rsid w:val="0087303E"/>
    <w:rsid w:val="008739B9"/>
    <w:rsid w:val="00873A20"/>
    <w:rsid w:val="00875F92"/>
    <w:rsid w:val="00876B27"/>
    <w:rsid w:val="008830E9"/>
    <w:rsid w:val="00883FAF"/>
    <w:rsid w:val="0088550D"/>
    <w:rsid w:val="008873FD"/>
    <w:rsid w:val="00891513"/>
    <w:rsid w:val="00891D06"/>
    <w:rsid w:val="00891FA0"/>
    <w:rsid w:val="00892EE8"/>
    <w:rsid w:val="008938C6"/>
    <w:rsid w:val="00893EB2"/>
    <w:rsid w:val="00896571"/>
    <w:rsid w:val="00896B1B"/>
    <w:rsid w:val="00896B8E"/>
    <w:rsid w:val="008A0542"/>
    <w:rsid w:val="008A1231"/>
    <w:rsid w:val="008A3CA8"/>
    <w:rsid w:val="008A3CF0"/>
    <w:rsid w:val="008A7003"/>
    <w:rsid w:val="008A7602"/>
    <w:rsid w:val="008B0783"/>
    <w:rsid w:val="008B1508"/>
    <w:rsid w:val="008B20B6"/>
    <w:rsid w:val="008B3184"/>
    <w:rsid w:val="008B3EFB"/>
    <w:rsid w:val="008B5D16"/>
    <w:rsid w:val="008B6289"/>
    <w:rsid w:val="008B6FE8"/>
    <w:rsid w:val="008C23C7"/>
    <w:rsid w:val="008C2E0A"/>
    <w:rsid w:val="008C4976"/>
    <w:rsid w:val="008C5EEC"/>
    <w:rsid w:val="008C6F15"/>
    <w:rsid w:val="008C7CF6"/>
    <w:rsid w:val="008D0C90"/>
    <w:rsid w:val="008D103F"/>
    <w:rsid w:val="008D243A"/>
    <w:rsid w:val="008D3118"/>
    <w:rsid w:val="008D6414"/>
    <w:rsid w:val="008D6C13"/>
    <w:rsid w:val="008D6C3B"/>
    <w:rsid w:val="008E2184"/>
    <w:rsid w:val="008E2252"/>
    <w:rsid w:val="008E265C"/>
    <w:rsid w:val="0090008A"/>
    <w:rsid w:val="0090188A"/>
    <w:rsid w:val="009026A3"/>
    <w:rsid w:val="0090364E"/>
    <w:rsid w:val="009046F7"/>
    <w:rsid w:val="00904740"/>
    <w:rsid w:val="00913648"/>
    <w:rsid w:val="00913D8E"/>
    <w:rsid w:val="009141DE"/>
    <w:rsid w:val="00914BDF"/>
    <w:rsid w:val="00915DEE"/>
    <w:rsid w:val="00916C2B"/>
    <w:rsid w:val="009171AC"/>
    <w:rsid w:val="0092037E"/>
    <w:rsid w:val="0092042F"/>
    <w:rsid w:val="009208FE"/>
    <w:rsid w:val="00922861"/>
    <w:rsid w:val="0093192B"/>
    <w:rsid w:val="0093587D"/>
    <w:rsid w:val="00937B89"/>
    <w:rsid w:val="00940428"/>
    <w:rsid w:val="00941519"/>
    <w:rsid w:val="00942D93"/>
    <w:rsid w:val="00944101"/>
    <w:rsid w:val="00946363"/>
    <w:rsid w:val="0095081E"/>
    <w:rsid w:val="00950EB9"/>
    <w:rsid w:val="009513EA"/>
    <w:rsid w:val="009514C8"/>
    <w:rsid w:val="00952879"/>
    <w:rsid w:val="00955E72"/>
    <w:rsid w:val="00956660"/>
    <w:rsid w:val="00957CAE"/>
    <w:rsid w:val="00961B1F"/>
    <w:rsid w:val="009657D2"/>
    <w:rsid w:val="00966A68"/>
    <w:rsid w:val="0097037A"/>
    <w:rsid w:val="00971450"/>
    <w:rsid w:val="00971479"/>
    <w:rsid w:val="00971E78"/>
    <w:rsid w:val="00972D04"/>
    <w:rsid w:val="00973622"/>
    <w:rsid w:val="00974D9E"/>
    <w:rsid w:val="00974ED6"/>
    <w:rsid w:val="00975B40"/>
    <w:rsid w:val="00975CF2"/>
    <w:rsid w:val="0098063C"/>
    <w:rsid w:val="0098120B"/>
    <w:rsid w:val="009821BA"/>
    <w:rsid w:val="0098234C"/>
    <w:rsid w:val="0098252A"/>
    <w:rsid w:val="00982704"/>
    <w:rsid w:val="0098357B"/>
    <w:rsid w:val="00990F83"/>
    <w:rsid w:val="00991816"/>
    <w:rsid w:val="009963C9"/>
    <w:rsid w:val="00997E07"/>
    <w:rsid w:val="009A230B"/>
    <w:rsid w:val="009A3257"/>
    <w:rsid w:val="009A393A"/>
    <w:rsid w:val="009A3C46"/>
    <w:rsid w:val="009B115F"/>
    <w:rsid w:val="009B1AA5"/>
    <w:rsid w:val="009B2153"/>
    <w:rsid w:val="009B4744"/>
    <w:rsid w:val="009C0909"/>
    <w:rsid w:val="009C12B5"/>
    <w:rsid w:val="009C1A0F"/>
    <w:rsid w:val="009C65C9"/>
    <w:rsid w:val="009C795C"/>
    <w:rsid w:val="009D03E3"/>
    <w:rsid w:val="009D0B21"/>
    <w:rsid w:val="009D1A11"/>
    <w:rsid w:val="009D245B"/>
    <w:rsid w:val="009D6755"/>
    <w:rsid w:val="009D7D77"/>
    <w:rsid w:val="009D7EB9"/>
    <w:rsid w:val="009E02FE"/>
    <w:rsid w:val="009E4892"/>
    <w:rsid w:val="009E4B30"/>
    <w:rsid w:val="009E5737"/>
    <w:rsid w:val="009F2985"/>
    <w:rsid w:val="009F2B9B"/>
    <w:rsid w:val="009F3090"/>
    <w:rsid w:val="009F3E80"/>
    <w:rsid w:val="009F5D7C"/>
    <w:rsid w:val="00A00825"/>
    <w:rsid w:val="00A03DD0"/>
    <w:rsid w:val="00A044C9"/>
    <w:rsid w:val="00A051C8"/>
    <w:rsid w:val="00A102BA"/>
    <w:rsid w:val="00A10A73"/>
    <w:rsid w:val="00A11571"/>
    <w:rsid w:val="00A11DCB"/>
    <w:rsid w:val="00A11E2D"/>
    <w:rsid w:val="00A13A9C"/>
    <w:rsid w:val="00A158AE"/>
    <w:rsid w:val="00A15F0D"/>
    <w:rsid w:val="00A170A6"/>
    <w:rsid w:val="00A1769D"/>
    <w:rsid w:val="00A207DB"/>
    <w:rsid w:val="00A215AC"/>
    <w:rsid w:val="00A218C5"/>
    <w:rsid w:val="00A2397E"/>
    <w:rsid w:val="00A23FED"/>
    <w:rsid w:val="00A24CBF"/>
    <w:rsid w:val="00A274F6"/>
    <w:rsid w:val="00A303F1"/>
    <w:rsid w:val="00A30AA4"/>
    <w:rsid w:val="00A310B8"/>
    <w:rsid w:val="00A32FF4"/>
    <w:rsid w:val="00A42CD8"/>
    <w:rsid w:val="00A4384B"/>
    <w:rsid w:val="00A438A0"/>
    <w:rsid w:val="00A4492C"/>
    <w:rsid w:val="00A44A78"/>
    <w:rsid w:val="00A46CFB"/>
    <w:rsid w:val="00A47B20"/>
    <w:rsid w:val="00A53BB4"/>
    <w:rsid w:val="00A540EF"/>
    <w:rsid w:val="00A545E6"/>
    <w:rsid w:val="00A55570"/>
    <w:rsid w:val="00A57328"/>
    <w:rsid w:val="00A61A23"/>
    <w:rsid w:val="00A62001"/>
    <w:rsid w:val="00A623B1"/>
    <w:rsid w:val="00A624D5"/>
    <w:rsid w:val="00A63ED2"/>
    <w:rsid w:val="00A65D0A"/>
    <w:rsid w:val="00A66DDA"/>
    <w:rsid w:val="00A71794"/>
    <w:rsid w:val="00A7529B"/>
    <w:rsid w:val="00A7623D"/>
    <w:rsid w:val="00A76C7E"/>
    <w:rsid w:val="00A77148"/>
    <w:rsid w:val="00A82141"/>
    <w:rsid w:val="00A83819"/>
    <w:rsid w:val="00A83852"/>
    <w:rsid w:val="00A83920"/>
    <w:rsid w:val="00A83F4A"/>
    <w:rsid w:val="00A87A50"/>
    <w:rsid w:val="00A9090D"/>
    <w:rsid w:val="00A90F9C"/>
    <w:rsid w:val="00A912B0"/>
    <w:rsid w:val="00A91924"/>
    <w:rsid w:val="00A92007"/>
    <w:rsid w:val="00A92104"/>
    <w:rsid w:val="00A93D31"/>
    <w:rsid w:val="00A95C36"/>
    <w:rsid w:val="00AA15A0"/>
    <w:rsid w:val="00AA2C64"/>
    <w:rsid w:val="00AA3500"/>
    <w:rsid w:val="00AA3939"/>
    <w:rsid w:val="00AA4E00"/>
    <w:rsid w:val="00AA6BE1"/>
    <w:rsid w:val="00AB1DA5"/>
    <w:rsid w:val="00AB310F"/>
    <w:rsid w:val="00AB461C"/>
    <w:rsid w:val="00AB46E5"/>
    <w:rsid w:val="00AB6B6A"/>
    <w:rsid w:val="00AB7DB5"/>
    <w:rsid w:val="00AC1695"/>
    <w:rsid w:val="00AC2D61"/>
    <w:rsid w:val="00AC2E1B"/>
    <w:rsid w:val="00AC3600"/>
    <w:rsid w:val="00AC6A7C"/>
    <w:rsid w:val="00AC77F5"/>
    <w:rsid w:val="00AD1631"/>
    <w:rsid w:val="00AD1EDF"/>
    <w:rsid w:val="00AD64BF"/>
    <w:rsid w:val="00AD6B38"/>
    <w:rsid w:val="00AD7669"/>
    <w:rsid w:val="00AD766C"/>
    <w:rsid w:val="00AE0346"/>
    <w:rsid w:val="00AE06F5"/>
    <w:rsid w:val="00AE0A71"/>
    <w:rsid w:val="00AE6D27"/>
    <w:rsid w:val="00AE6D42"/>
    <w:rsid w:val="00AF060A"/>
    <w:rsid w:val="00AF1161"/>
    <w:rsid w:val="00AF1492"/>
    <w:rsid w:val="00AF2591"/>
    <w:rsid w:val="00AF35D8"/>
    <w:rsid w:val="00AF5A32"/>
    <w:rsid w:val="00B04DF6"/>
    <w:rsid w:val="00B052CB"/>
    <w:rsid w:val="00B060A4"/>
    <w:rsid w:val="00B11F45"/>
    <w:rsid w:val="00B1301C"/>
    <w:rsid w:val="00B137AD"/>
    <w:rsid w:val="00B14253"/>
    <w:rsid w:val="00B16A8D"/>
    <w:rsid w:val="00B20292"/>
    <w:rsid w:val="00B244A9"/>
    <w:rsid w:val="00B24CB3"/>
    <w:rsid w:val="00B26318"/>
    <w:rsid w:val="00B26924"/>
    <w:rsid w:val="00B26F41"/>
    <w:rsid w:val="00B30774"/>
    <w:rsid w:val="00B30C6E"/>
    <w:rsid w:val="00B30CBF"/>
    <w:rsid w:val="00B30DEE"/>
    <w:rsid w:val="00B33714"/>
    <w:rsid w:val="00B34B49"/>
    <w:rsid w:val="00B407F2"/>
    <w:rsid w:val="00B41156"/>
    <w:rsid w:val="00B43822"/>
    <w:rsid w:val="00B43F21"/>
    <w:rsid w:val="00B43FD2"/>
    <w:rsid w:val="00B45AD9"/>
    <w:rsid w:val="00B50434"/>
    <w:rsid w:val="00B5228F"/>
    <w:rsid w:val="00B5337E"/>
    <w:rsid w:val="00B54DB1"/>
    <w:rsid w:val="00B5578B"/>
    <w:rsid w:val="00B5611E"/>
    <w:rsid w:val="00B562D4"/>
    <w:rsid w:val="00B63AA2"/>
    <w:rsid w:val="00B656E9"/>
    <w:rsid w:val="00B65CD1"/>
    <w:rsid w:val="00B6614A"/>
    <w:rsid w:val="00B6670C"/>
    <w:rsid w:val="00B66D60"/>
    <w:rsid w:val="00B716C0"/>
    <w:rsid w:val="00B7344E"/>
    <w:rsid w:val="00B7459F"/>
    <w:rsid w:val="00B758CF"/>
    <w:rsid w:val="00B8196F"/>
    <w:rsid w:val="00B8259A"/>
    <w:rsid w:val="00B8309D"/>
    <w:rsid w:val="00B83333"/>
    <w:rsid w:val="00B8529F"/>
    <w:rsid w:val="00B90073"/>
    <w:rsid w:val="00B91A37"/>
    <w:rsid w:val="00B930E6"/>
    <w:rsid w:val="00B933B6"/>
    <w:rsid w:val="00B946E0"/>
    <w:rsid w:val="00BA10F7"/>
    <w:rsid w:val="00BA3289"/>
    <w:rsid w:val="00BA3A44"/>
    <w:rsid w:val="00BA4EF5"/>
    <w:rsid w:val="00BA6725"/>
    <w:rsid w:val="00BA7998"/>
    <w:rsid w:val="00BB0F5A"/>
    <w:rsid w:val="00BB2866"/>
    <w:rsid w:val="00BB2880"/>
    <w:rsid w:val="00BB2A67"/>
    <w:rsid w:val="00BB3983"/>
    <w:rsid w:val="00BB3DCE"/>
    <w:rsid w:val="00BB48CA"/>
    <w:rsid w:val="00BB497F"/>
    <w:rsid w:val="00BB4F61"/>
    <w:rsid w:val="00BB55AE"/>
    <w:rsid w:val="00BC207E"/>
    <w:rsid w:val="00BD2234"/>
    <w:rsid w:val="00BD3804"/>
    <w:rsid w:val="00BD6F77"/>
    <w:rsid w:val="00BE04BF"/>
    <w:rsid w:val="00BE31FD"/>
    <w:rsid w:val="00BE37DC"/>
    <w:rsid w:val="00BE45D4"/>
    <w:rsid w:val="00BE46B0"/>
    <w:rsid w:val="00BE4D90"/>
    <w:rsid w:val="00BE5340"/>
    <w:rsid w:val="00BE5E6E"/>
    <w:rsid w:val="00BE7980"/>
    <w:rsid w:val="00BF066F"/>
    <w:rsid w:val="00BF1332"/>
    <w:rsid w:val="00BF1EE9"/>
    <w:rsid w:val="00BF21DA"/>
    <w:rsid w:val="00BF3535"/>
    <w:rsid w:val="00BF3A89"/>
    <w:rsid w:val="00BF4BA5"/>
    <w:rsid w:val="00BF5688"/>
    <w:rsid w:val="00BF5D56"/>
    <w:rsid w:val="00BF5D86"/>
    <w:rsid w:val="00BF6062"/>
    <w:rsid w:val="00BF7846"/>
    <w:rsid w:val="00C005E4"/>
    <w:rsid w:val="00C07C7F"/>
    <w:rsid w:val="00C1031B"/>
    <w:rsid w:val="00C11103"/>
    <w:rsid w:val="00C1169F"/>
    <w:rsid w:val="00C11FCC"/>
    <w:rsid w:val="00C13CAA"/>
    <w:rsid w:val="00C147BE"/>
    <w:rsid w:val="00C14AD2"/>
    <w:rsid w:val="00C17DFA"/>
    <w:rsid w:val="00C20EE8"/>
    <w:rsid w:val="00C21196"/>
    <w:rsid w:val="00C22DC3"/>
    <w:rsid w:val="00C237B1"/>
    <w:rsid w:val="00C242D3"/>
    <w:rsid w:val="00C24802"/>
    <w:rsid w:val="00C24A29"/>
    <w:rsid w:val="00C2542C"/>
    <w:rsid w:val="00C26D80"/>
    <w:rsid w:val="00C279EC"/>
    <w:rsid w:val="00C27E92"/>
    <w:rsid w:val="00C3041B"/>
    <w:rsid w:val="00C32DC2"/>
    <w:rsid w:val="00C32E4E"/>
    <w:rsid w:val="00C32F2B"/>
    <w:rsid w:val="00C33575"/>
    <w:rsid w:val="00C33A45"/>
    <w:rsid w:val="00C34C3F"/>
    <w:rsid w:val="00C3585A"/>
    <w:rsid w:val="00C366B1"/>
    <w:rsid w:val="00C36EE7"/>
    <w:rsid w:val="00C3704E"/>
    <w:rsid w:val="00C3730C"/>
    <w:rsid w:val="00C421F8"/>
    <w:rsid w:val="00C45254"/>
    <w:rsid w:val="00C46747"/>
    <w:rsid w:val="00C4691D"/>
    <w:rsid w:val="00C501BB"/>
    <w:rsid w:val="00C5026D"/>
    <w:rsid w:val="00C52758"/>
    <w:rsid w:val="00C55A6B"/>
    <w:rsid w:val="00C56363"/>
    <w:rsid w:val="00C6022C"/>
    <w:rsid w:val="00C60764"/>
    <w:rsid w:val="00C63EF9"/>
    <w:rsid w:val="00C64963"/>
    <w:rsid w:val="00C662FC"/>
    <w:rsid w:val="00C67BBC"/>
    <w:rsid w:val="00C712DF"/>
    <w:rsid w:val="00C72640"/>
    <w:rsid w:val="00C73E8C"/>
    <w:rsid w:val="00C74901"/>
    <w:rsid w:val="00C750D0"/>
    <w:rsid w:val="00C82D29"/>
    <w:rsid w:val="00C83C9B"/>
    <w:rsid w:val="00C848DB"/>
    <w:rsid w:val="00C85625"/>
    <w:rsid w:val="00C93D34"/>
    <w:rsid w:val="00C9402B"/>
    <w:rsid w:val="00CA0207"/>
    <w:rsid w:val="00CA1DE2"/>
    <w:rsid w:val="00CA3838"/>
    <w:rsid w:val="00CA39E5"/>
    <w:rsid w:val="00CA4FC7"/>
    <w:rsid w:val="00CA50B1"/>
    <w:rsid w:val="00CA68E9"/>
    <w:rsid w:val="00CB3319"/>
    <w:rsid w:val="00CB45F8"/>
    <w:rsid w:val="00CB62AF"/>
    <w:rsid w:val="00CB730B"/>
    <w:rsid w:val="00CB7453"/>
    <w:rsid w:val="00CC155B"/>
    <w:rsid w:val="00CC4146"/>
    <w:rsid w:val="00CC42AF"/>
    <w:rsid w:val="00CC4403"/>
    <w:rsid w:val="00CC4737"/>
    <w:rsid w:val="00CC5C35"/>
    <w:rsid w:val="00CC6893"/>
    <w:rsid w:val="00CD032D"/>
    <w:rsid w:val="00CD0564"/>
    <w:rsid w:val="00CD0E8E"/>
    <w:rsid w:val="00CD2636"/>
    <w:rsid w:val="00CD6A4A"/>
    <w:rsid w:val="00CD7966"/>
    <w:rsid w:val="00CE0DAE"/>
    <w:rsid w:val="00CE48FD"/>
    <w:rsid w:val="00CF0268"/>
    <w:rsid w:val="00CF0476"/>
    <w:rsid w:val="00CF1131"/>
    <w:rsid w:val="00CF20D0"/>
    <w:rsid w:val="00CF272A"/>
    <w:rsid w:val="00CF6747"/>
    <w:rsid w:val="00CF6FC8"/>
    <w:rsid w:val="00D002FA"/>
    <w:rsid w:val="00D00332"/>
    <w:rsid w:val="00D02AED"/>
    <w:rsid w:val="00D033AD"/>
    <w:rsid w:val="00D05D83"/>
    <w:rsid w:val="00D074C3"/>
    <w:rsid w:val="00D075D0"/>
    <w:rsid w:val="00D10D21"/>
    <w:rsid w:val="00D13525"/>
    <w:rsid w:val="00D14FDB"/>
    <w:rsid w:val="00D20763"/>
    <w:rsid w:val="00D2316B"/>
    <w:rsid w:val="00D2509B"/>
    <w:rsid w:val="00D27756"/>
    <w:rsid w:val="00D3043E"/>
    <w:rsid w:val="00D30BE9"/>
    <w:rsid w:val="00D3268B"/>
    <w:rsid w:val="00D32856"/>
    <w:rsid w:val="00D40384"/>
    <w:rsid w:val="00D420E1"/>
    <w:rsid w:val="00D42C87"/>
    <w:rsid w:val="00D4527F"/>
    <w:rsid w:val="00D4602B"/>
    <w:rsid w:val="00D468D2"/>
    <w:rsid w:val="00D4799D"/>
    <w:rsid w:val="00D52BAC"/>
    <w:rsid w:val="00D544E8"/>
    <w:rsid w:val="00D5619B"/>
    <w:rsid w:val="00D56383"/>
    <w:rsid w:val="00D5684C"/>
    <w:rsid w:val="00D62F29"/>
    <w:rsid w:val="00D64117"/>
    <w:rsid w:val="00D70E15"/>
    <w:rsid w:val="00D76A51"/>
    <w:rsid w:val="00D77789"/>
    <w:rsid w:val="00D833B1"/>
    <w:rsid w:val="00D84D5B"/>
    <w:rsid w:val="00D85CF9"/>
    <w:rsid w:val="00D86581"/>
    <w:rsid w:val="00D876AA"/>
    <w:rsid w:val="00D92202"/>
    <w:rsid w:val="00D9238D"/>
    <w:rsid w:val="00D95332"/>
    <w:rsid w:val="00D96266"/>
    <w:rsid w:val="00DA148B"/>
    <w:rsid w:val="00DA174C"/>
    <w:rsid w:val="00DA188E"/>
    <w:rsid w:val="00DA42D6"/>
    <w:rsid w:val="00DA7F1C"/>
    <w:rsid w:val="00DB0662"/>
    <w:rsid w:val="00DB08BC"/>
    <w:rsid w:val="00DB09AA"/>
    <w:rsid w:val="00DB3221"/>
    <w:rsid w:val="00DB6682"/>
    <w:rsid w:val="00DB6752"/>
    <w:rsid w:val="00DC0573"/>
    <w:rsid w:val="00DC1285"/>
    <w:rsid w:val="00DC242D"/>
    <w:rsid w:val="00DC2F85"/>
    <w:rsid w:val="00DC3A4B"/>
    <w:rsid w:val="00DC4650"/>
    <w:rsid w:val="00DC649C"/>
    <w:rsid w:val="00DC7316"/>
    <w:rsid w:val="00DC74D8"/>
    <w:rsid w:val="00DC7507"/>
    <w:rsid w:val="00DC7C39"/>
    <w:rsid w:val="00DD1DCF"/>
    <w:rsid w:val="00DD1E13"/>
    <w:rsid w:val="00DD2687"/>
    <w:rsid w:val="00DD30BC"/>
    <w:rsid w:val="00DD3F2B"/>
    <w:rsid w:val="00DD7F7C"/>
    <w:rsid w:val="00DE0CA7"/>
    <w:rsid w:val="00DE1294"/>
    <w:rsid w:val="00DE1A74"/>
    <w:rsid w:val="00DE3CA1"/>
    <w:rsid w:val="00DE462F"/>
    <w:rsid w:val="00DE53EE"/>
    <w:rsid w:val="00DE7BE9"/>
    <w:rsid w:val="00DF1D8B"/>
    <w:rsid w:val="00DF39F8"/>
    <w:rsid w:val="00DF3AED"/>
    <w:rsid w:val="00DF695B"/>
    <w:rsid w:val="00DF6D3A"/>
    <w:rsid w:val="00DF7731"/>
    <w:rsid w:val="00E008B6"/>
    <w:rsid w:val="00E027D1"/>
    <w:rsid w:val="00E03D77"/>
    <w:rsid w:val="00E10031"/>
    <w:rsid w:val="00E13DA6"/>
    <w:rsid w:val="00E142A6"/>
    <w:rsid w:val="00E156EA"/>
    <w:rsid w:val="00E17B46"/>
    <w:rsid w:val="00E2001D"/>
    <w:rsid w:val="00E211A7"/>
    <w:rsid w:val="00E21A5B"/>
    <w:rsid w:val="00E21F7E"/>
    <w:rsid w:val="00E22DE2"/>
    <w:rsid w:val="00E230AC"/>
    <w:rsid w:val="00E2345D"/>
    <w:rsid w:val="00E35359"/>
    <w:rsid w:val="00E36957"/>
    <w:rsid w:val="00E36EE3"/>
    <w:rsid w:val="00E41B80"/>
    <w:rsid w:val="00E42110"/>
    <w:rsid w:val="00E459B9"/>
    <w:rsid w:val="00E47BC0"/>
    <w:rsid w:val="00E47BF5"/>
    <w:rsid w:val="00E525B1"/>
    <w:rsid w:val="00E52AF7"/>
    <w:rsid w:val="00E55B4D"/>
    <w:rsid w:val="00E62723"/>
    <w:rsid w:val="00E62ACF"/>
    <w:rsid w:val="00E6318D"/>
    <w:rsid w:val="00E645C0"/>
    <w:rsid w:val="00E65784"/>
    <w:rsid w:val="00E66520"/>
    <w:rsid w:val="00E67F2F"/>
    <w:rsid w:val="00E716B7"/>
    <w:rsid w:val="00E72A3B"/>
    <w:rsid w:val="00E76C39"/>
    <w:rsid w:val="00E802CA"/>
    <w:rsid w:val="00E81ED2"/>
    <w:rsid w:val="00E825BD"/>
    <w:rsid w:val="00E83641"/>
    <w:rsid w:val="00E8364E"/>
    <w:rsid w:val="00E84515"/>
    <w:rsid w:val="00E85472"/>
    <w:rsid w:val="00E86211"/>
    <w:rsid w:val="00E87650"/>
    <w:rsid w:val="00E9153A"/>
    <w:rsid w:val="00E9187F"/>
    <w:rsid w:val="00E91DAD"/>
    <w:rsid w:val="00E91FC9"/>
    <w:rsid w:val="00E94614"/>
    <w:rsid w:val="00E948D1"/>
    <w:rsid w:val="00E96579"/>
    <w:rsid w:val="00EA20D5"/>
    <w:rsid w:val="00EA215B"/>
    <w:rsid w:val="00EA33DD"/>
    <w:rsid w:val="00EA4512"/>
    <w:rsid w:val="00EA7DAD"/>
    <w:rsid w:val="00EA7E67"/>
    <w:rsid w:val="00EB0626"/>
    <w:rsid w:val="00EB0B0E"/>
    <w:rsid w:val="00EB2644"/>
    <w:rsid w:val="00EB4C64"/>
    <w:rsid w:val="00EC3A9D"/>
    <w:rsid w:val="00EC5DA9"/>
    <w:rsid w:val="00EC63AC"/>
    <w:rsid w:val="00ED02FC"/>
    <w:rsid w:val="00ED277C"/>
    <w:rsid w:val="00ED27E4"/>
    <w:rsid w:val="00ED2E27"/>
    <w:rsid w:val="00ED3903"/>
    <w:rsid w:val="00ED3F58"/>
    <w:rsid w:val="00ED4F71"/>
    <w:rsid w:val="00ED4FDC"/>
    <w:rsid w:val="00ED6710"/>
    <w:rsid w:val="00EE0ED1"/>
    <w:rsid w:val="00EE11A6"/>
    <w:rsid w:val="00EE24E6"/>
    <w:rsid w:val="00EE4B91"/>
    <w:rsid w:val="00EE5555"/>
    <w:rsid w:val="00EE7777"/>
    <w:rsid w:val="00EF0A6C"/>
    <w:rsid w:val="00EF0C7B"/>
    <w:rsid w:val="00EF21AD"/>
    <w:rsid w:val="00EF41C0"/>
    <w:rsid w:val="00EF6D21"/>
    <w:rsid w:val="00EF77BB"/>
    <w:rsid w:val="00F05DA1"/>
    <w:rsid w:val="00F05ED2"/>
    <w:rsid w:val="00F06A42"/>
    <w:rsid w:val="00F0712D"/>
    <w:rsid w:val="00F07709"/>
    <w:rsid w:val="00F101A9"/>
    <w:rsid w:val="00F10960"/>
    <w:rsid w:val="00F10983"/>
    <w:rsid w:val="00F11D5E"/>
    <w:rsid w:val="00F126B4"/>
    <w:rsid w:val="00F12FC4"/>
    <w:rsid w:val="00F14AB2"/>
    <w:rsid w:val="00F2034C"/>
    <w:rsid w:val="00F2454A"/>
    <w:rsid w:val="00F2499D"/>
    <w:rsid w:val="00F24D96"/>
    <w:rsid w:val="00F27053"/>
    <w:rsid w:val="00F27809"/>
    <w:rsid w:val="00F30C7A"/>
    <w:rsid w:val="00F32DAB"/>
    <w:rsid w:val="00F32DF9"/>
    <w:rsid w:val="00F338C5"/>
    <w:rsid w:val="00F34BFF"/>
    <w:rsid w:val="00F41E4D"/>
    <w:rsid w:val="00F41FA7"/>
    <w:rsid w:val="00F42318"/>
    <w:rsid w:val="00F42DC1"/>
    <w:rsid w:val="00F43B3D"/>
    <w:rsid w:val="00F46EBC"/>
    <w:rsid w:val="00F47D32"/>
    <w:rsid w:val="00F50DDC"/>
    <w:rsid w:val="00F50F32"/>
    <w:rsid w:val="00F62D44"/>
    <w:rsid w:val="00F6327C"/>
    <w:rsid w:val="00F64AE5"/>
    <w:rsid w:val="00F6755F"/>
    <w:rsid w:val="00F679DB"/>
    <w:rsid w:val="00F70920"/>
    <w:rsid w:val="00F755DB"/>
    <w:rsid w:val="00F75815"/>
    <w:rsid w:val="00F768F1"/>
    <w:rsid w:val="00F7703F"/>
    <w:rsid w:val="00F773EF"/>
    <w:rsid w:val="00F77562"/>
    <w:rsid w:val="00F77C3A"/>
    <w:rsid w:val="00F835DB"/>
    <w:rsid w:val="00F84242"/>
    <w:rsid w:val="00F85EF0"/>
    <w:rsid w:val="00F87D34"/>
    <w:rsid w:val="00F90CBD"/>
    <w:rsid w:val="00F91D48"/>
    <w:rsid w:val="00F92FE2"/>
    <w:rsid w:val="00F95D1C"/>
    <w:rsid w:val="00F969DF"/>
    <w:rsid w:val="00FA17BB"/>
    <w:rsid w:val="00FB0285"/>
    <w:rsid w:val="00FB45B0"/>
    <w:rsid w:val="00FC0920"/>
    <w:rsid w:val="00FC0F28"/>
    <w:rsid w:val="00FC103E"/>
    <w:rsid w:val="00FC6766"/>
    <w:rsid w:val="00FD02C0"/>
    <w:rsid w:val="00FD03A2"/>
    <w:rsid w:val="00FD305A"/>
    <w:rsid w:val="00FD6593"/>
    <w:rsid w:val="00FE0644"/>
    <w:rsid w:val="00FE0CD7"/>
    <w:rsid w:val="00FE501E"/>
    <w:rsid w:val="00FE54D6"/>
    <w:rsid w:val="00FE6042"/>
    <w:rsid w:val="00FE6D33"/>
    <w:rsid w:val="00FE79BC"/>
    <w:rsid w:val="00FF2D72"/>
    <w:rsid w:val="00FF321E"/>
    <w:rsid w:val="00FF3E69"/>
    <w:rsid w:val="00FF6210"/>
    <w:rsid w:val="00FF6D94"/>
    <w:rsid w:val="425B19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99" w:semiHidden="0" w:name="Closing"/>
    <w:lsdException w:uiPriority="0" w:name="Signature"/>
    <w:lsdException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24"/>
      <w:lang w:val="en-US" w:eastAsia="zh-CN" w:bidi="ar-SA"/>
    </w:rPr>
  </w:style>
  <w:style w:type="paragraph" w:styleId="2">
    <w:name w:val="heading 1"/>
    <w:basedOn w:val="1"/>
    <w:next w:val="1"/>
    <w:link w:val="22"/>
    <w:qFormat/>
    <w:uiPriority w:val="0"/>
    <w:pPr>
      <w:keepNext/>
      <w:keepLines/>
      <w:spacing w:line="576" w:lineRule="auto"/>
      <w:outlineLvl w:val="0"/>
    </w:pPr>
    <w:rPr>
      <w:rFonts w:ascii="Calibri" w:hAnsi="Calibri"/>
      <w:b/>
      <w:kern w:val="44"/>
      <w:sz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index 5"/>
    <w:basedOn w:val="1"/>
    <w:next w:val="1"/>
    <w:semiHidden/>
    <w:unhideWhenUsed/>
    <w:uiPriority w:val="0"/>
    <w:pPr>
      <w:ind w:left="800" w:leftChars="800"/>
    </w:pPr>
  </w:style>
  <w:style w:type="paragraph" w:styleId="4">
    <w:name w:val="Salutation"/>
    <w:basedOn w:val="1"/>
    <w:next w:val="1"/>
    <w:link w:val="24"/>
    <w:unhideWhenUsed/>
    <w:qFormat/>
    <w:uiPriority w:val="99"/>
    <w:pPr>
      <w:ind w:firstLine="200" w:firstLineChars="200"/>
    </w:pPr>
    <w:rPr>
      <w:rFonts w:ascii="仿宋_GB2312" w:hAnsi="仿宋_GB2312" w:eastAsia="仿宋_GB2312"/>
      <w:szCs w:val="22"/>
    </w:rPr>
  </w:style>
  <w:style w:type="paragraph" w:styleId="5">
    <w:name w:val="Closing"/>
    <w:basedOn w:val="1"/>
    <w:link w:val="25"/>
    <w:unhideWhenUsed/>
    <w:uiPriority w:val="99"/>
    <w:pPr>
      <w:ind w:left="100" w:leftChars="2100" w:firstLine="200" w:firstLineChars="200"/>
    </w:pPr>
    <w:rPr>
      <w:rFonts w:ascii="仿宋_GB2312" w:hAnsi="仿宋_GB2312" w:eastAsia="仿宋_GB2312"/>
      <w:szCs w:val="22"/>
    </w:rPr>
  </w:style>
  <w:style w:type="paragraph" w:styleId="6">
    <w:name w:val="Body Text"/>
    <w:basedOn w:val="1"/>
    <w:link w:val="30"/>
    <w:semiHidden/>
    <w:unhideWhenUsed/>
    <w:uiPriority w:val="0"/>
    <w:pPr>
      <w:spacing w:after="120"/>
    </w:pPr>
  </w:style>
  <w:style w:type="paragraph" w:styleId="7">
    <w:name w:val="Body Text Indent"/>
    <w:basedOn w:val="1"/>
    <w:link w:val="27"/>
    <w:semiHidden/>
    <w:unhideWhenUsed/>
    <w:qFormat/>
    <w:uiPriority w:val="0"/>
    <w:pPr>
      <w:spacing w:after="120"/>
      <w:ind w:left="420" w:leftChars="200"/>
    </w:pPr>
  </w:style>
  <w:style w:type="paragraph" w:styleId="8">
    <w:name w:val="Date"/>
    <w:basedOn w:val="1"/>
    <w:next w:val="1"/>
    <w:uiPriority w:val="0"/>
    <w:pPr>
      <w:ind w:left="100" w:leftChars="2500"/>
    </w:pPr>
  </w:style>
  <w:style w:type="paragraph" w:styleId="9">
    <w:name w:val="Balloon Text"/>
    <w:basedOn w:val="1"/>
    <w:semiHidden/>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hAnsi="宋体" w:cs="宋体"/>
      <w:color w:val="000000"/>
      <w:kern w:val="0"/>
      <w:sz w:val="24"/>
    </w:rPr>
  </w:style>
  <w:style w:type="paragraph" w:styleId="13">
    <w:name w:val="Body Text First Indent 2"/>
    <w:basedOn w:val="7"/>
    <w:link w:val="28"/>
    <w:qFormat/>
    <w:uiPriority w:val="0"/>
    <w:pPr>
      <w:spacing w:after="0"/>
      <w:ind w:firstLine="420" w:firstLineChars="200"/>
    </w:pPr>
    <w:rPr>
      <w:rFonts w:asciiTheme="minorHAnsi" w:hAnsiTheme="minorHAnsi" w:eastAsiaTheme="minorEastAsia" w:cstheme="minorBidi"/>
      <w:sz w:val="21"/>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style>
  <w:style w:type="character" w:styleId="18">
    <w:name w:val="Hyperlink"/>
    <w:basedOn w:val="16"/>
    <w:uiPriority w:val="0"/>
    <w:rPr>
      <w:color w:val="0000FF"/>
      <w:u w:val="single"/>
    </w:rPr>
  </w:style>
  <w:style w:type="table" w:customStyle="1" w:styleId="19">
    <w:name w:val="网格型1"/>
    <w:basedOn w:val="1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页脚 字符"/>
    <w:basedOn w:val="16"/>
    <w:link w:val="10"/>
    <w:qFormat/>
    <w:uiPriority w:val="99"/>
    <w:rPr>
      <w:rFonts w:ascii="宋体"/>
      <w:kern w:val="2"/>
      <w:sz w:val="18"/>
      <w:szCs w:val="18"/>
    </w:rPr>
  </w:style>
  <w:style w:type="character" w:customStyle="1" w:styleId="21">
    <w:name w:val="页眉 字符"/>
    <w:basedOn w:val="16"/>
    <w:link w:val="11"/>
    <w:qFormat/>
    <w:uiPriority w:val="99"/>
    <w:rPr>
      <w:rFonts w:ascii="宋体"/>
      <w:kern w:val="2"/>
      <w:sz w:val="18"/>
      <w:szCs w:val="18"/>
    </w:rPr>
  </w:style>
  <w:style w:type="character" w:customStyle="1" w:styleId="22">
    <w:name w:val="标题 1 字符"/>
    <w:basedOn w:val="16"/>
    <w:link w:val="2"/>
    <w:uiPriority w:val="0"/>
    <w:rPr>
      <w:rFonts w:ascii="Calibri" w:hAnsi="Calibri" w:eastAsia="宋体" w:cs="Times New Roman"/>
      <w:b/>
      <w:kern w:val="44"/>
      <w:sz w:val="44"/>
      <w:szCs w:val="24"/>
    </w:rPr>
  </w:style>
  <w:style w:type="paragraph" w:styleId="23">
    <w:name w:val="List Paragraph"/>
    <w:basedOn w:val="1"/>
    <w:qFormat/>
    <w:uiPriority w:val="34"/>
    <w:pPr>
      <w:ind w:firstLine="420" w:firstLineChars="200"/>
    </w:pPr>
    <w:rPr>
      <w:rFonts w:ascii="Calibri" w:hAnsi="Calibri"/>
      <w:sz w:val="21"/>
      <w:szCs w:val="22"/>
    </w:rPr>
  </w:style>
  <w:style w:type="character" w:customStyle="1" w:styleId="24">
    <w:name w:val="称呼 字符"/>
    <w:basedOn w:val="16"/>
    <w:link w:val="4"/>
    <w:qFormat/>
    <w:uiPriority w:val="99"/>
    <w:rPr>
      <w:rFonts w:ascii="仿宋_GB2312" w:hAnsi="仿宋_GB2312" w:eastAsia="仿宋_GB2312"/>
      <w:kern w:val="2"/>
      <w:sz w:val="32"/>
      <w:szCs w:val="22"/>
    </w:rPr>
  </w:style>
  <w:style w:type="character" w:customStyle="1" w:styleId="25">
    <w:name w:val="结束语 字符"/>
    <w:basedOn w:val="16"/>
    <w:link w:val="5"/>
    <w:qFormat/>
    <w:uiPriority w:val="99"/>
    <w:rPr>
      <w:rFonts w:ascii="仿宋_GB2312" w:hAnsi="仿宋_GB2312" w:eastAsia="仿宋_GB2312"/>
      <w:kern w:val="2"/>
      <w:sz w:val="32"/>
      <w:szCs w:val="22"/>
    </w:rPr>
  </w:style>
  <w:style w:type="paragraph" w:customStyle="1" w:styleId="26">
    <w:name w:val="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character" w:customStyle="1" w:styleId="27">
    <w:name w:val="正文文本缩进 字符"/>
    <w:basedOn w:val="16"/>
    <w:link w:val="7"/>
    <w:semiHidden/>
    <w:uiPriority w:val="0"/>
    <w:rPr>
      <w:rFonts w:ascii="宋体"/>
      <w:kern w:val="2"/>
      <w:sz w:val="32"/>
      <w:szCs w:val="24"/>
    </w:rPr>
  </w:style>
  <w:style w:type="character" w:customStyle="1" w:styleId="28">
    <w:name w:val="正文文本首行缩进 2 字符"/>
    <w:basedOn w:val="27"/>
    <w:link w:val="13"/>
    <w:uiPriority w:val="0"/>
    <w:rPr>
      <w:rFonts w:asciiTheme="minorHAnsi" w:hAnsiTheme="minorHAnsi" w:eastAsiaTheme="minorEastAsia" w:cstheme="minorBidi"/>
      <w:kern w:val="2"/>
      <w:sz w:val="21"/>
      <w:szCs w:val="24"/>
    </w:rPr>
  </w:style>
  <w:style w:type="paragraph" w:customStyle="1" w:styleId="29">
    <w:name w:val="Default"/>
    <w:next w:val="3"/>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30">
    <w:name w:val="正文文本 字符"/>
    <w:basedOn w:val="16"/>
    <w:link w:val="6"/>
    <w:semiHidden/>
    <w:uiPriority w:val="0"/>
    <w:rPr>
      <w:rFonts w:ascii="宋体"/>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Normalnew.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E8A1C-C8F4-4D13-8E0B-B64FE5A74D37}">
  <ds:schemaRefs/>
</ds:datastoreItem>
</file>

<file path=docProps/app.xml><?xml version="1.0" encoding="utf-8"?>
<Properties xmlns="http://schemas.openxmlformats.org/officeDocument/2006/extended-properties" xmlns:vt="http://schemas.openxmlformats.org/officeDocument/2006/docPropsVTypes">
  <Template>Normalnew</Template>
  <Company>微软中国</Company>
  <Pages>1</Pages>
  <Words>971</Words>
  <Characters>5538</Characters>
  <Lines>46</Lines>
  <Paragraphs>12</Paragraphs>
  <TotalTime>660</TotalTime>
  <ScaleCrop>false</ScaleCrop>
  <LinksUpToDate>false</LinksUpToDate>
  <CharactersWithSpaces>6497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2020-07-28T05:56:00Z</dcterms:created>
  <dc:creator>微软用户</dc:creator>
  <cp:lastModifiedBy>user</cp:lastModifiedBy>
  <cp:lastPrinted>2022-05-16T01:56:00Z</cp:lastPrinted>
  <dcterms:modified xsi:type="dcterms:W3CDTF">2022-05-18T05:45:00Z</dcterms:modified>
  <dc:title>1</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