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（十二）农村集体土地征收基层政务公开标准目录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eastAsia="zh-CN"/>
              </w:rPr>
              <w:t>市</w:t>
            </w:r>
          </w:p>
        </w:tc>
        <w:tc>
          <w:tcPr>
            <w:tcW w:w="720" w:type="dxa"/>
            <w:noWrap w:val="0"/>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540" w:type="dxa"/>
            <w:noWrap w:val="0"/>
            <w:vAlign w:val="center"/>
          </w:tcPr>
          <w:p>
            <w:pPr>
              <w:widowControl/>
              <w:spacing w:line="320" w:lineRule="exact"/>
              <w:jc w:val="center"/>
              <w:rPr>
                <w:rFonts w:ascii="仿宋_GB2312" w:eastAsia="仿宋_GB2312"/>
                <w:color w:val="000000"/>
                <w:sz w:val="18"/>
                <w:szCs w:val="18"/>
                <w:highlight w:val="none"/>
              </w:rPr>
            </w:pPr>
            <w:r>
              <w:rPr>
                <w:rFonts w:ascii="仿宋_GB2312" w:eastAsia="仿宋_GB2312"/>
                <w:color w:val="000000"/>
                <w:sz w:val="18"/>
                <w:szCs w:val="18"/>
                <w:highlight w:val="none"/>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auto"/>
                <w:sz w:val="18"/>
                <w:szCs w:val="18"/>
                <w:lang w:val="en-US" w:eastAsia="zh-CN"/>
              </w:rPr>
              <w:t>社区安居办</w:t>
            </w:r>
          </w:p>
        </w:tc>
        <w:tc>
          <w:tcPr>
            <w:tcW w:w="1786"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240" w:lineRule="exact"/>
              <w:jc w:val="center"/>
              <w:rPr>
                <w:rFonts w:hint="eastAsia" w:ascii="仿宋_GB2312" w:eastAsia="仿宋_GB2312"/>
                <w:color w:val="000000"/>
                <w:sz w:val="18"/>
                <w:szCs w:val="18"/>
              </w:rPr>
            </w:pPr>
          </w:p>
        </w:tc>
        <w:tc>
          <w:tcPr>
            <w:tcW w:w="551"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hint="eastAsia" w:ascii="仿宋_GB2312" w:eastAsia="仿宋_GB2312"/>
                <w:color w:val="000000"/>
                <w:sz w:val="18"/>
                <w:szCs w:val="18"/>
              </w:rPr>
            </w:pPr>
          </w:p>
        </w:tc>
        <w:tc>
          <w:tcPr>
            <w:tcW w:w="720" w:type="dxa"/>
            <w:noWrap w:val="0"/>
            <w:vAlign w:val="center"/>
          </w:tcPr>
          <w:p>
            <w:pPr>
              <w:widowControl/>
              <w:spacing w:line="240" w:lineRule="exact"/>
              <w:jc w:val="center"/>
              <w:rPr>
                <w:rFonts w:hint="eastAsia" w:ascii="仿宋_GB2312" w:eastAsia="仿宋_GB2312"/>
                <w:color w:val="000000"/>
                <w:sz w:val="18"/>
                <w:szCs w:val="18"/>
              </w:rPr>
            </w:pP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jc w:val="center"/>
        </w:trPr>
        <w:tc>
          <w:tcPr>
            <w:tcW w:w="540" w:type="dxa"/>
            <w:noWrap w:val="0"/>
            <w:vAlign w:val="center"/>
          </w:tcPr>
          <w:p>
            <w:pPr>
              <w:widowControl/>
              <w:jc w:val="center"/>
              <w:rPr>
                <w:rFonts w:ascii="仿宋_GB2312" w:eastAsia="仿宋_GB2312"/>
                <w:color w:val="000000"/>
                <w:sz w:val="18"/>
                <w:szCs w:val="18"/>
                <w:highlight w:val="none"/>
              </w:rPr>
            </w:pPr>
            <w:r>
              <w:rPr>
                <w:rFonts w:ascii="仿宋_GB2312" w:eastAsia="仿宋_GB2312"/>
                <w:color w:val="000000" w:themeColor="text1"/>
                <w:sz w:val="18"/>
                <w:szCs w:val="18"/>
                <w14:textFill>
                  <w14:solidFill>
                    <w14:schemeClr w14:val="tx1"/>
                  </w14:solidFill>
                </w14:textFill>
              </w:rPr>
              <w:t>3</w:t>
            </w:r>
          </w:p>
        </w:tc>
        <w:tc>
          <w:tcPr>
            <w:tcW w:w="720" w:type="dxa"/>
            <w:noWrap w:val="0"/>
            <w:vAlign w:val="center"/>
          </w:tcPr>
          <w:p>
            <w:pPr>
              <w:widowControl/>
              <w:jc w:val="center"/>
              <w:rPr>
                <w:rFonts w:hint="eastAsia" w:ascii="仿宋_GB2312" w:eastAsia="仿宋_GB2312"/>
                <w:color w:val="000000"/>
                <w:sz w:val="18"/>
                <w:szCs w:val="18"/>
                <w:highlight w:val="none"/>
              </w:rPr>
            </w:pPr>
            <w:r>
              <w:rPr>
                <w:rFonts w:hint="eastAsia" w:ascii="仿宋_GB2312" w:eastAsia="仿宋_GB2312"/>
                <w:color w:val="000000" w:themeColor="text1"/>
                <w:sz w:val="18"/>
                <w:szCs w:val="18"/>
                <w14:textFill>
                  <w14:solidFill>
                    <w14:schemeClr w14:val="tx1"/>
                  </w14:solidFill>
                </w14:textFill>
              </w:rPr>
              <w:t>征地前期准备</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themeColor="text1"/>
                <w:sz w:val="18"/>
                <w:szCs w:val="18"/>
                <w14:textFill>
                  <w14:solidFill>
                    <w14:schemeClr w14:val="tx1"/>
                  </w14:solidFill>
                </w14:textFill>
              </w:rPr>
              <w:t>拟征收土地现状调查</w:t>
            </w:r>
          </w:p>
        </w:tc>
        <w:tc>
          <w:tcPr>
            <w:tcW w:w="2714" w:type="dxa"/>
            <w:noWrap w:val="0"/>
            <w:vAlign w:val="center"/>
          </w:tcPr>
          <w:p>
            <w:pPr>
              <w:spacing w:line="24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拟征收土地现状调查结果按规定确认后，调查结果予以公开。</w:t>
            </w:r>
          </w:p>
          <w:p>
            <w:pPr>
              <w:spacing w:line="24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地上附着物和青苗调查登记表；</w:t>
            </w:r>
          </w:p>
          <w:p>
            <w:pPr>
              <w:widowControl/>
              <w:rPr>
                <w:rFonts w:hint="eastAsia" w:ascii="仿宋_GB2312" w:eastAsia="仿宋_GB2312"/>
                <w:color w:val="000000"/>
                <w:sz w:val="18"/>
                <w:szCs w:val="18"/>
              </w:rPr>
            </w:pPr>
          </w:p>
        </w:tc>
        <w:tc>
          <w:tcPr>
            <w:tcW w:w="1260"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themeColor="text1"/>
                <w:sz w:val="18"/>
                <w:szCs w:val="18"/>
                <w14:textFill>
                  <w14:solidFill>
                    <w14:schemeClr w14:val="tx1"/>
                  </w14:solidFill>
                </w14:textFill>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themeColor="text1"/>
                <w:sz w:val="18"/>
                <w:szCs w:val="18"/>
                <w14:textFill>
                  <w14:solidFill>
                    <w14:schemeClr w14:val="tx1"/>
                  </w14:solidFill>
                </w14:textFill>
              </w:rPr>
              <w:t>拟征收土地现状调查结束后5个工作日内，在村公示栏公开。</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themeColor="text1"/>
                <w:sz w:val="18"/>
                <w:szCs w:val="18"/>
                <w:lang w:val="en-US" w:eastAsia="zh-CN"/>
                <w14:textFill>
                  <w14:solidFill>
                    <w14:schemeClr w14:val="tx1"/>
                  </w14:solidFill>
                </w14:textFill>
              </w:rPr>
              <w:t>社区安居办</w:t>
            </w:r>
          </w:p>
        </w:tc>
        <w:tc>
          <w:tcPr>
            <w:tcW w:w="1786" w:type="dxa"/>
            <w:noWrap w:val="0"/>
            <w:vAlign w:val="center"/>
          </w:tcPr>
          <w:p>
            <w:pPr>
              <w:widowControl/>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■社区/企事业单位/村公示栏（电子屏）</w:t>
            </w:r>
          </w:p>
          <w:p>
            <w:pPr>
              <w:widowControl/>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rPr>
                <w:rFonts w:hint="eastAsia" w:ascii="仿宋_GB2312" w:eastAsia="仿宋_GB2312"/>
                <w:color w:val="000000"/>
                <w:sz w:val="18"/>
                <w:szCs w:val="18"/>
              </w:rPr>
            </w:pPr>
            <w:r>
              <w:rPr>
                <w:rFonts w:hint="eastAsia" w:ascii="仿宋_GB2312" w:eastAsia="仿宋_GB2312"/>
                <w:color w:val="000000" w:themeColor="text1"/>
                <w:sz w:val="18"/>
                <w:szCs w:val="18"/>
                <w14:textFill>
                  <w14:solidFill>
                    <w14:schemeClr w14:val="tx1"/>
                  </w14:solidFill>
                </w14:textFill>
              </w:rPr>
              <w:t>▲征地信息公开平台</w:t>
            </w:r>
            <w:r>
              <w:rPr>
                <w:rFonts w:hint="eastAsia" w:ascii="仿宋_GB2312" w:eastAsia="仿宋_GB2312"/>
                <w:color w:val="000000" w:themeColor="text1"/>
                <w:sz w:val="18"/>
                <w:szCs w:val="18"/>
                <w14:textFill>
                  <w14:solidFill>
                    <w14:schemeClr w14:val="tx1"/>
                  </w14:solidFill>
                </w14:textFill>
              </w:rPr>
              <w:br w:type="textWrapping"/>
            </w:r>
          </w:p>
        </w:tc>
        <w:tc>
          <w:tcPr>
            <w:tcW w:w="554" w:type="dxa"/>
            <w:noWrap w:val="0"/>
            <w:vAlign w:val="center"/>
          </w:tcPr>
          <w:p>
            <w:pPr>
              <w:widowControl/>
              <w:jc w:val="center"/>
              <w:rPr>
                <w:rFonts w:hint="eastAsia" w:ascii="仿宋_GB2312" w:eastAsia="仿宋_GB2312"/>
                <w:color w:val="000000"/>
                <w:sz w:val="18"/>
                <w:szCs w:val="18"/>
              </w:rPr>
            </w:pPr>
          </w:p>
        </w:tc>
        <w:tc>
          <w:tcPr>
            <w:tcW w:w="875"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themeColor="text1"/>
                <w:sz w:val="18"/>
                <w:szCs w:val="18"/>
                <w14:textFill>
                  <w14:solidFill>
                    <w14:schemeClr w14:val="tx1"/>
                  </w14:solidFill>
                </w14:textFill>
              </w:rPr>
              <w:t>√面向拟征收土地所在地的村集体成员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themeColor="text1"/>
                <w:sz w:val="18"/>
                <w:szCs w:val="18"/>
                <w14:textFill>
                  <w14:solidFill>
                    <w14:schemeClr w14:val="tx1"/>
                  </w14:solidFill>
                </w14:textFill>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highlight w:val="none"/>
              </w:rPr>
            </w:pPr>
            <w:r>
              <w:rPr>
                <w:rFonts w:ascii="仿宋_GB2312" w:eastAsia="仿宋_GB2312"/>
                <w:color w:val="000000"/>
                <w:sz w:val="18"/>
                <w:szCs w:val="18"/>
                <w:highlight w:val="none"/>
              </w:rPr>
              <w:t>4</w:t>
            </w:r>
          </w:p>
        </w:tc>
        <w:tc>
          <w:tcPr>
            <w:tcW w:w="720" w:type="dxa"/>
            <w:vMerge w:val="restart"/>
            <w:noWrap w:val="0"/>
            <w:vAlign w:val="center"/>
          </w:tcPr>
          <w:p>
            <w:pPr>
              <w:widowControl/>
              <w:jc w:val="center"/>
              <w:rPr>
                <w:rFonts w:ascii="仿宋_GB2312" w:eastAsia="仿宋_GB2312"/>
                <w:color w:val="000000"/>
                <w:sz w:val="18"/>
                <w:szCs w:val="18"/>
                <w:highlight w:val="none"/>
              </w:rPr>
            </w:pPr>
            <w:r>
              <w:rPr>
                <w:rFonts w:hint="eastAsia" w:ascii="仿宋_GB2312" w:eastAsia="仿宋_GB2312"/>
                <w:color w:val="000000" w:themeColor="text1"/>
                <w:sz w:val="18"/>
                <w:szCs w:val="18"/>
                <w14:textFill>
                  <w14:solidFill>
                    <w14:schemeClr w14:val="tx1"/>
                  </w14:solidFill>
                </w14:textFill>
              </w:rPr>
              <w:t>征地前期准备</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auto"/>
                <w:sz w:val="18"/>
                <w:szCs w:val="18"/>
                <w:lang w:val="en-US" w:eastAsia="zh-CN"/>
              </w:rPr>
              <w:t>规自分局</w:t>
            </w:r>
          </w:p>
        </w:tc>
        <w:tc>
          <w:tcPr>
            <w:tcW w:w="1786"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highlight w:val="none"/>
              </w:rPr>
            </w:pPr>
            <w:r>
              <w:rPr>
                <w:rFonts w:ascii="仿宋_GB2312" w:eastAsia="仿宋_GB2312"/>
                <w:color w:val="000000"/>
                <w:sz w:val="18"/>
                <w:szCs w:val="18"/>
                <w:highlight w:val="none"/>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highlight w:val="none"/>
              </w:rPr>
            </w:pPr>
            <w:r>
              <w:rPr>
                <w:rFonts w:hint="eastAsia" w:ascii="仿宋_GB2312" w:eastAsia="仿宋_GB2312"/>
                <w:color w:val="000000"/>
                <w:sz w:val="18"/>
                <w:szCs w:val="18"/>
                <w:highlight w:val="none"/>
              </w:rPr>
              <w:t>征地审查报批</w:t>
            </w:r>
            <w:bookmarkStart w:id="0" w:name="_GoBack"/>
            <w:bookmarkEnd w:id="0"/>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auto"/>
                <w:sz w:val="18"/>
                <w:szCs w:val="18"/>
                <w:lang w:val="en-US" w:eastAsia="zh-CN"/>
              </w:rPr>
              <w:t>规自分局</w:t>
            </w:r>
          </w:p>
        </w:tc>
        <w:tc>
          <w:tcPr>
            <w:tcW w:w="1786" w:type="dxa"/>
            <w:noWrap w:val="0"/>
            <w:vAlign w:val="center"/>
          </w:tcPr>
          <w:p>
            <w:pPr>
              <w:widowControl/>
              <w:spacing w:line="260" w:lineRule="exact"/>
              <w:rPr>
                <w:rFonts w:hint="eastAsia"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highlight w:val="none"/>
              </w:rPr>
            </w:pPr>
            <w:r>
              <w:rPr>
                <w:rFonts w:ascii="仿宋_GB2312" w:eastAsia="仿宋_GB2312"/>
                <w:color w:val="000000"/>
                <w:sz w:val="18"/>
                <w:szCs w:val="18"/>
                <w:highlight w:val="none"/>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highlight w:val="none"/>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auto"/>
                <w:sz w:val="18"/>
                <w:szCs w:val="18"/>
                <w:lang w:val="en-US" w:eastAsia="zh-CN"/>
              </w:rPr>
              <w:t>规自分局</w:t>
            </w:r>
          </w:p>
        </w:tc>
        <w:tc>
          <w:tcPr>
            <w:tcW w:w="1786" w:type="dxa"/>
            <w:noWrap w:val="0"/>
            <w:vAlign w:val="center"/>
          </w:tcPr>
          <w:p>
            <w:pPr>
              <w:widowControl/>
              <w:spacing w:line="260" w:lineRule="exact"/>
              <w:rPr>
                <w:rFonts w:hint="eastAsia"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highlight w:val="none"/>
              </w:rPr>
            </w:pPr>
            <w:r>
              <w:rPr>
                <w:rFonts w:ascii="仿宋_GB2312" w:eastAsia="仿宋_GB2312"/>
                <w:color w:val="000000"/>
                <w:sz w:val="18"/>
                <w:szCs w:val="18"/>
                <w:highlight w:val="none"/>
              </w:rPr>
              <w:t>7</w:t>
            </w:r>
          </w:p>
        </w:tc>
        <w:tc>
          <w:tcPr>
            <w:tcW w:w="720" w:type="dxa"/>
            <w:noWrap w:val="0"/>
            <w:vAlign w:val="center"/>
          </w:tcPr>
          <w:p>
            <w:pPr>
              <w:widowControl/>
              <w:spacing w:line="300" w:lineRule="exact"/>
              <w:jc w:val="center"/>
              <w:rPr>
                <w:rFonts w:ascii="仿宋_GB2312" w:eastAsia="仿宋_GB2312"/>
                <w:color w:val="000000"/>
                <w:sz w:val="18"/>
                <w:szCs w:val="18"/>
                <w:highlight w:val="none"/>
              </w:rPr>
            </w:pPr>
            <w:r>
              <w:rPr>
                <w:rFonts w:hint="eastAsia" w:ascii="仿宋_GB2312" w:eastAsia="仿宋_GB2312"/>
                <w:color w:val="000000"/>
                <w:sz w:val="18"/>
                <w:szCs w:val="18"/>
                <w:highlight w:val="none"/>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auto"/>
                <w:sz w:val="18"/>
                <w:szCs w:val="18"/>
                <w:lang w:val="en-US" w:eastAsia="zh-CN"/>
              </w:rPr>
              <w:t>规自分局</w:t>
            </w:r>
          </w:p>
        </w:tc>
        <w:tc>
          <w:tcPr>
            <w:tcW w:w="1786" w:type="dxa"/>
            <w:noWrap w:val="0"/>
            <w:vAlign w:val="center"/>
          </w:tcPr>
          <w:p>
            <w:pPr>
              <w:widowControl/>
              <w:spacing w:line="260" w:lineRule="exact"/>
              <w:rPr>
                <w:rFonts w:hint="eastAsia"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highlight w:val="none"/>
              </w:rPr>
            </w:pPr>
            <w:r>
              <w:rPr>
                <w:rFonts w:ascii="仿宋_GB2312" w:eastAsia="仿宋_GB2312"/>
                <w:color w:val="000000"/>
                <w:sz w:val="18"/>
                <w:szCs w:val="18"/>
                <w:highlight w:val="none"/>
              </w:rPr>
              <w:t>9</w:t>
            </w:r>
          </w:p>
        </w:tc>
        <w:tc>
          <w:tcPr>
            <w:tcW w:w="720" w:type="dxa"/>
            <w:noWrap w:val="0"/>
            <w:vAlign w:val="center"/>
          </w:tcPr>
          <w:p>
            <w:pPr>
              <w:widowControl/>
              <w:jc w:val="center"/>
              <w:rPr>
                <w:rFonts w:ascii="仿宋_GB2312" w:eastAsia="仿宋_GB2312"/>
                <w:color w:val="000000"/>
                <w:sz w:val="18"/>
                <w:szCs w:val="18"/>
                <w:highlight w:val="none"/>
              </w:rPr>
            </w:pPr>
            <w:r>
              <w:rPr>
                <w:rFonts w:hint="eastAsia" w:ascii="仿宋_GB2312" w:eastAsia="仿宋_GB2312"/>
                <w:color w:val="000000"/>
                <w:sz w:val="18"/>
                <w:szCs w:val="18"/>
                <w:highlight w:val="none"/>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auto"/>
                <w:sz w:val="18"/>
                <w:szCs w:val="18"/>
                <w:lang w:val="en-US" w:eastAsia="zh-CN"/>
              </w:rPr>
              <w:t>规自分局</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highlight w:val="none"/>
              </w:rPr>
            </w:pPr>
            <w:r>
              <w:rPr>
                <w:rFonts w:ascii="仿宋_GB2312" w:eastAsia="仿宋_GB2312"/>
                <w:color w:val="000000"/>
                <w:sz w:val="18"/>
                <w:szCs w:val="18"/>
                <w:highlight w:val="none"/>
              </w:rPr>
              <w:t>10</w:t>
            </w:r>
          </w:p>
        </w:tc>
        <w:tc>
          <w:tcPr>
            <w:tcW w:w="720" w:type="dxa"/>
            <w:noWrap w:val="0"/>
            <w:vAlign w:val="center"/>
          </w:tcPr>
          <w:p>
            <w:pPr>
              <w:widowControl/>
              <w:jc w:val="center"/>
              <w:rPr>
                <w:rFonts w:ascii="仿宋_GB2312" w:eastAsia="仿宋_GB2312"/>
                <w:color w:val="000000"/>
                <w:sz w:val="18"/>
                <w:szCs w:val="18"/>
                <w:highlight w:val="none"/>
              </w:rPr>
            </w:pPr>
            <w:r>
              <w:rPr>
                <w:rFonts w:hint="eastAsia" w:ascii="仿宋_GB2312" w:eastAsia="仿宋_GB2312"/>
                <w:color w:val="000000"/>
                <w:sz w:val="18"/>
                <w:szCs w:val="18"/>
                <w:highlight w:val="none"/>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widowControl/>
              <w:rPr>
                <w:rFonts w:ascii="仿宋_GB2312" w:eastAsia="仿宋_GB2312"/>
                <w:color w:val="000000"/>
                <w:sz w:val="18"/>
                <w:szCs w:val="18"/>
              </w:rPr>
            </w:pPr>
            <w:r>
              <w:rPr>
                <w:rFonts w:hint="eastAsia" w:ascii="仿宋_GB2312" w:eastAsia="仿宋_GB2312"/>
                <w:color w:val="auto"/>
                <w:sz w:val="18"/>
                <w:szCs w:val="18"/>
                <w:lang w:val="en-US" w:eastAsia="zh-CN"/>
              </w:rPr>
              <w:t>规自分局</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EF772DB-82F2-456F-AF94-504CC1191868}"/>
  </w:font>
  <w:font w:name="黑体">
    <w:panose1 w:val="02010609060101010101"/>
    <w:charset w:val="86"/>
    <w:family w:val="auto"/>
    <w:pitch w:val="default"/>
    <w:sig w:usb0="800002BF" w:usb1="38CF7CFA" w:usb2="00000016" w:usb3="00000000" w:csb0="00040001" w:csb1="00000000"/>
    <w:embedRegular r:id="rId2" w:fontKey="{DCE2F98B-8318-4470-80C2-26A343F9C4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embedRegular r:id="rId3" w:fontKey="{DF9E4175-4FF7-4E05-A372-DB42CBA7FF45}"/>
  </w:font>
  <w:font w:name="Calibri">
    <w:panose1 w:val="020F0502020204030204"/>
    <w:charset w:val="86"/>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embedRegular r:id="rId4" w:fontKey="{D1A42860-6FDB-488A-AAF6-1C5FC58B6DA3}"/>
  </w:font>
  <w:font w:name="仿宋_GB2312">
    <w:panose1 w:val="02010609030101010101"/>
    <w:charset w:val="86"/>
    <w:family w:val="auto"/>
    <w:pitch w:val="default"/>
    <w:sig w:usb0="00000000" w:usb1="00000000" w:usb2="00000000" w:usb3="00000000" w:csb0="00000000" w:csb1="00000000"/>
    <w:embedRegular r:id="rId5" w:fontKey="{E4454CB1-C9E9-43B3-8B5B-161AFD3CD40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906BC"/>
    <w:rsid w:val="093D671B"/>
    <w:rsid w:val="1A3027AF"/>
    <w:rsid w:val="27782F71"/>
    <w:rsid w:val="2B5920F1"/>
    <w:rsid w:val="4D9906BC"/>
    <w:rsid w:val="5AB7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2020-09-02T01:45:00Z</dcterms:created>
  <dc:creator>Drenched1397823474</dc:creator>
  <cp:lastModifiedBy>WPS_1498003278</cp:lastModifiedBy>
  <dcterms:modified xsi:type="dcterms:W3CDTF">2020-09-07T07:28:28Z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