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01" w:rsidRDefault="00A00A01">
      <w:pPr>
        <w:rPr>
          <w:rFonts w:ascii="Times New Roman" w:eastAsia="仿宋_GB2312" w:hAnsi="Times New Roman" w:cs="Times New Roman"/>
          <w:sz w:val="36"/>
          <w:szCs w:val="36"/>
        </w:rPr>
      </w:pPr>
    </w:p>
    <w:p w:rsidR="00A00A01" w:rsidRDefault="00A00A01">
      <w:pPr>
        <w:rPr>
          <w:rFonts w:ascii="Times New Roman" w:eastAsia="仿宋_GB2312" w:hAnsi="Times New Roman" w:cs="Times New Roman"/>
          <w:sz w:val="36"/>
          <w:szCs w:val="36"/>
        </w:rPr>
      </w:pPr>
    </w:p>
    <w:p w:rsidR="00A00A01" w:rsidRDefault="002E0273">
      <w:pPr>
        <w:adjustRightInd w:val="0"/>
        <w:snapToGrid w:val="0"/>
        <w:jc w:val="center"/>
        <w:outlineLvl w:val="0"/>
        <w:rPr>
          <w:rFonts w:ascii="Times New Roman" w:eastAsia="方正小标宋_GBK" w:hAnsi="Times New Roman" w:cs="Times New Roman"/>
          <w:bCs/>
          <w:sz w:val="72"/>
          <w:szCs w:val="72"/>
        </w:rPr>
      </w:pPr>
      <w:r>
        <w:rPr>
          <w:rFonts w:ascii="Times New Roman" w:eastAsia="方正小标宋_GBK" w:hAnsi="Times New Roman" w:cs="Times New Roman"/>
          <w:bCs/>
          <w:sz w:val="72"/>
          <w:szCs w:val="72"/>
        </w:rPr>
        <w:t>建设项目环境影响报告表</w:t>
      </w:r>
    </w:p>
    <w:p w:rsidR="00A00A01" w:rsidRDefault="002E0273">
      <w:pPr>
        <w:adjustRightInd w:val="0"/>
        <w:snapToGrid w:val="0"/>
        <w:spacing w:beforeLines="80" w:before="192"/>
        <w:jc w:val="center"/>
        <w:rPr>
          <w:rFonts w:ascii="Times New Roman" w:eastAsia="楷体_GB2312" w:hAnsi="Times New Roman" w:cs="Times New Roman"/>
          <w:bCs/>
          <w:sz w:val="48"/>
          <w:szCs w:val="48"/>
        </w:rPr>
      </w:pPr>
      <w:r>
        <w:rPr>
          <w:rFonts w:ascii="Times New Roman" w:eastAsia="楷体_GB2312" w:hAnsi="Times New Roman" w:cs="Times New Roman"/>
          <w:bCs/>
          <w:sz w:val="48"/>
          <w:szCs w:val="48"/>
        </w:rPr>
        <w:t>（污染影响类）</w:t>
      </w:r>
    </w:p>
    <w:p w:rsidR="00A00A01" w:rsidRDefault="00A00A01">
      <w:pPr>
        <w:adjustRightInd w:val="0"/>
        <w:snapToGrid w:val="0"/>
        <w:spacing w:line="288" w:lineRule="auto"/>
        <w:jc w:val="center"/>
        <w:outlineLvl w:val="0"/>
        <w:rPr>
          <w:rFonts w:ascii="Times New Roman" w:eastAsia="华文仿宋" w:hAnsi="Times New Roman" w:cs="Times New Roman"/>
          <w:kern w:val="44"/>
          <w:sz w:val="44"/>
          <w:szCs w:val="44"/>
        </w:rPr>
      </w:pPr>
    </w:p>
    <w:p w:rsidR="00A00A01" w:rsidRDefault="00A00A01">
      <w:pPr>
        <w:jc w:val="center"/>
        <w:rPr>
          <w:rFonts w:ascii="Times New Roman" w:eastAsia="仿宋" w:hAnsi="Times New Roman" w:cs="Times New Roman"/>
          <w:sz w:val="52"/>
          <w:szCs w:val="52"/>
        </w:rPr>
      </w:pPr>
    </w:p>
    <w:p w:rsidR="00A00A01" w:rsidRDefault="00A00A01">
      <w:pPr>
        <w:ind w:firstLine="1040"/>
        <w:rPr>
          <w:rFonts w:ascii="Times New Roman" w:eastAsia="仿宋" w:hAnsi="Times New Roman" w:cs="Times New Roman"/>
          <w:sz w:val="44"/>
          <w:szCs w:val="44"/>
        </w:rPr>
      </w:pPr>
    </w:p>
    <w:p w:rsidR="00A00A01" w:rsidRDefault="00A00A01">
      <w:pPr>
        <w:pStyle w:val="2"/>
        <w:ind w:left="420"/>
        <w:rPr>
          <w:rFonts w:ascii="Times New Roman" w:eastAsia="仿宋" w:hAnsi="Times New Roman" w:cs="Times New Roman"/>
          <w:sz w:val="44"/>
          <w:szCs w:val="44"/>
        </w:rPr>
      </w:pPr>
    </w:p>
    <w:p w:rsidR="00A00A01" w:rsidRDefault="00A00A01"/>
    <w:p w:rsidR="00A00A01" w:rsidRDefault="00A00A01">
      <w:pPr>
        <w:ind w:firstLine="1040"/>
        <w:rPr>
          <w:rFonts w:ascii="Times New Roman" w:eastAsia="仿宋" w:hAnsi="Times New Roman" w:cs="Times New Roman"/>
          <w:sz w:val="44"/>
          <w:szCs w:val="44"/>
        </w:rPr>
      </w:pPr>
    </w:p>
    <w:p w:rsidR="00A00A01" w:rsidRDefault="00A00A01">
      <w:pPr>
        <w:rPr>
          <w:rFonts w:ascii="Times New Roman" w:eastAsia="仿宋" w:hAnsi="Times New Roman" w:cs="Times New Roman"/>
          <w:sz w:val="44"/>
          <w:szCs w:val="44"/>
        </w:rPr>
      </w:pPr>
    </w:p>
    <w:p w:rsidR="00A00A01" w:rsidRDefault="00A00A01">
      <w:pPr>
        <w:adjustRightInd w:val="0"/>
        <w:snapToGrid w:val="0"/>
        <w:spacing w:line="360" w:lineRule="auto"/>
        <w:ind w:leftChars="456" w:left="2238" w:hangingChars="400" w:hanging="1280"/>
        <w:jc w:val="left"/>
        <w:rPr>
          <w:sz w:val="32"/>
          <w:szCs w:val="32"/>
        </w:rPr>
      </w:pPr>
    </w:p>
    <w:p w:rsidR="00A00A01" w:rsidRDefault="00A00A01">
      <w:pPr>
        <w:adjustRightInd w:val="0"/>
        <w:snapToGrid w:val="0"/>
        <w:spacing w:line="360" w:lineRule="auto"/>
        <w:ind w:leftChars="456" w:left="2238" w:hangingChars="400" w:hanging="1280"/>
        <w:jc w:val="left"/>
        <w:rPr>
          <w:sz w:val="32"/>
          <w:szCs w:val="32"/>
        </w:rPr>
      </w:pPr>
    </w:p>
    <w:p w:rsidR="00A00A01" w:rsidRDefault="002E0273">
      <w:pPr>
        <w:adjustRightInd w:val="0"/>
        <w:snapToGrid w:val="0"/>
        <w:spacing w:line="360" w:lineRule="auto"/>
        <w:ind w:leftChars="456" w:left="2238" w:hangingChars="400" w:hanging="1280"/>
        <w:jc w:val="left"/>
        <w:rPr>
          <w:rFonts w:ascii="Times New Roman" w:hAnsi="Times New Roman" w:cs="Times New Roman"/>
          <w:sz w:val="32"/>
          <w:szCs w:val="32"/>
        </w:rPr>
      </w:pPr>
      <w:r>
        <w:rPr>
          <w:rFonts w:hint="eastAsia"/>
          <w:sz w:val="32"/>
          <w:szCs w:val="32"/>
        </w:rPr>
        <w:t>项目名称：</w:t>
      </w:r>
      <w:r>
        <w:rPr>
          <w:rFonts w:hint="eastAsia"/>
          <w:sz w:val="32"/>
          <w:szCs w:val="32"/>
          <w:u w:val="single"/>
        </w:rPr>
        <w:t>吉</w:t>
      </w:r>
      <w:r>
        <w:rPr>
          <w:rFonts w:ascii="Times New Roman" w:hAnsi="Times New Roman" w:cs="Times New Roman"/>
          <w:sz w:val="32"/>
          <w:szCs w:val="32"/>
          <w:u w:val="single"/>
        </w:rPr>
        <w:t>林省中硕能源有限公司北四环路加油加气站项目</w:t>
      </w:r>
      <w:r>
        <w:rPr>
          <w:rFonts w:ascii="Times New Roman" w:hAnsi="Times New Roman" w:cs="Times New Roman"/>
          <w:sz w:val="32"/>
          <w:szCs w:val="32"/>
          <w:u w:val="single"/>
        </w:rPr>
        <w:t xml:space="preserve">                                      </w:t>
      </w:r>
      <w:r>
        <w:rPr>
          <w:rFonts w:ascii="Times New Roman" w:hAnsi="Times New Roman" w:cs="Times New Roman"/>
          <w:sz w:val="32"/>
          <w:szCs w:val="32"/>
        </w:rPr>
        <w:t xml:space="preserve">                  </w:t>
      </w:r>
    </w:p>
    <w:p w:rsidR="00A00A01" w:rsidRDefault="002E0273">
      <w:pPr>
        <w:adjustRightInd w:val="0"/>
        <w:snapToGrid w:val="0"/>
        <w:spacing w:line="360" w:lineRule="auto"/>
        <w:ind w:leftChars="456" w:left="3518" w:hangingChars="800" w:hanging="2560"/>
        <w:rPr>
          <w:rFonts w:ascii="Times New Roman" w:hAnsi="Times New Roman" w:cs="Times New Roman"/>
          <w:sz w:val="32"/>
          <w:szCs w:val="32"/>
        </w:rPr>
      </w:pPr>
      <w:r>
        <w:rPr>
          <w:rFonts w:ascii="Times New Roman" w:hAnsi="Times New Roman" w:cs="Times New Roman"/>
          <w:sz w:val="32"/>
          <w:szCs w:val="32"/>
        </w:rPr>
        <w:t>建设单位（盖章）：</w:t>
      </w:r>
      <w:r>
        <w:rPr>
          <w:rFonts w:ascii="Times New Roman" w:hAnsi="Times New Roman" w:cs="Times New Roman" w:hint="eastAsia"/>
          <w:sz w:val="32"/>
          <w:szCs w:val="32"/>
          <w:u w:val="single"/>
        </w:rPr>
        <w:t>吉林省中硕能源有限公司</w:t>
      </w:r>
      <w:r>
        <w:rPr>
          <w:rFonts w:ascii="Times New Roman" w:hAnsi="Times New Roman" w:cs="Times New Roman"/>
          <w:sz w:val="32"/>
          <w:szCs w:val="32"/>
          <w:u w:val="single"/>
        </w:rPr>
        <w:t xml:space="preserve">                                                              </w:t>
      </w:r>
    </w:p>
    <w:p w:rsidR="00A00A01" w:rsidRDefault="002E0273">
      <w:pPr>
        <w:adjustRightInd w:val="0"/>
        <w:snapToGrid w:val="0"/>
        <w:spacing w:line="360" w:lineRule="auto"/>
        <w:ind w:firstLineChars="300" w:firstLine="960"/>
        <w:rPr>
          <w:rFonts w:ascii="Times New Roman" w:eastAsia="仿宋_GB2312" w:hAnsi="Times New Roman" w:cs="Times New Roman"/>
          <w:sz w:val="36"/>
          <w:szCs w:val="36"/>
        </w:rPr>
      </w:pPr>
      <w:r>
        <w:rPr>
          <w:rFonts w:ascii="Times New Roman" w:hAnsi="Times New Roman" w:cs="Times New Roman"/>
          <w:sz w:val="32"/>
          <w:szCs w:val="32"/>
        </w:rPr>
        <w:t>编制日期：</w:t>
      </w:r>
      <w:r>
        <w:rPr>
          <w:rFonts w:ascii="Times New Roman" w:hAnsi="Times New Roman" w:cs="Times New Roman"/>
          <w:sz w:val="32"/>
          <w:szCs w:val="32"/>
          <w:u w:val="single"/>
        </w:rPr>
        <w:t>2023</w:t>
      </w:r>
      <w:r>
        <w:rPr>
          <w:rFonts w:ascii="Times New Roman" w:hAnsi="Times New Roman" w:cs="Times New Roman"/>
          <w:sz w:val="32"/>
          <w:szCs w:val="32"/>
          <w:u w:val="single"/>
        </w:rPr>
        <w:t>年</w:t>
      </w:r>
      <w:r>
        <w:rPr>
          <w:rFonts w:ascii="Times New Roman" w:hAnsi="Times New Roman" w:cs="Times New Roman" w:hint="eastAsia"/>
          <w:sz w:val="32"/>
          <w:szCs w:val="32"/>
          <w:u w:val="single"/>
        </w:rPr>
        <w:t>2</w:t>
      </w:r>
      <w:r>
        <w:rPr>
          <w:rFonts w:ascii="Times New Roman" w:hAnsi="Times New Roman" w:cs="Times New Roman"/>
          <w:sz w:val="32"/>
          <w:szCs w:val="32"/>
          <w:u w:val="single"/>
        </w:rPr>
        <w:t>月</w:t>
      </w:r>
      <w:r>
        <w:rPr>
          <w:rFonts w:ascii="Times New Roman" w:hAnsi="Times New Roman" w:cs="Times New Roman"/>
          <w:sz w:val="32"/>
          <w:szCs w:val="32"/>
          <w:u w:val="single"/>
        </w:rPr>
        <w:t xml:space="preserve">               </w:t>
      </w:r>
      <w:r>
        <w:rPr>
          <w:rFonts w:hint="eastAsia"/>
          <w:sz w:val="32"/>
          <w:szCs w:val="32"/>
          <w:u w:val="single"/>
        </w:rPr>
        <w:t xml:space="preserve">            </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6"/>
          <w:szCs w:val="36"/>
        </w:rPr>
        <w:t xml:space="preserve">          </w:t>
      </w:r>
    </w:p>
    <w:p w:rsidR="00A00A01" w:rsidRDefault="00A00A01">
      <w:pPr>
        <w:adjustRightInd w:val="0"/>
        <w:snapToGrid w:val="0"/>
        <w:spacing w:line="360" w:lineRule="auto"/>
        <w:ind w:firstLine="1040"/>
        <w:rPr>
          <w:rFonts w:ascii="Times New Roman" w:eastAsia="仿宋_GB2312" w:hAnsi="Times New Roman" w:cs="Times New Roman"/>
          <w:sz w:val="36"/>
          <w:szCs w:val="36"/>
        </w:rPr>
      </w:pPr>
      <w:bookmarkStart w:id="0" w:name="_Hlk57884087"/>
    </w:p>
    <w:p w:rsidR="00A00A01" w:rsidRDefault="00A00A01">
      <w:pPr>
        <w:adjustRightInd w:val="0"/>
        <w:snapToGrid w:val="0"/>
        <w:spacing w:line="360" w:lineRule="auto"/>
        <w:ind w:firstLine="1040"/>
        <w:rPr>
          <w:rFonts w:ascii="Times New Roman" w:eastAsia="仿宋_GB2312" w:hAnsi="Times New Roman" w:cs="Times New Roman"/>
          <w:sz w:val="36"/>
          <w:szCs w:val="36"/>
        </w:rPr>
      </w:pPr>
    </w:p>
    <w:p w:rsidR="00A00A01" w:rsidRDefault="00A00A01">
      <w:pPr>
        <w:adjustRightInd w:val="0"/>
        <w:snapToGrid w:val="0"/>
        <w:spacing w:line="288" w:lineRule="auto"/>
        <w:ind w:firstLine="1040"/>
        <w:rPr>
          <w:rFonts w:ascii="Times New Roman" w:eastAsia="仿宋_GB2312" w:hAnsi="Times New Roman" w:cs="Times New Roman"/>
          <w:sz w:val="36"/>
          <w:szCs w:val="36"/>
        </w:rPr>
      </w:pPr>
    </w:p>
    <w:p w:rsidR="00A00A01" w:rsidRDefault="00A00A01"/>
    <w:bookmarkEnd w:id="0"/>
    <w:p w:rsidR="00A00A01" w:rsidRDefault="00A00A01">
      <w:pPr>
        <w:adjustRightInd w:val="0"/>
        <w:snapToGrid w:val="0"/>
        <w:spacing w:line="288" w:lineRule="auto"/>
        <w:jc w:val="center"/>
        <w:rPr>
          <w:rFonts w:ascii="Times New Roman" w:eastAsia="楷体_GB2312" w:hAnsi="Times New Roman" w:cs="Times New Roman"/>
          <w:sz w:val="36"/>
          <w:szCs w:val="36"/>
        </w:rPr>
      </w:pPr>
    </w:p>
    <w:p w:rsidR="00A00A01" w:rsidRDefault="002E0273">
      <w:pPr>
        <w:adjustRightInd w:val="0"/>
        <w:snapToGrid w:val="0"/>
        <w:spacing w:line="288" w:lineRule="auto"/>
        <w:jc w:val="center"/>
        <w:rPr>
          <w:rFonts w:ascii="Times New Roman" w:eastAsia="仿宋_GB2312" w:hAnsi="Times New Roman" w:cs="Times New Roman"/>
          <w:sz w:val="36"/>
          <w:szCs w:val="36"/>
        </w:rPr>
        <w:sectPr w:rsidR="00A00A01">
          <w:footerReference w:type="even" r:id="rId9"/>
          <w:footerReference w:type="default" r:id="rId10"/>
          <w:pgSz w:w="11906" w:h="16838"/>
          <w:pgMar w:top="1701" w:right="1531" w:bottom="1701" w:left="1531" w:header="851" w:footer="1077" w:gutter="0"/>
          <w:pgNumType w:start="3"/>
          <w:cols w:space="720"/>
          <w:docGrid w:linePitch="312"/>
        </w:sectPr>
      </w:pPr>
      <w:r>
        <w:rPr>
          <w:rFonts w:ascii="Times New Roman" w:eastAsia="楷体_GB2312" w:hAnsi="Times New Roman" w:cs="Times New Roman"/>
          <w:sz w:val="36"/>
          <w:szCs w:val="36"/>
        </w:rPr>
        <w:t>中华人民共和国生态环境部</w:t>
      </w:r>
    </w:p>
    <w:p w:rsidR="00A00A01" w:rsidRDefault="002E0273">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9"/>
        <w:gridCol w:w="2540"/>
        <w:gridCol w:w="2212"/>
        <w:gridCol w:w="2639"/>
      </w:tblGrid>
      <w:tr w:rsidR="00A00A01">
        <w:trPr>
          <w:trHeight w:val="497"/>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建设项目名称</w:t>
            </w:r>
          </w:p>
        </w:tc>
        <w:tc>
          <w:tcPr>
            <w:tcW w:w="7391" w:type="dxa"/>
            <w:gridSpan w:val="3"/>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吉林省中硕能源有限公司北四环路加油加气站项目</w:t>
            </w:r>
          </w:p>
        </w:tc>
      </w:tr>
      <w:tr w:rsidR="00A00A01">
        <w:trPr>
          <w:trHeight w:val="497"/>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项目代码</w:t>
            </w:r>
          </w:p>
        </w:tc>
        <w:tc>
          <w:tcPr>
            <w:tcW w:w="7391" w:type="dxa"/>
            <w:gridSpan w:val="3"/>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23012201000401978477</w:t>
            </w:r>
          </w:p>
        </w:tc>
      </w:tr>
      <w:tr w:rsidR="00A00A01">
        <w:trPr>
          <w:trHeight w:val="497"/>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建设单位联系人</w:t>
            </w:r>
          </w:p>
        </w:tc>
        <w:tc>
          <w:tcPr>
            <w:tcW w:w="2540"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王勇超</w:t>
            </w:r>
          </w:p>
        </w:tc>
        <w:tc>
          <w:tcPr>
            <w:tcW w:w="2212"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联系方式</w:t>
            </w:r>
          </w:p>
        </w:tc>
        <w:tc>
          <w:tcPr>
            <w:tcW w:w="2639" w:type="dxa"/>
            <w:vAlign w:val="center"/>
          </w:tcPr>
          <w:p w:rsidR="00A00A01" w:rsidRDefault="00A00A01">
            <w:pPr>
              <w:adjustRightInd w:val="0"/>
              <w:snapToGrid w:val="0"/>
              <w:jc w:val="center"/>
              <w:rPr>
                <w:rFonts w:ascii="Times New Roman" w:hAnsi="Times New Roman" w:cs="Times New Roman"/>
                <w:sz w:val="24"/>
                <w:szCs w:val="24"/>
              </w:rPr>
            </w:pPr>
          </w:p>
        </w:tc>
      </w:tr>
      <w:tr w:rsidR="00A00A01">
        <w:trPr>
          <w:trHeight w:val="497"/>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建设地点</w:t>
            </w:r>
          </w:p>
        </w:tc>
        <w:tc>
          <w:tcPr>
            <w:tcW w:w="7391" w:type="dxa"/>
            <w:gridSpan w:val="3"/>
            <w:vAlign w:val="center"/>
          </w:tcPr>
          <w:p w:rsidR="00A00A01" w:rsidRDefault="002E0273">
            <w:pPr>
              <w:adjustRightInd w:val="0"/>
              <w:snapToGrid w:val="0"/>
              <w:jc w:val="center"/>
              <w:rPr>
                <w:rFonts w:ascii="Times New Roman" w:hAnsi="Times New Roman" w:cs="Times New Roman"/>
                <w:sz w:val="24"/>
                <w:szCs w:val="24"/>
              </w:rPr>
            </w:pPr>
            <w:r>
              <w:rPr>
                <w:rFonts w:hint="eastAsia"/>
                <w:sz w:val="24"/>
                <w:szCs w:val="24"/>
              </w:rPr>
              <w:t>吉林省长春市宽城区北四环路以南、菜市街以西交汇处</w:t>
            </w:r>
          </w:p>
        </w:tc>
      </w:tr>
      <w:tr w:rsidR="00A00A01">
        <w:trPr>
          <w:trHeight w:val="497"/>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地理坐标</w:t>
            </w:r>
          </w:p>
        </w:tc>
        <w:tc>
          <w:tcPr>
            <w:tcW w:w="7391" w:type="dxa"/>
            <w:gridSpan w:val="3"/>
            <w:vAlign w:val="center"/>
          </w:tcPr>
          <w:p w:rsidR="00A00A01" w:rsidRDefault="002E0273">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125</w:t>
            </w:r>
            <w:r>
              <w:rPr>
                <w:rFonts w:ascii="Times New Roman" w:hAnsi="Times New Roman" w:cs="Times New Roman"/>
                <w:sz w:val="24"/>
                <w:szCs w:val="24"/>
              </w:rPr>
              <w:t>度</w:t>
            </w:r>
            <w:r>
              <w:rPr>
                <w:rFonts w:ascii="Times New Roman" w:hAnsi="Times New Roman" w:cs="Times New Roman" w:hint="eastAsia"/>
                <w:sz w:val="24"/>
                <w:szCs w:val="24"/>
              </w:rPr>
              <w:t>17</w:t>
            </w:r>
            <w:r>
              <w:rPr>
                <w:rFonts w:ascii="Times New Roman" w:hAnsi="Times New Roman" w:cs="Times New Roman"/>
                <w:sz w:val="24"/>
                <w:szCs w:val="24"/>
              </w:rPr>
              <w:t>分</w:t>
            </w:r>
            <w:r>
              <w:rPr>
                <w:rFonts w:ascii="Times New Roman" w:hAnsi="Times New Roman" w:cs="Times New Roman" w:hint="eastAsia"/>
                <w:sz w:val="24"/>
                <w:szCs w:val="24"/>
              </w:rPr>
              <w:t>24.19</w:t>
            </w:r>
            <w:r>
              <w:rPr>
                <w:rFonts w:ascii="Times New Roman" w:hAnsi="Times New Roman" w:cs="Times New Roman"/>
                <w:sz w:val="24"/>
                <w:szCs w:val="24"/>
              </w:rPr>
              <w:t>秒，</w:t>
            </w:r>
            <w:r>
              <w:rPr>
                <w:rFonts w:ascii="Times New Roman" w:hAnsi="Times New Roman" w:cs="Times New Roman" w:hint="eastAsia"/>
                <w:sz w:val="24"/>
                <w:szCs w:val="24"/>
              </w:rPr>
              <w:t>43</w:t>
            </w:r>
            <w:r>
              <w:rPr>
                <w:rFonts w:ascii="Times New Roman" w:hAnsi="Times New Roman" w:cs="Times New Roman"/>
                <w:sz w:val="24"/>
                <w:szCs w:val="24"/>
              </w:rPr>
              <w:t>度</w:t>
            </w:r>
            <w:r>
              <w:rPr>
                <w:rFonts w:ascii="Times New Roman" w:hAnsi="Times New Roman" w:cs="Times New Roman" w:hint="eastAsia"/>
                <w:sz w:val="24"/>
                <w:szCs w:val="24"/>
              </w:rPr>
              <w:t>57</w:t>
            </w:r>
            <w:r>
              <w:rPr>
                <w:rFonts w:ascii="Times New Roman" w:hAnsi="Times New Roman" w:cs="Times New Roman"/>
                <w:sz w:val="24"/>
                <w:szCs w:val="24"/>
              </w:rPr>
              <w:t>分</w:t>
            </w:r>
            <w:r>
              <w:rPr>
                <w:rFonts w:ascii="Times New Roman" w:hAnsi="Times New Roman" w:cs="Times New Roman" w:hint="eastAsia"/>
                <w:sz w:val="24"/>
                <w:szCs w:val="24"/>
              </w:rPr>
              <w:t>45.03</w:t>
            </w:r>
            <w:r>
              <w:rPr>
                <w:rFonts w:ascii="Times New Roman" w:hAnsi="Times New Roman" w:cs="Times New Roman"/>
                <w:sz w:val="24"/>
                <w:szCs w:val="24"/>
              </w:rPr>
              <w:t>秒）</w:t>
            </w:r>
          </w:p>
        </w:tc>
        <w:bookmarkStart w:id="1" w:name="_GoBack"/>
        <w:bookmarkEnd w:id="1"/>
      </w:tr>
      <w:tr w:rsidR="00A00A01">
        <w:trPr>
          <w:trHeight w:val="561"/>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国民经济</w:t>
            </w:r>
          </w:p>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行业类别</w:t>
            </w:r>
          </w:p>
        </w:tc>
        <w:tc>
          <w:tcPr>
            <w:tcW w:w="2540" w:type="dxa"/>
            <w:vAlign w:val="center"/>
          </w:tcPr>
          <w:p w:rsidR="00A00A01" w:rsidRDefault="002E0273">
            <w:pPr>
              <w:autoSpaceDE w:val="0"/>
              <w:autoSpaceDN w:val="0"/>
              <w:adjustRightInd w:val="0"/>
              <w:jc w:val="center"/>
              <w:rPr>
                <w:rFonts w:ascii="Times New Roman" w:hAnsi="Times New Roman" w:cs="Times New Roman"/>
                <w:sz w:val="24"/>
                <w:szCs w:val="24"/>
              </w:rPr>
            </w:pPr>
            <w:r>
              <w:rPr>
                <w:bCs/>
                <w:sz w:val="24"/>
              </w:rPr>
              <w:t xml:space="preserve"> </w:t>
            </w:r>
            <w:r>
              <w:rPr>
                <w:rFonts w:ascii="Times New Roman" w:hAnsi="Times New Roman" w:cs="Times New Roman"/>
                <w:bCs/>
                <w:sz w:val="24"/>
              </w:rPr>
              <w:t>F5265</w:t>
            </w:r>
            <w:r>
              <w:rPr>
                <w:rFonts w:ascii="Times New Roman" w:hAnsi="Times New Roman" w:cs="Times New Roman"/>
                <w:bCs/>
                <w:sz w:val="24"/>
              </w:rPr>
              <w:t>机动车燃料零售</w:t>
            </w:r>
          </w:p>
        </w:tc>
        <w:tc>
          <w:tcPr>
            <w:tcW w:w="2212" w:type="dxa"/>
            <w:vAlign w:val="center"/>
          </w:tcPr>
          <w:p w:rsidR="00A00A01" w:rsidRDefault="002E0273">
            <w:pPr>
              <w:adjustRightInd w:val="0"/>
              <w:snapToGrid w:val="0"/>
              <w:jc w:val="center"/>
              <w:rPr>
                <w:rFonts w:ascii="Times New Roman" w:hAnsi="Times New Roman" w:cs="Times New Roman"/>
                <w:sz w:val="24"/>
                <w:szCs w:val="24"/>
              </w:rPr>
            </w:pPr>
            <w:bookmarkStart w:id="2" w:name="_Hlk49843745"/>
            <w:r>
              <w:rPr>
                <w:rFonts w:ascii="Times New Roman" w:hAnsi="Times New Roman" w:cs="Times New Roman"/>
                <w:sz w:val="24"/>
                <w:szCs w:val="24"/>
              </w:rPr>
              <w:t>建设项目</w:t>
            </w:r>
          </w:p>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行业类别</w:t>
            </w:r>
            <w:bookmarkEnd w:id="2"/>
          </w:p>
        </w:tc>
        <w:tc>
          <w:tcPr>
            <w:tcW w:w="2639" w:type="dxa"/>
            <w:vAlign w:val="center"/>
          </w:tcPr>
          <w:p w:rsidR="00A00A01" w:rsidRDefault="002E0273">
            <w:pPr>
              <w:adjustRightInd w:val="0"/>
              <w:snapToGrid w:val="0"/>
              <w:jc w:val="center"/>
              <w:rPr>
                <w:rFonts w:ascii="Times New Roman" w:hAnsi="Times New Roman" w:cs="Times New Roman"/>
                <w:sz w:val="24"/>
                <w:szCs w:val="24"/>
              </w:rPr>
            </w:pPr>
            <w:r>
              <w:rPr>
                <w:kern w:val="0"/>
                <w:sz w:val="24"/>
                <w:lang w:bidi="ar"/>
              </w:rPr>
              <w:t>五十、社会事业与服务业</w:t>
            </w:r>
            <w:r>
              <w:rPr>
                <w:kern w:val="0"/>
                <w:sz w:val="24"/>
                <w:lang w:bidi="ar"/>
              </w:rPr>
              <w:t>-119</w:t>
            </w:r>
            <w:r>
              <w:rPr>
                <w:kern w:val="0"/>
                <w:sz w:val="24"/>
                <w:lang w:bidi="ar"/>
              </w:rPr>
              <w:t>、加油加气站</w:t>
            </w:r>
            <w:r>
              <w:rPr>
                <w:kern w:val="0"/>
                <w:sz w:val="24"/>
                <w:lang w:bidi="ar"/>
              </w:rPr>
              <w:t>-</w:t>
            </w:r>
            <w:r>
              <w:rPr>
                <w:kern w:val="0"/>
                <w:sz w:val="24"/>
                <w:lang w:bidi="ar"/>
              </w:rPr>
              <w:t>城市建成区新建、扩建加油站；涉及环境敏感区的</w:t>
            </w:r>
          </w:p>
        </w:tc>
      </w:tr>
      <w:tr w:rsidR="00A00A01">
        <w:trPr>
          <w:trHeight w:val="1219"/>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建设性质</w:t>
            </w:r>
          </w:p>
        </w:tc>
        <w:tc>
          <w:tcPr>
            <w:tcW w:w="2540" w:type="dxa"/>
            <w:vAlign w:val="center"/>
          </w:tcPr>
          <w:p w:rsidR="00A00A01" w:rsidRDefault="002E0273">
            <w:pPr>
              <w:jc w:val="left"/>
              <w:rPr>
                <w:rFonts w:ascii="Times New Roman" w:hAnsi="Times New Roman" w:cs="Times New Roman"/>
                <w:sz w:val="24"/>
                <w:szCs w:val="24"/>
              </w:rPr>
            </w:pPr>
            <w:r>
              <w:rPr>
                <w:rFonts w:ascii="Times New Roman" w:hAnsi="Times New Roman" w:cs="Times New Roman"/>
                <w:sz w:val="24"/>
                <w:szCs w:val="24"/>
              </w:rPr>
              <w:sym w:font="Wingdings 2" w:char="0052"/>
            </w:r>
            <w:r>
              <w:rPr>
                <w:rFonts w:ascii="Times New Roman" w:hAnsi="Times New Roman" w:cs="Times New Roman"/>
                <w:sz w:val="24"/>
                <w:szCs w:val="24"/>
              </w:rPr>
              <w:t>新建（迁建）</w:t>
            </w:r>
          </w:p>
          <w:p w:rsidR="00A00A01" w:rsidRDefault="002E0273">
            <w:pPr>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改建</w:t>
            </w:r>
          </w:p>
          <w:p w:rsidR="00A00A01" w:rsidRDefault="002E0273">
            <w:pPr>
              <w:jc w:val="left"/>
              <w:rPr>
                <w:rFonts w:ascii="Times New Roman" w:hAnsi="Times New Roman" w:cs="Times New Roman"/>
                <w:sz w:val="24"/>
                <w:szCs w:val="24"/>
              </w:rPr>
            </w:pPr>
            <w:r>
              <w:rPr>
                <w:rFonts w:ascii="Times New Roman" w:hAnsi="Times New Roman" w:cs="Times New Roman"/>
                <w:sz w:val="24"/>
                <w:szCs w:val="24"/>
              </w:rPr>
              <w:sym w:font="Wingdings 2" w:char="00A3"/>
            </w:r>
            <w:r>
              <w:rPr>
                <w:rFonts w:ascii="Times New Roman" w:hAnsi="Times New Roman" w:cs="Times New Roman"/>
                <w:sz w:val="24"/>
                <w:szCs w:val="24"/>
              </w:rPr>
              <w:t>扩建</w:t>
            </w:r>
          </w:p>
          <w:p w:rsidR="00A00A01" w:rsidRDefault="002E0273">
            <w:pPr>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技术改造</w:t>
            </w:r>
          </w:p>
        </w:tc>
        <w:tc>
          <w:tcPr>
            <w:tcW w:w="2212"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建设项目</w:t>
            </w:r>
          </w:p>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申报情形</w:t>
            </w:r>
          </w:p>
        </w:tc>
        <w:tc>
          <w:tcPr>
            <w:tcW w:w="2639" w:type="dxa"/>
            <w:vAlign w:val="center"/>
          </w:tcPr>
          <w:p w:rsidR="00A00A01" w:rsidRDefault="002E0273">
            <w:pPr>
              <w:jc w:val="left"/>
              <w:rPr>
                <w:rFonts w:ascii="Times New Roman" w:hAnsi="Times New Roman" w:cs="Times New Roman"/>
                <w:sz w:val="24"/>
                <w:szCs w:val="24"/>
              </w:rPr>
            </w:pPr>
            <w:r>
              <w:rPr>
                <w:rFonts w:ascii="Times New Roman" w:hAnsi="Times New Roman" w:cs="Times New Roman"/>
                <w:sz w:val="24"/>
                <w:szCs w:val="24"/>
              </w:rPr>
              <w:sym w:font="Wingdings 2" w:char="0052"/>
            </w:r>
            <w:r>
              <w:rPr>
                <w:rFonts w:ascii="Times New Roman" w:hAnsi="Times New Roman" w:cs="Times New Roman"/>
                <w:sz w:val="24"/>
                <w:szCs w:val="24"/>
              </w:rPr>
              <w:t>首次申报项目</w:t>
            </w:r>
            <w:r>
              <w:rPr>
                <w:rFonts w:ascii="Times New Roman" w:hAnsi="Times New Roman" w:cs="Times New Roman"/>
                <w:sz w:val="24"/>
                <w:szCs w:val="24"/>
              </w:rPr>
              <w:t xml:space="preserve">             </w:t>
            </w:r>
          </w:p>
          <w:p w:rsidR="00A00A01" w:rsidRDefault="002E0273">
            <w:pPr>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不予批准后再次申报项目</w:t>
            </w:r>
          </w:p>
          <w:p w:rsidR="00A00A01" w:rsidRDefault="002E0273">
            <w:pPr>
              <w:jc w:val="left"/>
              <w:rPr>
                <w:rFonts w:ascii="Times New Roman" w:hAnsi="Times New Roman" w:cs="Times New Roman"/>
                <w:sz w:val="24"/>
                <w:szCs w:val="24"/>
              </w:rPr>
            </w:pPr>
            <w:r>
              <w:rPr>
                <w:rFonts w:ascii="Times New Roman" w:hAnsi="Times New Roman" w:cs="Times New Roman"/>
                <w:sz w:val="24"/>
                <w:szCs w:val="24"/>
              </w:rPr>
              <w:sym w:font="Wingdings 2" w:char="00A3"/>
            </w:r>
            <w:r>
              <w:rPr>
                <w:rFonts w:ascii="Times New Roman" w:hAnsi="Times New Roman" w:cs="Times New Roman"/>
                <w:sz w:val="24"/>
                <w:szCs w:val="24"/>
              </w:rPr>
              <w:t>超五年重新审核项目</w:t>
            </w:r>
            <w:r>
              <w:rPr>
                <w:rFonts w:ascii="Times New Roman" w:hAnsi="Times New Roman" w:cs="Times New Roman"/>
                <w:sz w:val="24"/>
                <w:szCs w:val="24"/>
              </w:rPr>
              <w:t xml:space="preserve">     </w:t>
            </w:r>
          </w:p>
          <w:p w:rsidR="00A00A01" w:rsidRDefault="002E0273">
            <w:pPr>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重大变动重新报批项目</w:t>
            </w:r>
          </w:p>
        </w:tc>
      </w:tr>
      <w:tr w:rsidR="00A00A01">
        <w:trPr>
          <w:trHeight w:val="851"/>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项目审批（核准</w:t>
            </w:r>
            <w:r>
              <w:rPr>
                <w:rFonts w:ascii="Times New Roman" w:hAnsi="Times New Roman" w:cs="Times New Roman"/>
                <w:sz w:val="24"/>
                <w:szCs w:val="24"/>
              </w:rPr>
              <w:t>/</w:t>
            </w:r>
            <w:r>
              <w:rPr>
                <w:rFonts w:ascii="Times New Roman" w:hAnsi="Times New Roman" w:cs="Times New Roman"/>
                <w:sz w:val="24"/>
                <w:szCs w:val="24"/>
              </w:rPr>
              <w:t>备案）部门（选填）</w:t>
            </w:r>
          </w:p>
        </w:tc>
        <w:tc>
          <w:tcPr>
            <w:tcW w:w="2540"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无</w:t>
            </w:r>
          </w:p>
        </w:tc>
        <w:tc>
          <w:tcPr>
            <w:tcW w:w="2212"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项目审批（核准</w:t>
            </w:r>
            <w:r>
              <w:rPr>
                <w:rFonts w:ascii="Times New Roman" w:hAnsi="Times New Roman" w:cs="Times New Roman"/>
                <w:sz w:val="24"/>
                <w:szCs w:val="24"/>
              </w:rPr>
              <w:t>/</w:t>
            </w:r>
          </w:p>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备案）文号（选填）</w:t>
            </w:r>
          </w:p>
        </w:tc>
        <w:tc>
          <w:tcPr>
            <w:tcW w:w="2639"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无</w:t>
            </w:r>
          </w:p>
        </w:tc>
      </w:tr>
      <w:tr w:rsidR="00A00A01">
        <w:trPr>
          <w:trHeight w:val="497"/>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总投资（万元）</w:t>
            </w:r>
          </w:p>
        </w:tc>
        <w:tc>
          <w:tcPr>
            <w:tcW w:w="2540"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5168.52</w:t>
            </w:r>
          </w:p>
        </w:tc>
        <w:tc>
          <w:tcPr>
            <w:tcW w:w="2212"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环保投资（万元）</w:t>
            </w:r>
          </w:p>
        </w:tc>
        <w:tc>
          <w:tcPr>
            <w:tcW w:w="2639"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90</w:t>
            </w:r>
          </w:p>
        </w:tc>
      </w:tr>
      <w:tr w:rsidR="00A00A01">
        <w:trPr>
          <w:trHeight w:val="497"/>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环保投资占比（</w:t>
            </w:r>
            <w:r>
              <w:rPr>
                <w:rFonts w:ascii="Times New Roman" w:hAnsi="Times New Roman" w:cs="Times New Roman"/>
                <w:sz w:val="24"/>
                <w:szCs w:val="24"/>
              </w:rPr>
              <w:t>%</w:t>
            </w:r>
            <w:r>
              <w:rPr>
                <w:rFonts w:ascii="Times New Roman" w:hAnsi="Times New Roman" w:cs="Times New Roman"/>
                <w:sz w:val="24"/>
                <w:szCs w:val="24"/>
              </w:rPr>
              <w:t>）</w:t>
            </w:r>
          </w:p>
        </w:tc>
        <w:tc>
          <w:tcPr>
            <w:tcW w:w="2540"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1.74</w:t>
            </w:r>
          </w:p>
        </w:tc>
        <w:tc>
          <w:tcPr>
            <w:tcW w:w="2212"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施工工期</w:t>
            </w:r>
          </w:p>
        </w:tc>
        <w:tc>
          <w:tcPr>
            <w:tcW w:w="2639" w:type="dxa"/>
            <w:vAlign w:val="center"/>
          </w:tcPr>
          <w:p w:rsidR="00A00A01" w:rsidRDefault="002E0273">
            <w:pPr>
              <w:adjustRightInd w:val="0"/>
              <w:snapToGrid w:val="0"/>
              <w:jc w:val="center"/>
            </w:pPr>
            <w:r>
              <w:rPr>
                <w:rFonts w:ascii="Times New Roman" w:hAnsi="Times New Roman" w:cs="Times New Roman"/>
              </w:rPr>
              <w:t>12</w:t>
            </w:r>
          </w:p>
        </w:tc>
      </w:tr>
      <w:tr w:rsidR="00A00A01">
        <w:trPr>
          <w:trHeight w:val="497"/>
          <w:jc w:val="center"/>
        </w:trPr>
        <w:tc>
          <w:tcPr>
            <w:tcW w:w="1479"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是否开工建设</w:t>
            </w:r>
          </w:p>
        </w:tc>
        <w:tc>
          <w:tcPr>
            <w:tcW w:w="2540" w:type="dxa"/>
            <w:vAlign w:val="center"/>
          </w:tcPr>
          <w:p w:rsidR="00A00A01" w:rsidRDefault="002E0273">
            <w:pPr>
              <w:adjustRightInd w:val="0"/>
              <w:snapToGrid w:val="0"/>
              <w:rPr>
                <w:rFonts w:ascii="Times New Roman" w:hAnsi="Times New Roman" w:cs="Times New Roman"/>
                <w:sz w:val="24"/>
                <w:szCs w:val="24"/>
              </w:rPr>
            </w:pPr>
            <w:r>
              <w:rPr>
                <w:rFonts w:ascii="Times New Roman" w:hAnsi="Times New Roman" w:cs="Times New Roman"/>
                <w:sz w:val="24"/>
                <w:szCs w:val="24"/>
              </w:rPr>
              <w:sym w:font="Wingdings 2" w:char="0052"/>
            </w:r>
            <w:r>
              <w:rPr>
                <w:rFonts w:ascii="Times New Roman" w:hAnsi="Times New Roman" w:cs="Times New Roman"/>
                <w:sz w:val="24"/>
                <w:szCs w:val="24"/>
              </w:rPr>
              <w:t>否</w:t>
            </w:r>
          </w:p>
          <w:p w:rsidR="00A00A01" w:rsidRDefault="002E0273">
            <w:pPr>
              <w:adjustRightInd w:val="0"/>
              <w:snapToGrid w:val="0"/>
              <w:rPr>
                <w:rFonts w:ascii="Times New Roman" w:hAnsi="Times New Roman" w:cs="Times New Roman"/>
                <w:sz w:val="24"/>
                <w:szCs w:val="24"/>
              </w:rPr>
            </w:pPr>
            <w:r>
              <w:rPr>
                <w:rFonts w:ascii="Times New Roman" w:hAnsi="Times New Roman" w:cs="Times New Roman"/>
                <w:sz w:val="24"/>
                <w:szCs w:val="24"/>
              </w:rPr>
              <w:sym w:font="Wingdings 2" w:char="00A3"/>
            </w:r>
            <w:r>
              <w:rPr>
                <w:rFonts w:ascii="Times New Roman" w:hAnsi="Times New Roman" w:cs="Times New Roman"/>
                <w:sz w:val="24"/>
                <w:szCs w:val="24"/>
              </w:rPr>
              <w:t>是：</w:t>
            </w:r>
            <w:r>
              <w:rPr>
                <w:rFonts w:ascii="Times New Roman" w:hAnsi="Times New Roman" w:cs="Times New Roman"/>
                <w:sz w:val="24"/>
                <w:szCs w:val="24"/>
              </w:rPr>
              <w:t xml:space="preserve">             </w:t>
            </w:r>
          </w:p>
        </w:tc>
        <w:tc>
          <w:tcPr>
            <w:tcW w:w="2212" w:type="dxa"/>
            <w:tcMar>
              <w:top w:w="16" w:type="dxa"/>
              <w:left w:w="16" w:type="dxa"/>
              <w:right w:w="16" w:type="dxa"/>
            </w:tcMar>
            <w:vAlign w:val="center"/>
          </w:tcPr>
          <w:p w:rsidR="00A00A01" w:rsidRDefault="002E0273">
            <w:pPr>
              <w:adjustRightInd w:val="0"/>
              <w:snapToGrid w:val="0"/>
              <w:jc w:val="center"/>
              <w:rPr>
                <w:rFonts w:ascii="Times New Roman" w:hAnsi="Times New Roman" w:cs="Times New Roman"/>
                <w:spacing w:val="-6"/>
                <w:sz w:val="24"/>
                <w:szCs w:val="24"/>
              </w:rPr>
            </w:pPr>
            <w:r>
              <w:rPr>
                <w:rFonts w:ascii="Times New Roman" w:hAnsi="Times New Roman" w:cs="Times New Roman"/>
                <w:spacing w:val="-6"/>
                <w:sz w:val="24"/>
                <w:szCs w:val="24"/>
              </w:rPr>
              <w:t>用地（用海）</w:t>
            </w:r>
          </w:p>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pacing w:val="-6"/>
                <w:sz w:val="24"/>
                <w:szCs w:val="24"/>
              </w:rPr>
              <w:t>面积（</w:t>
            </w:r>
            <w:r>
              <w:rPr>
                <w:rFonts w:ascii="Times New Roman" w:hAnsi="Times New Roman" w:cs="Times New Roman"/>
                <w:spacing w:val="-6"/>
                <w:sz w:val="24"/>
                <w:szCs w:val="24"/>
              </w:rPr>
              <w:t>m</w:t>
            </w:r>
            <w:r>
              <w:rPr>
                <w:rFonts w:ascii="Times New Roman" w:hAnsi="Times New Roman" w:cs="Times New Roman"/>
                <w:spacing w:val="-6"/>
                <w:sz w:val="24"/>
                <w:szCs w:val="24"/>
                <w:vertAlign w:val="superscript"/>
              </w:rPr>
              <w:t>2</w:t>
            </w:r>
            <w:r>
              <w:rPr>
                <w:rFonts w:ascii="Times New Roman" w:hAnsi="Times New Roman" w:cs="Times New Roman"/>
                <w:spacing w:val="-6"/>
                <w:sz w:val="24"/>
                <w:szCs w:val="24"/>
              </w:rPr>
              <w:t>）</w:t>
            </w:r>
          </w:p>
        </w:tc>
        <w:tc>
          <w:tcPr>
            <w:tcW w:w="2639"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 xml:space="preserve">5426 </w:t>
            </w:r>
          </w:p>
        </w:tc>
      </w:tr>
      <w:tr w:rsidR="00A00A01">
        <w:tblPrEx>
          <w:tblCellMar>
            <w:left w:w="108" w:type="dxa"/>
            <w:right w:w="108" w:type="dxa"/>
          </w:tblCellMar>
        </w:tblPrEx>
        <w:trPr>
          <w:trHeight w:val="660"/>
          <w:jc w:val="center"/>
        </w:trPr>
        <w:tc>
          <w:tcPr>
            <w:tcW w:w="1479" w:type="dxa"/>
            <w:vAlign w:val="center"/>
          </w:tcPr>
          <w:p w:rsidR="00A00A01" w:rsidRDefault="002E0273">
            <w:pPr>
              <w:autoSpaceDE w:val="0"/>
              <w:autoSpaceDN w:val="0"/>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专项评价设置情况</w:t>
            </w:r>
          </w:p>
        </w:tc>
        <w:tc>
          <w:tcPr>
            <w:tcW w:w="7391" w:type="dxa"/>
            <w:gridSpan w:val="3"/>
            <w:vAlign w:val="center"/>
          </w:tcPr>
          <w:p w:rsidR="00A00A01" w:rsidRDefault="002E0273">
            <w:pPr>
              <w:autoSpaceDE w:val="0"/>
              <w:autoSpaceDN w:val="0"/>
              <w:adjustRightInd w:val="0"/>
              <w:snapToGri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无</w:t>
            </w:r>
          </w:p>
        </w:tc>
      </w:tr>
      <w:tr w:rsidR="00A00A01">
        <w:tblPrEx>
          <w:tblCellMar>
            <w:left w:w="108" w:type="dxa"/>
            <w:right w:w="108" w:type="dxa"/>
          </w:tblCellMar>
        </w:tblPrEx>
        <w:trPr>
          <w:trHeight w:val="428"/>
          <w:jc w:val="center"/>
        </w:trPr>
        <w:tc>
          <w:tcPr>
            <w:tcW w:w="1479" w:type="dxa"/>
            <w:vAlign w:val="center"/>
          </w:tcPr>
          <w:p w:rsidR="00A00A01" w:rsidRDefault="002E0273">
            <w:pPr>
              <w:autoSpaceDE w:val="0"/>
              <w:autoSpaceDN w:val="0"/>
              <w:adjustRightInd w:val="0"/>
              <w:snapToGrid w:val="0"/>
              <w:jc w:val="center"/>
              <w:rPr>
                <w:rFonts w:ascii="Times New Roman" w:hAnsi="Times New Roman" w:cs="Times New Roman"/>
                <w:kern w:val="0"/>
                <w:sz w:val="24"/>
                <w:szCs w:val="24"/>
              </w:rPr>
            </w:pPr>
            <w:r>
              <w:rPr>
                <w:rFonts w:ascii="Times New Roman" w:hAnsi="Times New Roman" w:cs="Times New Roman"/>
                <w:sz w:val="24"/>
                <w:szCs w:val="24"/>
              </w:rPr>
              <w:t>规划情况</w:t>
            </w:r>
          </w:p>
        </w:tc>
        <w:tc>
          <w:tcPr>
            <w:tcW w:w="7391" w:type="dxa"/>
            <w:gridSpan w:val="3"/>
            <w:vAlign w:val="center"/>
          </w:tcPr>
          <w:p w:rsidR="00A00A01" w:rsidRDefault="002E0273">
            <w:pPr>
              <w:autoSpaceDE w:val="0"/>
              <w:autoSpaceDN w:val="0"/>
              <w:adjustRightInd w:val="0"/>
              <w:snapToGrid w:val="0"/>
              <w:jc w:val="center"/>
              <w:rPr>
                <w:rFonts w:ascii="Times New Roman" w:hAnsi="Times New Roman" w:cs="Times New Roman"/>
                <w:kern w:val="0"/>
                <w:sz w:val="24"/>
                <w:szCs w:val="24"/>
              </w:rPr>
            </w:pPr>
            <w:r>
              <w:rPr>
                <w:rFonts w:ascii="Times New Roman" w:hAnsi="Times New Roman" w:cs="Times New Roman"/>
                <w:sz w:val="24"/>
              </w:rPr>
              <w:t>无</w:t>
            </w:r>
          </w:p>
        </w:tc>
      </w:tr>
      <w:tr w:rsidR="00A00A01">
        <w:tblPrEx>
          <w:tblCellMar>
            <w:left w:w="108" w:type="dxa"/>
            <w:right w:w="108" w:type="dxa"/>
          </w:tblCellMar>
        </w:tblPrEx>
        <w:trPr>
          <w:trHeight w:val="820"/>
          <w:jc w:val="center"/>
        </w:trPr>
        <w:tc>
          <w:tcPr>
            <w:tcW w:w="1479" w:type="dxa"/>
            <w:vAlign w:val="center"/>
          </w:tcPr>
          <w:p w:rsidR="00A00A01" w:rsidRDefault="002E0273">
            <w:pPr>
              <w:adjustRightInd w:val="0"/>
              <w:snapToGrid w:val="0"/>
              <w:jc w:val="center"/>
              <w:rPr>
                <w:rFonts w:ascii="Times New Roman" w:hAnsi="Times New Roman" w:cs="Times New Roman"/>
                <w:kern w:val="0"/>
                <w:sz w:val="24"/>
                <w:szCs w:val="24"/>
              </w:rPr>
            </w:pPr>
            <w:r>
              <w:rPr>
                <w:rFonts w:ascii="Times New Roman" w:hAnsi="Times New Roman" w:cs="Times New Roman"/>
                <w:sz w:val="24"/>
                <w:szCs w:val="24"/>
              </w:rPr>
              <w:t>规划环境影响评价情况</w:t>
            </w:r>
          </w:p>
        </w:tc>
        <w:tc>
          <w:tcPr>
            <w:tcW w:w="7391" w:type="dxa"/>
            <w:gridSpan w:val="3"/>
            <w:vAlign w:val="center"/>
          </w:tcPr>
          <w:p w:rsidR="00A00A01" w:rsidRDefault="002E0273">
            <w:pPr>
              <w:autoSpaceDE w:val="0"/>
              <w:autoSpaceDN w:val="0"/>
              <w:adjustRightInd w:val="0"/>
              <w:snapToGrid w:val="0"/>
              <w:spacing w:line="360" w:lineRule="auto"/>
              <w:jc w:val="center"/>
              <w:rPr>
                <w:rFonts w:ascii="Times New Roman" w:hAnsi="Times New Roman" w:cs="Times New Roman"/>
                <w:kern w:val="0"/>
                <w:sz w:val="24"/>
                <w:szCs w:val="24"/>
              </w:rPr>
            </w:pPr>
            <w:r>
              <w:rPr>
                <w:rFonts w:ascii="Times New Roman" w:hAnsi="Times New Roman" w:cs="Times New Roman"/>
                <w:sz w:val="24"/>
              </w:rPr>
              <w:t>无</w:t>
            </w:r>
          </w:p>
        </w:tc>
      </w:tr>
      <w:tr w:rsidR="00A00A01">
        <w:tblPrEx>
          <w:tblCellMar>
            <w:left w:w="108" w:type="dxa"/>
            <w:right w:w="108" w:type="dxa"/>
          </w:tblCellMar>
        </w:tblPrEx>
        <w:trPr>
          <w:trHeight w:val="1021"/>
          <w:jc w:val="center"/>
        </w:trPr>
        <w:tc>
          <w:tcPr>
            <w:tcW w:w="1479" w:type="dxa"/>
            <w:vAlign w:val="center"/>
          </w:tcPr>
          <w:p w:rsidR="00A00A01" w:rsidRDefault="002E0273">
            <w:pPr>
              <w:autoSpaceDE w:val="0"/>
              <w:autoSpaceDN w:val="0"/>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规划及规划环境影响评价符合性分析</w:t>
            </w:r>
          </w:p>
        </w:tc>
        <w:tc>
          <w:tcPr>
            <w:tcW w:w="7391" w:type="dxa"/>
            <w:gridSpan w:val="3"/>
            <w:vAlign w:val="center"/>
          </w:tcPr>
          <w:p w:rsidR="00A00A01" w:rsidRDefault="002E0273">
            <w:pPr>
              <w:pStyle w:val="2"/>
              <w:adjustRightInd w:val="0"/>
              <w:snapToGrid w:val="0"/>
              <w:spacing w:line="360" w:lineRule="auto"/>
              <w:ind w:leftChars="0" w:left="0"/>
              <w:jc w:val="center"/>
              <w:rPr>
                <w:rFonts w:ascii="Times New Roman" w:hAnsi="Times New Roman" w:cs="Times New Roman"/>
                <w:sz w:val="24"/>
                <w:szCs w:val="24"/>
              </w:rPr>
            </w:pPr>
            <w:r>
              <w:rPr>
                <w:rFonts w:ascii="Times New Roman" w:hAnsi="Times New Roman" w:cs="Times New Roman"/>
                <w:b w:val="0"/>
                <w:sz w:val="24"/>
                <w:szCs w:val="24"/>
              </w:rPr>
              <w:t>无</w:t>
            </w:r>
          </w:p>
        </w:tc>
      </w:tr>
      <w:tr w:rsidR="00A00A01">
        <w:tblPrEx>
          <w:tblCellMar>
            <w:left w:w="108" w:type="dxa"/>
            <w:right w:w="108" w:type="dxa"/>
          </w:tblCellMar>
        </w:tblPrEx>
        <w:trPr>
          <w:trHeight w:val="1021"/>
          <w:jc w:val="center"/>
        </w:trPr>
        <w:tc>
          <w:tcPr>
            <w:tcW w:w="1479" w:type="dxa"/>
            <w:vAlign w:val="center"/>
          </w:tcPr>
          <w:p w:rsidR="00A00A01" w:rsidRDefault="002E0273">
            <w:pPr>
              <w:autoSpaceDE w:val="0"/>
              <w:autoSpaceDN w:val="0"/>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lastRenderedPageBreak/>
              <w:t>其他符合性分析</w:t>
            </w:r>
          </w:p>
        </w:tc>
        <w:tc>
          <w:tcPr>
            <w:tcW w:w="7391" w:type="dxa"/>
            <w:gridSpan w:val="3"/>
            <w:vAlign w:val="center"/>
          </w:tcPr>
          <w:p w:rsidR="00A00A01" w:rsidRDefault="002E0273">
            <w:pPr>
              <w:autoSpaceDE w:val="0"/>
              <w:autoSpaceDN w:val="0"/>
              <w:adjustRightInd w:val="0"/>
              <w:snapToGrid w:val="0"/>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、产业政策相符性分析</w:t>
            </w:r>
          </w:p>
          <w:p w:rsidR="00A00A01" w:rsidRDefault="002E0273">
            <w:pPr>
              <w:pStyle w:val="a9"/>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根据中华人民共和国国家发展和改革委员会第</w:t>
            </w:r>
            <w:r>
              <w:rPr>
                <w:rFonts w:ascii="Times New Roman" w:hAnsi="Times New Roman" w:cs="Times New Roman"/>
                <w:sz w:val="24"/>
                <w:szCs w:val="24"/>
              </w:rPr>
              <w:t>29</w:t>
            </w:r>
            <w:r>
              <w:rPr>
                <w:rFonts w:ascii="Times New Roman" w:hAnsi="Times New Roman" w:cs="Times New Roman"/>
                <w:sz w:val="24"/>
                <w:szCs w:val="24"/>
              </w:rPr>
              <w:t>号令《产业结构调整指导目录（</w:t>
            </w:r>
            <w:r>
              <w:rPr>
                <w:rFonts w:ascii="Times New Roman" w:hAnsi="Times New Roman" w:cs="Times New Roman"/>
                <w:sz w:val="24"/>
                <w:szCs w:val="24"/>
              </w:rPr>
              <w:t>2019</w:t>
            </w:r>
            <w:r>
              <w:rPr>
                <w:rFonts w:ascii="Times New Roman" w:hAnsi="Times New Roman" w:cs="Times New Roman"/>
                <w:sz w:val="24"/>
                <w:szCs w:val="24"/>
              </w:rPr>
              <w:t>年本）》（</w:t>
            </w:r>
            <w:r>
              <w:rPr>
                <w:rFonts w:ascii="Times New Roman" w:hAnsi="Times New Roman" w:cs="Times New Roman"/>
                <w:sz w:val="24"/>
                <w:szCs w:val="24"/>
              </w:rPr>
              <w:t>2021</w:t>
            </w:r>
            <w:r>
              <w:rPr>
                <w:rFonts w:ascii="Times New Roman" w:hAnsi="Times New Roman" w:cs="Times New Roman"/>
                <w:sz w:val="24"/>
                <w:szCs w:val="24"/>
              </w:rPr>
              <w:t>年</w:t>
            </w:r>
            <w:r>
              <w:rPr>
                <w:rFonts w:ascii="Times New Roman" w:hAnsi="Times New Roman" w:cs="Times New Roman"/>
                <w:sz w:val="24"/>
                <w:szCs w:val="24"/>
              </w:rPr>
              <w:t>12</w:t>
            </w:r>
            <w:r>
              <w:rPr>
                <w:rFonts w:ascii="Times New Roman" w:hAnsi="Times New Roman" w:cs="Times New Roman"/>
                <w:sz w:val="24"/>
                <w:szCs w:val="24"/>
              </w:rPr>
              <w:t>月</w:t>
            </w:r>
            <w:r>
              <w:rPr>
                <w:rFonts w:ascii="Times New Roman" w:hAnsi="Times New Roman" w:cs="Times New Roman"/>
                <w:sz w:val="24"/>
                <w:szCs w:val="24"/>
              </w:rPr>
              <w:t>30</w:t>
            </w:r>
            <w:r>
              <w:rPr>
                <w:rFonts w:ascii="Times New Roman" w:hAnsi="Times New Roman" w:cs="Times New Roman"/>
                <w:sz w:val="24"/>
                <w:szCs w:val="24"/>
              </w:rPr>
              <w:t>日修订），该项目类型不属于鼓励类，不属于限制类和淘汰类。根据国务院发布实施的《促进产业结构调整暂行规定》（国发〔</w:t>
            </w:r>
            <w:r>
              <w:rPr>
                <w:rFonts w:ascii="Times New Roman" w:hAnsi="Times New Roman" w:cs="Times New Roman"/>
                <w:sz w:val="24"/>
                <w:szCs w:val="24"/>
              </w:rPr>
              <w:t>2005</w:t>
            </w:r>
            <w:r>
              <w:rPr>
                <w:rFonts w:ascii="Times New Roman" w:hAnsi="Times New Roman" w:cs="Times New Roman"/>
                <w:sz w:val="24"/>
                <w:szCs w:val="24"/>
              </w:rPr>
              <w:t>〕</w:t>
            </w:r>
            <w:r>
              <w:rPr>
                <w:rFonts w:ascii="Times New Roman" w:hAnsi="Times New Roman" w:cs="Times New Roman"/>
                <w:sz w:val="24"/>
                <w:szCs w:val="24"/>
              </w:rPr>
              <w:t>40</w:t>
            </w:r>
            <w:r>
              <w:rPr>
                <w:rFonts w:ascii="Times New Roman" w:hAnsi="Times New Roman" w:cs="Times New Roman"/>
                <w:sz w:val="24"/>
                <w:szCs w:val="24"/>
              </w:rPr>
              <w:t>号）第十三条规定：</w:t>
            </w:r>
            <w:r>
              <w:rPr>
                <w:rFonts w:ascii="Times New Roman" w:hAnsi="Times New Roman" w:cs="Times New Roman" w:hint="eastAsia"/>
                <w:sz w:val="24"/>
                <w:szCs w:val="24"/>
              </w:rPr>
              <w:t>“</w:t>
            </w:r>
            <w:r>
              <w:rPr>
                <w:rFonts w:ascii="Times New Roman" w:hAnsi="Times New Roman" w:cs="Times New Roman"/>
                <w:sz w:val="24"/>
                <w:szCs w:val="24"/>
              </w:rPr>
              <w:t>不属于鼓励类、限制类和淘汰类，且符合国家有关法律、法规和政策规定的为允许类。</w:t>
            </w:r>
            <w:r>
              <w:rPr>
                <w:rFonts w:ascii="Times New Roman" w:hAnsi="Times New Roman" w:cs="Times New Roman" w:hint="eastAsia"/>
                <w:sz w:val="24"/>
                <w:szCs w:val="24"/>
              </w:rPr>
              <w:t>”</w:t>
            </w:r>
            <w:r>
              <w:rPr>
                <w:rFonts w:ascii="Times New Roman" w:hAnsi="Times New Roman" w:cs="Times New Roman"/>
                <w:sz w:val="24"/>
                <w:szCs w:val="24"/>
              </w:rPr>
              <w:t>所以此项目为允许类。</w:t>
            </w:r>
            <w:r>
              <w:rPr>
                <w:rFonts w:ascii="Times New Roman" w:hAnsi="Times New Roman" w:cs="Times New Roman" w:hint="eastAsia"/>
                <w:sz w:val="24"/>
                <w:szCs w:val="24"/>
              </w:rPr>
              <w:t>据此，长春市发展和改革委员会以长发改审批字</w:t>
            </w:r>
            <w:r>
              <w:rPr>
                <w:rFonts w:ascii="Times New Roman" w:hAnsi="Times New Roman" w:cs="Times New Roman"/>
                <w:sz w:val="24"/>
                <w:szCs w:val="24"/>
              </w:rPr>
              <w:t>〔</w:t>
            </w:r>
            <w:r>
              <w:rPr>
                <w:rFonts w:ascii="Times New Roman" w:hAnsi="Times New Roman" w:cs="Times New Roman" w:hint="eastAsia"/>
                <w:sz w:val="24"/>
                <w:szCs w:val="24"/>
              </w:rPr>
              <w:t>2023</w:t>
            </w:r>
            <w:r>
              <w:rPr>
                <w:rFonts w:ascii="Times New Roman" w:hAnsi="Times New Roman" w:cs="Times New Roman"/>
                <w:sz w:val="24"/>
                <w:szCs w:val="24"/>
              </w:rPr>
              <w:t>〕</w:t>
            </w:r>
            <w:r>
              <w:rPr>
                <w:rFonts w:ascii="Times New Roman" w:hAnsi="Times New Roman" w:cs="Times New Roman" w:hint="eastAsia"/>
                <w:sz w:val="24"/>
                <w:szCs w:val="24"/>
              </w:rPr>
              <w:t>24</w:t>
            </w:r>
            <w:r>
              <w:rPr>
                <w:rFonts w:ascii="Times New Roman" w:hAnsi="Times New Roman" w:cs="Times New Roman" w:hint="eastAsia"/>
                <w:sz w:val="24"/>
                <w:szCs w:val="24"/>
              </w:rPr>
              <w:t>号文件出具项目建设的核准批复。</w:t>
            </w:r>
          </w:p>
          <w:p w:rsidR="00A00A01" w:rsidRDefault="002E0273">
            <w:pPr>
              <w:pStyle w:val="a9"/>
              <w:adjustRightInd w:val="0"/>
              <w:snapToGrid w:val="0"/>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hint="eastAsia"/>
                <w:b/>
                <w:bCs/>
                <w:sz w:val="24"/>
                <w:szCs w:val="24"/>
              </w:rPr>
              <w:t>“</w:t>
            </w:r>
            <w:r>
              <w:rPr>
                <w:rFonts w:ascii="Times New Roman" w:hAnsi="Times New Roman" w:cs="Times New Roman"/>
                <w:b/>
                <w:bCs/>
                <w:sz w:val="24"/>
                <w:szCs w:val="24"/>
              </w:rPr>
              <w:t>三线一单</w:t>
            </w:r>
            <w:r>
              <w:rPr>
                <w:rFonts w:ascii="Times New Roman" w:hAnsi="Times New Roman" w:cs="Times New Roman" w:hint="eastAsia"/>
                <w:b/>
                <w:bCs/>
                <w:sz w:val="24"/>
                <w:szCs w:val="24"/>
              </w:rPr>
              <w:t>”</w:t>
            </w:r>
            <w:r>
              <w:rPr>
                <w:rFonts w:ascii="Times New Roman" w:hAnsi="Times New Roman" w:cs="Times New Roman"/>
                <w:b/>
                <w:bCs/>
                <w:sz w:val="24"/>
                <w:szCs w:val="24"/>
              </w:rPr>
              <w:t>符合性分析</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根据《吉林省人民政府关于实施</w:t>
            </w:r>
            <w:r>
              <w:rPr>
                <w:rFonts w:ascii="Times New Roman" w:hAnsi="Times New Roman" w:cs="Times New Roman" w:hint="eastAsia"/>
                <w:sz w:val="24"/>
                <w:szCs w:val="24"/>
              </w:rPr>
              <w:t>“</w:t>
            </w:r>
            <w:r>
              <w:rPr>
                <w:rFonts w:ascii="Times New Roman" w:hAnsi="Times New Roman" w:cs="Times New Roman"/>
                <w:sz w:val="24"/>
                <w:szCs w:val="24"/>
              </w:rPr>
              <w:t>三线一单</w:t>
            </w:r>
            <w:r>
              <w:rPr>
                <w:rFonts w:ascii="Times New Roman" w:hAnsi="Times New Roman" w:cs="Times New Roman" w:hint="eastAsia"/>
                <w:sz w:val="24"/>
                <w:szCs w:val="24"/>
              </w:rPr>
              <w:t>”</w:t>
            </w:r>
            <w:r>
              <w:rPr>
                <w:rFonts w:ascii="Times New Roman" w:hAnsi="Times New Roman" w:cs="Times New Roman"/>
                <w:sz w:val="24"/>
                <w:szCs w:val="24"/>
              </w:rPr>
              <w:t>生态环境分区管控的意见》（吉政函〔</w:t>
            </w:r>
            <w:r>
              <w:rPr>
                <w:rFonts w:ascii="Times New Roman" w:hAnsi="Times New Roman" w:cs="Times New Roman"/>
                <w:sz w:val="24"/>
                <w:szCs w:val="24"/>
              </w:rPr>
              <w:t>2020</w:t>
            </w:r>
            <w:r>
              <w:rPr>
                <w:rFonts w:ascii="Times New Roman" w:hAnsi="Times New Roman" w:cs="Times New Roman"/>
                <w:sz w:val="24"/>
                <w:szCs w:val="24"/>
              </w:rPr>
              <w:t>〕</w:t>
            </w:r>
            <w:r>
              <w:rPr>
                <w:rFonts w:ascii="Times New Roman" w:hAnsi="Times New Roman" w:cs="Times New Roman"/>
                <w:sz w:val="24"/>
                <w:szCs w:val="24"/>
              </w:rPr>
              <w:t>101</w:t>
            </w:r>
            <w:r>
              <w:rPr>
                <w:rFonts w:ascii="Times New Roman" w:hAnsi="Times New Roman" w:cs="Times New Roman"/>
                <w:sz w:val="24"/>
                <w:szCs w:val="24"/>
              </w:rPr>
              <w:t>号）和《长春市</w:t>
            </w:r>
            <w:r>
              <w:rPr>
                <w:rFonts w:ascii="Times New Roman" w:hAnsi="Times New Roman" w:cs="Times New Roman" w:hint="eastAsia"/>
                <w:sz w:val="24"/>
                <w:szCs w:val="24"/>
              </w:rPr>
              <w:t>“</w:t>
            </w:r>
            <w:r>
              <w:rPr>
                <w:rFonts w:ascii="Times New Roman" w:hAnsi="Times New Roman" w:cs="Times New Roman"/>
                <w:sz w:val="24"/>
                <w:szCs w:val="24"/>
              </w:rPr>
              <w:t>三线一单</w:t>
            </w:r>
            <w:r>
              <w:rPr>
                <w:rFonts w:ascii="Times New Roman" w:hAnsi="Times New Roman" w:cs="Times New Roman" w:hint="eastAsia"/>
                <w:sz w:val="24"/>
                <w:szCs w:val="24"/>
              </w:rPr>
              <w:t>”</w:t>
            </w:r>
            <w:r>
              <w:rPr>
                <w:rFonts w:ascii="Times New Roman" w:hAnsi="Times New Roman" w:cs="Times New Roman"/>
                <w:sz w:val="24"/>
                <w:szCs w:val="24"/>
              </w:rPr>
              <w:t>生态环境分区管控方案》（长府函〔</w:t>
            </w:r>
            <w:r>
              <w:rPr>
                <w:rFonts w:ascii="Times New Roman" w:hAnsi="Times New Roman" w:cs="Times New Roman"/>
                <w:sz w:val="24"/>
                <w:szCs w:val="24"/>
              </w:rPr>
              <w:t>2021</w:t>
            </w:r>
            <w:r>
              <w:rPr>
                <w:rFonts w:ascii="Times New Roman" w:hAnsi="Times New Roman" w:cs="Times New Roman"/>
                <w:sz w:val="24"/>
                <w:szCs w:val="24"/>
              </w:rPr>
              <w:t>〕</w:t>
            </w:r>
            <w:r>
              <w:rPr>
                <w:rFonts w:ascii="Times New Roman" w:hAnsi="Times New Roman" w:cs="Times New Roman"/>
                <w:sz w:val="24"/>
                <w:szCs w:val="24"/>
              </w:rPr>
              <w:t>62</w:t>
            </w:r>
            <w:r>
              <w:rPr>
                <w:rFonts w:ascii="Times New Roman" w:hAnsi="Times New Roman" w:cs="Times New Roman"/>
                <w:sz w:val="24"/>
                <w:szCs w:val="24"/>
              </w:rPr>
              <w:t>号），本项目与吉林省总准入要求、长春市</w:t>
            </w:r>
            <w:r>
              <w:rPr>
                <w:rFonts w:ascii="Times New Roman" w:hAnsi="Times New Roman" w:cs="Times New Roman" w:hint="eastAsia"/>
                <w:sz w:val="24"/>
                <w:szCs w:val="24"/>
              </w:rPr>
              <w:t>“</w:t>
            </w:r>
            <w:r>
              <w:rPr>
                <w:rFonts w:ascii="Times New Roman" w:hAnsi="Times New Roman" w:cs="Times New Roman"/>
                <w:sz w:val="24"/>
                <w:szCs w:val="24"/>
              </w:rPr>
              <w:t>三线一单</w:t>
            </w:r>
            <w:r>
              <w:rPr>
                <w:rFonts w:ascii="Times New Roman" w:hAnsi="Times New Roman" w:cs="Times New Roman" w:hint="eastAsia"/>
                <w:sz w:val="24"/>
                <w:szCs w:val="24"/>
              </w:rPr>
              <w:t>”</w:t>
            </w:r>
            <w:r>
              <w:rPr>
                <w:rFonts w:ascii="Times New Roman" w:hAnsi="Times New Roman" w:cs="Times New Roman"/>
                <w:sz w:val="24"/>
                <w:szCs w:val="24"/>
              </w:rPr>
              <w:t>的相符性分析见表</w:t>
            </w:r>
            <w:r>
              <w:rPr>
                <w:rFonts w:ascii="Times New Roman" w:hAnsi="Times New Roman" w:cs="Times New Roman"/>
                <w:sz w:val="24"/>
                <w:szCs w:val="24"/>
              </w:rPr>
              <w:t>1-</w:t>
            </w:r>
            <w:r>
              <w:rPr>
                <w:rFonts w:ascii="Times New Roman" w:hAnsi="Times New Roman" w:cs="Times New Roman" w:hint="eastAsia"/>
                <w:sz w:val="24"/>
                <w:szCs w:val="24"/>
              </w:rPr>
              <w:t>1</w:t>
            </w: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hint="eastAsia"/>
                <w:sz w:val="24"/>
                <w:szCs w:val="24"/>
              </w:rPr>
              <w:t>2</w:t>
            </w:r>
            <w:r>
              <w:rPr>
                <w:rFonts w:ascii="Times New Roman" w:hAnsi="Times New Roman" w:cs="Times New Roman"/>
                <w:sz w:val="24"/>
                <w:szCs w:val="24"/>
              </w:rPr>
              <w:t>，本项目与吉林省</w:t>
            </w:r>
            <w:r>
              <w:rPr>
                <w:rFonts w:ascii="Times New Roman" w:hAnsi="Times New Roman" w:cs="Times New Roman" w:hint="eastAsia"/>
                <w:sz w:val="24"/>
                <w:szCs w:val="24"/>
              </w:rPr>
              <w:t>“</w:t>
            </w:r>
            <w:r>
              <w:rPr>
                <w:rFonts w:ascii="Times New Roman" w:hAnsi="Times New Roman" w:cs="Times New Roman"/>
                <w:sz w:val="24"/>
                <w:szCs w:val="24"/>
              </w:rPr>
              <w:t>三线一单</w:t>
            </w:r>
            <w:r>
              <w:rPr>
                <w:rFonts w:ascii="Times New Roman" w:hAnsi="Times New Roman" w:cs="Times New Roman" w:hint="eastAsia"/>
                <w:sz w:val="24"/>
                <w:szCs w:val="24"/>
              </w:rPr>
              <w:t>”</w:t>
            </w:r>
            <w:r>
              <w:rPr>
                <w:rFonts w:ascii="Times New Roman" w:hAnsi="Times New Roman" w:cs="Times New Roman"/>
                <w:sz w:val="24"/>
                <w:szCs w:val="24"/>
              </w:rPr>
              <w:t>、长春市</w:t>
            </w:r>
            <w:r>
              <w:rPr>
                <w:rFonts w:ascii="Times New Roman" w:hAnsi="Times New Roman" w:cs="Times New Roman" w:hint="eastAsia"/>
                <w:sz w:val="24"/>
                <w:szCs w:val="24"/>
              </w:rPr>
              <w:t>“</w:t>
            </w:r>
            <w:r>
              <w:rPr>
                <w:rFonts w:ascii="Times New Roman" w:hAnsi="Times New Roman" w:cs="Times New Roman"/>
                <w:sz w:val="24"/>
                <w:szCs w:val="24"/>
              </w:rPr>
              <w:t>三线一单</w:t>
            </w:r>
            <w:r>
              <w:rPr>
                <w:rFonts w:ascii="Times New Roman" w:hAnsi="Times New Roman" w:cs="Times New Roman" w:hint="eastAsia"/>
                <w:sz w:val="24"/>
                <w:szCs w:val="24"/>
              </w:rPr>
              <w:t>”</w:t>
            </w:r>
            <w:r>
              <w:rPr>
                <w:rFonts w:ascii="Times New Roman" w:hAnsi="Times New Roman" w:cs="Times New Roman"/>
                <w:sz w:val="24"/>
                <w:szCs w:val="24"/>
              </w:rPr>
              <w:t>位置关系见图</w:t>
            </w:r>
            <w:r>
              <w:rPr>
                <w:rFonts w:ascii="Times New Roman" w:hAnsi="Times New Roman" w:cs="Times New Roman"/>
                <w:sz w:val="24"/>
                <w:szCs w:val="24"/>
              </w:rPr>
              <w:t>2</w:t>
            </w:r>
            <w:r>
              <w:rPr>
                <w:rFonts w:ascii="Times New Roman" w:hAnsi="Times New Roman" w:cs="Times New Roman"/>
                <w:sz w:val="24"/>
                <w:szCs w:val="24"/>
              </w:rPr>
              <w:t>、图</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 xml:space="preserve">  </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本项目所在区块为</w:t>
            </w:r>
            <w:r>
              <w:rPr>
                <w:rFonts w:ascii="Times New Roman" w:hAnsi="Times New Roman" w:cs="Times New Roman" w:hint="eastAsia"/>
                <w:sz w:val="24"/>
                <w:szCs w:val="24"/>
              </w:rPr>
              <w:t>宽城区大气环境高排放重点管控区</w:t>
            </w:r>
            <w:r>
              <w:rPr>
                <w:rFonts w:ascii="Times New Roman" w:hAnsi="Times New Roman" w:cs="Times New Roman"/>
                <w:sz w:val="24"/>
                <w:szCs w:val="24"/>
              </w:rPr>
              <w:t>，所在环境管控单元编码为</w:t>
            </w:r>
            <w:r>
              <w:rPr>
                <w:rFonts w:ascii="Times New Roman" w:hAnsi="Times New Roman" w:cs="Times New Roman"/>
                <w:sz w:val="24"/>
                <w:szCs w:val="24"/>
              </w:rPr>
              <w:t>ZH22010320012</w:t>
            </w:r>
            <w:r>
              <w:rPr>
                <w:rFonts w:ascii="Times New Roman" w:hAnsi="Times New Roman" w:cs="Times New Roman"/>
                <w:sz w:val="24"/>
                <w:szCs w:val="24"/>
              </w:rPr>
              <w:t>。</w:t>
            </w:r>
          </w:p>
          <w:p w:rsidR="00A00A01" w:rsidRDefault="002E0273">
            <w:pPr>
              <w:autoSpaceDE w:val="0"/>
              <w:autoSpaceDN w:val="0"/>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表</w:t>
            </w:r>
            <w:r>
              <w:rPr>
                <w:rFonts w:ascii="Times New Roman" w:hAnsi="Times New Roman" w:cs="Times New Roman"/>
                <w:b/>
                <w:bCs/>
                <w:sz w:val="24"/>
                <w:szCs w:val="24"/>
              </w:rPr>
              <w:t>1-</w:t>
            </w:r>
            <w:r>
              <w:rPr>
                <w:rFonts w:ascii="Times New Roman" w:hAnsi="Times New Roman" w:cs="Times New Roman" w:hint="eastAsia"/>
                <w:b/>
                <w:bCs/>
                <w:sz w:val="24"/>
                <w:szCs w:val="24"/>
              </w:rPr>
              <w:t>1</w:t>
            </w:r>
            <w:r>
              <w:rPr>
                <w:rFonts w:ascii="Times New Roman" w:hAnsi="Times New Roman" w:cs="Times New Roman"/>
                <w:b/>
                <w:bCs/>
                <w:sz w:val="24"/>
                <w:szCs w:val="24"/>
              </w:rPr>
              <w:t xml:space="preserve"> </w:t>
            </w:r>
            <w:r>
              <w:rPr>
                <w:rFonts w:ascii="Times New Roman" w:hAnsi="Times New Roman" w:cs="Times New Roman"/>
                <w:b/>
                <w:bCs/>
                <w:sz w:val="24"/>
                <w:szCs w:val="24"/>
              </w:rPr>
              <w:t>吉林省总体准入要求</w:t>
            </w:r>
          </w:p>
          <w:tbl>
            <w:tblPr>
              <w:tblW w:w="6803"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31"/>
              <w:gridCol w:w="4220"/>
              <w:gridCol w:w="1357"/>
              <w:gridCol w:w="595"/>
            </w:tblGrid>
            <w:tr w:rsidR="00A00A01">
              <w:trPr>
                <w:jc w:val="center"/>
              </w:trPr>
              <w:tc>
                <w:tcPr>
                  <w:tcW w:w="631" w:type="dxa"/>
                  <w:vAlign w:val="center"/>
                </w:tcPr>
                <w:p w:rsidR="00A00A01" w:rsidRDefault="002E0273">
                  <w:pPr>
                    <w:widowControl/>
                    <w:jc w:val="center"/>
                    <w:rPr>
                      <w:b/>
                      <w:bCs/>
                    </w:rPr>
                  </w:pPr>
                  <w:r>
                    <w:rPr>
                      <w:b/>
                      <w:bCs/>
                    </w:rPr>
                    <w:t>管控领域</w:t>
                  </w:r>
                </w:p>
              </w:tc>
              <w:tc>
                <w:tcPr>
                  <w:tcW w:w="4220" w:type="dxa"/>
                  <w:vAlign w:val="center"/>
                </w:tcPr>
                <w:p w:rsidR="00A00A01" w:rsidRDefault="002E0273">
                  <w:pPr>
                    <w:widowControl/>
                    <w:jc w:val="center"/>
                    <w:rPr>
                      <w:b/>
                      <w:bCs/>
                    </w:rPr>
                  </w:pPr>
                  <w:r>
                    <w:rPr>
                      <w:b/>
                      <w:bCs/>
                    </w:rPr>
                    <w:t>环境准入及管控要求</w:t>
                  </w:r>
                </w:p>
              </w:tc>
              <w:tc>
                <w:tcPr>
                  <w:tcW w:w="1357" w:type="dxa"/>
                  <w:vAlign w:val="center"/>
                </w:tcPr>
                <w:p w:rsidR="00A00A01" w:rsidRDefault="002E0273">
                  <w:pPr>
                    <w:widowControl/>
                    <w:jc w:val="center"/>
                    <w:rPr>
                      <w:b/>
                      <w:bCs/>
                    </w:rPr>
                  </w:pPr>
                  <w:r>
                    <w:rPr>
                      <w:b/>
                      <w:bCs/>
                    </w:rPr>
                    <w:t>本项目</w:t>
                  </w:r>
                </w:p>
              </w:tc>
              <w:tc>
                <w:tcPr>
                  <w:tcW w:w="595" w:type="dxa"/>
                  <w:vAlign w:val="center"/>
                </w:tcPr>
                <w:p w:rsidR="00A00A01" w:rsidRDefault="002E0273">
                  <w:pPr>
                    <w:widowControl/>
                    <w:jc w:val="center"/>
                    <w:rPr>
                      <w:b/>
                      <w:bCs/>
                    </w:rPr>
                  </w:pPr>
                  <w:r>
                    <w:rPr>
                      <w:b/>
                      <w:bCs/>
                    </w:rPr>
                    <w:t>符合性</w:t>
                  </w:r>
                </w:p>
              </w:tc>
            </w:tr>
            <w:tr w:rsidR="00A00A01">
              <w:trPr>
                <w:jc w:val="center"/>
              </w:trPr>
              <w:tc>
                <w:tcPr>
                  <w:tcW w:w="6803" w:type="dxa"/>
                  <w:gridSpan w:val="4"/>
                </w:tcPr>
                <w:p w:rsidR="00A00A01" w:rsidRDefault="002E0273">
                  <w:pPr>
                    <w:widowControl/>
                    <w:jc w:val="center"/>
                  </w:pPr>
                  <w:r>
                    <w:t>全省总体准入要求</w:t>
                  </w:r>
                </w:p>
              </w:tc>
            </w:tr>
            <w:tr w:rsidR="00A00A01">
              <w:trPr>
                <w:jc w:val="center"/>
              </w:trPr>
              <w:tc>
                <w:tcPr>
                  <w:tcW w:w="631" w:type="dxa"/>
                  <w:vMerge w:val="restart"/>
                  <w:vAlign w:val="center"/>
                </w:tcPr>
                <w:p w:rsidR="00A00A01" w:rsidRDefault="002E0273">
                  <w:pPr>
                    <w:widowControl/>
                    <w:jc w:val="center"/>
                  </w:pPr>
                  <w:r>
                    <w:t>空间</w:t>
                  </w:r>
                </w:p>
                <w:p w:rsidR="00A00A01" w:rsidRDefault="002E0273">
                  <w:pPr>
                    <w:widowControl/>
                    <w:jc w:val="center"/>
                  </w:pPr>
                  <w:r>
                    <w:t>布局约束</w:t>
                  </w:r>
                </w:p>
              </w:tc>
              <w:tc>
                <w:tcPr>
                  <w:tcW w:w="4220" w:type="dxa"/>
                </w:tcPr>
                <w:p w:rsidR="00A00A01" w:rsidRDefault="002E0273">
                  <w:pPr>
                    <w:widowControl/>
                    <w:jc w:val="left"/>
                  </w:pPr>
                  <w:r>
                    <w:t>禁止新建、扩建《产业结构调整指导目录》现行</w:t>
                  </w:r>
                  <w:r>
                    <w:t>)</w:t>
                  </w:r>
                  <w:r>
                    <w:t>明确的淘汰类项目和引入《市场准入负面清单》现行</w:t>
                  </w:r>
                  <w:r>
                    <w:t>)</w:t>
                  </w:r>
                  <w:r>
                    <w:t>禁止准入类事项，引入项目应符合园区规划、规划环境影响评价和区域产业准入负面清单要求。</w:t>
                  </w:r>
                </w:p>
                <w:p w:rsidR="00A00A01" w:rsidRDefault="002E0273">
                  <w:pPr>
                    <w:widowControl/>
                    <w:jc w:val="center"/>
                  </w:pPr>
                  <w:r>
                    <w:t>列入《产业结构调整指导目录》淘汰类的现状企业，应制定调整计划。生态环境治理措施不符合现行生态环境保护要求、资源能源消耗高、涉及大量排放区域超标污染物或持续发生生态环境投诉的现有企业，应制定整治计划。在调整、整治过渡期内，应严格控制相关企业生产规模，禁止新增产生环境污染的产能和产品。</w:t>
                  </w:r>
                </w:p>
              </w:tc>
              <w:tc>
                <w:tcPr>
                  <w:tcW w:w="1357" w:type="dxa"/>
                </w:tcPr>
                <w:p w:rsidR="00A00A01" w:rsidRDefault="002E0273">
                  <w:pPr>
                    <w:widowControl/>
                    <w:jc w:val="center"/>
                  </w:pPr>
                  <w:r>
                    <w:rPr>
                      <w:rFonts w:ascii="Times New Roman" w:hAnsi="Times New Roman" w:cs="Times New Roman"/>
                    </w:rPr>
                    <w:t>根据国家发展与改革委员会第</w:t>
                  </w:r>
                  <w:r>
                    <w:rPr>
                      <w:rFonts w:ascii="Times New Roman" w:hAnsi="Times New Roman" w:cs="Times New Roman"/>
                    </w:rPr>
                    <w:t>29</w:t>
                  </w:r>
                  <w:r>
                    <w:rPr>
                      <w:rFonts w:ascii="Times New Roman" w:hAnsi="Times New Roman" w:cs="Times New Roman"/>
                    </w:rPr>
                    <w:t>号令《产业结构调整指导目录（</w:t>
                  </w:r>
                  <w:r>
                    <w:rPr>
                      <w:rFonts w:ascii="Times New Roman" w:hAnsi="Times New Roman" w:cs="Times New Roman"/>
                    </w:rPr>
                    <w:t>2019</w:t>
                  </w:r>
                  <w:r>
                    <w:rPr>
                      <w:rFonts w:ascii="Times New Roman" w:hAnsi="Times New Roman" w:cs="Times New Roman"/>
                    </w:rPr>
                    <w:t>年本）》（</w:t>
                  </w:r>
                  <w:r>
                    <w:rPr>
                      <w:rFonts w:ascii="Times New Roman" w:hAnsi="Times New Roman" w:cs="Times New Roman"/>
                    </w:rPr>
                    <w:t>2021</w:t>
                  </w:r>
                  <w:r>
                    <w:rPr>
                      <w:rFonts w:ascii="Times New Roman" w:hAnsi="Times New Roman" w:cs="Times New Roman"/>
                    </w:rPr>
                    <w:t>年</w:t>
                  </w:r>
                  <w:r>
                    <w:rPr>
                      <w:rFonts w:ascii="Times New Roman" w:hAnsi="Times New Roman" w:cs="Times New Roman"/>
                    </w:rPr>
                    <w:t>12</w:t>
                  </w:r>
                  <w:r>
                    <w:rPr>
                      <w:rFonts w:ascii="Times New Roman" w:hAnsi="Times New Roman" w:cs="Times New Roman"/>
                    </w:rPr>
                    <w:t>月</w:t>
                  </w:r>
                  <w:r>
                    <w:rPr>
                      <w:rFonts w:ascii="Times New Roman" w:hAnsi="Times New Roman" w:cs="Times New Roman"/>
                    </w:rPr>
                    <w:t>30</w:t>
                  </w:r>
                  <w:r>
                    <w:rPr>
                      <w:rFonts w:ascii="Times New Roman" w:hAnsi="Times New Roman" w:cs="Times New Roman"/>
                    </w:rPr>
                    <w:t>日修订）中规定本项目</w:t>
                  </w:r>
                  <w:r>
                    <w:rPr>
                      <w:rFonts w:ascii="Times New Roman" w:hAnsi="Times New Roman" w:cs="Times New Roman" w:hint="eastAsia"/>
                    </w:rPr>
                    <w:t>不属于</w:t>
                  </w:r>
                  <w:r>
                    <w:rPr>
                      <w:rFonts w:ascii="Times New Roman" w:hAnsi="Times New Roman" w:cs="Times New Roman"/>
                    </w:rPr>
                    <w:t>属于鼓励类</w:t>
                  </w:r>
                  <w:r>
                    <w:rPr>
                      <w:rFonts w:ascii="Times New Roman" w:hAnsi="Times New Roman" w:cs="Times New Roman" w:hint="eastAsia"/>
                    </w:rPr>
                    <w:t>、限制类</w:t>
                  </w:r>
                  <w:r>
                    <w:rPr>
                      <w:rFonts w:ascii="Times New Roman" w:hAnsi="Times New Roman" w:cs="Times New Roman" w:hint="eastAsia"/>
                    </w:rPr>
                    <w:lastRenderedPageBreak/>
                    <w:t>和淘汰类</w:t>
                  </w:r>
                  <w:r>
                    <w:rPr>
                      <w:rFonts w:ascii="Times New Roman" w:hAnsi="Times New Roman" w:cs="Times New Roman"/>
                    </w:rPr>
                    <w:t>，此项目为允许类因此，其建设符合国家产业政策。</w:t>
                  </w:r>
                </w:p>
              </w:tc>
              <w:tc>
                <w:tcPr>
                  <w:tcW w:w="595" w:type="dxa"/>
                  <w:vAlign w:val="center"/>
                </w:tcPr>
                <w:p w:rsidR="00A00A01" w:rsidRDefault="002E0273">
                  <w:pPr>
                    <w:widowControl/>
                    <w:jc w:val="center"/>
                  </w:pPr>
                  <w:r>
                    <w:lastRenderedPageBreak/>
                    <w:t>符合</w:t>
                  </w:r>
                </w:p>
              </w:tc>
            </w:tr>
            <w:tr w:rsidR="00A00A01">
              <w:trPr>
                <w:jc w:val="center"/>
              </w:trPr>
              <w:tc>
                <w:tcPr>
                  <w:tcW w:w="631" w:type="dxa"/>
                  <w:vMerge/>
                  <w:vAlign w:val="center"/>
                </w:tcPr>
                <w:p w:rsidR="00A00A01" w:rsidRDefault="00A00A01">
                  <w:pPr>
                    <w:widowControl/>
                    <w:jc w:val="center"/>
                  </w:pPr>
                </w:p>
              </w:tc>
              <w:tc>
                <w:tcPr>
                  <w:tcW w:w="4220" w:type="dxa"/>
                </w:tcPr>
                <w:p w:rsidR="00A00A01" w:rsidRDefault="002E0273">
                  <w:pPr>
                    <w:widowControl/>
                    <w:jc w:val="center"/>
                  </w:pPr>
                  <w:r>
                    <w:t>强化产业政策在产业转移过程中的引导和约束作用，严格控制在生态脆弱或环境敏感地区建设</w:t>
                  </w:r>
                  <w:r>
                    <w:t>“</w:t>
                  </w:r>
                  <w:r>
                    <w:t>两高</w:t>
                  </w:r>
                  <w:r>
                    <w:t>”</w:t>
                  </w:r>
                  <w:r>
                    <w:t>行业项目。严格高能耗、高物耗、高水耗和产能过剩、低水平重复建设项目，以及涉及危险化学品、重金属和其他具有重大环境风险建设项目的审批和备案。老工业城市和资源型城市在防止污染转移的基础上，应积极承接有利于延伸产业链、提高技术水平、促进资源综合利用、充分吸纳就业的产业，因地制宜发展优势特色产业。</w:t>
                  </w:r>
                </w:p>
                <w:p w:rsidR="00A00A01" w:rsidRDefault="002E0273">
                  <w:pPr>
                    <w:widowControl/>
                    <w:jc w:val="center"/>
                  </w:pPr>
                  <w:r>
                    <w:t>严格控制钢铁、焦化、电解铝、水泥和平板玻璃等行业新增产能，列入去产能的钢铁企业退出时须一并退出配套的烧结、球团、焦炉、高炉等设备。</w:t>
                  </w:r>
                  <w:r>
                    <w:t>严格控制尿素、磷铵、电石、烧碱、聚氯乙烯、纯碱、黄磷等过剩行业新增产能，符合政策要求的先进工艺改造提升项目应实行等量或减量置换。</w:t>
                  </w:r>
                </w:p>
              </w:tc>
              <w:tc>
                <w:tcPr>
                  <w:tcW w:w="1357" w:type="dxa"/>
                </w:tcPr>
                <w:p w:rsidR="00A00A01" w:rsidRDefault="002E0273">
                  <w:pPr>
                    <w:widowControl/>
                    <w:jc w:val="center"/>
                  </w:pPr>
                  <w:r>
                    <w:t>本项目不属于高能耗、高物耗、高水耗和产能过剩、低水平重复建设项目，符合国家现行产业政策要求。</w:t>
                  </w:r>
                </w:p>
              </w:tc>
              <w:tc>
                <w:tcPr>
                  <w:tcW w:w="595" w:type="dxa"/>
                  <w:vAlign w:val="center"/>
                </w:tcPr>
                <w:p w:rsidR="00A00A01" w:rsidRDefault="002E0273">
                  <w:pPr>
                    <w:widowControl/>
                    <w:jc w:val="center"/>
                  </w:pPr>
                  <w:r>
                    <w:t>符合</w:t>
                  </w:r>
                </w:p>
              </w:tc>
            </w:tr>
            <w:tr w:rsidR="00A00A01">
              <w:trPr>
                <w:jc w:val="center"/>
              </w:trPr>
              <w:tc>
                <w:tcPr>
                  <w:tcW w:w="631" w:type="dxa"/>
                  <w:vMerge/>
                  <w:vAlign w:val="center"/>
                </w:tcPr>
                <w:p w:rsidR="00A00A01" w:rsidRDefault="00A00A01">
                  <w:pPr>
                    <w:widowControl/>
                    <w:jc w:val="center"/>
                  </w:pPr>
                </w:p>
              </w:tc>
              <w:tc>
                <w:tcPr>
                  <w:tcW w:w="4220" w:type="dxa"/>
                </w:tcPr>
                <w:p w:rsidR="00A00A01" w:rsidRDefault="002E0273">
                  <w:pPr>
                    <w:widowControl/>
                    <w:jc w:val="left"/>
                  </w:pPr>
                  <w:r>
                    <w:t>重大项目原则上应布局在优化开发区和重点开发区，并符合城乡规划和土地利用总体规划。化工石化、有色冶炼、制浆造纸等可能引发环境风险的项目，以及涉及石化、化工、工业涂装等重点行业</w:t>
                  </w:r>
                  <w:r>
                    <w:rPr>
                      <w:rFonts w:ascii="Times New Roman" w:hAnsi="Times New Roman" w:cs="Times New Roman"/>
                    </w:rPr>
                    <w:t>高</w:t>
                  </w:r>
                  <w:r>
                    <w:rPr>
                      <w:rFonts w:ascii="Times New Roman" w:hAnsi="Times New Roman" w:cs="Times New Roman"/>
                    </w:rPr>
                    <w:t>VOCs</w:t>
                  </w:r>
                  <w:r>
                    <w:t>排放的建设项目，在符合国家产业政策和清洁生产水平要求、满足污染物排放标准以及污染物排放总量控制指标前提下，应当在依法设立、基础设施齐全并具备有效规划、规划环境影响评价的产业园区内布设。</w:t>
                  </w:r>
                </w:p>
              </w:tc>
              <w:tc>
                <w:tcPr>
                  <w:tcW w:w="1357" w:type="dxa"/>
                  <w:vAlign w:val="center"/>
                </w:tcPr>
                <w:p w:rsidR="00A00A01" w:rsidRDefault="002E0273">
                  <w:pPr>
                    <w:widowControl/>
                    <w:jc w:val="center"/>
                  </w:pPr>
                  <w:r>
                    <w:rPr>
                      <w:rFonts w:hint="eastAsia"/>
                    </w:rPr>
                    <w:t>本项目不属于重点行业，符合国家产业政策要求，各污染源经处理后污染物均能实现达标排放</w:t>
                  </w:r>
                </w:p>
              </w:tc>
              <w:tc>
                <w:tcPr>
                  <w:tcW w:w="595" w:type="dxa"/>
                  <w:vAlign w:val="center"/>
                </w:tcPr>
                <w:p w:rsidR="00A00A01" w:rsidRDefault="002E0273">
                  <w:pPr>
                    <w:widowControl/>
                    <w:jc w:val="center"/>
                  </w:pPr>
                  <w:r>
                    <w:t>符合</w:t>
                  </w:r>
                </w:p>
              </w:tc>
            </w:tr>
            <w:tr w:rsidR="00A00A01">
              <w:trPr>
                <w:jc w:val="center"/>
              </w:trPr>
              <w:tc>
                <w:tcPr>
                  <w:tcW w:w="631" w:type="dxa"/>
                  <w:vMerge/>
                  <w:vAlign w:val="center"/>
                </w:tcPr>
                <w:p w:rsidR="00A00A01" w:rsidRDefault="00A00A01">
                  <w:pPr>
                    <w:widowControl/>
                    <w:jc w:val="center"/>
                  </w:pPr>
                </w:p>
              </w:tc>
              <w:tc>
                <w:tcPr>
                  <w:tcW w:w="4220" w:type="dxa"/>
                </w:tcPr>
                <w:p w:rsidR="00A00A01" w:rsidRDefault="002E0273">
                  <w:pPr>
                    <w:widowControl/>
                    <w:jc w:val="center"/>
                  </w:pPr>
                  <w:r>
                    <w:t>进一步优化全省化工产业布局，提高化工行业本质安全和绿色发展水平，引领化工园区从规范化发展到高质量发展，促进化工产业转型升级。</w:t>
                  </w:r>
                </w:p>
              </w:tc>
              <w:tc>
                <w:tcPr>
                  <w:tcW w:w="1357" w:type="dxa"/>
                  <w:vAlign w:val="center"/>
                </w:tcPr>
                <w:p w:rsidR="00A00A01" w:rsidRDefault="002E0273">
                  <w:pPr>
                    <w:widowControl/>
                    <w:jc w:val="center"/>
                  </w:pPr>
                  <w:r>
                    <w:rPr>
                      <w:rFonts w:hint="eastAsia"/>
                    </w:rPr>
                    <w:t>/</w:t>
                  </w:r>
                </w:p>
              </w:tc>
              <w:tc>
                <w:tcPr>
                  <w:tcW w:w="595" w:type="dxa"/>
                  <w:vAlign w:val="center"/>
                </w:tcPr>
                <w:p w:rsidR="00A00A01" w:rsidRDefault="002E0273">
                  <w:pPr>
                    <w:widowControl/>
                    <w:jc w:val="center"/>
                  </w:pPr>
                  <w:r>
                    <w:t>不涉及</w:t>
                  </w:r>
                </w:p>
              </w:tc>
            </w:tr>
            <w:tr w:rsidR="00A00A01">
              <w:trPr>
                <w:jc w:val="center"/>
              </w:trPr>
              <w:tc>
                <w:tcPr>
                  <w:tcW w:w="631" w:type="dxa"/>
                  <w:vMerge w:val="restart"/>
                  <w:vAlign w:val="center"/>
                </w:tcPr>
                <w:p w:rsidR="00A00A01" w:rsidRDefault="002E0273">
                  <w:pPr>
                    <w:widowControl/>
                    <w:jc w:val="center"/>
                  </w:pPr>
                  <w:r>
                    <w:t>污染物排放管控</w:t>
                  </w:r>
                </w:p>
              </w:tc>
              <w:tc>
                <w:tcPr>
                  <w:tcW w:w="4220" w:type="dxa"/>
                </w:tcPr>
                <w:p w:rsidR="00A00A01" w:rsidRDefault="002E0273">
                  <w:pPr>
                    <w:widowControl/>
                    <w:jc w:val="center"/>
                  </w:pPr>
                  <w:r>
                    <w:rPr>
                      <w:rFonts w:ascii="Times New Roman" w:hAnsi="Times New Roman" w:cs="Times New Roman"/>
                    </w:rPr>
                    <w:t>落实主要污染物总量控制和排污许可制度。新建、改建、扩建重点行业建设项目实行主</w:t>
                  </w:r>
                  <w:r>
                    <w:rPr>
                      <w:rFonts w:ascii="Times New Roman" w:hAnsi="Times New Roman" w:cs="Times New Roman"/>
                    </w:rPr>
                    <w:t>要污染物排放减量置换。严格涉</w:t>
                  </w:r>
                  <w:r>
                    <w:rPr>
                      <w:rFonts w:ascii="Times New Roman" w:hAnsi="Times New Roman" w:cs="Times New Roman"/>
                    </w:rPr>
                    <w:t>VOCs</w:t>
                  </w:r>
                  <w:r>
                    <w:rPr>
                      <w:rFonts w:ascii="Times New Roman" w:hAnsi="Times New Roman" w:cs="Times New Roman"/>
                    </w:rPr>
                    <w:t>建设项目环境影响评价，逐步推进区域内</w:t>
                  </w:r>
                  <w:r>
                    <w:rPr>
                      <w:rFonts w:ascii="Times New Roman" w:hAnsi="Times New Roman" w:cs="Times New Roman"/>
                    </w:rPr>
                    <w:t>VOCs</w:t>
                  </w:r>
                  <w:r>
                    <w:rPr>
                      <w:rFonts w:ascii="Times New Roman" w:hAnsi="Times New Roman" w:cs="Times New Roman"/>
                    </w:rPr>
                    <w:t>排放等量或倍量削减替代。</w:t>
                  </w:r>
                </w:p>
              </w:tc>
              <w:tc>
                <w:tcPr>
                  <w:tcW w:w="1357" w:type="dxa"/>
                  <w:vAlign w:val="center"/>
                </w:tcPr>
                <w:p w:rsidR="00A00A01" w:rsidRDefault="002E0273">
                  <w:pPr>
                    <w:widowControl/>
                    <w:jc w:val="center"/>
                  </w:pPr>
                  <w:r>
                    <w:rPr>
                      <w:rFonts w:hint="eastAsia"/>
                    </w:rPr>
                    <w:t>本项目不属于重点行业，生产废气采取有效处理措施后能实现达标排放</w:t>
                  </w:r>
                </w:p>
              </w:tc>
              <w:tc>
                <w:tcPr>
                  <w:tcW w:w="595" w:type="dxa"/>
                  <w:vAlign w:val="center"/>
                </w:tcPr>
                <w:p w:rsidR="00A00A01" w:rsidRDefault="002E0273">
                  <w:pPr>
                    <w:widowControl/>
                    <w:jc w:val="center"/>
                  </w:pPr>
                  <w:r>
                    <w:t>不涉及</w:t>
                  </w:r>
                </w:p>
              </w:tc>
            </w:tr>
            <w:tr w:rsidR="00A00A01">
              <w:trPr>
                <w:jc w:val="center"/>
              </w:trPr>
              <w:tc>
                <w:tcPr>
                  <w:tcW w:w="631" w:type="dxa"/>
                  <w:vMerge/>
                  <w:vAlign w:val="center"/>
                </w:tcPr>
                <w:p w:rsidR="00A00A01" w:rsidRDefault="00A00A01">
                  <w:pPr>
                    <w:widowControl/>
                    <w:jc w:val="center"/>
                  </w:pPr>
                </w:p>
              </w:tc>
              <w:tc>
                <w:tcPr>
                  <w:tcW w:w="4220" w:type="dxa"/>
                  <w:vAlign w:val="center"/>
                </w:tcPr>
                <w:p w:rsidR="00A00A01" w:rsidRDefault="002E0273">
                  <w:pPr>
                    <w:widowControl/>
                    <w:jc w:val="center"/>
                  </w:pPr>
                  <w:r>
                    <w:rPr>
                      <w:rFonts w:ascii="Times New Roman" w:hAnsi="Times New Roman" w:cs="Times New Roman"/>
                    </w:rPr>
                    <w:t>空气质量未达标地区新建项目涉及的二氧化硫、氮氧化物、颗粒物、挥发性有机物（</w:t>
                  </w:r>
                  <w:r>
                    <w:rPr>
                      <w:rFonts w:ascii="Times New Roman" w:hAnsi="Times New Roman" w:cs="Times New Roman"/>
                    </w:rPr>
                    <w:t>VOCs</w:t>
                  </w:r>
                  <w:r>
                    <w:rPr>
                      <w:rFonts w:ascii="Times New Roman" w:hAnsi="Times New Roman" w:cs="Times New Roman"/>
                    </w:rPr>
                    <w:t>）排放全面执行大气污染物特别排放限值。</w:t>
                  </w:r>
                </w:p>
              </w:tc>
              <w:tc>
                <w:tcPr>
                  <w:tcW w:w="1357" w:type="dxa"/>
                  <w:vAlign w:val="center"/>
                </w:tcPr>
                <w:p w:rsidR="00A00A01" w:rsidRDefault="002E0273">
                  <w:pPr>
                    <w:widowControl/>
                    <w:jc w:val="left"/>
                  </w:pPr>
                  <w:r>
                    <w:rPr>
                      <w:rFonts w:ascii="Times New Roman" w:hAnsi="Times New Roman" w:cs="Times New Roman"/>
                    </w:rPr>
                    <w:t>长春市</w:t>
                  </w:r>
                  <w:r>
                    <w:rPr>
                      <w:rFonts w:ascii="Times New Roman" w:hAnsi="Times New Roman" w:cs="Times New Roman"/>
                    </w:rPr>
                    <w:t xml:space="preserve"> 2021 </w:t>
                  </w:r>
                  <w:r>
                    <w:rPr>
                      <w:rFonts w:ascii="Times New Roman" w:hAnsi="Times New Roman" w:cs="Times New Roman"/>
                    </w:rPr>
                    <w:t>年为环境空气质量达标区，</w:t>
                  </w:r>
                  <w:r>
                    <w:rPr>
                      <w:rFonts w:ascii="Times New Roman" w:hAnsi="Times New Roman" w:cs="Times New Roman"/>
                    </w:rPr>
                    <w:lastRenderedPageBreak/>
                    <w:t>按照</w:t>
                  </w:r>
                  <w:r>
                    <w:rPr>
                      <w:rFonts w:ascii="Times New Roman" w:hAnsi="Times New Roman" w:cs="Times New Roman"/>
                    </w:rPr>
                    <w:t xml:space="preserve"> </w:t>
                  </w:r>
                  <w:r>
                    <w:rPr>
                      <w:rFonts w:ascii="Times New Roman" w:hAnsi="Times New Roman" w:cs="Times New Roman"/>
                    </w:rPr>
                    <w:t>《长春市空气质量巩固提升行动实施方案》，本项目无组织非甲烷总烃执行《挥发性有机物无组织排放控制标准》</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GB37822</w:t>
                  </w:r>
                  <w:r>
                    <w:rPr>
                      <w:rFonts w:ascii="Times New Roman" w:hAnsi="Times New Roman" w:cs="Times New Roman"/>
                    </w:rPr>
                    <w:t>－</w:t>
                  </w:r>
                  <w:r>
                    <w:rPr>
                      <w:rFonts w:ascii="Times New Roman" w:hAnsi="Times New Roman" w:cs="Times New Roman"/>
                    </w:rPr>
                    <w:t>2019</w:t>
                  </w:r>
                  <w:r>
                    <w:rPr>
                      <w:rFonts w:ascii="Times New Roman" w:hAnsi="Times New Roman" w:cs="Times New Roman"/>
                    </w:rPr>
                    <w:t>）表</w:t>
                  </w:r>
                  <w:r>
                    <w:rPr>
                      <w:rFonts w:ascii="Times New Roman" w:hAnsi="Times New Roman" w:cs="Times New Roman"/>
                    </w:rPr>
                    <w:t xml:space="preserve"> A.1 </w:t>
                  </w:r>
                  <w:r>
                    <w:rPr>
                      <w:rFonts w:ascii="Times New Roman" w:hAnsi="Times New Roman" w:cs="Times New Roman"/>
                    </w:rPr>
                    <w:t>中特别排放限值</w:t>
                  </w:r>
                  <w:r>
                    <w:t>。</w:t>
                  </w:r>
                </w:p>
              </w:tc>
              <w:tc>
                <w:tcPr>
                  <w:tcW w:w="595" w:type="dxa"/>
                  <w:vAlign w:val="center"/>
                </w:tcPr>
                <w:p w:rsidR="00A00A01" w:rsidRDefault="002E0273">
                  <w:pPr>
                    <w:widowControl/>
                    <w:jc w:val="center"/>
                  </w:pPr>
                  <w:r>
                    <w:lastRenderedPageBreak/>
                    <w:t>符合</w:t>
                  </w:r>
                </w:p>
              </w:tc>
            </w:tr>
            <w:tr w:rsidR="00A00A01">
              <w:trPr>
                <w:jc w:val="center"/>
              </w:trPr>
              <w:tc>
                <w:tcPr>
                  <w:tcW w:w="631" w:type="dxa"/>
                  <w:vMerge/>
                  <w:vAlign w:val="center"/>
                </w:tcPr>
                <w:p w:rsidR="00A00A01" w:rsidRDefault="00A00A01">
                  <w:pPr>
                    <w:widowControl/>
                    <w:jc w:val="center"/>
                  </w:pPr>
                </w:p>
              </w:tc>
              <w:tc>
                <w:tcPr>
                  <w:tcW w:w="4220" w:type="dxa"/>
                  <w:vAlign w:val="center"/>
                </w:tcPr>
                <w:p w:rsidR="00A00A01" w:rsidRDefault="002E0273">
                  <w:pPr>
                    <w:widowControl/>
                    <w:jc w:val="center"/>
                  </w:pPr>
                  <w:r>
                    <w:t>推行秸秆全量化处置，持续推进秸秆肥料化、饲料化、能源化、基料化和原料化，逐步形成秸秆综合利用的长效机制。</w:t>
                  </w:r>
                </w:p>
              </w:tc>
              <w:tc>
                <w:tcPr>
                  <w:tcW w:w="1357" w:type="dxa"/>
                  <w:vAlign w:val="center"/>
                </w:tcPr>
                <w:p w:rsidR="00A00A01" w:rsidRDefault="002E0273">
                  <w:pPr>
                    <w:widowControl/>
                    <w:jc w:val="center"/>
                  </w:pPr>
                  <w:r>
                    <w:rPr>
                      <w:rFonts w:hint="eastAsia"/>
                    </w:rPr>
                    <w:t>/</w:t>
                  </w:r>
                </w:p>
              </w:tc>
              <w:tc>
                <w:tcPr>
                  <w:tcW w:w="595" w:type="dxa"/>
                  <w:vAlign w:val="center"/>
                </w:tcPr>
                <w:p w:rsidR="00A00A01" w:rsidRDefault="002E0273">
                  <w:pPr>
                    <w:widowControl/>
                    <w:jc w:val="center"/>
                  </w:pPr>
                  <w:r>
                    <w:t>不涉及</w:t>
                  </w:r>
                </w:p>
              </w:tc>
            </w:tr>
            <w:tr w:rsidR="00A00A01">
              <w:trPr>
                <w:trHeight w:val="90"/>
                <w:jc w:val="center"/>
              </w:trPr>
              <w:tc>
                <w:tcPr>
                  <w:tcW w:w="631" w:type="dxa"/>
                  <w:vMerge/>
                  <w:vAlign w:val="center"/>
                </w:tcPr>
                <w:p w:rsidR="00A00A01" w:rsidRDefault="00A00A01">
                  <w:pPr>
                    <w:widowControl/>
                    <w:jc w:val="center"/>
                  </w:pPr>
                </w:p>
              </w:tc>
              <w:tc>
                <w:tcPr>
                  <w:tcW w:w="4220" w:type="dxa"/>
                  <w:vAlign w:val="center"/>
                </w:tcPr>
                <w:p w:rsidR="00A00A01" w:rsidRDefault="002E0273">
                  <w:pPr>
                    <w:widowControl/>
                    <w:jc w:val="center"/>
                  </w:pPr>
                  <w:r>
                    <w:t>推动城镇污水处理厂扩容工程和提标改造。超负荷、满负荷运行的污水处理厂要及时实施扩容，出水排入超标水域的污水处理厂要因地制宜提高出水标准。</w:t>
                  </w:r>
                </w:p>
              </w:tc>
              <w:tc>
                <w:tcPr>
                  <w:tcW w:w="1357" w:type="dxa"/>
                  <w:vAlign w:val="center"/>
                </w:tcPr>
                <w:p w:rsidR="00A00A01" w:rsidRDefault="002E0273">
                  <w:pPr>
                    <w:widowControl/>
                    <w:jc w:val="center"/>
                  </w:pPr>
                  <w:r>
                    <w:rPr>
                      <w:rFonts w:hint="eastAsia"/>
                    </w:rPr>
                    <w:t>/</w:t>
                  </w:r>
                </w:p>
              </w:tc>
              <w:tc>
                <w:tcPr>
                  <w:tcW w:w="595" w:type="dxa"/>
                  <w:vAlign w:val="center"/>
                </w:tcPr>
                <w:p w:rsidR="00A00A01" w:rsidRDefault="002E0273">
                  <w:pPr>
                    <w:widowControl/>
                    <w:jc w:val="center"/>
                  </w:pPr>
                  <w:r>
                    <w:t>不涉及</w:t>
                  </w:r>
                </w:p>
              </w:tc>
            </w:tr>
            <w:tr w:rsidR="00A00A01">
              <w:trPr>
                <w:jc w:val="center"/>
              </w:trPr>
              <w:tc>
                <w:tcPr>
                  <w:tcW w:w="631" w:type="dxa"/>
                  <w:vMerge/>
                  <w:vAlign w:val="center"/>
                </w:tcPr>
                <w:p w:rsidR="00A00A01" w:rsidRDefault="00A00A01">
                  <w:pPr>
                    <w:widowControl/>
                    <w:jc w:val="center"/>
                  </w:pPr>
                </w:p>
              </w:tc>
              <w:tc>
                <w:tcPr>
                  <w:tcW w:w="4220" w:type="dxa"/>
                  <w:vAlign w:val="center"/>
                </w:tcPr>
                <w:p w:rsidR="00A00A01" w:rsidRDefault="002E0273">
                  <w:pPr>
                    <w:widowControl/>
                    <w:jc w:val="center"/>
                  </w:pPr>
                  <w:r>
                    <w:t>新建、改建、扩建规模化畜禽养殖场小区要实施雨污分流和粪便污水资源化利用。</w:t>
                  </w:r>
                </w:p>
              </w:tc>
              <w:tc>
                <w:tcPr>
                  <w:tcW w:w="1357" w:type="dxa"/>
                  <w:vAlign w:val="center"/>
                </w:tcPr>
                <w:p w:rsidR="00A00A01" w:rsidRDefault="002E0273">
                  <w:pPr>
                    <w:widowControl/>
                    <w:jc w:val="center"/>
                  </w:pPr>
                  <w:r>
                    <w:rPr>
                      <w:rFonts w:hint="eastAsia"/>
                    </w:rPr>
                    <w:t>/</w:t>
                  </w:r>
                </w:p>
              </w:tc>
              <w:tc>
                <w:tcPr>
                  <w:tcW w:w="595" w:type="dxa"/>
                  <w:vAlign w:val="center"/>
                </w:tcPr>
                <w:p w:rsidR="00A00A01" w:rsidRDefault="002E0273">
                  <w:pPr>
                    <w:widowControl/>
                    <w:jc w:val="center"/>
                  </w:pPr>
                  <w:r>
                    <w:t>不涉及</w:t>
                  </w:r>
                </w:p>
              </w:tc>
            </w:tr>
            <w:tr w:rsidR="00A00A01">
              <w:trPr>
                <w:jc w:val="center"/>
              </w:trPr>
              <w:tc>
                <w:tcPr>
                  <w:tcW w:w="631" w:type="dxa"/>
                  <w:vMerge w:val="restart"/>
                  <w:vAlign w:val="center"/>
                </w:tcPr>
                <w:p w:rsidR="00A00A01" w:rsidRDefault="002E0273">
                  <w:pPr>
                    <w:widowControl/>
                    <w:jc w:val="center"/>
                  </w:pPr>
                  <w:r>
                    <w:t>环境风险</w:t>
                  </w:r>
                </w:p>
                <w:p w:rsidR="00A00A01" w:rsidRDefault="002E0273">
                  <w:pPr>
                    <w:widowControl/>
                    <w:jc w:val="center"/>
                  </w:pPr>
                  <w:r>
                    <w:t>防控</w:t>
                  </w:r>
                </w:p>
              </w:tc>
              <w:tc>
                <w:tcPr>
                  <w:tcW w:w="4220" w:type="dxa"/>
                  <w:vAlign w:val="center"/>
                </w:tcPr>
                <w:p w:rsidR="00A00A01" w:rsidRDefault="002E0273">
                  <w:pPr>
                    <w:widowControl/>
                    <w:jc w:val="center"/>
                  </w:pPr>
                  <w:r>
                    <w:rPr>
                      <w:rFonts w:ascii="Times New Roman" w:hAnsi="Times New Roman" w:cs="Times New Roman"/>
                    </w:rPr>
                    <w:t>到</w:t>
                  </w:r>
                  <w:r>
                    <w:rPr>
                      <w:rFonts w:ascii="Times New Roman" w:hAnsi="Times New Roman" w:cs="Times New Roman"/>
                    </w:rPr>
                    <w:t>2025</w:t>
                  </w:r>
                  <w:r>
                    <w:rPr>
                      <w:rFonts w:ascii="Times New Roman" w:hAnsi="Times New Roman" w:cs="Times New Roman"/>
                    </w:rPr>
                    <w:t>年，城镇人口密集区现有不符合防护距离要求的危险化学品生产企业应就地改造达标、搬迁进入规范化工园区或关闭退出，企业安全和环境风险大幅降低。</w:t>
                  </w:r>
                </w:p>
              </w:tc>
              <w:tc>
                <w:tcPr>
                  <w:tcW w:w="1357" w:type="dxa"/>
                  <w:vAlign w:val="center"/>
                </w:tcPr>
                <w:p w:rsidR="00A00A01" w:rsidRDefault="002E0273">
                  <w:pPr>
                    <w:widowControl/>
                    <w:jc w:val="center"/>
                  </w:pPr>
                  <w:r>
                    <w:rPr>
                      <w:rFonts w:hint="eastAsia"/>
                    </w:rPr>
                    <w:t>/</w:t>
                  </w:r>
                </w:p>
              </w:tc>
              <w:tc>
                <w:tcPr>
                  <w:tcW w:w="595" w:type="dxa"/>
                  <w:vAlign w:val="center"/>
                </w:tcPr>
                <w:p w:rsidR="00A00A01" w:rsidRDefault="002E0273">
                  <w:pPr>
                    <w:widowControl/>
                    <w:jc w:val="center"/>
                  </w:pPr>
                  <w:r>
                    <w:t>不属于上述企业</w:t>
                  </w:r>
                </w:p>
              </w:tc>
            </w:tr>
            <w:tr w:rsidR="00A00A01">
              <w:trPr>
                <w:jc w:val="center"/>
              </w:trPr>
              <w:tc>
                <w:tcPr>
                  <w:tcW w:w="631" w:type="dxa"/>
                  <w:vMerge/>
                  <w:vAlign w:val="center"/>
                </w:tcPr>
                <w:p w:rsidR="00A00A01" w:rsidRDefault="00A00A01">
                  <w:pPr>
                    <w:widowControl/>
                    <w:jc w:val="center"/>
                  </w:pPr>
                </w:p>
              </w:tc>
              <w:tc>
                <w:tcPr>
                  <w:tcW w:w="4220" w:type="dxa"/>
                  <w:vAlign w:val="center"/>
                </w:tcPr>
                <w:p w:rsidR="00A00A01" w:rsidRDefault="002E0273">
                  <w:pPr>
                    <w:widowControl/>
                    <w:jc w:val="center"/>
                  </w:pPr>
                  <w:r>
                    <w:t>加快完成饮用水水源保护区划界立标、隔离防护等规范化建设，拆除、关闭保护区内排污口和违法建设项目，完善风险防控与应急能力建设和相关管理措施，保证饮用水水源水质达标和水源安全。</w:t>
                  </w:r>
                </w:p>
              </w:tc>
              <w:tc>
                <w:tcPr>
                  <w:tcW w:w="1357" w:type="dxa"/>
                  <w:vAlign w:val="center"/>
                </w:tcPr>
                <w:p w:rsidR="00A00A01" w:rsidRDefault="002E0273">
                  <w:pPr>
                    <w:widowControl/>
                    <w:jc w:val="center"/>
                  </w:pPr>
                  <w:r>
                    <w:rPr>
                      <w:rFonts w:hint="eastAsia"/>
                    </w:rPr>
                    <w:t>/</w:t>
                  </w:r>
                </w:p>
              </w:tc>
              <w:tc>
                <w:tcPr>
                  <w:tcW w:w="595" w:type="dxa"/>
                  <w:vAlign w:val="center"/>
                </w:tcPr>
                <w:p w:rsidR="00A00A01" w:rsidRDefault="002E0273">
                  <w:pPr>
                    <w:widowControl/>
                    <w:jc w:val="center"/>
                  </w:pPr>
                  <w:r>
                    <w:t>不涉及</w:t>
                  </w:r>
                </w:p>
              </w:tc>
            </w:tr>
            <w:tr w:rsidR="00A00A01">
              <w:trPr>
                <w:jc w:val="center"/>
              </w:trPr>
              <w:tc>
                <w:tcPr>
                  <w:tcW w:w="631" w:type="dxa"/>
                  <w:vMerge w:val="restart"/>
                  <w:vAlign w:val="center"/>
                </w:tcPr>
                <w:p w:rsidR="00A00A01" w:rsidRDefault="002E0273">
                  <w:pPr>
                    <w:widowControl/>
                    <w:jc w:val="center"/>
                  </w:pPr>
                  <w:r>
                    <w:t>资源利用</w:t>
                  </w:r>
                </w:p>
                <w:p w:rsidR="00A00A01" w:rsidRDefault="002E0273">
                  <w:pPr>
                    <w:widowControl/>
                    <w:jc w:val="center"/>
                  </w:pPr>
                  <w:r>
                    <w:t>要求</w:t>
                  </w:r>
                </w:p>
                <w:p w:rsidR="00A00A01" w:rsidRDefault="00A00A01">
                  <w:pPr>
                    <w:widowControl/>
                    <w:jc w:val="center"/>
                  </w:pPr>
                </w:p>
              </w:tc>
              <w:tc>
                <w:tcPr>
                  <w:tcW w:w="4220" w:type="dxa"/>
                  <w:vAlign w:val="center"/>
                </w:tcPr>
                <w:p w:rsidR="00A00A01" w:rsidRDefault="002E0273">
                  <w:pPr>
                    <w:widowControl/>
                    <w:jc w:val="center"/>
                  </w:pPr>
                  <w:r>
                    <w:t>推动园区串联用水，分质用水、一水多用和循环利用，提高水资源利用率，建设节水型园区。火电、钢铁、造纸、化工、粮食深加工等重点行业应推广实施节水改造和污水深度处理。鼓励钢铁、火电、纺织印染、造纸、石油石化、化工、制革等高耗水企业废水深度处理回用。</w:t>
                  </w:r>
                </w:p>
              </w:tc>
              <w:tc>
                <w:tcPr>
                  <w:tcW w:w="1357" w:type="dxa"/>
                  <w:vAlign w:val="center"/>
                </w:tcPr>
                <w:p w:rsidR="00A00A01" w:rsidRDefault="002E0273">
                  <w:pPr>
                    <w:widowControl/>
                    <w:jc w:val="center"/>
                  </w:pPr>
                  <w:r>
                    <w:rPr>
                      <w:rFonts w:hint="eastAsia"/>
                    </w:rPr>
                    <w:t>/</w:t>
                  </w:r>
                </w:p>
              </w:tc>
              <w:tc>
                <w:tcPr>
                  <w:tcW w:w="595" w:type="dxa"/>
                  <w:vAlign w:val="center"/>
                </w:tcPr>
                <w:p w:rsidR="00A00A01" w:rsidRDefault="002E0273">
                  <w:pPr>
                    <w:widowControl/>
                    <w:jc w:val="center"/>
                  </w:pPr>
                  <w:r>
                    <w:t>不涉及</w:t>
                  </w:r>
                </w:p>
              </w:tc>
            </w:tr>
            <w:tr w:rsidR="00A00A01">
              <w:trPr>
                <w:trHeight w:val="519"/>
                <w:jc w:val="center"/>
              </w:trPr>
              <w:tc>
                <w:tcPr>
                  <w:tcW w:w="631" w:type="dxa"/>
                  <w:vMerge/>
                </w:tcPr>
                <w:p w:rsidR="00A00A01" w:rsidRDefault="00A00A01">
                  <w:pPr>
                    <w:widowControl/>
                    <w:jc w:val="center"/>
                  </w:pPr>
                </w:p>
              </w:tc>
              <w:tc>
                <w:tcPr>
                  <w:tcW w:w="4220" w:type="dxa"/>
                  <w:vAlign w:val="center"/>
                </w:tcPr>
                <w:p w:rsidR="00A00A01" w:rsidRDefault="002E0273">
                  <w:pPr>
                    <w:widowControl/>
                    <w:jc w:val="center"/>
                  </w:pPr>
                  <w:r>
                    <w:t>按照《吉林省黑土地保护条例》实施黑土地保护，加大黑土区水土流失治理力度，发展保护性耕作，促进黑土地可持续发展。</w:t>
                  </w:r>
                </w:p>
              </w:tc>
              <w:tc>
                <w:tcPr>
                  <w:tcW w:w="1357" w:type="dxa"/>
                  <w:vAlign w:val="center"/>
                </w:tcPr>
                <w:p w:rsidR="00A00A01" w:rsidRDefault="002E0273">
                  <w:pPr>
                    <w:widowControl/>
                    <w:jc w:val="center"/>
                  </w:pPr>
                  <w:r>
                    <w:rPr>
                      <w:rFonts w:hint="eastAsia"/>
                    </w:rPr>
                    <w:t>本项目占地为加油加气站用地，不占用耕地</w:t>
                  </w:r>
                </w:p>
              </w:tc>
              <w:tc>
                <w:tcPr>
                  <w:tcW w:w="595" w:type="dxa"/>
                  <w:vAlign w:val="center"/>
                </w:tcPr>
                <w:p w:rsidR="00A00A01" w:rsidRDefault="002E0273">
                  <w:pPr>
                    <w:widowControl/>
                    <w:jc w:val="center"/>
                  </w:pPr>
                  <w:r>
                    <w:rPr>
                      <w:rFonts w:hint="eastAsia"/>
                    </w:rPr>
                    <w:t>符合</w:t>
                  </w:r>
                </w:p>
              </w:tc>
            </w:tr>
            <w:tr w:rsidR="00A00A01">
              <w:trPr>
                <w:jc w:val="center"/>
              </w:trPr>
              <w:tc>
                <w:tcPr>
                  <w:tcW w:w="631" w:type="dxa"/>
                  <w:vMerge/>
                </w:tcPr>
                <w:p w:rsidR="00A00A01" w:rsidRDefault="00A00A01">
                  <w:pPr>
                    <w:widowControl/>
                    <w:jc w:val="center"/>
                  </w:pPr>
                </w:p>
              </w:tc>
              <w:tc>
                <w:tcPr>
                  <w:tcW w:w="4220" w:type="dxa"/>
                  <w:vAlign w:val="center"/>
                </w:tcPr>
                <w:p w:rsidR="00A00A01" w:rsidRDefault="002E0273">
                  <w:pPr>
                    <w:widowControl/>
                    <w:jc w:val="center"/>
                  </w:pPr>
                  <w:r>
                    <w:t>严格控制新增耗煤项目的审批、核准、备案，对未实施煤炭消费等量或减量替代的耗煤项目一律不予审批、核准、备案。新上燃煤发电项目并网前应当完成全部煤炭替代量。</w:t>
                  </w:r>
                </w:p>
              </w:tc>
              <w:tc>
                <w:tcPr>
                  <w:tcW w:w="1357" w:type="dxa"/>
                  <w:vAlign w:val="center"/>
                </w:tcPr>
                <w:p w:rsidR="00A00A01" w:rsidRDefault="002E0273">
                  <w:pPr>
                    <w:widowControl/>
                    <w:jc w:val="center"/>
                  </w:pPr>
                  <w:r>
                    <w:t>本项目</w:t>
                  </w:r>
                  <w:r>
                    <w:rPr>
                      <w:rFonts w:hint="eastAsia"/>
                    </w:rPr>
                    <w:t>冬季利用区域锅炉房集中供热</w:t>
                  </w:r>
                </w:p>
              </w:tc>
              <w:tc>
                <w:tcPr>
                  <w:tcW w:w="595" w:type="dxa"/>
                  <w:vAlign w:val="center"/>
                </w:tcPr>
                <w:p w:rsidR="00A00A01" w:rsidRDefault="002E0273">
                  <w:pPr>
                    <w:widowControl/>
                    <w:jc w:val="center"/>
                  </w:pPr>
                  <w:r>
                    <w:rPr>
                      <w:rFonts w:hint="eastAsia"/>
                    </w:rPr>
                    <w:t>符合</w:t>
                  </w:r>
                </w:p>
              </w:tc>
            </w:tr>
            <w:tr w:rsidR="00A00A01">
              <w:trPr>
                <w:jc w:val="center"/>
              </w:trPr>
              <w:tc>
                <w:tcPr>
                  <w:tcW w:w="631" w:type="dxa"/>
                  <w:vMerge/>
                </w:tcPr>
                <w:p w:rsidR="00A00A01" w:rsidRDefault="00A00A01">
                  <w:pPr>
                    <w:widowControl/>
                    <w:jc w:val="center"/>
                  </w:pPr>
                </w:p>
              </w:tc>
              <w:tc>
                <w:tcPr>
                  <w:tcW w:w="4220" w:type="dxa"/>
                  <w:vAlign w:val="center"/>
                </w:tcPr>
                <w:p w:rsidR="00A00A01" w:rsidRDefault="002E0273">
                  <w:pPr>
                    <w:widowControl/>
                    <w:jc w:val="center"/>
                  </w:pPr>
                  <w:r>
                    <w:t>各地划定的高污染燃料禁燃区内，禁止燃用、销售高污染燃料，禁止新建、改建、扩建任何燃用高污染燃料的设施。</w:t>
                  </w:r>
                </w:p>
              </w:tc>
              <w:tc>
                <w:tcPr>
                  <w:tcW w:w="1357" w:type="dxa"/>
                  <w:vAlign w:val="center"/>
                </w:tcPr>
                <w:p w:rsidR="00A00A01" w:rsidRDefault="002E0273">
                  <w:pPr>
                    <w:widowControl/>
                    <w:jc w:val="center"/>
                  </w:pPr>
                  <w:r>
                    <w:rPr>
                      <w:rFonts w:hint="eastAsia"/>
                    </w:rPr>
                    <w:t>本项目不在高污染燃料禁燃区内</w:t>
                  </w:r>
                </w:p>
              </w:tc>
              <w:tc>
                <w:tcPr>
                  <w:tcW w:w="595" w:type="dxa"/>
                  <w:vAlign w:val="center"/>
                </w:tcPr>
                <w:p w:rsidR="00A00A01" w:rsidRDefault="002E0273">
                  <w:pPr>
                    <w:widowControl/>
                    <w:jc w:val="center"/>
                  </w:pPr>
                  <w:r>
                    <w:rPr>
                      <w:rFonts w:hint="eastAsia"/>
                    </w:rPr>
                    <w:t>符合</w:t>
                  </w:r>
                </w:p>
              </w:tc>
            </w:tr>
          </w:tbl>
          <w:p w:rsidR="00A00A01" w:rsidRDefault="00A00A01">
            <w:pPr>
              <w:autoSpaceDE w:val="0"/>
              <w:autoSpaceDN w:val="0"/>
              <w:adjustRightInd w:val="0"/>
              <w:snapToGrid w:val="0"/>
              <w:jc w:val="center"/>
            </w:pPr>
          </w:p>
          <w:p w:rsidR="00A00A01" w:rsidRDefault="002E0273">
            <w:pPr>
              <w:autoSpaceDE w:val="0"/>
              <w:autoSpaceDN w:val="0"/>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表</w:t>
            </w:r>
            <w:r>
              <w:rPr>
                <w:rFonts w:ascii="Times New Roman" w:hAnsi="Times New Roman" w:cs="Times New Roman"/>
                <w:b/>
                <w:bCs/>
                <w:sz w:val="24"/>
                <w:szCs w:val="24"/>
              </w:rPr>
              <w:t>1-</w:t>
            </w:r>
            <w:r>
              <w:rPr>
                <w:rFonts w:ascii="Times New Roman" w:hAnsi="Times New Roman" w:cs="Times New Roman" w:hint="eastAsia"/>
                <w:b/>
                <w:bCs/>
                <w:sz w:val="24"/>
                <w:szCs w:val="24"/>
              </w:rPr>
              <w:t>2</w:t>
            </w:r>
            <w:r>
              <w:rPr>
                <w:rFonts w:ascii="Times New Roman" w:hAnsi="Times New Roman" w:cs="Times New Roman"/>
                <w:b/>
                <w:bCs/>
                <w:sz w:val="24"/>
                <w:szCs w:val="24"/>
              </w:rPr>
              <w:t xml:space="preserve"> </w:t>
            </w:r>
            <w:r>
              <w:rPr>
                <w:rFonts w:ascii="Times New Roman" w:hAnsi="Times New Roman" w:cs="Times New Roman"/>
                <w:b/>
                <w:bCs/>
                <w:sz w:val="24"/>
                <w:szCs w:val="24"/>
              </w:rPr>
              <w:t>与长春市</w:t>
            </w:r>
            <w:r>
              <w:rPr>
                <w:rFonts w:ascii="Times New Roman" w:hAnsi="Times New Roman" w:cs="Times New Roman" w:hint="eastAsia"/>
                <w:b/>
                <w:bCs/>
                <w:sz w:val="24"/>
                <w:szCs w:val="24"/>
              </w:rPr>
              <w:t>“</w:t>
            </w:r>
            <w:r>
              <w:rPr>
                <w:rFonts w:ascii="Times New Roman" w:hAnsi="Times New Roman" w:cs="Times New Roman"/>
                <w:b/>
                <w:bCs/>
                <w:sz w:val="24"/>
                <w:szCs w:val="24"/>
              </w:rPr>
              <w:t>三线一单</w:t>
            </w:r>
            <w:r>
              <w:rPr>
                <w:rFonts w:ascii="Times New Roman" w:hAnsi="Times New Roman" w:cs="Times New Roman" w:hint="eastAsia"/>
                <w:b/>
                <w:bCs/>
                <w:sz w:val="24"/>
                <w:szCs w:val="24"/>
              </w:rPr>
              <w:t>”</w:t>
            </w:r>
            <w:r>
              <w:rPr>
                <w:rFonts w:ascii="Times New Roman" w:hAnsi="Times New Roman" w:cs="Times New Roman"/>
                <w:b/>
                <w:bCs/>
                <w:sz w:val="24"/>
                <w:szCs w:val="24"/>
              </w:rPr>
              <w:t>符合性分析</w:t>
            </w:r>
          </w:p>
          <w:tbl>
            <w:tblPr>
              <w:tblW w:w="6698" w:type="dxa"/>
              <w:jc w:val="center"/>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838"/>
              <w:gridCol w:w="3377"/>
              <w:gridCol w:w="2483"/>
            </w:tblGrid>
            <w:tr w:rsidR="00A00A01">
              <w:trPr>
                <w:trHeight w:val="248"/>
                <w:jc w:val="center"/>
              </w:trPr>
              <w:tc>
                <w:tcPr>
                  <w:tcW w:w="838" w:type="dxa"/>
                  <w:tcBorders>
                    <w:tl2br w:val="nil"/>
                    <w:tr2bl w:val="nil"/>
                  </w:tcBorders>
                  <w:vAlign w:val="center"/>
                </w:tcPr>
                <w:p w:rsidR="00A00A01" w:rsidRDefault="002E0273">
                  <w:pPr>
                    <w:jc w:val="center"/>
                    <w:rPr>
                      <w:b/>
                      <w:bCs/>
                    </w:rPr>
                  </w:pPr>
                  <w:r>
                    <w:rPr>
                      <w:b/>
                      <w:bCs/>
                    </w:rPr>
                    <w:t>内容</w:t>
                  </w:r>
                </w:p>
              </w:tc>
              <w:tc>
                <w:tcPr>
                  <w:tcW w:w="3377" w:type="dxa"/>
                  <w:tcBorders>
                    <w:tl2br w:val="nil"/>
                    <w:tr2bl w:val="nil"/>
                  </w:tcBorders>
                  <w:vAlign w:val="center"/>
                </w:tcPr>
                <w:p w:rsidR="00A00A01" w:rsidRDefault="002E0273">
                  <w:pPr>
                    <w:jc w:val="center"/>
                    <w:rPr>
                      <w:b/>
                      <w:bCs/>
                    </w:rPr>
                  </w:pPr>
                  <w:r>
                    <w:rPr>
                      <w:rFonts w:hint="eastAsia"/>
                      <w:b/>
                      <w:bCs/>
                    </w:rPr>
                    <w:t>具体要求</w:t>
                  </w:r>
                </w:p>
              </w:tc>
              <w:tc>
                <w:tcPr>
                  <w:tcW w:w="2483" w:type="dxa"/>
                  <w:tcBorders>
                    <w:tl2br w:val="nil"/>
                    <w:tr2bl w:val="nil"/>
                  </w:tcBorders>
                  <w:vAlign w:val="center"/>
                </w:tcPr>
                <w:p w:rsidR="00A00A01" w:rsidRDefault="002E0273">
                  <w:pPr>
                    <w:jc w:val="center"/>
                    <w:rPr>
                      <w:b/>
                      <w:bCs/>
                    </w:rPr>
                  </w:pPr>
                  <w:r>
                    <w:rPr>
                      <w:b/>
                      <w:bCs/>
                    </w:rPr>
                    <w:t>符合性分析</w:t>
                  </w:r>
                </w:p>
              </w:tc>
            </w:tr>
            <w:tr w:rsidR="00A00A01">
              <w:trPr>
                <w:trHeight w:val="1530"/>
                <w:jc w:val="center"/>
              </w:trPr>
              <w:tc>
                <w:tcPr>
                  <w:tcW w:w="838" w:type="dxa"/>
                  <w:vMerge w:val="restart"/>
                  <w:tcBorders>
                    <w:tl2br w:val="nil"/>
                    <w:tr2bl w:val="nil"/>
                  </w:tcBorders>
                  <w:vAlign w:val="center"/>
                </w:tcPr>
                <w:p w:rsidR="00A00A01" w:rsidRDefault="002E0273">
                  <w:pPr>
                    <w:jc w:val="center"/>
                  </w:pPr>
                  <w:r>
                    <w:rPr>
                      <w:rFonts w:hint="eastAsia"/>
                    </w:rPr>
                    <w:t>空间布局约束</w:t>
                  </w:r>
                </w:p>
              </w:tc>
              <w:tc>
                <w:tcPr>
                  <w:tcW w:w="3377" w:type="dxa"/>
                  <w:tcBorders>
                    <w:tl2br w:val="nil"/>
                    <w:tr2bl w:val="nil"/>
                  </w:tcBorders>
                  <w:vAlign w:val="center"/>
                </w:tcPr>
                <w:p w:rsidR="00A00A01" w:rsidRDefault="002E0273">
                  <w:r>
                    <w:rPr>
                      <w:rFonts w:hint="eastAsia"/>
                    </w:rPr>
                    <w:t>严格按照产业结构调整目录等相关政策要求，结合区域生态环境保护要求，确定具体措施，对有条件的地区，宜优先提出整合重组，升级改造任务；对存在高污染企业的水污染严重地区、敏感地区、城市建成区、提出推城入园、异地搬迁等任务；对落后产能，提出淘汰关闭任务。</w:t>
                  </w:r>
                </w:p>
              </w:tc>
              <w:tc>
                <w:tcPr>
                  <w:tcW w:w="2483" w:type="dxa"/>
                  <w:tcBorders>
                    <w:tl2br w:val="nil"/>
                    <w:tr2bl w:val="nil"/>
                  </w:tcBorders>
                  <w:vAlign w:val="center"/>
                </w:tcPr>
                <w:p w:rsidR="00A00A01" w:rsidRDefault="002E0273">
                  <w:r>
                    <w:rPr>
                      <w:rFonts w:hint="eastAsia"/>
                    </w:rPr>
                    <w:t>本项目符合产业结构调整指导目录等相关政策要求，本项目不属于高污染企业。</w:t>
                  </w:r>
                </w:p>
              </w:tc>
            </w:tr>
            <w:tr w:rsidR="00A00A01">
              <w:trPr>
                <w:trHeight w:val="1530"/>
                <w:jc w:val="center"/>
              </w:trPr>
              <w:tc>
                <w:tcPr>
                  <w:tcW w:w="838" w:type="dxa"/>
                  <w:vMerge/>
                  <w:tcBorders>
                    <w:tl2br w:val="nil"/>
                    <w:tr2bl w:val="nil"/>
                  </w:tcBorders>
                  <w:vAlign w:val="center"/>
                </w:tcPr>
                <w:p w:rsidR="00A00A01" w:rsidRDefault="00A00A01">
                  <w:pPr>
                    <w:jc w:val="center"/>
                  </w:pPr>
                </w:p>
              </w:tc>
              <w:tc>
                <w:tcPr>
                  <w:tcW w:w="3377" w:type="dxa"/>
                  <w:tcBorders>
                    <w:tl2br w:val="nil"/>
                    <w:tr2bl w:val="nil"/>
                  </w:tcBorders>
                  <w:vAlign w:val="center"/>
                </w:tcPr>
                <w:p w:rsidR="00A00A01" w:rsidRDefault="002E0273">
                  <w:r>
                    <w:rPr>
                      <w:rFonts w:hint="eastAsia"/>
                    </w:rPr>
                    <w:t>新建、扩建“两高”项目应采用先进适用的工艺技术装备，单位产品物耗、能耗、水耗等达到清洁生产先进水平。</w:t>
                  </w:r>
                </w:p>
              </w:tc>
              <w:tc>
                <w:tcPr>
                  <w:tcW w:w="2483" w:type="dxa"/>
                  <w:tcBorders>
                    <w:tl2br w:val="nil"/>
                    <w:tr2bl w:val="nil"/>
                  </w:tcBorders>
                  <w:vAlign w:val="center"/>
                </w:tcPr>
                <w:p w:rsidR="00A00A01" w:rsidRDefault="002E0273">
                  <w:r>
                    <w:rPr>
                      <w:rFonts w:hint="eastAsia"/>
                    </w:rPr>
                    <w:t>本项目不属于“两高”项目。</w:t>
                  </w:r>
                </w:p>
              </w:tc>
            </w:tr>
            <w:tr w:rsidR="00A00A01">
              <w:trPr>
                <w:trHeight w:val="1530"/>
                <w:jc w:val="center"/>
              </w:trPr>
              <w:tc>
                <w:tcPr>
                  <w:tcW w:w="838" w:type="dxa"/>
                  <w:vMerge/>
                  <w:tcBorders>
                    <w:tl2br w:val="nil"/>
                    <w:tr2bl w:val="nil"/>
                  </w:tcBorders>
                  <w:vAlign w:val="center"/>
                </w:tcPr>
                <w:p w:rsidR="00A00A01" w:rsidRDefault="00A00A01">
                  <w:pPr>
                    <w:jc w:val="center"/>
                  </w:pPr>
                </w:p>
              </w:tc>
              <w:tc>
                <w:tcPr>
                  <w:tcW w:w="3377" w:type="dxa"/>
                  <w:tcBorders>
                    <w:tl2br w:val="nil"/>
                    <w:tr2bl w:val="nil"/>
                  </w:tcBorders>
                  <w:vAlign w:val="center"/>
                </w:tcPr>
                <w:p w:rsidR="00A00A01" w:rsidRDefault="002E0273">
                  <w:pPr>
                    <w:rPr>
                      <w:rFonts w:ascii="Times New Roman" w:hAnsi="Times New Roman" w:cs="Times New Roman"/>
                    </w:rPr>
                  </w:pPr>
                  <w:r>
                    <w:rPr>
                      <w:rFonts w:ascii="Times New Roman" w:hAnsi="Times New Roman" w:cs="Times New Roman"/>
                    </w:rPr>
                    <w:t>市区及榆树市、农安县、德惠市、公主岭市建成区原则上不新建单台容量容量</w:t>
                  </w:r>
                  <w:r>
                    <w:rPr>
                      <w:rFonts w:ascii="Times New Roman" w:hAnsi="Times New Roman" w:cs="Times New Roman"/>
                    </w:rPr>
                    <w:t>29</w:t>
                  </w:r>
                  <w:r>
                    <w:rPr>
                      <w:rFonts w:ascii="Times New Roman" w:hAnsi="Times New Roman" w:cs="Times New Roman"/>
                    </w:rPr>
                    <w:t>兆瓦（</w:t>
                  </w:r>
                  <w:r>
                    <w:rPr>
                      <w:rFonts w:ascii="Times New Roman" w:hAnsi="Times New Roman" w:cs="Times New Roman"/>
                    </w:rPr>
                    <w:t>40</w:t>
                  </w:r>
                  <w:r>
                    <w:rPr>
                      <w:rFonts w:ascii="Times New Roman" w:hAnsi="Times New Roman" w:cs="Times New Roman"/>
                    </w:rPr>
                    <w:t>蒸吨</w:t>
                  </w:r>
                  <w:r>
                    <w:rPr>
                      <w:rFonts w:ascii="Times New Roman" w:hAnsi="Times New Roman" w:cs="Times New Roman"/>
                    </w:rPr>
                    <w:t>/</w:t>
                  </w:r>
                  <w:r>
                    <w:rPr>
                      <w:rFonts w:ascii="Times New Roman" w:hAnsi="Times New Roman" w:cs="Times New Roman"/>
                    </w:rPr>
                    <w:t>小时）以下燃煤锅炉，其他区域原则上不在新建单台容量</w:t>
                  </w:r>
                  <w:r>
                    <w:rPr>
                      <w:rFonts w:ascii="Times New Roman" w:hAnsi="Times New Roman" w:cs="Times New Roman"/>
                    </w:rPr>
                    <w:t>14</w:t>
                  </w:r>
                  <w:r>
                    <w:rPr>
                      <w:rFonts w:ascii="Times New Roman" w:hAnsi="Times New Roman" w:cs="Times New Roman"/>
                    </w:rPr>
                    <w:t>兆瓦（</w:t>
                  </w:r>
                  <w:r>
                    <w:rPr>
                      <w:rFonts w:ascii="Times New Roman" w:hAnsi="Times New Roman" w:cs="Times New Roman"/>
                    </w:rPr>
                    <w:t>20</w:t>
                  </w:r>
                  <w:r>
                    <w:rPr>
                      <w:rFonts w:ascii="Times New Roman" w:hAnsi="Times New Roman" w:cs="Times New Roman"/>
                    </w:rPr>
                    <w:t>蒸吨</w:t>
                  </w:r>
                  <w:r>
                    <w:rPr>
                      <w:rFonts w:ascii="Times New Roman" w:hAnsi="Times New Roman" w:cs="Times New Roman"/>
                    </w:rPr>
                    <w:t>/</w:t>
                  </w:r>
                  <w:r>
                    <w:rPr>
                      <w:rFonts w:ascii="Times New Roman" w:hAnsi="Times New Roman" w:cs="Times New Roman"/>
                    </w:rPr>
                    <w:t>小时）以下燃煤锅炉</w:t>
                  </w:r>
                </w:p>
              </w:tc>
              <w:tc>
                <w:tcPr>
                  <w:tcW w:w="2483" w:type="dxa"/>
                  <w:tcBorders>
                    <w:tl2br w:val="nil"/>
                    <w:tr2bl w:val="nil"/>
                  </w:tcBorders>
                  <w:vAlign w:val="center"/>
                </w:tcPr>
                <w:p w:rsidR="00A00A01" w:rsidRDefault="002E0273">
                  <w:r>
                    <w:t>本项目</w:t>
                  </w:r>
                  <w:r>
                    <w:rPr>
                      <w:rFonts w:hint="eastAsia"/>
                    </w:rPr>
                    <w:t>冬季利用区域锅炉房集中供热</w:t>
                  </w:r>
                </w:p>
              </w:tc>
            </w:tr>
            <w:tr w:rsidR="00A00A01">
              <w:trPr>
                <w:trHeight w:val="2906"/>
                <w:jc w:val="center"/>
              </w:trPr>
              <w:tc>
                <w:tcPr>
                  <w:tcW w:w="838" w:type="dxa"/>
                  <w:vMerge w:val="restart"/>
                  <w:tcBorders>
                    <w:tl2br w:val="nil"/>
                    <w:tr2bl w:val="nil"/>
                  </w:tcBorders>
                  <w:vAlign w:val="center"/>
                </w:tcPr>
                <w:p w:rsidR="00A00A01" w:rsidRDefault="002E0273">
                  <w:pPr>
                    <w:jc w:val="center"/>
                  </w:pPr>
                  <w:r>
                    <w:t>污染物排放管控</w:t>
                  </w:r>
                </w:p>
              </w:tc>
              <w:tc>
                <w:tcPr>
                  <w:tcW w:w="3377" w:type="dxa"/>
                  <w:tcBorders>
                    <w:tl2br w:val="nil"/>
                    <w:tr2bl w:val="nil"/>
                  </w:tcBorders>
                  <w:vAlign w:val="center"/>
                </w:tcPr>
                <w:p w:rsidR="00A00A01" w:rsidRDefault="002E0273">
                  <w:pPr>
                    <w:rPr>
                      <w:rFonts w:ascii="Times New Roman" w:hAnsi="Times New Roman" w:cs="Times New Roman"/>
                    </w:rPr>
                  </w:pPr>
                  <w:r>
                    <w:rPr>
                      <w:rFonts w:ascii="Times New Roman" w:hAnsi="Times New Roman" w:cs="Times New Roman"/>
                    </w:rPr>
                    <w:t xml:space="preserve">2025 </w:t>
                  </w:r>
                  <w:r>
                    <w:rPr>
                      <w:rFonts w:ascii="Times New Roman" w:hAnsi="Times New Roman" w:cs="Times New Roman"/>
                    </w:rPr>
                    <w:t>年全市</w:t>
                  </w:r>
                  <w:r>
                    <w:rPr>
                      <w:rFonts w:ascii="Times New Roman" w:hAnsi="Times New Roman" w:cs="Times New Roman"/>
                    </w:rPr>
                    <w:t xml:space="preserve"> PM</w:t>
                  </w:r>
                  <w:r>
                    <w:rPr>
                      <w:rFonts w:ascii="Times New Roman" w:hAnsi="Times New Roman" w:cs="Times New Roman"/>
                      <w:vertAlign w:val="subscript"/>
                    </w:rPr>
                    <w:t>2.5</w:t>
                  </w:r>
                  <w:r>
                    <w:rPr>
                      <w:rFonts w:ascii="Times New Roman" w:hAnsi="Times New Roman" w:cs="Times New Roman"/>
                    </w:rPr>
                    <w:t xml:space="preserve"> </w:t>
                  </w:r>
                  <w:r>
                    <w:rPr>
                      <w:rFonts w:ascii="Times New Roman" w:hAnsi="Times New Roman" w:cs="Times New Roman"/>
                    </w:rPr>
                    <w:t>年均浓度达到</w:t>
                  </w:r>
                  <w:r>
                    <w:rPr>
                      <w:rFonts w:ascii="Times New Roman" w:hAnsi="Times New Roman" w:cs="Times New Roman"/>
                    </w:rPr>
                    <w:t xml:space="preserve"> 35 </w:t>
                  </w:r>
                  <w:r>
                    <w:rPr>
                      <w:rFonts w:ascii="Times New Roman" w:hAnsi="Times New Roman" w:cs="Times New Roman"/>
                    </w:rPr>
                    <w:t>微克</w:t>
                  </w:r>
                  <w:r>
                    <w:rPr>
                      <w:rFonts w:ascii="Times New Roman" w:hAnsi="Times New Roman" w:cs="Times New Roman"/>
                    </w:rPr>
                    <w:t>/</w:t>
                  </w:r>
                  <w:r>
                    <w:rPr>
                      <w:rFonts w:ascii="Times New Roman" w:hAnsi="Times New Roman" w:cs="Times New Roman"/>
                    </w:rPr>
                    <w:t>立方米以下，城市空气质量优良天数比率达</w:t>
                  </w:r>
                  <w:r>
                    <w:rPr>
                      <w:rFonts w:ascii="Times New Roman" w:hAnsi="Times New Roman" w:cs="Times New Roman"/>
                    </w:rPr>
                    <w:t>310</w:t>
                  </w:r>
                  <w:r>
                    <w:rPr>
                      <w:rFonts w:ascii="Times New Roman" w:hAnsi="Times New Roman" w:cs="Times New Roman"/>
                    </w:rPr>
                    <w:t>天以上，重度及以上污染天数实现基本消除。</w:t>
                  </w:r>
                  <w:r>
                    <w:rPr>
                      <w:rFonts w:ascii="Times New Roman" w:hAnsi="Times New Roman" w:cs="Times New Roman"/>
                    </w:rPr>
                    <w:t xml:space="preserve">2025 </w:t>
                  </w:r>
                  <w:r>
                    <w:rPr>
                      <w:rFonts w:ascii="Times New Roman" w:hAnsi="Times New Roman" w:cs="Times New Roman"/>
                    </w:rPr>
                    <w:t>年，长春地区水生态环境质量实现持续</w:t>
                  </w:r>
                  <w:r>
                    <w:rPr>
                      <w:rFonts w:ascii="Times New Roman" w:hAnsi="Times New Roman" w:cs="Times New Roman"/>
                    </w:rPr>
                    <w:t xml:space="preserve"> </w:t>
                  </w:r>
                  <w:r>
                    <w:rPr>
                      <w:rFonts w:ascii="Times New Roman" w:hAnsi="Times New Roman" w:cs="Times New Roman"/>
                    </w:rPr>
                    <w:t>改善，全面消除劣</w:t>
                  </w:r>
                  <w:r>
                    <w:rPr>
                      <w:rFonts w:ascii="Times New Roman" w:hAnsi="Times New Roman" w:cs="Times New Roman"/>
                    </w:rPr>
                    <w:t>Ⅴ</w:t>
                  </w:r>
                  <w:r>
                    <w:rPr>
                      <w:rFonts w:ascii="Times New Roman" w:hAnsi="Times New Roman" w:cs="Times New Roman"/>
                    </w:rPr>
                    <w:t>类水体，地表水质量好于</w:t>
                  </w:r>
                  <w:r>
                    <w:rPr>
                      <w:rFonts w:ascii="Times New Roman" w:hAnsi="Times New Roman" w:cs="Times New Roman"/>
                    </w:rPr>
                    <w:t>Ⅲ</w:t>
                  </w:r>
                  <w:r>
                    <w:rPr>
                      <w:rFonts w:ascii="Times New Roman" w:hAnsi="Times New Roman" w:cs="Times New Roman"/>
                    </w:rPr>
                    <w:t>类水体比例达到</w:t>
                  </w:r>
                  <w:r>
                    <w:rPr>
                      <w:rFonts w:ascii="Times New Roman" w:hAnsi="Times New Roman" w:cs="Times New Roman"/>
                    </w:rPr>
                    <w:t>31%</w:t>
                  </w:r>
                  <w:r>
                    <w:rPr>
                      <w:rFonts w:ascii="Times New Roman" w:hAnsi="Times New Roman" w:cs="Times New Roman"/>
                    </w:rPr>
                    <w:t>以上，水生态功能</w:t>
                  </w:r>
                  <w:r>
                    <w:rPr>
                      <w:rFonts w:ascii="Times New Roman" w:hAnsi="Times New Roman" w:cs="Times New Roman"/>
                    </w:rPr>
                    <w:t xml:space="preserve"> </w:t>
                  </w:r>
                  <w:r>
                    <w:rPr>
                      <w:rFonts w:ascii="Times New Roman" w:hAnsi="Times New Roman" w:cs="Times New Roman"/>
                    </w:rPr>
                    <w:t>初步恢复。石头口门水库、新立城水库、农安两家子水库等集中式饮用水水源地水质全部达到或优于</w:t>
                  </w:r>
                  <w:r>
                    <w:rPr>
                      <w:rFonts w:ascii="Times New Roman" w:hAnsi="Times New Roman" w:cs="Times New Roman"/>
                    </w:rPr>
                    <w:t>Ⅲ</w:t>
                  </w:r>
                  <w:r>
                    <w:rPr>
                      <w:rFonts w:ascii="Times New Roman" w:hAnsi="Times New Roman" w:cs="Times New Roman"/>
                    </w:rPr>
                    <w:t>类以上标准。</w:t>
                  </w:r>
                </w:p>
              </w:tc>
              <w:tc>
                <w:tcPr>
                  <w:tcW w:w="2483" w:type="dxa"/>
                  <w:tcBorders>
                    <w:tl2br w:val="nil"/>
                    <w:tr2bl w:val="nil"/>
                  </w:tcBorders>
                  <w:vAlign w:val="center"/>
                </w:tcPr>
                <w:p w:rsidR="00A00A01" w:rsidRDefault="002E0273">
                  <w:pPr>
                    <w:rPr>
                      <w:rFonts w:ascii="Times New Roman" w:hAnsi="Times New Roman" w:cs="Times New Roman"/>
                    </w:rPr>
                  </w:pPr>
                  <w:r>
                    <w:rPr>
                      <w:rFonts w:ascii="Times New Roman" w:hAnsi="Times New Roman" w:cs="Times New Roman"/>
                    </w:rPr>
                    <w:t>根据《吉林省</w:t>
                  </w:r>
                  <w:r>
                    <w:rPr>
                      <w:rFonts w:ascii="Times New Roman" w:hAnsi="Times New Roman" w:cs="Times New Roman"/>
                    </w:rPr>
                    <w:t>2021</w:t>
                  </w:r>
                  <w:r>
                    <w:rPr>
                      <w:rFonts w:ascii="Times New Roman" w:hAnsi="Times New Roman" w:cs="Times New Roman"/>
                    </w:rPr>
                    <w:t>年生</w:t>
                  </w:r>
                  <w:r>
                    <w:rPr>
                      <w:rFonts w:ascii="Times New Roman" w:hAnsi="Times New Roman" w:cs="Times New Roman"/>
                    </w:rPr>
                    <w:t xml:space="preserve"> </w:t>
                  </w:r>
                </w:p>
                <w:p w:rsidR="00A00A01" w:rsidRDefault="002E0273">
                  <w:pPr>
                    <w:rPr>
                      <w:rFonts w:ascii="Times New Roman" w:hAnsi="Times New Roman" w:cs="Times New Roman"/>
                    </w:rPr>
                  </w:pPr>
                  <w:r>
                    <w:rPr>
                      <w:rFonts w:ascii="Times New Roman" w:hAnsi="Times New Roman" w:cs="Times New Roman"/>
                    </w:rPr>
                    <w:t>态环境状况公报》，</w:t>
                  </w:r>
                  <w:r>
                    <w:rPr>
                      <w:rFonts w:ascii="Times New Roman" w:hAnsi="Times New Roman" w:cs="Times New Roman"/>
                    </w:rPr>
                    <w:t xml:space="preserve"> </w:t>
                  </w:r>
                </w:p>
                <w:p w:rsidR="00A00A01" w:rsidRDefault="002E0273">
                  <w:pPr>
                    <w:rPr>
                      <w:rFonts w:ascii="Times New Roman" w:hAnsi="Times New Roman" w:cs="Times New Roman"/>
                    </w:rPr>
                  </w:pPr>
                  <w:r>
                    <w:rPr>
                      <w:rFonts w:ascii="Times New Roman" w:hAnsi="Times New Roman" w:cs="Times New Roman"/>
                    </w:rPr>
                    <w:t>2021</w:t>
                  </w:r>
                  <w:r>
                    <w:rPr>
                      <w:rFonts w:ascii="Times New Roman" w:hAnsi="Times New Roman" w:cs="Times New Roman"/>
                    </w:rPr>
                    <w:t>年长春市为环境</w:t>
                  </w:r>
                  <w:r>
                    <w:rPr>
                      <w:rFonts w:ascii="Times New Roman" w:hAnsi="Times New Roman" w:cs="Times New Roman"/>
                    </w:rPr>
                    <w:t xml:space="preserve"> </w:t>
                  </w:r>
                </w:p>
                <w:p w:rsidR="00A00A01" w:rsidRDefault="002E0273">
                  <w:pPr>
                    <w:rPr>
                      <w:rFonts w:ascii="Times New Roman" w:hAnsi="Times New Roman" w:cs="Times New Roman"/>
                    </w:rPr>
                  </w:pPr>
                  <w:r>
                    <w:rPr>
                      <w:rFonts w:ascii="Times New Roman" w:hAnsi="Times New Roman" w:cs="Times New Roman"/>
                    </w:rPr>
                    <w:t>空气质量达标区，</w:t>
                  </w:r>
                  <w:r>
                    <w:rPr>
                      <w:rFonts w:ascii="Times New Roman" w:hAnsi="Times New Roman" w:cs="Times New Roman"/>
                    </w:rPr>
                    <w:t xml:space="preserve"> </w:t>
                  </w:r>
                </w:p>
                <w:p w:rsidR="00A00A01" w:rsidRDefault="002E0273">
                  <w:pPr>
                    <w:rPr>
                      <w:rFonts w:ascii="Times New Roman" w:hAnsi="Times New Roman" w:cs="Times New Roman"/>
                    </w:rPr>
                  </w:pPr>
                  <w:r>
                    <w:rPr>
                      <w:rFonts w:ascii="Times New Roman" w:hAnsi="Times New Roman" w:cs="Times New Roman"/>
                    </w:rPr>
                    <w:t>PM</w:t>
                  </w:r>
                  <w:r>
                    <w:rPr>
                      <w:rFonts w:ascii="Times New Roman" w:hAnsi="Times New Roman" w:cs="Times New Roman"/>
                      <w:vertAlign w:val="subscript"/>
                    </w:rPr>
                    <w:t>2.5</w:t>
                  </w:r>
                  <w:r>
                    <w:rPr>
                      <w:rFonts w:ascii="Times New Roman" w:hAnsi="Times New Roman" w:cs="Times New Roman"/>
                    </w:rPr>
                    <w:t>年均浓度为</w:t>
                  </w:r>
                  <w:r>
                    <w:rPr>
                      <w:rFonts w:ascii="Times New Roman" w:hAnsi="Times New Roman" w:cs="Times New Roman"/>
                    </w:rPr>
                    <w:t>31</w:t>
                  </w:r>
                  <w:r>
                    <w:rPr>
                      <w:rFonts w:ascii="Times New Roman" w:hAnsi="Times New Roman" w:cs="Times New Roman"/>
                    </w:rPr>
                    <w:t>微</w:t>
                  </w:r>
                  <w:r>
                    <w:rPr>
                      <w:rFonts w:ascii="Times New Roman" w:hAnsi="Times New Roman" w:cs="Times New Roman"/>
                    </w:rPr>
                    <w:t xml:space="preserve"> </w:t>
                  </w:r>
                </w:p>
                <w:p w:rsidR="00A00A01" w:rsidRDefault="002E0273">
                  <w:pPr>
                    <w:rPr>
                      <w:rFonts w:ascii="Times New Roman" w:hAnsi="Times New Roman" w:cs="Times New Roman"/>
                    </w:rPr>
                  </w:pPr>
                  <w:r>
                    <w:rPr>
                      <w:rFonts w:ascii="Times New Roman" w:hAnsi="Times New Roman" w:cs="Times New Roman"/>
                    </w:rPr>
                    <w:t>克</w:t>
                  </w:r>
                  <w:r>
                    <w:rPr>
                      <w:rFonts w:ascii="Times New Roman" w:hAnsi="Times New Roman" w:cs="Times New Roman"/>
                    </w:rPr>
                    <w:t>/</w:t>
                  </w:r>
                  <w:r>
                    <w:rPr>
                      <w:rFonts w:ascii="Times New Roman" w:hAnsi="Times New Roman" w:cs="Times New Roman"/>
                    </w:rPr>
                    <w:t>立方米。本项目生活污</w:t>
                  </w:r>
                  <w:r>
                    <w:rPr>
                      <w:rFonts w:ascii="Times New Roman" w:hAnsi="Times New Roman" w:cs="Times New Roman" w:hint="eastAsia"/>
                    </w:rPr>
                    <w:t>水</w:t>
                  </w:r>
                  <w:r>
                    <w:rPr>
                      <w:rFonts w:ascii="Times New Roman" w:hAnsi="Times New Roman" w:cs="Times New Roman"/>
                    </w:rPr>
                    <w:t>排入</w:t>
                  </w:r>
                  <w:r>
                    <w:rPr>
                      <w:rFonts w:ascii="Times New Roman" w:hAnsi="Times New Roman" w:cs="Times New Roman" w:hint="eastAsia"/>
                    </w:rPr>
                    <w:t>市政污水管网，</w:t>
                  </w:r>
                  <w:r>
                    <w:rPr>
                      <w:rFonts w:ascii="Times New Roman" w:hAnsi="Times New Roman" w:cs="Times New Roman" w:hint="eastAsia"/>
                    </w:rPr>
                    <w:t>经市政污水管网排入长春市北郊污水处理厂</w:t>
                  </w:r>
                  <w:r>
                    <w:rPr>
                      <w:rFonts w:ascii="Times New Roman" w:hAnsi="Times New Roman" w:cs="Times New Roman"/>
                    </w:rPr>
                    <w:t>，无工艺废水产生</w:t>
                  </w:r>
                </w:p>
              </w:tc>
            </w:tr>
            <w:tr w:rsidR="00A00A01">
              <w:trPr>
                <w:trHeight w:val="90"/>
                <w:jc w:val="center"/>
              </w:trPr>
              <w:tc>
                <w:tcPr>
                  <w:tcW w:w="838" w:type="dxa"/>
                  <w:vMerge/>
                  <w:tcBorders>
                    <w:tl2br w:val="nil"/>
                    <w:tr2bl w:val="nil"/>
                  </w:tcBorders>
                  <w:vAlign w:val="center"/>
                </w:tcPr>
                <w:p w:rsidR="00A00A01" w:rsidRDefault="00A00A01"/>
              </w:tc>
              <w:tc>
                <w:tcPr>
                  <w:tcW w:w="3377" w:type="dxa"/>
                  <w:tcBorders>
                    <w:tl2br w:val="nil"/>
                    <w:tr2bl w:val="nil"/>
                  </w:tcBorders>
                  <w:vAlign w:val="center"/>
                </w:tcPr>
                <w:p w:rsidR="00A00A01" w:rsidRDefault="002E0273">
                  <w:pPr>
                    <w:rPr>
                      <w:rFonts w:ascii="Times New Roman" w:hAnsi="Times New Roman" w:cs="Times New Roman"/>
                    </w:rPr>
                  </w:pPr>
                  <w:r>
                    <w:rPr>
                      <w:rFonts w:ascii="Times New Roman" w:hAnsi="Times New Roman" w:cs="Times New Roman"/>
                    </w:rPr>
                    <w:t>2025</w:t>
                  </w:r>
                  <w:r>
                    <w:rPr>
                      <w:rFonts w:ascii="Times New Roman" w:hAnsi="Times New Roman" w:cs="Times New Roman"/>
                    </w:rPr>
                    <w:t>年畜禽粪污综合利用率达到</w:t>
                  </w:r>
                  <w:r>
                    <w:rPr>
                      <w:rFonts w:ascii="Times New Roman" w:hAnsi="Times New Roman" w:cs="Times New Roman"/>
                    </w:rPr>
                    <w:t xml:space="preserve"> 95%</w:t>
                  </w:r>
                  <w:r>
                    <w:rPr>
                      <w:rFonts w:ascii="Times New Roman" w:hAnsi="Times New Roman" w:cs="Times New Roman"/>
                    </w:rPr>
                    <w:t>。到</w:t>
                  </w:r>
                  <w:r>
                    <w:rPr>
                      <w:rFonts w:ascii="Times New Roman" w:hAnsi="Times New Roman" w:cs="Times New Roman"/>
                    </w:rPr>
                    <w:t>2030</w:t>
                  </w:r>
                  <w:r>
                    <w:rPr>
                      <w:rFonts w:ascii="Times New Roman" w:hAnsi="Times New Roman" w:cs="Times New Roman"/>
                    </w:rPr>
                    <w:t>年，受污染耕地安全利用率达到</w:t>
                  </w:r>
                  <w:r>
                    <w:rPr>
                      <w:rFonts w:ascii="Times New Roman" w:hAnsi="Times New Roman" w:cs="Times New Roman"/>
                    </w:rPr>
                    <w:t xml:space="preserve"> 95%</w:t>
                  </w:r>
                  <w:r>
                    <w:rPr>
                      <w:rFonts w:ascii="Times New Roman" w:hAnsi="Times New Roman" w:cs="Times New Roman"/>
                    </w:rPr>
                    <w:t>以上，污染地块安全利用率达到</w:t>
                  </w:r>
                  <w:r>
                    <w:rPr>
                      <w:rFonts w:ascii="Times New Roman" w:hAnsi="Times New Roman" w:cs="Times New Roman"/>
                    </w:rPr>
                    <w:t xml:space="preserve"> 95%</w:t>
                  </w:r>
                  <w:r>
                    <w:rPr>
                      <w:rFonts w:ascii="Times New Roman" w:hAnsi="Times New Roman" w:cs="Times New Roman"/>
                    </w:rPr>
                    <w:t>以上。</w:t>
                  </w:r>
                </w:p>
              </w:tc>
              <w:tc>
                <w:tcPr>
                  <w:tcW w:w="2483" w:type="dxa"/>
                  <w:tcBorders>
                    <w:tl2br w:val="nil"/>
                    <w:tr2bl w:val="nil"/>
                  </w:tcBorders>
                  <w:vAlign w:val="center"/>
                </w:tcPr>
                <w:p w:rsidR="00A00A01" w:rsidRDefault="002E0273">
                  <w:pPr>
                    <w:jc w:val="center"/>
                  </w:pPr>
                  <w:r>
                    <w:rPr>
                      <w:rFonts w:hint="eastAsia"/>
                    </w:rPr>
                    <w:t>不涉及</w:t>
                  </w:r>
                </w:p>
              </w:tc>
            </w:tr>
            <w:tr w:rsidR="00A00A01">
              <w:trPr>
                <w:trHeight w:val="90"/>
                <w:jc w:val="center"/>
              </w:trPr>
              <w:tc>
                <w:tcPr>
                  <w:tcW w:w="838" w:type="dxa"/>
                  <w:vMerge/>
                  <w:tcBorders>
                    <w:tl2br w:val="nil"/>
                    <w:tr2bl w:val="nil"/>
                  </w:tcBorders>
                  <w:vAlign w:val="center"/>
                </w:tcPr>
                <w:p w:rsidR="00A00A01" w:rsidRDefault="00A00A01">
                  <w:pPr>
                    <w:jc w:val="center"/>
                  </w:pPr>
                </w:p>
              </w:tc>
              <w:tc>
                <w:tcPr>
                  <w:tcW w:w="3377" w:type="dxa"/>
                  <w:tcBorders>
                    <w:tl2br w:val="nil"/>
                    <w:tr2bl w:val="nil"/>
                  </w:tcBorders>
                  <w:vAlign w:val="center"/>
                </w:tcPr>
                <w:p w:rsidR="00A00A01" w:rsidRDefault="002E0273">
                  <w:pPr>
                    <w:rPr>
                      <w:rFonts w:ascii="Times New Roman" w:hAnsi="Times New Roman" w:cs="Times New Roman"/>
                    </w:rPr>
                  </w:pPr>
                  <w:r>
                    <w:rPr>
                      <w:rFonts w:ascii="Times New Roman" w:hAnsi="Times New Roman" w:cs="Times New Roman"/>
                    </w:rPr>
                    <w:t>推进装机容量</w:t>
                  </w:r>
                  <w:r>
                    <w:rPr>
                      <w:rFonts w:ascii="Times New Roman" w:hAnsi="Times New Roman" w:cs="Times New Roman"/>
                    </w:rPr>
                    <w:t>20</w:t>
                  </w:r>
                  <w:r>
                    <w:rPr>
                      <w:rFonts w:ascii="Times New Roman" w:hAnsi="Times New Roman" w:cs="Times New Roman"/>
                    </w:rPr>
                    <w:t>万千瓦以下燃煤</w:t>
                  </w:r>
                  <w:r>
                    <w:rPr>
                      <w:rFonts w:ascii="Times New Roman" w:hAnsi="Times New Roman" w:cs="Times New Roman"/>
                    </w:rPr>
                    <w:lastRenderedPageBreak/>
                    <w:t>火电机组的污染治理设施超低排放改造，推动单台容量</w:t>
                  </w:r>
                  <w:r>
                    <w:rPr>
                      <w:rFonts w:ascii="Times New Roman" w:hAnsi="Times New Roman" w:cs="Times New Roman"/>
                    </w:rPr>
                    <w:t>25</w:t>
                  </w:r>
                  <w:r>
                    <w:rPr>
                      <w:rFonts w:ascii="Times New Roman" w:hAnsi="Times New Roman" w:cs="Times New Roman"/>
                    </w:rPr>
                    <w:t>兆瓦</w:t>
                  </w:r>
                  <w:r>
                    <w:rPr>
                      <w:rFonts w:ascii="Times New Roman" w:hAnsi="Times New Roman" w:cs="Times New Roman" w:hint="eastAsia"/>
                    </w:rPr>
                    <w:t>（</w:t>
                  </w:r>
                  <w:r>
                    <w:rPr>
                      <w:rFonts w:ascii="Times New Roman" w:hAnsi="Times New Roman" w:cs="Times New Roman"/>
                    </w:rPr>
                    <w:t xml:space="preserve">35 </w:t>
                  </w:r>
                  <w:r>
                    <w:rPr>
                      <w:rFonts w:ascii="Times New Roman" w:hAnsi="Times New Roman" w:cs="Times New Roman"/>
                    </w:rPr>
                    <w:t>蒸吨</w:t>
                  </w:r>
                  <w:r>
                    <w:rPr>
                      <w:rFonts w:ascii="Times New Roman" w:hAnsi="Times New Roman" w:cs="Times New Roman"/>
                    </w:rPr>
                    <w:t>/</w:t>
                  </w:r>
                  <w:r>
                    <w:rPr>
                      <w:rFonts w:ascii="Times New Roman" w:hAnsi="Times New Roman" w:cs="Times New Roman"/>
                    </w:rPr>
                    <w:t>小时</w:t>
                  </w:r>
                  <w:r>
                    <w:rPr>
                      <w:rFonts w:ascii="Times New Roman" w:hAnsi="Times New Roman" w:cs="Times New Roman" w:hint="eastAsia"/>
                    </w:rPr>
                    <w:t>）</w:t>
                  </w:r>
                  <w:r>
                    <w:rPr>
                      <w:rFonts w:ascii="Times New Roman" w:hAnsi="Times New Roman" w:cs="Times New Roman"/>
                    </w:rPr>
                    <w:t>及以上燃煤供热锅炉实施超低排放改造。</w:t>
                  </w:r>
                </w:p>
              </w:tc>
              <w:tc>
                <w:tcPr>
                  <w:tcW w:w="2483" w:type="dxa"/>
                  <w:tcBorders>
                    <w:tl2br w:val="nil"/>
                    <w:tr2bl w:val="nil"/>
                  </w:tcBorders>
                  <w:vAlign w:val="center"/>
                </w:tcPr>
                <w:p w:rsidR="00A00A01" w:rsidRDefault="002E0273">
                  <w:pPr>
                    <w:jc w:val="center"/>
                  </w:pPr>
                  <w:r>
                    <w:rPr>
                      <w:rFonts w:hint="eastAsia"/>
                    </w:rPr>
                    <w:lastRenderedPageBreak/>
                    <w:t>本</w:t>
                  </w:r>
                  <w:r>
                    <w:t>本项目</w:t>
                  </w:r>
                  <w:r>
                    <w:rPr>
                      <w:rFonts w:hint="eastAsia"/>
                    </w:rPr>
                    <w:t>冬季利用区域</w:t>
                  </w:r>
                  <w:r>
                    <w:rPr>
                      <w:rFonts w:hint="eastAsia"/>
                    </w:rPr>
                    <w:lastRenderedPageBreak/>
                    <w:t>锅炉房集中供热</w:t>
                  </w:r>
                </w:p>
              </w:tc>
            </w:tr>
            <w:tr w:rsidR="00A00A01">
              <w:trPr>
                <w:trHeight w:val="1598"/>
                <w:jc w:val="center"/>
              </w:trPr>
              <w:tc>
                <w:tcPr>
                  <w:tcW w:w="838" w:type="dxa"/>
                  <w:vMerge/>
                  <w:tcBorders>
                    <w:tl2br w:val="nil"/>
                    <w:tr2bl w:val="nil"/>
                  </w:tcBorders>
                  <w:vAlign w:val="center"/>
                </w:tcPr>
                <w:p w:rsidR="00A00A01" w:rsidRDefault="00A00A01">
                  <w:pPr>
                    <w:jc w:val="center"/>
                  </w:pPr>
                </w:p>
              </w:tc>
              <w:tc>
                <w:tcPr>
                  <w:tcW w:w="3377" w:type="dxa"/>
                  <w:tcBorders>
                    <w:tl2br w:val="nil"/>
                    <w:tr2bl w:val="nil"/>
                  </w:tcBorders>
                  <w:vAlign w:val="center"/>
                </w:tcPr>
                <w:p w:rsidR="00A00A01" w:rsidRDefault="002E0273">
                  <w:pPr>
                    <w:widowControl/>
                    <w:jc w:val="left"/>
                  </w:pPr>
                  <w:r>
                    <w:rPr>
                      <w:rFonts w:hint="eastAsia"/>
                    </w:rPr>
                    <w:t>长春市新建项目主要污染物全面执行大气污染物特别排放限值，执行期限根据大气环境质量状况和相关文件要求确定。</w:t>
                  </w:r>
                </w:p>
              </w:tc>
              <w:tc>
                <w:tcPr>
                  <w:tcW w:w="2483" w:type="dxa"/>
                  <w:tcBorders>
                    <w:tl2br w:val="nil"/>
                    <w:tr2bl w:val="nil"/>
                  </w:tcBorders>
                  <w:vAlign w:val="center"/>
                </w:tcPr>
                <w:p w:rsidR="00A00A01" w:rsidRDefault="002E0273">
                  <w:pPr>
                    <w:widowControl/>
                    <w:jc w:val="center"/>
                  </w:pPr>
                  <w:r>
                    <w:rPr>
                      <w:rFonts w:ascii="Times New Roman" w:hAnsi="Times New Roman" w:cs="Times New Roman"/>
                    </w:rPr>
                    <w:t>本项目无组织非甲烷总烃执行《挥发性有机物无组织排放控制标准》</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GB37822</w:t>
                  </w:r>
                  <w:r>
                    <w:rPr>
                      <w:rFonts w:ascii="Times New Roman" w:hAnsi="Times New Roman" w:cs="Times New Roman"/>
                    </w:rPr>
                    <w:t>－</w:t>
                  </w:r>
                  <w:r>
                    <w:rPr>
                      <w:rFonts w:ascii="Times New Roman" w:hAnsi="Times New Roman" w:cs="Times New Roman"/>
                    </w:rPr>
                    <w:t>2019</w:t>
                  </w:r>
                  <w:r>
                    <w:rPr>
                      <w:rFonts w:ascii="Times New Roman" w:hAnsi="Times New Roman" w:cs="Times New Roman"/>
                    </w:rPr>
                    <w:t>）表</w:t>
                  </w:r>
                  <w:r>
                    <w:rPr>
                      <w:rFonts w:ascii="Times New Roman" w:hAnsi="Times New Roman" w:cs="Times New Roman"/>
                    </w:rPr>
                    <w:t xml:space="preserve"> A.1 </w:t>
                  </w:r>
                  <w:r>
                    <w:rPr>
                      <w:rFonts w:ascii="Times New Roman" w:hAnsi="Times New Roman" w:cs="Times New Roman"/>
                    </w:rPr>
                    <w:t>中特别排放限值</w:t>
                  </w:r>
                  <w:r>
                    <w:t>。</w:t>
                  </w:r>
                </w:p>
              </w:tc>
            </w:tr>
            <w:tr w:rsidR="00A00A01">
              <w:trPr>
                <w:trHeight w:val="1598"/>
                <w:jc w:val="center"/>
              </w:trPr>
              <w:tc>
                <w:tcPr>
                  <w:tcW w:w="838" w:type="dxa"/>
                  <w:vMerge/>
                  <w:tcBorders>
                    <w:tl2br w:val="nil"/>
                    <w:tr2bl w:val="nil"/>
                  </w:tcBorders>
                  <w:vAlign w:val="center"/>
                </w:tcPr>
                <w:p w:rsidR="00A00A01" w:rsidRDefault="00A00A01">
                  <w:pPr>
                    <w:widowControl/>
                    <w:jc w:val="left"/>
                  </w:pPr>
                </w:p>
              </w:tc>
              <w:tc>
                <w:tcPr>
                  <w:tcW w:w="3377" w:type="dxa"/>
                  <w:tcBorders>
                    <w:tl2br w:val="nil"/>
                    <w:tr2bl w:val="nil"/>
                  </w:tcBorders>
                  <w:vAlign w:val="center"/>
                </w:tcPr>
                <w:p w:rsidR="00A00A01" w:rsidRDefault="002E0273">
                  <w:pPr>
                    <w:widowControl/>
                    <w:jc w:val="left"/>
                  </w:pPr>
                  <w:r>
                    <w:rPr>
                      <w:rFonts w:hint="eastAsia"/>
                    </w:rPr>
                    <w:t>深入推进石化、化工、工业涂装、包装印刷和油品储运销等行业挥发性有机物深度治理，加强挥发性有机物高效收集治理设施建设，实现排气筒与厂界双达标。加快推进挥发性有机物排放重点企业、产业集中园区治理和在线监控设施建设</w:t>
                  </w:r>
                  <w:r>
                    <w:t>,</w:t>
                  </w:r>
                  <w:r>
                    <w:rPr>
                      <w:rFonts w:hint="eastAsia"/>
                    </w:rPr>
                    <w:t>推动挥发性有机物产品源头替代。</w:t>
                  </w:r>
                </w:p>
              </w:tc>
              <w:tc>
                <w:tcPr>
                  <w:tcW w:w="2483" w:type="dxa"/>
                  <w:tcBorders>
                    <w:tl2br w:val="nil"/>
                    <w:tr2bl w:val="nil"/>
                  </w:tcBorders>
                  <w:vAlign w:val="center"/>
                </w:tcPr>
                <w:p w:rsidR="00A00A01" w:rsidRDefault="002E0273">
                  <w:pPr>
                    <w:jc w:val="center"/>
                  </w:pPr>
                  <w:r>
                    <w:rPr>
                      <w:rFonts w:hint="eastAsia"/>
                    </w:rPr>
                    <w:t>不涉及</w:t>
                  </w:r>
                </w:p>
              </w:tc>
            </w:tr>
            <w:tr w:rsidR="00A00A01">
              <w:trPr>
                <w:trHeight w:val="1598"/>
                <w:jc w:val="center"/>
              </w:trPr>
              <w:tc>
                <w:tcPr>
                  <w:tcW w:w="838" w:type="dxa"/>
                  <w:vMerge/>
                  <w:tcBorders>
                    <w:tl2br w:val="nil"/>
                    <w:tr2bl w:val="nil"/>
                  </w:tcBorders>
                  <w:vAlign w:val="center"/>
                </w:tcPr>
                <w:p w:rsidR="00A00A01" w:rsidRDefault="00A00A01">
                  <w:pPr>
                    <w:widowControl/>
                    <w:jc w:val="left"/>
                  </w:pPr>
                </w:p>
              </w:tc>
              <w:tc>
                <w:tcPr>
                  <w:tcW w:w="3377" w:type="dxa"/>
                  <w:tcBorders>
                    <w:tl2br w:val="nil"/>
                    <w:tr2bl w:val="nil"/>
                  </w:tcBorders>
                  <w:vAlign w:val="center"/>
                </w:tcPr>
                <w:p w:rsidR="00A00A01" w:rsidRDefault="002E0273">
                  <w:pPr>
                    <w:widowControl/>
                    <w:jc w:val="left"/>
                  </w:pPr>
                  <w:r>
                    <w:rPr>
                      <w:rFonts w:hint="eastAsia"/>
                    </w:rPr>
                    <w:t>因地制宜推进清洁供暖，减少民用散烧煤。全面摸清城中村、城乡接合部散煤底数，制定清洁取暖散煤替代方案。</w:t>
                  </w:r>
                </w:p>
              </w:tc>
              <w:tc>
                <w:tcPr>
                  <w:tcW w:w="2483" w:type="dxa"/>
                  <w:tcBorders>
                    <w:tl2br w:val="nil"/>
                    <w:tr2bl w:val="nil"/>
                  </w:tcBorders>
                  <w:vAlign w:val="center"/>
                </w:tcPr>
                <w:p w:rsidR="00A00A01" w:rsidRDefault="002E0273">
                  <w:pPr>
                    <w:jc w:val="center"/>
                  </w:pPr>
                  <w:r>
                    <w:t>本项目</w:t>
                  </w:r>
                  <w:r>
                    <w:rPr>
                      <w:rFonts w:hint="eastAsia"/>
                    </w:rPr>
                    <w:t>冬季利用区域锅炉房集中供热</w:t>
                  </w:r>
                </w:p>
              </w:tc>
            </w:tr>
            <w:tr w:rsidR="00A00A01">
              <w:trPr>
                <w:trHeight w:val="1598"/>
                <w:jc w:val="center"/>
              </w:trPr>
              <w:tc>
                <w:tcPr>
                  <w:tcW w:w="838" w:type="dxa"/>
                  <w:vMerge/>
                  <w:tcBorders>
                    <w:tl2br w:val="nil"/>
                    <w:tr2bl w:val="nil"/>
                  </w:tcBorders>
                  <w:vAlign w:val="center"/>
                </w:tcPr>
                <w:p w:rsidR="00A00A01" w:rsidRDefault="00A00A01">
                  <w:pPr>
                    <w:widowControl/>
                    <w:jc w:val="left"/>
                  </w:pPr>
                </w:p>
              </w:tc>
              <w:tc>
                <w:tcPr>
                  <w:tcW w:w="3377" w:type="dxa"/>
                  <w:tcBorders>
                    <w:tl2br w:val="nil"/>
                    <w:tr2bl w:val="nil"/>
                  </w:tcBorders>
                  <w:vAlign w:val="center"/>
                </w:tcPr>
                <w:p w:rsidR="00A00A01" w:rsidRDefault="002E0273">
                  <w:pPr>
                    <w:widowControl/>
                    <w:jc w:val="left"/>
                  </w:pPr>
                  <w:r>
                    <w:rPr>
                      <w:rFonts w:hint="eastAsia"/>
                    </w:rPr>
                    <w:t>强化源头防控，鼓励企业采用先进适用的清洁生产原料、技术、工艺和装备。对排放强度高的重污染行业实施清洁化改造。</w:t>
                  </w:r>
                </w:p>
              </w:tc>
              <w:tc>
                <w:tcPr>
                  <w:tcW w:w="2483" w:type="dxa"/>
                  <w:tcBorders>
                    <w:tl2br w:val="nil"/>
                    <w:tr2bl w:val="nil"/>
                  </w:tcBorders>
                  <w:vAlign w:val="center"/>
                </w:tcPr>
                <w:p w:rsidR="00A00A01" w:rsidRDefault="002E0273">
                  <w:pPr>
                    <w:widowControl/>
                    <w:jc w:val="center"/>
                  </w:pPr>
                  <w:r>
                    <w:rPr>
                      <w:rFonts w:hint="eastAsia"/>
                    </w:rPr>
                    <w:t>本项目不属于排放强</w:t>
                  </w:r>
                </w:p>
                <w:p w:rsidR="00A00A01" w:rsidRDefault="002E0273">
                  <w:pPr>
                    <w:widowControl/>
                    <w:jc w:val="center"/>
                  </w:pPr>
                  <w:r>
                    <w:rPr>
                      <w:rFonts w:hint="eastAsia"/>
                    </w:rPr>
                    <w:t>度高的重污染行业。</w:t>
                  </w:r>
                </w:p>
              </w:tc>
            </w:tr>
            <w:tr w:rsidR="00A00A01">
              <w:trPr>
                <w:trHeight w:val="1598"/>
                <w:jc w:val="center"/>
              </w:trPr>
              <w:tc>
                <w:tcPr>
                  <w:tcW w:w="838" w:type="dxa"/>
                  <w:vMerge/>
                  <w:tcBorders>
                    <w:tl2br w:val="nil"/>
                    <w:tr2bl w:val="nil"/>
                  </w:tcBorders>
                  <w:vAlign w:val="center"/>
                </w:tcPr>
                <w:p w:rsidR="00A00A01" w:rsidRDefault="00A00A01">
                  <w:pPr>
                    <w:widowControl/>
                    <w:jc w:val="left"/>
                  </w:pPr>
                </w:p>
              </w:tc>
              <w:tc>
                <w:tcPr>
                  <w:tcW w:w="3377" w:type="dxa"/>
                  <w:tcBorders>
                    <w:tl2br w:val="nil"/>
                    <w:tr2bl w:val="nil"/>
                  </w:tcBorders>
                  <w:vAlign w:val="center"/>
                </w:tcPr>
                <w:p w:rsidR="00A00A01" w:rsidRDefault="002E0273">
                  <w:pPr>
                    <w:widowControl/>
                    <w:jc w:val="left"/>
                  </w:pPr>
                  <w:r>
                    <w:rPr>
                      <w:rFonts w:hint="eastAsia"/>
                    </w:rPr>
                    <w:t>全面推进污泥处理设施能力建设，现有设施能力不足或工艺落后的要进行扩建、改建，保障污泥无害化处理处置达到国家要求。因地制宜推进污泥资源化利用。</w:t>
                  </w:r>
                </w:p>
              </w:tc>
              <w:tc>
                <w:tcPr>
                  <w:tcW w:w="2483" w:type="dxa"/>
                  <w:tcBorders>
                    <w:tl2br w:val="nil"/>
                    <w:tr2bl w:val="nil"/>
                  </w:tcBorders>
                  <w:vAlign w:val="center"/>
                </w:tcPr>
                <w:p w:rsidR="00A00A01" w:rsidRDefault="002E0273">
                  <w:pPr>
                    <w:widowControl/>
                    <w:jc w:val="center"/>
                  </w:pPr>
                  <w:r>
                    <w:rPr>
                      <w:rFonts w:hint="eastAsia"/>
                    </w:rPr>
                    <w:t>不涉及</w:t>
                  </w:r>
                </w:p>
              </w:tc>
            </w:tr>
            <w:tr w:rsidR="00A00A01">
              <w:trPr>
                <w:trHeight w:val="1598"/>
                <w:jc w:val="center"/>
              </w:trPr>
              <w:tc>
                <w:tcPr>
                  <w:tcW w:w="838" w:type="dxa"/>
                  <w:vMerge/>
                  <w:tcBorders>
                    <w:tl2br w:val="nil"/>
                    <w:tr2bl w:val="nil"/>
                  </w:tcBorders>
                  <w:vAlign w:val="center"/>
                </w:tcPr>
                <w:p w:rsidR="00A00A01" w:rsidRDefault="00A00A01">
                  <w:pPr>
                    <w:widowControl/>
                    <w:jc w:val="left"/>
                  </w:pPr>
                </w:p>
              </w:tc>
              <w:tc>
                <w:tcPr>
                  <w:tcW w:w="3377" w:type="dxa"/>
                  <w:tcBorders>
                    <w:tl2br w:val="nil"/>
                    <w:tr2bl w:val="nil"/>
                  </w:tcBorders>
                  <w:vAlign w:val="center"/>
                </w:tcPr>
                <w:p w:rsidR="00A00A01" w:rsidRDefault="002E0273">
                  <w:pPr>
                    <w:widowControl/>
                    <w:jc w:val="left"/>
                  </w:pPr>
                  <w:r>
                    <w:rPr>
                      <w:rFonts w:hint="eastAsia"/>
                    </w:rPr>
                    <w:t>推进黑土地保护治理工程的进一步实施，总结公主岭市、农安县等试点县（市、区）工作经验，复制和推广黑土地保护工作的技术模式和工作机制，开展土壤改良、土壤培肥、增施有机肥、耕地养护、轮作休耕、秸秆深翻还田等耕作技术工作，全面推进黑土地保护整治行动。</w:t>
                  </w:r>
                </w:p>
              </w:tc>
              <w:tc>
                <w:tcPr>
                  <w:tcW w:w="2483" w:type="dxa"/>
                  <w:tcBorders>
                    <w:tl2br w:val="nil"/>
                    <w:tr2bl w:val="nil"/>
                  </w:tcBorders>
                  <w:vAlign w:val="center"/>
                </w:tcPr>
                <w:p w:rsidR="00A00A01" w:rsidRDefault="002E0273">
                  <w:pPr>
                    <w:widowControl/>
                    <w:jc w:val="center"/>
                  </w:pPr>
                  <w:r>
                    <w:rPr>
                      <w:rFonts w:hint="eastAsia"/>
                    </w:rPr>
                    <w:t>不涉及</w:t>
                  </w:r>
                </w:p>
              </w:tc>
            </w:tr>
            <w:tr w:rsidR="00A00A01">
              <w:trPr>
                <w:trHeight w:val="1598"/>
                <w:jc w:val="center"/>
              </w:trPr>
              <w:tc>
                <w:tcPr>
                  <w:tcW w:w="838" w:type="dxa"/>
                  <w:tcBorders>
                    <w:tl2br w:val="nil"/>
                    <w:tr2bl w:val="nil"/>
                  </w:tcBorders>
                  <w:vAlign w:val="center"/>
                </w:tcPr>
                <w:p w:rsidR="00A00A01" w:rsidRDefault="002E0273">
                  <w:pPr>
                    <w:widowControl/>
                    <w:jc w:val="left"/>
                  </w:pPr>
                  <w:r>
                    <w:rPr>
                      <w:rFonts w:hint="eastAsia"/>
                    </w:rPr>
                    <w:lastRenderedPageBreak/>
                    <w:t>环境风险管控</w:t>
                  </w:r>
                </w:p>
              </w:tc>
              <w:tc>
                <w:tcPr>
                  <w:tcW w:w="3377" w:type="dxa"/>
                  <w:tcBorders>
                    <w:tl2br w:val="nil"/>
                    <w:tr2bl w:val="nil"/>
                  </w:tcBorders>
                  <w:vAlign w:val="center"/>
                </w:tcPr>
                <w:p w:rsidR="00A00A01" w:rsidRDefault="002E0273">
                  <w:pPr>
                    <w:widowControl/>
                    <w:jc w:val="left"/>
                  </w:pPr>
                  <w:r>
                    <w:rPr>
                      <w:rFonts w:hint="eastAsia"/>
                    </w:rPr>
                    <w:t>加强高风险企业环境风险管理，健全企业应急防范体系，在重点化工园区推动健全完善三级防控体系，有效防控突发环境事件。</w:t>
                  </w:r>
                </w:p>
              </w:tc>
              <w:tc>
                <w:tcPr>
                  <w:tcW w:w="2483" w:type="dxa"/>
                  <w:tcBorders>
                    <w:tl2br w:val="nil"/>
                    <w:tr2bl w:val="nil"/>
                  </w:tcBorders>
                  <w:vAlign w:val="center"/>
                </w:tcPr>
                <w:p w:rsidR="00A00A01" w:rsidRDefault="002E0273">
                  <w:pPr>
                    <w:widowControl/>
                    <w:jc w:val="center"/>
                  </w:pPr>
                  <w:r>
                    <w:rPr>
                      <w:rFonts w:hint="eastAsia"/>
                    </w:rPr>
                    <w:t>不涉及</w:t>
                  </w:r>
                </w:p>
              </w:tc>
            </w:tr>
            <w:tr w:rsidR="00A00A01">
              <w:trPr>
                <w:trHeight w:val="1598"/>
                <w:jc w:val="center"/>
              </w:trPr>
              <w:tc>
                <w:tcPr>
                  <w:tcW w:w="838" w:type="dxa"/>
                  <w:vMerge w:val="restart"/>
                  <w:tcBorders>
                    <w:tl2br w:val="nil"/>
                    <w:tr2bl w:val="nil"/>
                  </w:tcBorders>
                  <w:vAlign w:val="center"/>
                </w:tcPr>
                <w:p w:rsidR="00A00A01" w:rsidRDefault="002E0273">
                  <w:pPr>
                    <w:widowControl/>
                    <w:jc w:val="left"/>
                  </w:pPr>
                  <w:r>
                    <w:rPr>
                      <w:rFonts w:hint="eastAsia"/>
                    </w:rPr>
                    <w:t>资源利用要求</w:t>
                  </w:r>
                </w:p>
              </w:tc>
              <w:tc>
                <w:tcPr>
                  <w:tcW w:w="3377" w:type="dxa"/>
                  <w:tcBorders>
                    <w:tl2br w:val="nil"/>
                    <w:tr2bl w:val="nil"/>
                  </w:tcBorders>
                  <w:vAlign w:val="center"/>
                </w:tcPr>
                <w:p w:rsidR="00A00A01" w:rsidRDefault="002E0273">
                  <w:pPr>
                    <w:widowControl/>
                    <w:jc w:val="left"/>
                    <w:rPr>
                      <w:rFonts w:ascii="Times New Roman" w:hAnsi="Times New Roman" w:cs="Times New Roman"/>
                      <w:bCs/>
                    </w:rPr>
                  </w:pPr>
                  <w:r>
                    <w:rPr>
                      <w:rFonts w:ascii="Times New Roman" w:hAnsi="Times New Roman" w:cs="Times New Roman"/>
                      <w:bCs/>
                    </w:rPr>
                    <w:t>水资源：</w:t>
                  </w:r>
                </w:p>
                <w:p w:rsidR="00A00A01" w:rsidRDefault="002E0273">
                  <w:pPr>
                    <w:widowControl/>
                    <w:jc w:val="left"/>
                    <w:rPr>
                      <w:rFonts w:ascii="Times New Roman" w:hAnsi="Times New Roman" w:cs="Times New Roman"/>
                      <w:bCs/>
                    </w:rPr>
                  </w:pPr>
                  <w:r>
                    <w:rPr>
                      <w:rFonts w:ascii="Times New Roman" w:hAnsi="Times New Roman" w:cs="Times New Roman"/>
                      <w:bCs/>
                    </w:rPr>
                    <w:t>2025</w:t>
                  </w:r>
                  <w:r>
                    <w:rPr>
                      <w:rFonts w:ascii="Times New Roman" w:hAnsi="Times New Roman" w:cs="Times New Roman"/>
                      <w:bCs/>
                    </w:rPr>
                    <w:t>年用水量控制在</w:t>
                  </w:r>
                  <w:r>
                    <w:rPr>
                      <w:rFonts w:ascii="Times New Roman" w:hAnsi="Times New Roman" w:cs="Times New Roman"/>
                      <w:bCs/>
                    </w:rPr>
                    <w:t xml:space="preserve"> 31.95</w:t>
                  </w:r>
                  <w:r>
                    <w:rPr>
                      <w:rFonts w:ascii="Times New Roman" w:hAnsi="Times New Roman" w:cs="Times New Roman"/>
                      <w:bCs/>
                    </w:rPr>
                    <w:t>亿立方米内，</w:t>
                  </w:r>
                  <w:r>
                    <w:rPr>
                      <w:rFonts w:ascii="Times New Roman" w:hAnsi="Times New Roman" w:cs="Times New Roman"/>
                      <w:bCs/>
                    </w:rPr>
                    <w:t>2035</w:t>
                  </w:r>
                  <w:r>
                    <w:rPr>
                      <w:rFonts w:ascii="Times New Roman" w:hAnsi="Times New Roman" w:cs="Times New Roman"/>
                      <w:bCs/>
                    </w:rPr>
                    <w:t>年用水量控制在</w:t>
                  </w:r>
                  <w:r>
                    <w:rPr>
                      <w:rFonts w:ascii="Times New Roman" w:hAnsi="Times New Roman" w:cs="Times New Roman"/>
                      <w:bCs/>
                    </w:rPr>
                    <w:t xml:space="preserve"> 34.53</w:t>
                  </w:r>
                  <w:r>
                    <w:rPr>
                      <w:rFonts w:ascii="Times New Roman" w:hAnsi="Times New Roman" w:cs="Times New Roman"/>
                      <w:bCs/>
                    </w:rPr>
                    <w:t>亿立方米内。</w:t>
                  </w:r>
                </w:p>
              </w:tc>
              <w:tc>
                <w:tcPr>
                  <w:tcW w:w="2483" w:type="dxa"/>
                  <w:tcBorders>
                    <w:tl2br w:val="nil"/>
                    <w:tr2bl w:val="nil"/>
                  </w:tcBorders>
                  <w:vAlign w:val="center"/>
                </w:tcPr>
                <w:p w:rsidR="00A00A01" w:rsidRDefault="002E0273">
                  <w:pPr>
                    <w:widowControl/>
                    <w:jc w:val="left"/>
                    <w:rPr>
                      <w:rFonts w:ascii="Times New Roman" w:hAnsi="Times New Roman" w:cs="Times New Roman"/>
                    </w:rPr>
                  </w:pPr>
                  <w:r>
                    <w:rPr>
                      <w:rFonts w:ascii="Times New Roman" w:hAnsi="Times New Roman" w:cs="Times New Roman"/>
                    </w:rPr>
                    <w:t>本项目新鲜水用量为</w:t>
                  </w:r>
                  <w:r>
                    <w:rPr>
                      <w:rFonts w:ascii="Times New Roman" w:hAnsi="Times New Roman" w:cs="Times New Roman"/>
                    </w:rPr>
                    <w:t xml:space="preserve"> </w:t>
                  </w:r>
                </w:p>
                <w:p w:rsidR="00A00A01" w:rsidRDefault="002E0273">
                  <w:pPr>
                    <w:widowControl/>
                    <w:jc w:val="left"/>
                    <w:rPr>
                      <w:rFonts w:ascii="Times New Roman" w:hAnsi="Times New Roman" w:cs="Times New Roman"/>
                    </w:rPr>
                  </w:pPr>
                  <w:r>
                    <w:rPr>
                      <w:rFonts w:ascii="Times New Roman" w:hAnsi="Times New Roman" w:cs="Times New Roman" w:hint="eastAsia"/>
                    </w:rPr>
                    <w:t>175.2</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 xml:space="preserve"> /a</w:t>
                  </w:r>
                  <w:r>
                    <w:rPr>
                      <w:rFonts w:ascii="Times New Roman" w:hAnsi="Times New Roman" w:cs="Times New Roman"/>
                    </w:rPr>
                    <w:t>，不影响长春市的用水指标。</w:t>
                  </w:r>
                </w:p>
              </w:tc>
            </w:tr>
            <w:tr w:rsidR="00A00A01">
              <w:trPr>
                <w:trHeight w:val="1598"/>
                <w:jc w:val="center"/>
              </w:trPr>
              <w:tc>
                <w:tcPr>
                  <w:tcW w:w="838" w:type="dxa"/>
                  <w:vMerge/>
                  <w:tcBorders>
                    <w:tl2br w:val="nil"/>
                    <w:tr2bl w:val="nil"/>
                  </w:tcBorders>
                  <w:vAlign w:val="center"/>
                </w:tcPr>
                <w:p w:rsidR="00A00A01" w:rsidRDefault="00A00A01">
                  <w:pPr>
                    <w:widowControl/>
                    <w:jc w:val="left"/>
                  </w:pPr>
                </w:p>
              </w:tc>
              <w:tc>
                <w:tcPr>
                  <w:tcW w:w="3377" w:type="dxa"/>
                  <w:tcBorders>
                    <w:tl2br w:val="nil"/>
                    <w:tr2bl w:val="nil"/>
                  </w:tcBorders>
                </w:tcPr>
                <w:p w:rsidR="00A00A01" w:rsidRDefault="002E0273">
                  <w:pPr>
                    <w:widowControl/>
                    <w:rPr>
                      <w:rFonts w:ascii="Times New Roman" w:hAnsi="Times New Roman" w:cs="Times New Roman"/>
                      <w:bCs/>
                    </w:rPr>
                  </w:pPr>
                  <w:r>
                    <w:rPr>
                      <w:rFonts w:ascii="Times New Roman" w:hAnsi="Times New Roman" w:cs="Times New Roman"/>
                      <w:bCs/>
                    </w:rPr>
                    <w:t>土地资源：</w:t>
                  </w:r>
                </w:p>
                <w:p w:rsidR="00A00A01" w:rsidRDefault="002E0273">
                  <w:pPr>
                    <w:pStyle w:val="2"/>
                    <w:ind w:leftChars="0" w:left="0"/>
                    <w:rPr>
                      <w:b w:val="0"/>
                      <w:bCs/>
                    </w:rPr>
                  </w:pPr>
                  <w:r>
                    <w:rPr>
                      <w:rFonts w:ascii="Times New Roman" w:hAnsi="Times New Roman" w:cs="Times New Roman"/>
                      <w:b w:val="0"/>
                      <w:bCs/>
                    </w:rPr>
                    <w:t>2025</w:t>
                  </w:r>
                  <w:r>
                    <w:rPr>
                      <w:rFonts w:ascii="Times New Roman" w:hAnsi="Times New Roman" w:cs="Times New Roman"/>
                      <w:b w:val="0"/>
                      <w:bCs/>
                    </w:rPr>
                    <w:t>年耕地保有量、基本农田保护面积分别不低于</w:t>
                  </w:r>
                  <w:r>
                    <w:rPr>
                      <w:rFonts w:ascii="Times New Roman" w:hAnsi="Times New Roman" w:cs="Times New Roman"/>
                      <w:b w:val="0"/>
                      <w:bCs/>
                    </w:rPr>
                    <w:t>167.34</w:t>
                  </w:r>
                  <w:r>
                    <w:rPr>
                      <w:rFonts w:ascii="Times New Roman" w:hAnsi="Times New Roman" w:cs="Times New Roman"/>
                      <w:b w:val="0"/>
                      <w:bCs/>
                    </w:rPr>
                    <w:t>万公顷、</w:t>
                  </w:r>
                  <w:r>
                    <w:rPr>
                      <w:rFonts w:ascii="Times New Roman" w:hAnsi="Times New Roman" w:cs="Times New Roman"/>
                      <w:b w:val="0"/>
                      <w:bCs/>
                    </w:rPr>
                    <w:t>143.93</w:t>
                  </w:r>
                  <w:r>
                    <w:rPr>
                      <w:rFonts w:ascii="Times New Roman" w:hAnsi="Times New Roman" w:cs="Times New Roman"/>
                      <w:b w:val="0"/>
                      <w:bCs/>
                    </w:rPr>
                    <w:t>万公顷；建设用地总规模、城乡建设用地规模不突破市定指标。</w:t>
                  </w:r>
                </w:p>
              </w:tc>
              <w:tc>
                <w:tcPr>
                  <w:tcW w:w="2483" w:type="dxa"/>
                  <w:tcBorders>
                    <w:tl2br w:val="nil"/>
                    <w:tr2bl w:val="nil"/>
                  </w:tcBorders>
                  <w:vAlign w:val="center"/>
                </w:tcPr>
                <w:p w:rsidR="00A00A01" w:rsidRDefault="002E0273">
                  <w:pPr>
                    <w:widowControl/>
                    <w:jc w:val="left"/>
                  </w:pPr>
                  <w:r>
                    <w:rPr>
                      <w:rFonts w:hint="eastAsia"/>
                    </w:rPr>
                    <w:t>本项目</w:t>
                  </w:r>
                  <w:r>
                    <w:rPr>
                      <w:rFonts w:hint="eastAsia"/>
                      <w:kern w:val="0"/>
                    </w:rPr>
                    <w:t>加油加气站用地，</w:t>
                  </w:r>
                  <w:r>
                    <w:rPr>
                      <w:rFonts w:hint="eastAsia"/>
                    </w:rPr>
                    <w:t>不突破区域土地资源规划控制目标。</w:t>
                  </w:r>
                </w:p>
              </w:tc>
            </w:tr>
            <w:tr w:rsidR="00A00A01">
              <w:trPr>
                <w:trHeight w:val="1598"/>
                <w:jc w:val="center"/>
              </w:trPr>
              <w:tc>
                <w:tcPr>
                  <w:tcW w:w="838" w:type="dxa"/>
                  <w:vMerge/>
                  <w:tcBorders>
                    <w:tl2br w:val="nil"/>
                    <w:tr2bl w:val="nil"/>
                  </w:tcBorders>
                  <w:vAlign w:val="center"/>
                </w:tcPr>
                <w:p w:rsidR="00A00A01" w:rsidRDefault="00A00A01">
                  <w:pPr>
                    <w:widowControl/>
                    <w:jc w:val="left"/>
                  </w:pPr>
                </w:p>
              </w:tc>
              <w:tc>
                <w:tcPr>
                  <w:tcW w:w="3377" w:type="dxa"/>
                  <w:tcBorders>
                    <w:tl2br w:val="nil"/>
                    <w:tr2bl w:val="nil"/>
                  </w:tcBorders>
                </w:tcPr>
                <w:p w:rsidR="00A00A01" w:rsidRDefault="002E0273">
                  <w:pPr>
                    <w:pStyle w:val="2"/>
                    <w:ind w:leftChars="0" w:left="0"/>
                    <w:rPr>
                      <w:rFonts w:ascii="Times New Roman" w:hAnsi="Times New Roman" w:cs="Times New Roman"/>
                      <w:b w:val="0"/>
                      <w:bCs/>
                    </w:rPr>
                  </w:pPr>
                  <w:r>
                    <w:rPr>
                      <w:rFonts w:ascii="Times New Roman" w:hAnsi="Times New Roman" w:cs="Times New Roman"/>
                      <w:b w:val="0"/>
                      <w:bCs/>
                    </w:rPr>
                    <w:t>能源：</w:t>
                  </w:r>
                </w:p>
                <w:p w:rsidR="00A00A01" w:rsidRDefault="002E0273">
                  <w:pPr>
                    <w:rPr>
                      <w:bCs/>
                    </w:rPr>
                  </w:pPr>
                  <w:r>
                    <w:rPr>
                      <w:rFonts w:ascii="Times New Roman" w:hAnsi="Times New Roman" w:cs="Times New Roman"/>
                      <w:bCs/>
                    </w:rPr>
                    <w:t>2025</w:t>
                  </w:r>
                  <w:r>
                    <w:rPr>
                      <w:rFonts w:ascii="Times New Roman" w:hAnsi="Times New Roman" w:cs="Times New Roman"/>
                      <w:bCs/>
                    </w:rPr>
                    <w:t>年，能源消费总量、煤炭占一次能源消费总量不高于省定指标，非化石能用占能用消费总量比重不低于省定指标</w:t>
                  </w:r>
                </w:p>
              </w:tc>
              <w:tc>
                <w:tcPr>
                  <w:tcW w:w="2483" w:type="dxa"/>
                  <w:tcBorders>
                    <w:tl2br w:val="nil"/>
                    <w:tr2bl w:val="nil"/>
                  </w:tcBorders>
                  <w:vAlign w:val="center"/>
                </w:tcPr>
                <w:p w:rsidR="00A00A01" w:rsidRDefault="002E0273">
                  <w:pPr>
                    <w:widowControl/>
                    <w:jc w:val="left"/>
                  </w:pPr>
                  <w:r>
                    <w:t>本项目</w:t>
                  </w:r>
                  <w:r>
                    <w:rPr>
                      <w:rFonts w:hint="eastAsia"/>
                    </w:rPr>
                    <w:t>冬季利用区域锅炉房集中供热</w:t>
                  </w:r>
                </w:p>
              </w:tc>
            </w:tr>
          </w:tbl>
          <w:p w:rsidR="00A00A01" w:rsidRDefault="00A00A01">
            <w:pPr>
              <w:spacing w:line="360" w:lineRule="auto"/>
            </w:pPr>
          </w:p>
          <w:p w:rsidR="00A00A01" w:rsidRDefault="002E0273">
            <w:pPr>
              <w:pStyle w:val="2"/>
              <w:numPr>
                <w:ilvl w:val="0"/>
                <w:numId w:val="2"/>
              </w:numPr>
              <w:spacing w:line="360" w:lineRule="auto"/>
              <w:ind w:leftChars="0" w:left="0"/>
              <w:rPr>
                <w:rFonts w:ascii="Times New Roman" w:hAnsi="Times New Roman" w:cs="Times New Roman"/>
                <w:sz w:val="24"/>
                <w:szCs w:val="24"/>
              </w:rPr>
            </w:pPr>
            <w:r>
              <w:rPr>
                <w:rFonts w:ascii="Times New Roman" w:hAnsi="Times New Roman" w:cs="Times New Roman" w:hint="eastAsia"/>
                <w:sz w:val="24"/>
                <w:szCs w:val="24"/>
              </w:rPr>
              <w:t>与《吉林省人民政府办公厅关于印发吉林省空气、水环境、土壤环境质量巩固提升三个行动方案的通知》的符合性分析</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吉林省人民政府办公厅</w:t>
            </w:r>
            <w:r>
              <w:rPr>
                <w:rFonts w:ascii="Times New Roman" w:hAnsi="Times New Roman" w:cs="Times New Roman"/>
                <w:sz w:val="24"/>
                <w:szCs w:val="24"/>
              </w:rPr>
              <w:t>2021</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3</w:t>
            </w:r>
            <w:r>
              <w:rPr>
                <w:rFonts w:ascii="Times New Roman" w:hAnsi="Times New Roman" w:cs="Times New Roman"/>
                <w:sz w:val="24"/>
                <w:szCs w:val="24"/>
              </w:rPr>
              <w:t>日印发《吉林省人民政府办公厅关于印发吉林省空气、水环境、土壤环境质量巩固提升三个行动方案的通知》（吉政办发〔</w:t>
            </w:r>
            <w:r>
              <w:rPr>
                <w:rFonts w:ascii="Times New Roman" w:hAnsi="Times New Roman" w:cs="Times New Roman"/>
                <w:sz w:val="24"/>
                <w:szCs w:val="24"/>
              </w:rPr>
              <w:t>2021</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号）</w:t>
            </w:r>
            <w:r>
              <w:rPr>
                <w:rFonts w:ascii="Times New Roman" w:hAnsi="Times New Roman" w:cs="Times New Roman" w:hint="eastAsia"/>
                <w:sz w:val="24"/>
                <w:szCs w:val="24"/>
              </w:rPr>
              <w:t>。通知重点任务要求深入推进工业污染源治理，加强油气回收装置管理，建立健全储油库、加油站监管台账，开展油气污染治理设施检查，对不按规定安装和使用油气污染治理设施的，依法进行处罚；加强成品油质量监管。强化油品生产、销售、储存和使用环节监管，采取定期检查、不定期抽查方式，在生产、销售和储存环节开展常态化监督检查，加大对炼油厂、储油库、加油（气）站和企业自备油库的检查力度，严厉打击生产、销售、储存和使用不合格油品、天然气和车用尿素行为。本项目按照要求安装</w:t>
            </w:r>
            <w:r>
              <w:rPr>
                <w:sz w:val="24"/>
                <w:szCs w:val="24"/>
              </w:rPr>
              <w:t>二次油气回收系统</w:t>
            </w:r>
            <w:r>
              <w:rPr>
                <w:rFonts w:hint="eastAsia"/>
                <w:sz w:val="24"/>
                <w:szCs w:val="24"/>
              </w:rPr>
              <w:t>，</w:t>
            </w:r>
            <w:r>
              <w:rPr>
                <w:sz w:val="24"/>
                <w:szCs w:val="24"/>
              </w:rPr>
              <w:t>油气回收系统</w:t>
            </w:r>
            <w:r>
              <w:rPr>
                <w:rFonts w:hint="eastAsia"/>
                <w:sz w:val="24"/>
                <w:szCs w:val="24"/>
              </w:rPr>
              <w:t>包括</w:t>
            </w:r>
            <w:r>
              <w:rPr>
                <w:sz w:val="24"/>
                <w:szCs w:val="24"/>
              </w:rPr>
              <w:t>卸油油气回收及分散式加油油气</w:t>
            </w:r>
            <w:r>
              <w:rPr>
                <w:sz w:val="24"/>
                <w:szCs w:val="24"/>
              </w:rPr>
              <w:t>回收</w:t>
            </w:r>
            <w:r>
              <w:rPr>
                <w:rFonts w:hint="eastAsia"/>
                <w:sz w:val="24"/>
                <w:szCs w:val="24"/>
              </w:rPr>
              <w:t>两个阶段</w:t>
            </w:r>
            <w:r>
              <w:rPr>
                <w:rFonts w:hint="eastAsia"/>
                <w:sz w:val="24"/>
                <w:szCs w:val="24"/>
              </w:rPr>
              <w:t>，</w:t>
            </w:r>
            <w:r>
              <w:rPr>
                <w:sz w:val="24"/>
                <w:szCs w:val="24"/>
              </w:rPr>
              <w:t>用以回收卸油油气和加油油气</w:t>
            </w:r>
            <w:r>
              <w:rPr>
                <w:rFonts w:hint="eastAsia"/>
                <w:sz w:val="24"/>
                <w:szCs w:val="24"/>
              </w:rPr>
              <w:t>。</w:t>
            </w:r>
            <w:r>
              <w:rPr>
                <w:rFonts w:ascii="Times New Roman" w:hAnsi="Times New Roman" w:cs="Times New Roman"/>
                <w:sz w:val="24"/>
                <w:szCs w:val="24"/>
              </w:rPr>
              <w:t>本项目</w:t>
            </w:r>
            <w:r>
              <w:rPr>
                <w:rFonts w:ascii="Times New Roman" w:hAnsi="Times New Roman" w:cs="Times New Roman" w:hint="eastAsia"/>
                <w:sz w:val="24"/>
                <w:szCs w:val="24"/>
              </w:rPr>
              <w:t>销</w:t>
            </w:r>
            <w:r>
              <w:rPr>
                <w:rFonts w:ascii="Times New Roman" w:hAnsi="Times New Roman" w:cs="Times New Roman" w:hint="eastAsia"/>
                <w:sz w:val="24"/>
                <w:szCs w:val="24"/>
              </w:rPr>
              <w:lastRenderedPageBreak/>
              <w:t>售油气品为合格油气品。</w:t>
            </w:r>
            <w:r>
              <w:rPr>
                <w:rFonts w:ascii="Times New Roman" w:hAnsi="Times New Roman" w:cs="Times New Roman"/>
                <w:sz w:val="24"/>
                <w:szCs w:val="24"/>
              </w:rPr>
              <w:t>油品来源为中国石油天然气股份有限公司吉林延边销售分公司，该公司是专门从事成品油批发业务的专业化公司，在</w:t>
            </w:r>
            <w:r>
              <w:rPr>
                <w:rFonts w:ascii="Times New Roman" w:hAnsi="Times New Roman" w:cs="Times New Roman" w:hint="eastAsia"/>
                <w:sz w:val="24"/>
                <w:szCs w:val="24"/>
              </w:rPr>
              <w:t>吉林</w:t>
            </w:r>
            <w:r>
              <w:rPr>
                <w:rFonts w:ascii="Times New Roman" w:hAnsi="Times New Roman" w:cs="Times New Roman"/>
                <w:sz w:val="24"/>
                <w:szCs w:val="24"/>
              </w:rPr>
              <w:t>省内有大型成品油存储批发油库</w:t>
            </w:r>
            <w:r>
              <w:rPr>
                <w:rFonts w:ascii="Times New Roman" w:hAnsi="Times New Roman" w:cs="Times New Roman" w:hint="eastAsia"/>
                <w:sz w:val="24"/>
                <w:szCs w:val="24"/>
              </w:rPr>
              <w:t>，</w:t>
            </w:r>
            <w:r>
              <w:rPr>
                <w:rFonts w:ascii="Times New Roman" w:hAnsi="Times New Roman" w:cs="Times New Roman"/>
                <w:sz w:val="24"/>
                <w:szCs w:val="24"/>
              </w:rPr>
              <w:t>是吉林省成品油流通的主渠道</w:t>
            </w:r>
            <w:r>
              <w:rPr>
                <w:rFonts w:ascii="Times New Roman" w:hAnsi="Times New Roman" w:cs="Times New Roman" w:hint="eastAsia"/>
                <w:sz w:val="24"/>
                <w:szCs w:val="24"/>
              </w:rPr>
              <w:t>。本项目</w:t>
            </w:r>
            <w:r>
              <w:rPr>
                <w:rFonts w:ascii="Times New Roman" w:hAnsi="Times New Roman" w:cs="Times New Roman" w:hint="eastAsia"/>
                <w:sz w:val="24"/>
                <w:szCs w:val="24"/>
              </w:rPr>
              <w:t>LNG</w:t>
            </w:r>
            <w:r>
              <w:rPr>
                <w:rFonts w:ascii="Times New Roman" w:hAnsi="Times New Roman" w:cs="Times New Roman" w:hint="eastAsia"/>
                <w:sz w:val="24"/>
                <w:szCs w:val="24"/>
              </w:rPr>
              <w:t>气源计划来自吉林锐达</w:t>
            </w:r>
            <w:r>
              <w:rPr>
                <w:rFonts w:ascii="Times New Roman" w:hAnsi="Times New Roman" w:cs="Times New Roman" w:hint="eastAsia"/>
                <w:sz w:val="24"/>
                <w:szCs w:val="24"/>
              </w:rPr>
              <w:t>LNG</w:t>
            </w:r>
            <w:r>
              <w:rPr>
                <w:rFonts w:ascii="Times New Roman" w:hAnsi="Times New Roman" w:cs="Times New Roman" w:hint="eastAsia"/>
                <w:sz w:val="24"/>
                <w:szCs w:val="24"/>
              </w:rPr>
              <w:t>液化工厂。</w:t>
            </w:r>
            <w:r>
              <w:rPr>
                <w:rFonts w:ascii="Times New Roman" w:hAnsi="Times New Roman" w:cs="Times New Roman" w:hint="eastAsia"/>
                <w:sz w:val="24"/>
                <w:szCs w:val="24"/>
              </w:rPr>
              <w:t>符合</w:t>
            </w:r>
            <w:r>
              <w:rPr>
                <w:rFonts w:ascii="Times New Roman" w:hAnsi="Times New Roman" w:cs="Times New Roman" w:hint="eastAsia"/>
                <w:sz w:val="24"/>
                <w:szCs w:val="24"/>
              </w:rPr>
              <w:t>《吉林省人民政府办公厅关于印发吉林省空气、水环境、土壤环境质量巩固提升三个行动方案的通知》的要求。</w:t>
            </w:r>
          </w:p>
          <w:p w:rsidR="00A00A01" w:rsidRDefault="002E0273">
            <w:pPr>
              <w:spacing w:line="360" w:lineRule="auto"/>
              <w:rPr>
                <w:sz w:val="24"/>
                <w:szCs w:val="24"/>
              </w:rPr>
            </w:pPr>
            <w:r>
              <w:rPr>
                <w:rFonts w:ascii="Times New Roman" w:hAnsi="Times New Roman" w:cs="Times New Roman"/>
                <w:b/>
                <w:bCs/>
                <w:sz w:val="24"/>
              </w:rPr>
              <w:t>4</w:t>
            </w:r>
            <w:r>
              <w:rPr>
                <w:rFonts w:ascii="Times New Roman" w:hAnsi="Times New Roman" w:cs="Times New Roman"/>
                <w:b/>
                <w:bCs/>
                <w:sz w:val="24"/>
              </w:rPr>
              <w:t>、选址合理性分析</w:t>
            </w:r>
          </w:p>
          <w:p w:rsidR="00A00A01" w:rsidRDefault="002E0273">
            <w:pPr>
              <w:pStyle w:val="111"/>
              <w:spacing w:after="0"/>
              <w:ind w:leftChars="0" w:left="0" w:firstLine="480"/>
              <w:jc w:val="both"/>
              <w:outlineLvl w:val="9"/>
              <w:rPr>
                <w:rFonts w:cs="Times New Roman"/>
                <w:bCs/>
                <w:sz w:val="24"/>
                <w:lang w:bidi="ar"/>
              </w:rPr>
            </w:pPr>
            <w:r>
              <w:rPr>
                <w:rFonts w:cs="Times New Roman"/>
                <w:b w:val="0"/>
                <w:bCs/>
                <w:sz w:val="24"/>
                <w:szCs w:val="24"/>
              </w:rPr>
              <w:t>项目位于吉林省长春市宽城区北四环路以南、菜市街以西交汇处，地理坐标：东经</w:t>
            </w:r>
            <w:r>
              <w:rPr>
                <w:rFonts w:cs="Times New Roman" w:hint="eastAsia"/>
                <w:b w:val="0"/>
                <w:bCs/>
                <w:sz w:val="24"/>
                <w:szCs w:val="24"/>
              </w:rPr>
              <w:t>125</w:t>
            </w:r>
            <w:r>
              <w:rPr>
                <w:rFonts w:cs="Times New Roman"/>
                <w:b w:val="0"/>
                <w:bCs/>
                <w:sz w:val="24"/>
                <w:szCs w:val="24"/>
              </w:rPr>
              <w:t>°</w:t>
            </w:r>
            <w:r>
              <w:rPr>
                <w:rFonts w:cs="Times New Roman" w:hint="eastAsia"/>
                <w:b w:val="0"/>
                <w:bCs/>
                <w:sz w:val="24"/>
                <w:szCs w:val="24"/>
              </w:rPr>
              <w:t>17</w:t>
            </w:r>
            <w:r>
              <w:rPr>
                <w:rFonts w:cs="Times New Roman"/>
                <w:b w:val="0"/>
                <w:bCs/>
                <w:sz w:val="24"/>
                <w:szCs w:val="24"/>
              </w:rPr>
              <w:t>′</w:t>
            </w:r>
            <w:r>
              <w:rPr>
                <w:rFonts w:cs="Times New Roman" w:hint="eastAsia"/>
                <w:b w:val="0"/>
                <w:bCs/>
                <w:sz w:val="24"/>
                <w:szCs w:val="24"/>
              </w:rPr>
              <w:t>24.190</w:t>
            </w:r>
            <w:r>
              <w:rPr>
                <w:rFonts w:cs="Times New Roman"/>
                <w:b w:val="0"/>
                <w:bCs/>
                <w:sz w:val="24"/>
                <w:szCs w:val="24"/>
              </w:rPr>
              <w:t>″</w:t>
            </w:r>
            <w:r>
              <w:rPr>
                <w:rFonts w:cs="Times New Roman"/>
                <w:b w:val="0"/>
                <w:bCs/>
                <w:sz w:val="24"/>
                <w:szCs w:val="24"/>
              </w:rPr>
              <w:t>，</w:t>
            </w:r>
            <w:r>
              <w:rPr>
                <w:rFonts w:cs="Times New Roman"/>
                <w:b w:val="0"/>
                <w:bCs/>
                <w:sz w:val="24"/>
                <w:szCs w:val="24"/>
              </w:rPr>
              <w:t xml:space="preserve"> </w:t>
            </w:r>
            <w:r>
              <w:rPr>
                <w:rFonts w:cs="Times New Roman"/>
                <w:b w:val="0"/>
                <w:bCs/>
                <w:sz w:val="24"/>
                <w:szCs w:val="24"/>
              </w:rPr>
              <w:t>北纬</w:t>
            </w:r>
            <w:r>
              <w:rPr>
                <w:rFonts w:cs="Times New Roman" w:hint="eastAsia"/>
                <w:b w:val="0"/>
                <w:bCs/>
                <w:sz w:val="24"/>
                <w:szCs w:val="24"/>
              </w:rPr>
              <w:t>43</w:t>
            </w:r>
            <w:r>
              <w:rPr>
                <w:rFonts w:cs="Times New Roman"/>
                <w:b w:val="0"/>
                <w:bCs/>
                <w:sz w:val="24"/>
                <w:szCs w:val="24"/>
              </w:rPr>
              <w:t>°</w:t>
            </w:r>
            <w:r>
              <w:rPr>
                <w:rFonts w:cs="Times New Roman" w:hint="eastAsia"/>
                <w:b w:val="0"/>
                <w:bCs/>
                <w:sz w:val="24"/>
                <w:szCs w:val="24"/>
              </w:rPr>
              <w:t>57</w:t>
            </w:r>
            <w:r>
              <w:rPr>
                <w:rFonts w:cs="Times New Roman"/>
                <w:b w:val="0"/>
                <w:bCs/>
                <w:sz w:val="24"/>
                <w:szCs w:val="24"/>
              </w:rPr>
              <w:t>′</w:t>
            </w:r>
            <w:r>
              <w:rPr>
                <w:rFonts w:cs="Times New Roman" w:hint="eastAsia"/>
                <w:b w:val="0"/>
                <w:bCs/>
                <w:sz w:val="24"/>
                <w:szCs w:val="24"/>
              </w:rPr>
              <w:t>45.030</w:t>
            </w:r>
            <w:r>
              <w:rPr>
                <w:rFonts w:cs="Times New Roman"/>
                <w:b w:val="0"/>
                <w:bCs/>
                <w:sz w:val="24"/>
                <w:szCs w:val="24"/>
              </w:rPr>
              <w:t>″</w:t>
            </w:r>
            <w:r>
              <w:rPr>
                <w:rFonts w:cs="Times New Roman"/>
                <w:b w:val="0"/>
                <w:bCs/>
                <w:sz w:val="24"/>
                <w:szCs w:val="24"/>
              </w:rPr>
              <w:t>。根据</w:t>
            </w:r>
            <w:r>
              <w:rPr>
                <w:rFonts w:cs="Times New Roman" w:hint="eastAsia"/>
                <w:b w:val="0"/>
                <w:bCs/>
                <w:sz w:val="24"/>
                <w:szCs w:val="24"/>
              </w:rPr>
              <w:t>长春市规划和自然资源局出具的</w:t>
            </w:r>
            <w:r>
              <w:rPr>
                <w:rFonts w:cs="Times New Roman"/>
                <w:b w:val="0"/>
                <w:bCs/>
                <w:sz w:val="24"/>
                <w:szCs w:val="24"/>
              </w:rPr>
              <w:t>《</w:t>
            </w:r>
            <w:r>
              <w:rPr>
                <w:rFonts w:cs="Times New Roman" w:hint="eastAsia"/>
                <w:b w:val="0"/>
                <w:bCs/>
                <w:sz w:val="24"/>
                <w:szCs w:val="24"/>
              </w:rPr>
              <w:t>建设用地规划设计条件</w:t>
            </w:r>
            <w:r>
              <w:rPr>
                <w:rFonts w:cs="Times New Roman"/>
                <w:b w:val="0"/>
                <w:bCs/>
                <w:sz w:val="24"/>
                <w:szCs w:val="24"/>
              </w:rPr>
              <w:t>》和《国有建设用地使用权出让合同》（合同编号：</w:t>
            </w:r>
            <w:r>
              <w:rPr>
                <w:rFonts w:cs="Times New Roman" w:hint="eastAsia"/>
                <w:b w:val="0"/>
                <w:bCs/>
                <w:sz w:val="24"/>
                <w:szCs w:val="24"/>
              </w:rPr>
              <w:t>2022-003</w:t>
            </w:r>
            <w:r>
              <w:rPr>
                <w:rFonts w:cs="Times New Roman" w:hint="eastAsia"/>
                <w:b w:val="0"/>
                <w:bCs/>
                <w:sz w:val="24"/>
                <w:szCs w:val="24"/>
              </w:rPr>
              <w:t>（宽）</w:t>
            </w:r>
            <w:r>
              <w:rPr>
                <w:rFonts w:cs="Times New Roman"/>
                <w:b w:val="0"/>
                <w:bCs/>
                <w:sz w:val="24"/>
                <w:szCs w:val="24"/>
              </w:rPr>
              <w:t>）</w:t>
            </w:r>
            <w:r>
              <w:rPr>
                <w:rFonts w:cs="Times New Roman" w:hint="eastAsia"/>
                <w:b w:val="0"/>
                <w:bCs/>
                <w:sz w:val="24"/>
                <w:szCs w:val="24"/>
              </w:rPr>
              <w:t>，见附件，</w:t>
            </w:r>
            <w:r>
              <w:rPr>
                <w:rFonts w:cs="Times New Roman"/>
                <w:b w:val="0"/>
                <w:bCs/>
                <w:sz w:val="24"/>
                <w:szCs w:val="24"/>
              </w:rPr>
              <w:t>项目地块用途为</w:t>
            </w:r>
            <w:r>
              <w:rPr>
                <w:rFonts w:cs="Times New Roman" w:hint="eastAsia"/>
                <w:b w:val="0"/>
                <w:bCs/>
                <w:sz w:val="24"/>
                <w:szCs w:val="24"/>
              </w:rPr>
              <w:t>加油加气站用地</w:t>
            </w:r>
            <w:r>
              <w:rPr>
                <w:rFonts w:cs="Times New Roman" w:hint="eastAsia"/>
                <w:b w:val="0"/>
                <w:bCs/>
                <w:sz w:val="24"/>
                <w:szCs w:val="24"/>
              </w:rPr>
              <w:t>，</w:t>
            </w:r>
            <w:r>
              <w:rPr>
                <w:rFonts w:cs="Times New Roman" w:hint="eastAsia"/>
                <w:b w:val="0"/>
                <w:bCs/>
                <w:sz w:val="24"/>
                <w:szCs w:val="24"/>
              </w:rPr>
              <w:t>本项目符合用地规划。</w:t>
            </w:r>
            <w:r>
              <w:rPr>
                <w:rFonts w:cs="Times New Roman"/>
                <w:b w:val="0"/>
                <w:bCs/>
                <w:sz w:val="24"/>
                <w:szCs w:val="24"/>
              </w:rPr>
              <w:t>根据现场勘查，项目北侧</w:t>
            </w:r>
            <w:r>
              <w:rPr>
                <w:rFonts w:cs="Times New Roman" w:hint="eastAsia"/>
                <w:b w:val="0"/>
                <w:bCs/>
                <w:sz w:val="24"/>
                <w:szCs w:val="24"/>
              </w:rPr>
              <w:t>为西环城路</w:t>
            </w:r>
            <w:r>
              <w:rPr>
                <w:rFonts w:cs="Times New Roman"/>
                <w:b w:val="0"/>
                <w:bCs/>
                <w:sz w:val="24"/>
                <w:szCs w:val="24"/>
              </w:rPr>
              <w:t>、</w:t>
            </w:r>
            <w:r>
              <w:rPr>
                <w:rFonts w:cs="Times New Roman" w:hint="eastAsia"/>
                <w:b w:val="0"/>
                <w:bCs/>
                <w:sz w:val="24"/>
                <w:szCs w:val="24"/>
              </w:rPr>
              <w:t>隔西环城路</w:t>
            </w:r>
            <w:r>
              <w:rPr>
                <w:rFonts w:cs="Times New Roman" w:hint="eastAsia"/>
                <w:b w:val="0"/>
                <w:bCs/>
                <w:sz w:val="24"/>
                <w:szCs w:val="24"/>
              </w:rPr>
              <w:t>318m</w:t>
            </w:r>
            <w:r>
              <w:rPr>
                <w:rFonts w:cs="Times New Roman" w:hint="eastAsia"/>
                <w:b w:val="0"/>
                <w:bCs/>
                <w:sz w:val="24"/>
                <w:szCs w:val="24"/>
              </w:rPr>
              <w:t>为金都小镇小区，隔西环城路</w:t>
            </w:r>
            <w:r>
              <w:rPr>
                <w:rFonts w:cs="Times New Roman" w:hint="eastAsia"/>
                <w:b w:val="0"/>
                <w:bCs/>
                <w:sz w:val="24"/>
                <w:szCs w:val="24"/>
              </w:rPr>
              <w:t>550m</w:t>
            </w:r>
            <w:r>
              <w:rPr>
                <w:rFonts w:cs="Times New Roman" w:hint="eastAsia"/>
                <w:b w:val="0"/>
                <w:bCs/>
                <w:sz w:val="24"/>
                <w:szCs w:val="24"/>
              </w:rPr>
              <w:t>为蔡家村；</w:t>
            </w:r>
            <w:r>
              <w:rPr>
                <w:rFonts w:cs="Times New Roman"/>
                <w:b w:val="0"/>
                <w:bCs/>
                <w:sz w:val="24"/>
                <w:szCs w:val="24"/>
              </w:rPr>
              <w:t>西侧及南侧为现状废弃工业厂房，</w:t>
            </w:r>
            <w:r>
              <w:rPr>
                <w:rFonts w:cs="Times New Roman" w:hint="eastAsia"/>
                <w:b w:val="0"/>
                <w:bCs/>
                <w:sz w:val="24"/>
                <w:szCs w:val="24"/>
              </w:rPr>
              <w:t>南侧</w:t>
            </w:r>
            <w:r>
              <w:rPr>
                <w:rFonts w:cs="Times New Roman" w:hint="eastAsia"/>
                <w:b w:val="0"/>
                <w:bCs/>
                <w:sz w:val="24"/>
                <w:szCs w:val="24"/>
              </w:rPr>
              <w:t>346m</w:t>
            </w:r>
            <w:r>
              <w:rPr>
                <w:rFonts w:cs="Times New Roman" w:hint="eastAsia"/>
                <w:b w:val="0"/>
                <w:bCs/>
                <w:sz w:val="24"/>
                <w:szCs w:val="24"/>
              </w:rPr>
              <w:t>为利民家园小区，南侧</w:t>
            </w:r>
            <w:r>
              <w:rPr>
                <w:rFonts w:cs="Times New Roman" w:hint="eastAsia"/>
                <w:b w:val="0"/>
                <w:bCs/>
                <w:sz w:val="24"/>
                <w:szCs w:val="24"/>
              </w:rPr>
              <w:t>420m</w:t>
            </w:r>
            <w:r>
              <w:rPr>
                <w:rFonts w:cs="Times New Roman" w:hint="eastAsia"/>
                <w:b w:val="0"/>
                <w:bCs/>
                <w:sz w:val="24"/>
                <w:szCs w:val="24"/>
              </w:rPr>
              <w:t>为惠民小区；</w:t>
            </w:r>
            <w:r>
              <w:rPr>
                <w:rFonts w:cs="Times New Roman"/>
                <w:b w:val="0"/>
                <w:bCs/>
                <w:sz w:val="24"/>
                <w:szCs w:val="24"/>
              </w:rPr>
              <w:t>东侧为</w:t>
            </w:r>
            <w:r>
              <w:rPr>
                <w:rFonts w:cs="Times New Roman" w:hint="eastAsia"/>
                <w:b w:val="0"/>
                <w:bCs/>
                <w:sz w:val="24"/>
                <w:szCs w:val="24"/>
              </w:rPr>
              <w:t>菜市北街</w:t>
            </w:r>
            <w:r>
              <w:rPr>
                <w:rFonts w:cs="Times New Roman"/>
                <w:b w:val="0"/>
                <w:bCs/>
                <w:sz w:val="24"/>
                <w:szCs w:val="24"/>
              </w:rPr>
              <w:t>，</w:t>
            </w:r>
            <w:r>
              <w:rPr>
                <w:rFonts w:cs="Times New Roman" w:hint="eastAsia"/>
                <w:b w:val="0"/>
                <w:bCs/>
                <w:sz w:val="24"/>
                <w:szCs w:val="24"/>
              </w:rPr>
              <w:t>隔菜市北街</w:t>
            </w:r>
            <w:r>
              <w:rPr>
                <w:rFonts w:cs="Times New Roman" w:hint="eastAsia"/>
                <w:b w:val="0"/>
                <w:bCs/>
                <w:sz w:val="24"/>
                <w:szCs w:val="24"/>
              </w:rPr>
              <w:t>335m</w:t>
            </w:r>
            <w:r>
              <w:rPr>
                <w:rFonts w:cs="Times New Roman" w:hint="eastAsia"/>
                <w:b w:val="0"/>
                <w:bCs/>
                <w:sz w:val="24"/>
                <w:szCs w:val="24"/>
              </w:rPr>
              <w:t>为田园牧歌小区。占地范围内无国家公园、自然保护区、风景名胜区、世界文化和自然遗传地、</w:t>
            </w:r>
            <w:r>
              <w:rPr>
                <w:rFonts w:cs="Times New Roman" w:hint="eastAsia"/>
                <w:b w:val="0"/>
                <w:bCs/>
                <w:sz w:val="24"/>
                <w:szCs w:val="24"/>
              </w:rPr>
              <w:t>饮用水水源保护区</w:t>
            </w:r>
            <w:r>
              <w:rPr>
                <w:rFonts w:cs="Times New Roman" w:hint="eastAsia"/>
                <w:b w:val="0"/>
                <w:bCs/>
                <w:sz w:val="24"/>
                <w:szCs w:val="24"/>
              </w:rPr>
              <w:t>，</w:t>
            </w:r>
            <w:r>
              <w:rPr>
                <w:rFonts w:cs="Times New Roman" w:hint="eastAsia"/>
                <w:b w:val="0"/>
                <w:bCs/>
                <w:sz w:val="24"/>
                <w:szCs w:val="24"/>
              </w:rPr>
              <w:t>因此本项目选址合理。</w:t>
            </w:r>
            <w:r>
              <w:rPr>
                <w:rFonts w:cs="Times New Roman"/>
                <w:bCs/>
                <w:sz w:val="24"/>
              </w:rPr>
              <w:t>5</w:t>
            </w:r>
            <w:r>
              <w:rPr>
                <w:rFonts w:cs="Times New Roman"/>
                <w:bCs/>
                <w:sz w:val="24"/>
              </w:rPr>
              <w:t>、其他符合性分析</w:t>
            </w:r>
          </w:p>
          <w:p w:rsidR="00A00A01" w:rsidRDefault="002E0273">
            <w:pPr>
              <w:pStyle w:val="111"/>
              <w:spacing w:after="0"/>
              <w:ind w:leftChars="0" w:left="0" w:firstLine="480"/>
              <w:jc w:val="both"/>
              <w:outlineLvl w:val="9"/>
              <w:rPr>
                <w:b w:val="0"/>
                <w:sz w:val="24"/>
              </w:rPr>
            </w:pPr>
            <w:r>
              <w:rPr>
                <w:b w:val="0"/>
                <w:sz w:val="24"/>
              </w:rPr>
              <w:t>与《汽车加油加气站设计与施工规范》（</w:t>
            </w:r>
            <w:r>
              <w:rPr>
                <w:b w:val="0"/>
                <w:sz w:val="24"/>
              </w:rPr>
              <w:t>GB50156-2012</w:t>
            </w:r>
            <w:r>
              <w:rPr>
                <w:b w:val="0"/>
                <w:sz w:val="24"/>
              </w:rPr>
              <w:t>，</w:t>
            </w:r>
            <w:r>
              <w:rPr>
                <w:b w:val="0"/>
                <w:sz w:val="24"/>
              </w:rPr>
              <w:t xml:space="preserve">2014 </w:t>
            </w:r>
            <w:r>
              <w:rPr>
                <w:b w:val="0"/>
                <w:sz w:val="24"/>
              </w:rPr>
              <w:t>年版）第</w:t>
            </w:r>
            <w:r>
              <w:rPr>
                <w:b w:val="0"/>
                <w:sz w:val="24"/>
              </w:rPr>
              <w:t>4</w:t>
            </w:r>
            <w:r>
              <w:rPr>
                <w:b w:val="0"/>
                <w:sz w:val="24"/>
              </w:rPr>
              <w:t>章站址选择的要求相比，本项目选址的符合性分析详见表</w:t>
            </w:r>
            <w:r>
              <w:rPr>
                <w:b w:val="0"/>
                <w:sz w:val="24"/>
              </w:rPr>
              <w:t>1-</w:t>
            </w:r>
            <w:r>
              <w:rPr>
                <w:rFonts w:hint="eastAsia"/>
                <w:b w:val="0"/>
                <w:sz w:val="24"/>
              </w:rPr>
              <w:t>3</w:t>
            </w:r>
            <w:r>
              <w:rPr>
                <w:b w:val="0"/>
                <w:sz w:val="24"/>
              </w:rPr>
              <w:t>。加油站的工艺设备与站外建（构）筑物的安全距离的分析详见表</w:t>
            </w:r>
            <w:r>
              <w:rPr>
                <w:b w:val="0"/>
                <w:sz w:val="24"/>
              </w:rPr>
              <w:t>1-</w:t>
            </w:r>
            <w:r>
              <w:rPr>
                <w:rFonts w:hint="eastAsia"/>
                <w:b w:val="0"/>
                <w:sz w:val="24"/>
              </w:rPr>
              <w:t>4</w:t>
            </w:r>
            <w:r>
              <w:rPr>
                <w:rFonts w:hint="eastAsia"/>
                <w:b w:val="0"/>
                <w:sz w:val="24"/>
              </w:rPr>
              <w:t>。</w:t>
            </w:r>
          </w:p>
          <w:p w:rsidR="00A00A01" w:rsidRDefault="002E0273">
            <w:pPr>
              <w:widowControl/>
              <w:jc w:val="center"/>
            </w:pPr>
            <w:r>
              <w:rPr>
                <w:rFonts w:ascii="Times New Roman" w:hAnsi="Times New Roman" w:cs="Times New Roman"/>
                <w:b/>
                <w:bCs/>
                <w:kern w:val="0"/>
                <w:sz w:val="24"/>
              </w:rPr>
              <w:t>表</w:t>
            </w:r>
            <w:r>
              <w:rPr>
                <w:rFonts w:ascii="Times New Roman" w:hAnsi="Times New Roman" w:cs="Times New Roman"/>
                <w:b/>
                <w:bCs/>
                <w:kern w:val="0"/>
                <w:sz w:val="24"/>
              </w:rPr>
              <w:t xml:space="preserve">1-3 </w:t>
            </w:r>
            <w:r>
              <w:rPr>
                <w:rFonts w:ascii="Times New Roman" w:hAnsi="Times New Roman" w:cs="Times New Roman"/>
                <w:b/>
                <w:bCs/>
                <w:kern w:val="0"/>
                <w:sz w:val="24"/>
              </w:rPr>
              <w:t>本项目选址与《汽车加油加气站设计与施工规范》对比</w:t>
            </w:r>
          </w:p>
          <w:tbl>
            <w:tblPr>
              <w:tblW w:w="4996" w:type="pct"/>
              <w:jc w:val="center"/>
              <w:tblBorders>
                <w:top w:val="single" w:sz="6" w:space="0" w:color="auto"/>
                <w:bottom w:val="single" w:sz="6" w:space="0" w:color="auto"/>
                <w:insideH w:val="single" w:sz="4" w:space="0" w:color="auto"/>
                <w:insideV w:val="single" w:sz="4" w:space="0" w:color="auto"/>
              </w:tblBorders>
              <w:tblLayout w:type="fixed"/>
              <w:tblLook w:val="04A0" w:firstRow="1" w:lastRow="0" w:firstColumn="1" w:lastColumn="0" w:noHBand="0" w:noVBand="1"/>
            </w:tblPr>
            <w:tblGrid>
              <w:gridCol w:w="847"/>
              <w:gridCol w:w="3675"/>
              <w:gridCol w:w="2144"/>
              <w:gridCol w:w="503"/>
            </w:tblGrid>
            <w:tr w:rsidR="00A00A01">
              <w:trPr>
                <w:jc w:val="center"/>
              </w:trPr>
              <w:tc>
                <w:tcPr>
                  <w:tcW w:w="3153" w:type="pct"/>
                  <w:gridSpan w:val="2"/>
                  <w:tcBorders>
                    <w:tl2br w:val="nil"/>
                    <w:tr2bl w:val="nil"/>
                  </w:tcBorders>
                  <w:vAlign w:val="center"/>
                </w:tcPr>
                <w:p w:rsidR="00A00A01" w:rsidRDefault="002E0273">
                  <w:pPr>
                    <w:widowControl/>
                    <w:adjustRightInd w:val="0"/>
                    <w:snapToGrid w:val="0"/>
                    <w:jc w:val="center"/>
                    <w:rPr>
                      <w:b/>
                      <w:bCs/>
                    </w:rPr>
                  </w:pPr>
                  <w:r>
                    <w:rPr>
                      <w:b/>
                      <w:bCs/>
                    </w:rPr>
                    <w:t>《汽车加油加气站设计与施工规范》第</w:t>
                  </w:r>
                  <w:r>
                    <w:rPr>
                      <w:b/>
                      <w:bCs/>
                    </w:rPr>
                    <w:t>4</w:t>
                  </w:r>
                  <w:r>
                    <w:rPr>
                      <w:b/>
                      <w:bCs/>
                    </w:rPr>
                    <w:t>章站址选择的相关要求</w:t>
                  </w:r>
                </w:p>
              </w:tc>
              <w:tc>
                <w:tcPr>
                  <w:tcW w:w="1495" w:type="pct"/>
                  <w:tcBorders>
                    <w:tl2br w:val="nil"/>
                    <w:tr2bl w:val="nil"/>
                  </w:tcBorders>
                  <w:vAlign w:val="center"/>
                </w:tcPr>
                <w:p w:rsidR="00A00A01" w:rsidRDefault="002E0273">
                  <w:pPr>
                    <w:widowControl/>
                    <w:adjustRightInd w:val="0"/>
                    <w:snapToGrid w:val="0"/>
                    <w:jc w:val="center"/>
                    <w:rPr>
                      <w:b/>
                      <w:bCs/>
                    </w:rPr>
                  </w:pPr>
                  <w:r>
                    <w:rPr>
                      <w:b/>
                      <w:bCs/>
                    </w:rPr>
                    <w:t>本项目情况</w:t>
                  </w:r>
                </w:p>
              </w:tc>
              <w:tc>
                <w:tcPr>
                  <w:tcW w:w="351" w:type="pct"/>
                  <w:tcBorders>
                    <w:tl2br w:val="nil"/>
                    <w:tr2bl w:val="nil"/>
                  </w:tcBorders>
                  <w:vAlign w:val="center"/>
                </w:tcPr>
                <w:p w:rsidR="00A00A01" w:rsidRDefault="002E0273">
                  <w:pPr>
                    <w:widowControl/>
                    <w:adjustRightInd w:val="0"/>
                    <w:snapToGrid w:val="0"/>
                    <w:jc w:val="center"/>
                    <w:rPr>
                      <w:b/>
                      <w:bCs/>
                    </w:rPr>
                  </w:pPr>
                  <w:r>
                    <w:rPr>
                      <w:b/>
                      <w:bCs/>
                    </w:rPr>
                    <w:t>符合性</w:t>
                  </w:r>
                </w:p>
              </w:tc>
            </w:tr>
            <w:tr w:rsidR="00A00A01">
              <w:trPr>
                <w:jc w:val="center"/>
              </w:trPr>
              <w:tc>
                <w:tcPr>
                  <w:tcW w:w="591" w:type="pct"/>
                  <w:tcBorders>
                    <w:tl2br w:val="nil"/>
                    <w:tr2bl w:val="nil"/>
                  </w:tcBorders>
                  <w:vAlign w:val="center"/>
                </w:tcPr>
                <w:p w:rsidR="00A00A01" w:rsidRDefault="002E0273">
                  <w:pPr>
                    <w:widowControl/>
                    <w:adjustRightInd w:val="0"/>
                    <w:snapToGrid w:val="0"/>
                    <w:jc w:val="center"/>
                    <w:rPr>
                      <w:rFonts w:ascii="Times New Roman" w:hAnsi="Times New Roman" w:cs="Times New Roman"/>
                    </w:rPr>
                  </w:pPr>
                  <w:r>
                    <w:rPr>
                      <w:rFonts w:ascii="Times New Roman" w:hAnsi="Times New Roman" w:cs="Times New Roman"/>
                    </w:rPr>
                    <w:t>4.0.1</w:t>
                  </w:r>
                </w:p>
              </w:tc>
              <w:tc>
                <w:tcPr>
                  <w:tcW w:w="2562" w:type="pct"/>
                  <w:tcBorders>
                    <w:tl2br w:val="nil"/>
                    <w:tr2bl w:val="nil"/>
                  </w:tcBorders>
                  <w:vAlign w:val="center"/>
                </w:tcPr>
                <w:p w:rsidR="00A00A01" w:rsidRDefault="002E0273">
                  <w:pPr>
                    <w:widowControl/>
                    <w:jc w:val="center"/>
                  </w:pPr>
                  <w:r>
                    <w:rPr>
                      <w:kern w:val="0"/>
                      <w:lang w:bidi="ar"/>
                    </w:rPr>
                    <w:t>加油加气站的站址选择，应符合成型规划、环境保护和防火安全的要求，并应选在交通便利的地方。</w:t>
                  </w:r>
                </w:p>
              </w:tc>
              <w:tc>
                <w:tcPr>
                  <w:tcW w:w="1495" w:type="pct"/>
                  <w:tcBorders>
                    <w:tl2br w:val="nil"/>
                    <w:tr2bl w:val="nil"/>
                  </w:tcBorders>
                  <w:vAlign w:val="center"/>
                </w:tcPr>
                <w:p w:rsidR="00A00A01" w:rsidRDefault="002E0273">
                  <w:pPr>
                    <w:widowControl/>
                    <w:jc w:val="center"/>
                  </w:pPr>
                  <w:r>
                    <w:rPr>
                      <w:kern w:val="0"/>
                      <w:lang w:bidi="ar"/>
                    </w:rPr>
                    <w:t>选址符合环境保护和防火安全的要求，</w:t>
                  </w:r>
                  <w:r>
                    <w:rPr>
                      <w:rFonts w:hint="eastAsia"/>
                      <w:kern w:val="0"/>
                      <w:lang w:bidi="ar"/>
                    </w:rPr>
                    <w:t>北</w:t>
                  </w:r>
                  <w:r>
                    <w:rPr>
                      <w:kern w:val="0"/>
                      <w:lang w:bidi="ar"/>
                    </w:rPr>
                    <w:t>紧邻</w:t>
                  </w:r>
                  <w:r>
                    <w:rPr>
                      <w:rFonts w:hint="eastAsia"/>
                      <w:kern w:val="0"/>
                      <w:lang w:bidi="ar"/>
                    </w:rPr>
                    <w:t>北四环路</w:t>
                  </w:r>
                  <w:r>
                    <w:rPr>
                      <w:kern w:val="0"/>
                      <w:lang w:bidi="ar"/>
                    </w:rPr>
                    <w:t>，</w:t>
                  </w:r>
                  <w:r>
                    <w:rPr>
                      <w:rFonts w:hint="eastAsia"/>
                      <w:kern w:val="0"/>
                      <w:lang w:bidi="ar"/>
                    </w:rPr>
                    <w:t>东侧紧邻菜市北街</w:t>
                  </w:r>
                  <w:r>
                    <w:rPr>
                      <w:kern w:val="0"/>
                      <w:lang w:bidi="ar"/>
                    </w:rPr>
                    <w:t>交通便利</w:t>
                  </w:r>
                </w:p>
              </w:tc>
              <w:tc>
                <w:tcPr>
                  <w:tcW w:w="351" w:type="pct"/>
                  <w:tcBorders>
                    <w:tl2br w:val="nil"/>
                    <w:tr2bl w:val="nil"/>
                  </w:tcBorders>
                  <w:vAlign w:val="center"/>
                </w:tcPr>
                <w:p w:rsidR="00A00A01" w:rsidRDefault="002E0273">
                  <w:pPr>
                    <w:widowControl/>
                    <w:adjustRightInd w:val="0"/>
                    <w:snapToGrid w:val="0"/>
                    <w:jc w:val="center"/>
                  </w:pPr>
                  <w:r>
                    <w:t>符合</w:t>
                  </w:r>
                </w:p>
              </w:tc>
            </w:tr>
            <w:tr w:rsidR="00A00A01">
              <w:trPr>
                <w:jc w:val="center"/>
              </w:trPr>
              <w:tc>
                <w:tcPr>
                  <w:tcW w:w="591" w:type="pct"/>
                  <w:tcBorders>
                    <w:tl2br w:val="nil"/>
                    <w:tr2bl w:val="nil"/>
                  </w:tcBorders>
                  <w:vAlign w:val="center"/>
                </w:tcPr>
                <w:p w:rsidR="00A00A01" w:rsidRDefault="002E0273">
                  <w:pPr>
                    <w:widowControl/>
                    <w:adjustRightInd w:val="0"/>
                    <w:snapToGrid w:val="0"/>
                    <w:jc w:val="center"/>
                    <w:rPr>
                      <w:rFonts w:ascii="Times New Roman" w:hAnsi="Times New Roman" w:cs="Times New Roman"/>
                    </w:rPr>
                  </w:pPr>
                  <w:r>
                    <w:rPr>
                      <w:rFonts w:ascii="Times New Roman" w:hAnsi="Times New Roman" w:cs="Times New Roman"/>
                    </w:rPr>
                    <w:t>4.0.2</w:t>
                  </w:r>
                </w:p>
              </w:tc>
              <w:tc>
                <w:tcPr>
                  <w:tcW w:w="2562" w:type="pct"/>
                  <w:tcBorders>
                    <w:tl2br w:val="nil"/>
                    <w:tr2bl w:val="nil"/>
                  </w:tcBorders>
                  <w:vAlign w:val="center"/>
                </w:tcPr>
                <w:p w:rsidR="00A00A01" w:rsidRDefault="002E0273">
                  <w:pPr>
                    <w:widowControl/>
                    <w:jc w:val="center"/>
                  </w:pPr>
                  <w:r>
                    <w:rPr>
                      <w:kern w:val="0"/>
                      <w:lang w:bidi="ar"/>
                    </w:rPr>
                    <w:t>在城市建成区不宜建一级加油站、一级加气站、一级加油加气合建站、</w:t>
                  </w:r>
                  <w:r>
                    <w:rPr>
                      <w:kern w:val="0"/>
                      <w:lang w:bidi="ar"/>
                    </w:rPr>
                    <w:t>CNG</w:t>
                  </w:r>
                  <w:r>
                    <w:rPr>
                      <w:kern w:val="0"/>
                      <w:lang w:bidi="ar"/>
                    </w:rPr>
                    <w:t>加气母站。在城市中心区不应建一级</w:t>
                  </w:r>
                  <w:r>
                    <w:rPr>
                      <w:kern w:val="0"/>
                      <w:lang w:bidi="ar"/>
                    </w:rPr>
                    <w:lastRenderedPageBreak/>
                    <w:t>加油站、一级加气站、一级加油加气合建站、</w:t>
                  </w:r>
                  <w:r>
                    <w:rPr>
                      <w:kern w:val="0"/>
                      <w:lang w:bidi="ar"/>
                    </w:rPr>
                    <w:t>CNG</w:t>
                  </w:r>
                  <w:r>
                    <w:rPr>
                      <w:kern w:val="0"/>
                      <w:lang w:bidi="ar"/>
                    </w:rPr>
                    <w:t>加气母站。</w:t>
                  </w:r>
                </w:p>
              </w:tc>
              <w:tc>
                <w:tcPr>
                  <w:tcW w:w="1495" w:type="pct"/>
                  <w:tcBorders>
                    <w:tl2br w:val="nil"/>
                    <w:tr2bl w:val="nil"/>
                  </w:tcBorders>
                  <w:vAlign w:val="center"/>
                </w:tcPr>
                <w:p w:rsidR="00A00A01" w:rsidRDefault="002E0273">
                  <w:pPr>
                    <w:widowControl/>
                    <w:jc w:val="center"/>
                  </w:pPr>
                  <w:r>
                    <w:rPr>
                      <w:kern w:val="0"/>
                      <w:lang w:bidi="ar"/>
                    </w:rPr>
                    <w:lastRenderedPageBreak/>
                    <w:t>建设规模为二级加油站，选址不属于城市中心区</w:t>
                  </w:r>
                </w:p>
              </w:tc>
              <w:tc>
                <w:tcPr>
                  <w:tcW w:w="351" w:type="pct"/>
                  <w:tcBorders>
                    <w:tl2br w:val="nil"/>
                    <w:tr2bl w:val="nil"/>
                  </w:tcBorders>
                  <w:vAlign w:val="center"/>
                </w:tcPr>
                <w:p w:rsidR="00A00A01" w:rsidRDefault="002E0273">
                  <w:pPr>
                    <w:widowControl/>
                    <w:adjustRightInd w:val="0"/>
                    <w:snapToGrid w:val="0"/>
                    <w:jc w:val="center"/>
                  </w:pPr>
                  <w:r>
                    <w:t>符合</w:t>
                  </w:r>
                </w:p>
              </w:tc>
            </w:tr>
            <w:tr w:rsidR="00A00A01">
              <w:trPr>
                <w:jc w:val="center"/>
              </w:trPr>
              <w:tc>
                <w:tcPr>
                  <w:tcW w:w="591" w:type="pct"/>
                  <w:tcBorders>
                    <w:tl2br w:val="nil"/>
                    <w:tr2bl w:val="nil"/>
                  </w:tcBorders>
                  <w:vAlign w:val="center"/>
                </w:tcPr>
                <w:p w:rsidR="00A00A01" w:rsidRDefault="002E0273">
                  <w:pPr>
                    <w:widowControl/>
                    <w:adjustRightInd w:val="0"/>
                    <w:snapToGrid w:val="0"/>
                    <w:jc w:val="center"/>
                    <w:rPr>
                      <w:rFonts w:ascii="Times New Roman" w:hAnsi="Times New Roman" w:cs="Times New Roman"/>
                    </w:rPr>
                  </w:pPr>
                  <w:r>
                    <w:rPr>
                      <w:rFonts w:ascii="Times New Roman" w:hAnsi="Times New Roman" w:cs="Times New Roman"/>
                    </w:rPr>
                    <w:lastRenderedPageBreak/>
                    <w:t>4.0.4</w:t>
                  </w:r>
                </w:p>
              </w:tc>
              <w:tc>
                <w:tcPr>
                  <w:tcW w:w="2562" w:type="pct"/>
                  <w:tcBorders>
                    <w:tl2br w:val="nil"/>
                    <w:tr2bl w:val="nil"/>
                  </w:tcBorders>
                  <w:vAlign w:val="center"/>
                </w:tcPr>
                <w:p w:rsidR="00A00A01" w:rsidRDefault="002E0273">
                  <w:pPr>
                    <w:widowControl/>
                    <w:jc w:val="center"/>
                    <w:rPr>
                      <w:rFonts w:ascii="Times New Roman" w:hAnsi="Times New Roman" w:cs="Times New Roman"/>
                    </w:rPr>
                  </w:pPr>
                  <w:r>
                    <w:rPr>
                      <w:rFonts w:ascii="Times New Roman" w:hAnsi="Times New Roman" w:cs="Times New Roman"/>
                      <w:kern w:val="0"/>
                      <w:lang w:bidi="ar"/>
                    </w:rPr>
                    <w:t>加油站、加油加气合建站的汽油设备与站外建（构）筑物的安全间距，不应小于表</w:t>
                  </w:r>
                  <w:r>
                    <w:rPr>
                      <w:rFonts w:ascii="Times New Roman" w:hAnsi="Times New Roman" w:cs="Times New Roman"/>
                      <w:kern w:val="0"/>
                      <w:lang w:bidi="ar"/>
                    </w:rPr>
                    <w:t xml:space="preserve"> 4.0.4 </w:t>
                  </w:r>
                  <w:r>
                    <w:rPr>
                      <w:rFonts w:ascii="Times New Roman" w:hAnsi="Times New Roman" w:cs="Times New Roman"/>
                      <w:kern w:val="0"/>
                      <w:lang w:bidi="ar"/>
                    </w:rPr>
                    <w:t>的规定。</w:t>
                  </w:r>
                </w:p>
              </w:tc>
              <w:tc>
                <w:tcPr>
                  <w:tcW w:w="1495" w:type="pct"/>
                  <w:tcBorders>
                    <w:tl2br w:val="nil"/>
                    <w:tr2bl w:val="nil"/>
                  </w:tcBorders>
                  <w:vAlign w:val="center"/>
                </w:tcPr>
                <w:p w:rsidR="00A00A01" w:rsidRDefault="002E0273">
                  <w:pPr>
                    <w:widowControl/>
                    <w:jc w:val="center"/>
                    <w:rPr>
                      <w:rFonts w:ascii="Times New Roman" w:hAnsi="Times New Roman" w:cs="Times New Roman"/>
                    </w:rPr>
                  </w:pPr>
                  <w:r>
                    <w:rPr>
                      <w:rFonts w:ascii="Times New Roman" w:hAnsi="Times New Roman" w:cs="Times New Roman"/>
                      <w:kern w:val="0"/>
                      <w:lang w:bidi="ar"/>
                    </w:rPr>
                    <w:t>详见表</w:t>
                  </w:r>
                  <w:r>
                    <w:rPr>
                      <w:rFonts w:ascii="Times New Roman" w:hAnsi="Times New Roman" w:cs="Times New Roman"/>
                      <w:kern w:val="0"/>
                    </w:rPr>
                    <w:t>1-</w:t>
                  </w:r>
                  <w:r>
                    <w:rPr>
                      <w:rFonts w:ascii="Times New Roman" w:hAnsi="Times New Roman" w:cs="Times New Roman" w:hint="eastAsia"/>
                      <w:kern w:val="0"/>
                    </w:rPr>
                    <w:t>4</w:t>
                  </w:r>
                </w:p>
              </w:tc>
              <w:tc>
                <w:tcPr>
                  <w:tcW w:w="351" w:type="pct"/>
                  <w:tcBorders>
                    <w:tl2br w:val="nil"/>
                    <w:tr2bl w:val="nil"/>
                  </w:tcBorders>
                  <w:vAlign w:val="center"/>
                </w:tcPr>
                <w:p w:rsidR="00A00A01" w:rsidRDefault="002E0273">
                  <w:pPr>
                    <w:widowControl/>
                    <w:adjustRightInd w:val="0"/>
                    <w:snapToGrid w:val="0"/>
                    <w:jc w:val="center"/>
                  </w:pPr>
                  <w:r>
                    <w:t>符合</w:t>
                  </w:r>
                </w:p>
              </w:tc>
            </w:tr>
            <w:tr w:rsidR="00A00A01">
              <w:trPr>
                <w:jc w:val="center"/>
              </w:trPr>
              <w:tc>
                <w:tcPr>
                  <w:tcW w:w="591" w:type="pct"/>
                  <w:tcBorders>
                    <w:tl2br w:val="nil"/>
                    <w:tr2bl w:val="nil"/>
                  </w:tcBorders>
                  <w:vAlign w:val="center"/>
                </w:tcPr>
                <w:p w:rsidR="00A00A01" w:rsidRDefault="002E0273">
                  <w:pPr>
                    <w:widowControl/>
                    <w:adjustRightInd w:val="0"/>
                    <w:snapToGrid w:val="0"/>
                    <w:jc w:val="center"/>
                    <w:rPr>
                      <w:rFonts w:ascii="Times New Roman" w:hAnsi="Times New Roman" w:cs="Times New Roman"/>
                    </w:rPr>
                  </w:pPr>
                  <w:r>
                    <w:rPr>
                      <w:rFonts w:ascii="Times New Roman" w:hAnsi="Times New Roman" w:cs="Times New Roman"/>
                    </w:rPr>
                    <w:t>4.0.5</w:t>
                  </w:r>
                </w:p>
              </w:tc>
              <w:tc>
                <w:tcPr>
                  <w:tcW w:w="2562" w:type="pct"/>
                  <w:tcBorders>
                    <w:tl2br w:val="nil"/>
                    <w:tr2bl w:val="nil"/>
                  </w:tcBorders>
                  <w:vAlign w:val="center"/>
                </w:tcPr>
                <w:p w:rsidR="00A00A01" w:rsidRDefault="002E0273">
                  <w:pPr>
                    <w:widowControl/>
                    <w:jc w:val="center"/>
                    <w:rPr>
                      <w:rFonts w:ascii="Times New Roman" w:hAnsi="Times New Roman" w:cs="Times New Roman"/>
                    </w:rPr>
                  </w:pPr>
                  <w:r>
                    <w:rPr>
                      <w:rFonts w:ascii="Times New Roman" w:hAnsi="Times New Roman" w:cs="Times New Roman"/>
                      <w:kern w:val="0"/>
                      <w:lang w:bidi="ar"/>
                    </w:rPr>
                    <w:t>加油站、加油加气合建站的柴油设备与站外建（构）筑物的安全间距，不应小于表</w:t>
                  </w:r>
                  <w:r>
                    <w:rPr>
                      <w:rFonts w:ascii="Times New Roman" w:hAnsi="Times New Roman" w:cs="Times New Roman"/>
                      <w:kern w:val="0"/>
                      <w:lang w:bidi="ar"/>
                    </w:rPr>
                    <w:t>4.0.5</w:t>
                  </w:r>
                  <w:r>
                    <w:rPr>
                      <w:rFonts w:ascii="Times New Roman" w:hAnsi="Times New Roman" w:cs="Times New Roman"/>
                      <w:kern w:val="0"/>
                      <w:lang w:bidi="ar"/>
                    </w:rPr>
                    <w:t>的规定。</w:t>
                  </w:r>
                </w:p>
              </w:tc>
              <w:tc>
                <w:tcPr>
                  <w:tcW w:w="1495" w:type="pct"/>
                  <w:tcBorders>
                    <w:tl2br w:val="nil"/>
                    <w:tr2bl w:val="nil"/>
                  </w:tcBorders>
                  <w:vAlign w:val="center"/>
                </w:tcPr>
                <w:p w:rsidR="00A00A01" w:rsidRDefault="002E0273">
                  <w:pPr>
                    <w:widowControl/>
                    <w:jc w:val="center"/>
                    <w:rPr>
                      <w:rFonts w:ascii="Times New Roman" w:hAnsi="Times New Roman" w:cs="Times New Roman"/>
                    </w:rPr>
                  </w:pPr>
                  <w:r>
                    <w:rPr>
                      <w:rFonts w:ascii="Times New Roman" w:hAnsi="Times New Roman" w:cs="Times New Roman"/>
                      <w:kern w:val="0"/>
                      <w:lang w:bidi="ar"/>
                    </w:rPr>
                    <w:t>详见表</w:t>
                  </w:r>
                  <w:r>
                    <w:rPr>
                      <w:rFonts w:ascii="Times New Roman" w:hAnsi="Times New Roman" w:cs="Times New Roman"/>
                      <w:kern w:val="0"/>
                    </w:rPr>
                    <w:t>1-</w:t>
                  </w:r>
                  <w:r>
                    <w:rPr>
                      <w:rFonts w:ascii="Times New Roman" w:hAnsi="Times New Roman" w:cs="Times New Roman" w:hint="eastAsia"/>
                      <w:kern w:val="0"/>
                    </w:rPr>
                    <w:t>4</w:t>
                  </w:r>
                </w:p>
              </w:tc>
              <w:tc>
                <w:tcPr>
                  <w:tcW w:w="351" w:type="pct"/>
                  <w:tcBorders>
                    <w:tl2br w:val="nil"/>
                    <w:tr2bl w:val="nil"/>
                  </w:tcBorders>
                  <w:vAlign w:val="center"/>
                </w:tcPr>
                <w:p w:rsidR="00A00A01" w:rsidRDefault="002E0273">
                  <w:pPr>
                    <w:widowControl/>
                    <w:adjustRightInd w:val="0"/>
                    <w:snapToGrid w:val="0"/>
                    <w:jc w:val="center"/>
                  </w:pPr>
                  <w:r>
                    <w:t>符合</w:t>
                  </w:r>
                </w:p>
              </w:tc>
            </w:tr>
            <w:tr w:rsidR="00A00A01">
              <w:trPr>
                <w:jc w:val="center"/>
              </w:trPr>
              <w:tc>
                <w:tcPr>
                  <w:tcW w:w="591" w:type="pct"/>
                  <w:tcBorders>
                    <w:tl2br w:val="nil"/>
                    <w:tr2bl w:val="nil"/>
                  </w:tcBorders>
                  <w:vAlign w:val="center"/>
                </w:tcPr>
                <w:p w:rsidR="00A00A01" w:rsidRDefault="002E0273">
                  <w:pPr>
                    <w:widowControl/>
                    <w:adjustRightInd w:val="0"/>
                    <w:snapToGrid w:val="0"/>
                    <w:jc w:val="center"/>
                    <w:rPr>
                      <w:rFonts w:ascii="Times New Roman" w:hAnsi="Times New Roman" w:cs="Times New Roman"/>
                    </w:rPr>
                  </w:pPr>
                  <w:r>
                    <w:rPr>
                      <w:rFonts w:ascii="Times New Roman" w:hAnsi="Times New Roman" w:cs="Times New Roman"/>
                    </w:rPr>
                    <w:t>4.0.13</w:t>
                  </w:r>
                </w:p>
              </w:tc>
              <w:tc>
                <w:tcPr>
                  <w:tcW w:w="2562" w:type="pct"/>
                  <w:tcBorders>
                    <w:tl2br w:val="nil"/>
                    <w:tr2bl w:val="nil"/>
                  </w:tcBorders>
                  <w:vAlign w:val="center"/>
                </w:tcPr>
                <w:p w:rsidR="00A00A01" w:rsidRDefault="002E0273">
                  <w:pPr>
                    <w:widowControl/>
                    <w:jc w:val="center"/>
                  </w:pPr>
                  <w:r>
                    <w:rPr>
                      <w:kern w:val="0"/>
                      <w:lang w:bidi="ar"/>
                    </w:rPr>
                    <w:t>架空电力线路不应跨越加油加气站的加油加气作业区。架空通信线路不应跨越加气站的加气作业区。</w:t>
                  </w:r>
                </w:p>
              </w:tc>
              <w:tc>
                <w:tcPr>
                  <w:tcW w:w="1495" w:type="pct"/>
                  <w:tcBorders>
                    <w:tl2br w:val="nil"/>
                    <w:tr2bl w:val="nil"/>
                  </w:tcBorders>
                  <w:vAlign w:val="center"/>
                </w:tcPr>
                <w:p w:rsidR="00A00A01" w:rsidRDefault="002E0273">
                  <w:pPr>
                    <w:widowControl/>
                    <w:jc w:val="center"/>
                  </w:pPr>
                  <w:r>
                    <w:rPr>
                      <w:kern w:val="0"/>
                      <w:lang w:bidi="ar"/>
                    </w:rPr>
                    <w:t>无架空电力线路与架空通信线路跨越加油站用地</w:t>
                  </w:r>
                </w:p>
              </w:tc>
              <w:tc>
                <w:tcPr>
                  <w:tcW w:w="351" w:type="pct"/>
                  <w:tcBorders>
                    <w:tl2br w:val="nil"/>
                    <w:tr2bl w:val="nil"/>
                  </w:tcBorders>
                  <w:vAlign w:val="center"/>
                </w:tcPr>
                <w:p w:rsidR="00A00A01" w:rsidRDefault="002E0273">
                  <w:pPr>
                    <w:widowControl/>
                    <w:adjustRightInd w:val="0"/>
                    <w:snapToGrid w:val="0"/>
                    <w:jc w:val="center"/>
                  </w:pPr>
                  <w:r>
                    <w:t>符合</w:t>
                  </w:r>
                </w:p>
              </w:tc>
            </w:tr>
          </w:tbl>
          <w:p w:rsidR="00A00A01" w:rsidRDefault="00A00A01">
            <w:pPr>
              <w:pStyle w:val="111"/>
              <w:spacing w:after="0"/>
              <w:ind w:leftChars="0" w:left="0" w:firstLine="480"/>
              <w:jc w:val="both"/>
              <w:outlineLvl w:val="9"/>
              <w:rPr>
                <w:b w:val="0"/>
                <w:sz w:val="24"/>
              </w:rPr>
            </w:pPr>
          </w:p>
          <w:p w:rsidR="00A00A01" w:rsidRDefault="002E0273">
            <w:pPr>
              <w:pStyle w:val="-1"/>
              <w:jc w:val="center"/>
              <w:rPr>
                <w:b/>
                <w:bCs/>
                <w:sz w:val="24"/>
                <w:szCs w:val="24"/>
              </w:rPr>
            </w:pPr>
            <w:r>
              <w:rPr>
                <w:rFonts w:hint="eastAsia"/>
                <w:b/>
                <w:bCs/>
                <w:sz w:val="24"/>
                <w:szCs w:val="24"/>
              </w:rPr>
              <w:t>表</w:t>
            </w:r>
            <w:r>
              <w:rPr>
                <w:rFonts w:hint="eastAsia"/>
                <w:b/>
                <w:bCs/>
                <w:sz w:val="24"/>
                <w:szCs w:val="24"/>
              </w:rPr>
              <w:t xml:space="preserve">1-4 </w:t>
            </w:r>
            <w:r>
              <w:rPr>
                <w:rFonts w:hint="eastAsia"/>
                <w:b/>
                <w:bCs/>
                <w:sz w:val="24"/>
                <w:szCs w:val="24"/>
              </w:rPr>
              <w:t>加油站站内汽油设施与周边建筑间距表（</w:t>
            </w:r>
            <w:r>
              <w:rPr>
                <w:rFonts w:hint="eastAsia"/>
                <w:b/>
                <w:bCs/>
                <w:sz w:val="24"/>
                <w:szCs w:val="24"/>
              </w:rPr>
              <w:t>1</w:t>
            </w:r>
            <w:r>
              <w:rPr>
                <w:rFonts w:hint="eastAsia"/>
                <w:b/>
                <w:bCs/>
                <w:sz w:val="24"/>
                <w:szCs w:val="24"/>
              </w:rPr>
              <w:t>）</w:t>
            </w:r>
            <w:r>
              <w:rPr>
                <w:rFonts w:hint="eastAsia"/>
                <w:b/>
                <w:bCs/>
                <w:sz w:val="24"/>
                <w:szCs w:val="24"/>
              </w:rPr>
              <w:t xml:space="preserve"> </w:t>
            </w:r>
            <w:r>
              <w:rPr>
                <w:rFonts w:hint="eastAsia"/>
                <w:b/>
                <w:bCs/>
                <w:sz w:val="24"/>
                <w:szCs w:val="24"/>
              </w:rPr>
              <w:t>（二级站，单位</w:t>
            </w:r>
            <w:r>
              <w:rPr>
                <w:rFonts w:hint="eastAsia"/>
                <w:b/>
                <w:bCs/>
                <w:sz w:val="24"/>
                <w:szCs w:val="24"/>
              </w:rPr>
              <w:t>:m</w:t>
            </w:r>
            <w:r>
              <w:rPr>
                <w:rFonts w:hint="eastAsia"/>
                <w:b/>
                <w:bCs/>
                <w:sz w:val="24"/>
                <w:szCs w:val="24"/>
              </w:rPr>
              <w:t>）</w:t>
            </w:r>
          </w:p>
          <w:tbl>
            <w:tblPr>
              <w:tblW w:w="727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04"/>
              <w:gridCol w:w="1178"/>
              <w:gridCol w:w="938"/>
              <w:gridCol w:w="1320"/>
              <w:gridCol w:w="936"/>
              <w:gridCol w:w="1368"/>
              <w:gridCol w:w="1134"/>
            </w:tblGrid>
            <w:tr w:rsidR="00A00A01">
              <w:trPr>
                <w:trHeight w:val="327"/>
                <w:jc w:val="center"/>
              </w:trPr>
              <w:tc>
                <w:tcPr>
                  <w:tcW w:w="1582" w:type="dxa"/>
                  <w:gridSpan w:val="2"/>
                  <w:vMerge w:val="restart"/>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项目</w:t>
                  </w:r>
                </w:p>
                <w:p w:rsidR="00A00A01" w:rsidRDefault="002E0273">
                  <w:pPr>
                    <w:tabs>
                      <w:tab w:val="left" w:pos="2340"/>
                    </w:tabs>
                    <w:adjustRightInd w:val="0"/>
                    <w:snapToGrid w:val="0"/>
                    <w:rPr>
                      <w:rFonts w:ascii="Times New Roman" w:hAnsi="Times New Roman" w:cs="Times New Roman"/>
                      <w:b/>
                      <w:bCs/>
                    </w:rPr>
                  </w:pPr>
                  <w:r>
                    <w:rPr>
                      <w:rFonts w:ascii="Times New Roman" w:hAnsi="Times New Roman" w:cs="Times New Roman"/>
                      <w:b/>
                      <w:bCs/>
                    </w:rPr>
                    <w:t>站外建（构）筑物</w:t>
                  </w:r>
                </w:p>
              </w:tc>
              <w:tc>
                <w:tcPr>
                  <w:tcW w:w="2258" w:type="dxa"/>
                  <w:gridSpan w:val="2"/>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标准距离</w:t>
                  </w:r>
                </w:p>
              </w:tc>
              <w:tc>
                <w:tcPr>
                  <w:tcW w:w="2304" w:type="dxa"/>
                  <w:gridSpan w:val="2"/>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设计距离</w:t>
                  </w:r>
                </w:p>
              </w:tc>
              <w:tc>
                <w:tcPr>
                  <w:tcW w:w="1134" w:type="dxa"/>
                  <w:vMerge w:val="restart"/>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是否符合</w:t>
                  </w:r>
                </w:p>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规范要求</w:t>
                  </w:r>
                </w:p>
              </w:tc>
            </w:tr>
            <w:tr w:rsidR="00A00A01">
              <w:trPr>
                <w:trHeight w:val="796"/>
                <w:jc w:val="center"/>
              </w:trPr>
              <w:tc>
                <w:tcPr>
                  <w:tcW w:w="1582" w:type="dxa"/>
                  <w:gridSpan w:val="2"/>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93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埋地汽油罐</w:t>
                  </w:r>
                </w:p>
              </w:tc>
              <w:tc>
                <w:tcPr>
                  <w:tcW w:w="132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加油机</w:t>
                  </w:r>
                  <w:r>
                    <w:rPr>
                      <w:rFonts w:ascii="Times New Roman" w:hAnsi="Times New Roman" w:cs="Times New Roman"/>
                      <w:b/>
                      <w:bCs/>
                    </w:rPr>
                    <w:t>/</w:t>
                  </w:r>
                  <w:r>
                    <w:rPr>
                      <w:rFonts w:ascii="Times New Roman" w:hAnsi="Times New Roman" w:cs="Times New Roman"/>
                      <w:b/>
                      <w:bCs/>
                    </w:rPr>
                    <w:t>通气管管口</w:t>
                  </w:r>
                  <w:r>
                    <w:rPr>
                      <w:rFonts w:ascii="Times New Roman" w:hAnsi="Times New Roman" w:cs="Times New Roman"/>
                      <w:b/>
                      <w:bCs/>
                    </w:rPr>
                    <w:t>/</w:t>
                  </w:r>
                  <w:r>
                    <w:rPr>
                      <w:rFonts w:ascii="Times New Roman" w:hAnsi="Times New Roman" w:cs="Times New Roman"/>
                      <w:b/>
                      <w:bCs/>
                    </w:rPr>
                    <w:t>油气回收处理装置</w:t>
                  </w:r>
                </w:p>
              </w:tc>
              <w:tc>
                <w:tcPr>
                  <w:tcW w:w="936"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埋地汽油罐</w:t>
                  </w:r>
                </w:p>
              </w:tc>
              <w:tc>
                <w:tcPr>
                  <w:tcW w:w="136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加油机</w:t>
                  </w:r>
                  <w:r>
                    <w:rPr>
                      <w:rFonts w:ascii="Times New Roman" w:hAnsi="Times New Roman" w:cs="Times New Roman"/>
                      <w:b/>
                      <w:bCs/>
                    </w:rPr>
                    <w:t>/</w:t>
                  </w:r>
                  <w:r>
                    <w:rPr>
                      <w:rFonts w:ascii="Times New Roman" w:hAnsi="Times New Roman" w:cs="Times New Roman"/>
                      <w:b/>
                      <w:bCs/>
                    </w:rPr>
                    <w:t>通气管管口</w:t>
                  </w:r>
                  <w:r>
                    <w:rPr>
                      <w:rFonts w:ascii="Times New Roman" w:hAnsi="Times New Roman" w:cs="Times New Roman"/>
                      <w:b/>
                      <w:bCs/>
                    </w:rPr>
                    <w:t>/</w:t>
                  </w:r>
                  <w:r>
                    <w:rPr>
                      <w:rFonts w:ascii="Times New Roman" w:hAnsi="Times New Roman" w:cs="Times New Roman"/>
                      <w:b/>
                      <w:bCs/>
                    </w:rPr>
                    <w:t>油气回收处理装置</w:t>
                  </w:r>
                </w:p>
              </w:tc>
              <w:tc>
                <w:tcPr>
                  <w:tcW w:w="1134"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r>
            <w:tr w:rsidR="00A00A01">
              <w:trPr>
                <w:trHeight w:val="532"/>
                <w:jc w:val="center"/>
              </w:trPr>
              <w:tc>
                <w:tcPr>
                  <w:tcW w:w="4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东侧</w:t>
                  </w:r>
                </w:p>
              </w:tc>
              <w:tc>
                <w:tcPr>
                  <w:tcW w:w="117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菜市街（城市主干路）</w:t>
                  </w:r>
                </w:p>
              </w:tc>
              <w:tc>
                <w:tcPr>
                  <w:tcW w:w="93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5.5</w:t>
                  </w:r>
                </w:p>
              </w:tc>
              <w:tc>
                <w:tcPr>
                  <w:tcW w:w="132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w:t>
                  </w:r>
                </w:p>
              </w:tc>
              <w:tc>
                <w:tcPr>
                  <w:tcW w:w="936"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48.8</w:t>
                  </w:r>
                </w:p>
              </w:tc>
              <w:tc>
                <w:tcPr>
                  <w:tcW w:w="1368"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26.3/56.1/42</w:t>
                  </w:r>
                </w:p>
              </w:tc>
              <w:tc>
                <w:tcPr>
                  <w:tcW w:w="113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2"/>
                <w:jc w:val="center"/>
              </w:trPr>
              <w:tc>
                <w:tcPr>
                  <w:tcW w:w="4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南侧</w:t>
                  </w:r>
                </w:p>
              </w:tc>
              <w:tc>
                <w:tcPr>
                  <w:tcW w:w="117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丙类库房（废弃）</w:t>
                  </w:r>
                </w:p>
              </w:tc>
              <w:tc>
                <w:tcPr>
                  <w:tcW w:w="93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11</w:t>
                  </w:r>
                </w:p>
              </w:tc>
              <w:tc>
                <w:tcPr>
                  <w:tcW w:w="132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10.5</w:t>
                  </w:r>
                </w:p>
              </w:tc>
              <w:tc>
                <w:tcPr>
                  <w:tcW w:w="936"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36.4</w:t>
                  </w:r>
                </w:p>
              </w:tc>
              <w:tc>
                <w:tcPr>
                  <w:tcW w:w="1368"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36/46.5/52.7</w:t>
                  </w:r>
                </w:p>
              </w:tc>
              <w:tc>
                <w:tcPr>
                  <w:tcW w:w="1134"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2"/>
                <w:jc w:val="center"/>
              </w:trPr>
              <w:tc>
                <w:tcPr>
                  <w:tcW w:w="404" w:type="dxa"/>
                  <w:vMerge w:val="restart"/>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西侧</w:t>
                  </w:r>
                </w:p>
              </w:tc>
              <w:tc>
                <w:tcPr>
                  <w:tcW w:w="117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杆变（丙类库房）</w:t>
                  </w:r>
                </w:p>
              </w:tc>
              <w:tc>
                <w:tcPr>
                  <w:tcW w:w="93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11</w:t>
                  </w:r>
                </w:p>
              </w:tc>
              <w:tc>
                <w:tcPr>
                  <w:tcW w:w="132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10.5</w:t>
                  </w:r>
                </w:p>
              </w:tc>
              <w:tc>
                <w:tcPr>
                  <w:tcW w:w="936"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36.7</w:t>
                  </w:r>
                </w:p>
              </w:tc>
              <w:tc>
                <w:tcPr>
                  <w:tcW w:w="1368"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39.5/38.1/52.6</w:t>
                  </w:r>
                </w:p>
              </w:tc>
              <w:tc>
                <w:tcPr>
                  <w:tcW w:w="1134"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2"/>
                <w:jc w:val="center"/>
              </w:trPr>
              <w:tc>
                <w:tcPr>
                  <w:tcW w:w="404"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117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旱厕（三类）</w:t>
                  </w:r>
                </w:p>
              </w:tc>
              <w:tc>
                <w:tcPr>
                  <w:tcW w:w="93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8.5</w:t>
                  </w:r>
                </w:p>
              </w:tc>
              <w:tc>
                <w:tcPr>
                  <w:tcW w:w="132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7</w:t>
                  </w:r>
                </w:p>
              </w:tc>
              <w:tc>
                <w:tcPr>
                  <w:tcW w:w="936"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31.5</w:t>
                  </w:r>
                </w:p>
              </w:tc>
              <w:tc>
                <w:tcPr>
                  <w:tcW w:w="1368"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34/35.6/49.7</w:t>
                  </w:r>
                </w:p>
              </w:tc>
              <w:tc>
                <w:tcPr>
                  <w:tcW w:w="1134"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327"/>
                <w:jc w:val="center"/>
              </w:trPr>
              <w:tc>
                <w:tcPr>
                  <w:tcW w:w="404"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117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丙类库房</w:t>
                  </w:r>
                </w:p>
              </w:tc>
              <w:tc>
                <w:tcPr>
                  <w:tcW w:w="93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11</w:t>
                  </w:r>
                </w:p>
              </w:tc>
              <w:tc>
                <w:tcPr>
                  <w:tcW w:w="132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10.5</w:t>
                  </w:r>
                </w:p>
              </w:tc>
              <w:tc>
                <w:tcPr>
                  <w:tcW w:w="936"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47.8</w:t>
                  </w:r>
                </w:p>
              </w:tc>
              <w:tc>
                <w:tcPr>
                  <w:tcW w:w="1368"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50.4/51.1/65.2</w:t>
                  </w:r>
                </w:p>
              </w:tc>
              <w:tc>
                <w:tcPr>
                  <w:tcW w:w="1134"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2"/>
                <w:jc w:val="center"/>
              </w:trPr>
              <w:tc>
                <w:tcPr>
                  <w:tcW w:w="404"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117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二层办公楼（三类）</w:t>
                  </w:r>
                </w:p>
              </w:tc>
              <w:tc>
                <w:tcPr>
                  <w:tcW w:w="93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8.5</w:t>
                  </w:r>
                </w:p>
              </w:tc>
              <w:tc>
                <w:tcPr>
                  <w:tcW w:w="132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7</w:t>
                  </w:r>
                </w:p>
              </w:tc>
              <w:tc>
                <w:tcPr>
                  <w:tcW w:w="936"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48.6</w:t>
                  </w:r>
                </w:p>
              </w:tc>
              <w:tc>
                <w:tcPr>
                  <w:tcW w:w="1368"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50.8/53.1/66.6</w:t>
                  </w:r>
                </w:p>
              </w:tc>
              <w:tc>
                <w:tcPr>
                  <w:tcW w:w="1134"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804"/>
                <w:jc w:val="center"/>
              </w:trPr>
              <w:tc>
                <w:tcPr>
                  <w:tcW w:w="4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北侧</w:t>
                  </w:r>
                </w:p>
              </w:tc>
              <w:tc>
                <w:tcPr>
                  <w:tcW w:w="117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北四环路</w:t>
                  </w:r>
                </w:p>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（城市主干路）</w:t>
                  </w:r>
                </w:p>
              </w:tc>
              <w:tc>
                <w:tcPr>
                  <w:tcW w:w="93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5.5</w:t>
                  </w:r>
                </w:p>
              </w:tc>
              <w:tc>
                <w:tcPr>
                  <w:tcW w:w="132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w:t>
                  </w:r>
                </w:p>
              </w:tc>
              <w:tc>
                <w:tcPr>
                  <w:tcW w:w="936"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75.5</w:t>
                  </w:r>
                </w:p>
              </w:tc>
              <w:tc>
                <w:tcPr>
                  <w:tcW w:w="1368"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64/74.1/73.8</w:t>
                  </w:r>
                </w:p>
              </w:tc>
              <w:tc>
                <w:tcPr>
                  <w:tcW w:w="1134"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bl>
          <w:p w:rsidR="00A00A01" w:rsidRDefault="00A00A01">
            <w:pPr>
              <w:pStyle w:val="-1"/>
              <w:jc w:val="center"/>
              <w:rPr>
                <w:b/>
                <w:bCs/>
                <w:sz w:val="24"/>
                <w:szCs w:val="24"/>
              </w:rPr>
            </w:pPr>
          </w:p>
          <w:p w:rsidR="00A00A01" w:rsidRDefault="00A00A01">
            <w:pPr>
              <w:spacing w:line="360" w:lineRule="auto"/>
              <w:ind w:firstLine="480"/>
              <w:rPr>
                <w:rFonts w:ascii="Times New Roman" w:hAnsi="Times New Roman" w:cs="Times New Roman"/>
                <w:sz w:val="24"/>
                <w:szCs w:val="24"/>
              </w:rPr>
            </w:pPr>
          </w:p>
          <w:p w:rsidR="00A00A01" w:rsidRDefault="002E0273">
            <w:pPr>
              <w:pStyle w:val="-1"/>
              <w:jc w:val="center"/>
              <w:rPr>
                <w:b/>
                <w:bCs/>
                <w:sz w:val="24"/>
                <w:szCs w:val="24"/>
              </w:rPr>
            </w:pPr>
            <w:r>
              <w:rPr>
                <w:rFonts w:hint="eastAsia"/>
                <w:b/>
                <w:bCs/>
                <w:sz w:val="24"/>
                <w:szCs w:val="24"/>
              </w:rPr>
              <w:t>表</w:t>
            </w:r>
            <w:r>
              <w:rPr>
                <w:rFonts w:hint="eastAsia"/>
                <w:b/>
                <w:bCs/>
                <w:sz w:val="24"/>
                <w:szCs w:val="24"/>
              </w:rPr>
              <w:t xml:space="preserve">1-4 </w:t>
            </w:r>
            <w:r>
              <w:rPr>
                <w:rFonts w:hint="eastAsia"/>
                <w:b/>
                <w:bCs/>
                <w:sz w:val="24"/>
                <w:szCs w:val="24"/>
              </w:rPr>
              <w:t>加油站站内柴油设施与周边建筑间距表（</w:t>
            </w:r>
            <w:r>
              <w:rPr>
                <w:rFonts w:hint="eastAsia"/>
                <w:b/>
                <w:bCs/>
                <w:sz w:val="24"/>
                <w:szCs w:val="24"/>
              </w:rPr>
              <w:t>2</w:t>
            </w:r>
            <w:r>
              <w:rPr>
                <w:rFonts w:hint="eastAsia"/>
                <w:b/>
                <w:bCs/>
                <w:sz w:val="24"/>
                <w:szCs w:val="24"/>
              </w:rPr>
              <w:t>）</w:t>
            </w:r>
            <w:r>
              <w:rPr>
                <w:rFonts w:hint="eastAsia"/>
                <w:b/>
                <w:bCs/>
                <w:sz w:val="24"/>
                <w:szCs w:val="24"/>
              </w:rPr>
              <w:t xml:space="preserve"> </w:t>
            </w:r>
            <w:r>
              <w:rPr>
                <w:rFonts w:hint="eastAsia"/>
                <w:b/>
                <w:bCs/>
                <w:sz w:val="24"/>
                <w:szCs w:val="24"/>
              </w:rPr>
              <w:t>（二级站，单位</w:t>
            </w:r>
            <w:r>
              <w:rPr>
                <w:rFonts w:hint="eastAsia"/>
                <w:b/>
                <w:bCs/>
                <w:sz w:val="24"/>
                <w:szCs w:val="24"/>
              </w:rPr>
              <w:t>:m</w:t>
            </w:r>
            <w:r>
              <w:rPr>
                <w:rFonts w:hint="eastAsia"/>
                <w:b/>
                <w:bCs/>
                <w:sz w:val="24"/>
                <w:szCs w:val="24"/>
              </w:rPr>
              <w:t>）</w:t>
            </w:r>
          </w:p>
          <w:tbl>
            <w:tblPr>
              <w:tblW w:w="719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45"/>
              <w:gridCol w:w="1074"/>
              <w:gridCol w:w="1181"/>
              <w:gridCol w:w="860"/>
              <w:gridCol w:w="859"/>
              <w:gridCol w:w="1182"/>
              <w:gridCol w:w="1397"/>
            </w:tblGrid>
            <w:tr w:rsidR="00A00A01">
              <w:trPr>
                <w:trHeight w:val="386"/>
                <w:jc w:val="center"/>
              </w:trPr>
              <w:tc>
                <w:tcPr>
                  <w:tcW w:w="1719" w:type="dxa"/>
                  <w:gridSpan w:val="2"/>
                  <w:vMerge w:val="restart"/>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项目</w:t>
                  </w:r>
                </w:p>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站外建（构）筑物</w:t>
                  </w:r>
                </w:p>
              </w:tc>
              <w:tc>
                <w:tcPr>
                  <w:tcW w:w="2041" w:type="dxa"/>
                  <w:gridSpan w:val="2"/>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标准距离</w:t>
                  </w:r>
                </w:p>
              </w:tc>
              <w:tc>
                <w:tcPr>
                  <w:tcW w:w="2041" w:type="dxa"/>
                  <w:gridSpan w:val="2"/>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设计距离</w:t>
                  </w:r>
                </w:p>
              </w:tc>
              <w:tc>
                <w:tcPr>
                  <w:tcW w:w="1397" w:type="dxa"/>
                  <w:vMerge w:val="restart"/>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是否符合</w:t>
                  </w:r>
                </w:p>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规范要求</w:t>
                  </w:r>
                </w:p>
              </w:tc>
            </w:tr>
            <w:tr w:rsidR="00A00A01">
              <w:trPr>
                <w:trHeight w:val="526"/>
                <w:jc w:val="center"/>
              </w:trPr>
              <w:tc>
                <w:tcPr>
                  <w:tcW w:w="1719" w:type="dxa"/>
                  <w:gridSpan w:val="2"/>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1181"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埋地柴油罐</w:t>
                  </w:r>
                </w:p>
              </w:tc>
              <w:tc>
                <w:tcPr>
                  <w:tcW w:w="8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加油机</w:t>
                  </w:r>
                  <w:r>
                    <w:rPr>
                      <w:rFonts w:ascii="Times New Roman" w:hAnsi="Times New Roman" w:cs="Times New Roman"/>
                      <w:b/>
                      <w:bCs/>
                    </w:rPr>
                    <w:t>/</w:t>
                  </w:r>
                  <w:r>
                    <w:rPr>
                      <w:rFonts w:ascii="Times New Roman" w:hAnsi="Times New Roman" w:cs="Times New Roman"/>
                      <w:b/>
                      <w:bCs/>
                    </w:rPr>
                    <w:t>通气管管口</w:t>
                  </w:r>
                </w:p>
              </w:tc>
              <w:tc>
                <w:tcPr>
                  <w:tcW w:w="859"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埋地柴油罐</w:t>
                  </w:r>
                </w:p>
              </w:tc>
              <w:tc>
                <w:tcPr>
                  <w:tcW w:w="1182"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加油机</w:t>
                  </w:r>
                  <w:r>
                    <w:rPr>
                      <w:rFonts w:ascii="Times New Roman" w:hAnsi="Times New Roman" w:cs="Times New Roman"/>
                      <w:b/>
                      <w:bCs/>
                    </w:rPr>
                    <w:t>/</w:t>
                  </w:r>
                  <w:r>
                    <w:rPr>
                      <w:rFonts w:ascii="Times New Roman" w:hAnsi="Times New Roman" w:cs="Times New Roman"/>
                      <w:b/>
                      <w:bCs/>
                    </w:rPr>
                    <w:t>通气管管口</w:t>
                  </w:r>
                </w:p>
              </w:tc>
              <w:tc>
                <w:tcPr>
                  <w:tcW w:w="1397"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r>
            <w:tr w:rsidR="00A00A01">
              <w:trPr>
                <w:trHeight w:val="526"/>
                <w:jc w:val="center"/>
              </w:trPr>
              <w:tc>
                <w:tcPr>
                  <w:tcW w:w="6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东侧</w:t>
                  </w:r>
                </w:p>
              </w:tc>
              <w:tc>
                <w:tcPr>
                  <w:tcW w:w="107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菜市街（城市主干路）</w:t>
                  </w:r>
                </w:p>
              </w:tc>
              <w:tc>
                <w:tcPr>
                  <w:tcW w:w="1181"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w:t>
                  </w:r>
                </w:p>
              </w:tc>
              <w:tc>
                <w:tcPr>
                  <w:tcW w:w="8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w:t>
                  </w:r>
                </w:p>
              </w:tc>
              <w:tc>
                <w:tcPr>
                  <w:tcW w:w="859"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49.3</w:t>
                  </w:r>
                </w:p>
              </w:tc>
              <w:tc>
                <w:tcPr>
                  <w:tcW w:w="1182"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26.3/41.6</w:t>
                  </w:r>
                </w:p>
              </w:tc>
              <w:tc>
                <w:tcPr>
                  <w:tcW w:w="1397"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26"/>
                <w:jc w:val="center"/>
              </w:trPr>
              <w:tc>
                <w:tcPr>
                  <w:tcW w:w="6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南侧</w:t>
                  </w:r>
                </w:p>
              </w:tc>
              <w:tc>
                <w:tcPr>
                  <w:tcW w:w="107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丙类库房（废弃）</w:t>
                  </w:r>
                </w:p>
              </w:tc>
              <w:tc>
                <w:tcPr>
                  <w:tcW w:w="1181"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9</w:t>
                  </w:r>
                </w:p>
              </w:tc>
              <w:tc>
                <w:tcPr>
                  <w:tcW w:w="8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9</w:t>
                  </w:r>
                </w:p>
              </w:tc>
              <w:tc>
                <w:tcPr>
                  <w:tcW w:w="859"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38.9</w:t>
                  </w:r>
                </w:p>
              </w:tc>
              <w:tc>
                <w:tcPr>
                  <w:tcW w:w="1182"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53.9/53</w:t>
                  </w:r>
                </w:p>
              </w:tc>
              <w:tc>
                <w:tcPr>
                  <w:tcW w:w="1397"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26"/>
                <w:jc w:val="center"/>
              </w:trPr>
              <w:tc>
                <w:tcPr>
                  <w:tcW w:w="645" w:type="dxa"/>
                  <w:vMerge w:val="restart"/>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lastRenderedPageBreak/>
                    <w:t>西侧</w:t>
                  </w:r>
                </w:p>
              </w:tc>
              <w:tc>
                <w:tcPr>
                  <w:tcW w:w="107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杆变（丙类库房）</w:t>
                  </w:r>
                </w:p>
              </w:tc>
              <w:tc>
                <w:tcPr>
                  <w:tcW w:w="1181"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9</w:t>
                  </w:r>
                </w:p>
              </w:tc>
              <w:tc>
                <w:tcPr>
                  <w:tcW w:w="8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9</w:t>
                  </w:r>
                </w:p>
              </w:tc>
              <w:tc>
                <w:tcPr>
                  <w:tcW w:w="859"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42.8</w:t>
                  </w:r>
                </w:p>
              </w:tc>
              <w:tc>
                <w:tcPr>
                  <w:tcW w:w="1182"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53.1/54.5</w:t>
                  </w:r>
                </w:p>
              </w:tc>
              <w:tc>
                <w:tcPr>
                  <w:tcW w:w="1397"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386"/>
                <w:jc w:val="center"/>
              </w:trPr>
              <w:tc>
                <w:tcPr>
                  <w:tcW w:w="645"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107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旱厕（三类）</w:t>
                  </w:r>
                </w:p>
              </w:tc>
              <w:tc>
                <w:tcPr>
                  <w:tcW w:w="1181"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w:t>
                  </w:r>
                </w:p>
              </w:tc>
              <w:tc>
                <w:tcPr>
                  <w:tcW w:w="8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w:t>
                  </w:r>
                </w:p>
              </w:tc>
              <w:tc>
                <w:tcPr>
                  <w:tcW w:w="859"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37.2</w:t>
                  </w:r>
                </w:p>
              </w:tc>
              <w:tc>
                <w:tcPr>
                  <w:tcW w:w="1182"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51.1/49.6</w:t>
                  </w:r>
                </w:p>
              </w:tc>
              <w:tc>
                <w:tcPr>
                  <w:tcW w:w="1397"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386"/>
                <w:jc w:val="center"/>
              </w:trPr>
              <w:tc>
                <w:tcPr>
                  <w:tcW w:w="645"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107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丙类库房</w:t>
                  </w:r>
                </w:p>
              </w:tc>
              <w:tc>
                <w:tcPr>
                  <w:tcW w:w="1181"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9</w:t>
                  </w:r>
                </w:p>
              </w:tc>
              <w:tc>
                <w:tcPr>
                  <w:tcW w:w="8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9</w:t>
                  </w:r>
                </w:p>
              </w:tc>
              <w:tc>
                <w:tcPr>
                  <w:tcW w:w="859"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53.3</w:t>
                  </w:r>
                </w:p>
              </w:tc>
              <w:tc>
                <w:tcPr>
                  <w:tcW w:w="1182" w:type="dxa"/>
                  <w:tcBorders>
                    <w:tl2br w:val="nil"/>
                    <w:tr2bl w:val="nil"/>
                  </w:tcBorders>
                  <w:vAlign w:val="center"/>
                </w:tcPr>
                <w:p w:rsidR="00A00A01" w:rsidRDefault="002E0273">
                  <w:pPr>
                    <w:adjustRightInd w:val="0"/>
                    <w:snapToGrid w:val="0"/>
                    <w:jc w:val="center"/>
                    <w:textAlignment w:val="center"/>
                    <w:rPr>
                      <w:rFonts w:ascii="Times New Roman" w:hAnsi="Times New Roman" w:cs="Times New Roman"/>
                    </w:rPr>
                  </w:pPr>
                  <w:r>
                    <w:rPr>
                      <w:rFonts w:ascii="Times New Roman" w:hAnsi="Times New Roman" w:cs="Times New Roman"/>
                    </w:rPr>
                    <w:t>67.1/65.6</w:t>
                  </w:r>
                </w:p>
              </w:tc>
              <w:tc>
                <w:tcPr>
                  <w:tcW w:w="1397"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26"/>
                <w:jc w:val="center"/>
              </w:trPr>
              <w:tc>
                <w:tcPr>
                  <w:tcW w:w="645"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107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二层办公楼（三类）</w:t>
                  </w:r>
                </w:p>
              </w:tc>
              <w:tc>
                <w:tcPr>
                  <w:tcW w:w="1181"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w:t>
                  </w:r>
                </w:p>
              </w:tc>
              <w:tc>
                <w:tcPr>
                  <w:tcW w:w="8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w:t>
                  </w:r>
                </w:p>
              </w:tc>
              <w:tc>
                <w:tcPr>
                  <w:tcW w:w="859"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54.2</w:t>
                  </w:r>
                </w:p>
              </w:tc>
              <w:tc>
                <w:tcPr>
                  <w:tcW w:w="257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794"/>
                <w:jc w:val="center"/>
              </w:trPr>
              <w:tc>
                <w:tcPr>
                  <w:tcW w:w="6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北侧</w:t>
                  </w:r>
                </w:p>
              </w:tc>
              <w:tc>
                <w:tcPr>
                  <w:tcW w:w="107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北四环路</w:t>
                  </w:r>
                </w:p>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（城市主干路）</w:t>
                  </w:r>
                </w:p>
              </w:tc>
              <w:tc>
                <w:tcPr>
                  <w:tcW w:w="1181"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w:t>
                  </w:r>
                </w:p>
              </w:tc>
              <w:tc>
                <w:tcPr>
                  <w:tcW w:w="8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w:t>
                  </w:r>
                </w:p>
              </w:tc>
              <w:tc>
                <w:tcPr>
                  <w:tcW w:w="859"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78.8</w:t>
                  </w:r>
                </w:p>
              </w:tc>
              <w:tc>
                <w:tcPr>
                  <w:tcW w:w="257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bl>
          <w:p w:rsidR="00A00A01" w:rsidRDefault="00A00A01">
            <w:pPr>
              <w:spacing w:line="360" w:lineRule="auto"/>
              <w:ind w:firstLine="480"/>
              <w:rPr>
                <w:b/>
                <w:bCs/>
                <w:sz w:val="24"/>
                <w:szCs w:val="24"/>
              </w:rPr>
            </w:pPr>
          </w:p>
          <w:p w:rsidR="00A00A01" w:rsidRDefault="002E0273">
            <w:pPr>
              <w:spacing w:line="360" w:lineRule="auto"/>
              <w:ind w:firstLine="480"/>
              <w:rPr>
                <w:rFonts w:ascii="Times New Roman" w:hAnsi="Times New Roman" w:cs="Times New Roman"/>
                <w:sz w:val="24"/>
                <w:szCs w:val="24"/>
              </w:rPr>
            </w:pPr>
            <w:r>
              <w:rPr>
                <w:rFonts w:hint="eastAsia"/>
                <w:b/>
                <w:bCs/>
                <w:sz w:val="24"/>
                <w:szCs w:val="24"/>
              </w:rPr>
              <w:t>表</w:t>
            </w:r>
            <w:r>
              <w:rPr>
                <w:rFonts w:hint="eastAsia"/>
                <w:b/>
                <w:bCs/>
                <w:sz w:val="24"/>
                <w:szCs w:val="24"/>
              </w:rPr>
              <w:t xml:space="preserve">1-4 </w:t>
            </w:r>
            <w:r>
              <w:rPr>
                <w:rFonts w:hint="eastAsia"/>
                <w:b/>
                <w:bCs/>
                <w:sz w:val="24"/>
                <w:szCs w:val="24"/>
              </w:rPr>
              <w:t>站内</w:t>
            </w:r>
            <w:r>
              <w:rPr>
                <w:rFonts w:hint="eastAsia"/>
                <w:b/>
                <w:bCs/>
                <w:sz w:val="24"/>
                <w:szCs w:val="24"/>
              </w:rPr>
              <w:t>LNG</w:t>
            </w:r>
            <w:r>
              <w:rPr>
                <w:rFonts w:hint="eastAsia"/>
                <w:b/>
                <w:bCs/>
                <w:sz w:val="24"/>
                <w:szCs w:val="24"/>
              </w:rPr>
              <w:t>设施与周边建筑间距表（</w:t>
            </w:r>
            <w:r>
              <w:rPr>
                <w:rFonts w:hint="eastAsia"/>
                <w:b/>
                <w:bCs/>
                <w:sz w:val="24"/>
                <w:szCs w:val="24"/>
              </w:rPr>
              <w:t>3</w:t>
            </w:r>
            <w:r>
              <w:rPr>
                <w:rFonts w:hint="eastAsia"/>
                <w:b/>
                <w:bCs/>
                <w:sz w:val="24"/>
                <w:szCs w:val="24"/>
              </w:rPr>
              <w:t>）</w:t>
            </w:r>
            <w:r>
              <w:rPr>
                <w:rFonts w:hint="eastAsia"/>
                <w:b/>
                <w:bCs/>
                <w:sz w:val="24"/>
                <w:szCs w:val="24"/>
              </w:rPr>
              <w:t xml:space="preserve"> </w:t>
            </w:r>
            <w:r>
              <w:rPr>
                <w:rFonts w:hint="eastAsia"/>
                <w:b/>
                <w:bCs/>
                <w:sz w:val="24"/>
                <w:szCs w:val="24"/>
              </w:rPr>
              <w:t>（二级站，单位</w:t>
            </w:r>
            <w:r>
              <w:rPr>
                <w:rFonts w:hint="eastAsia"/>
                <w:b/>
                <w:bCs/>
                <w:sz w:val="24"/>
                <w:szCs w:val="24"/>
              </w:rPr>
              <w:t>:m</w:t>
            </w:r>
            <w:r>
              <w:rPr>
                <w:rFonts w:hint="eastAsia"/>
                <w:b/>
                <w:bCs/>
                <w:sz w:val="24"/>
                <w:szCs w:val="24"/>
              </w:rPr>
              <w:t>）</w:t>
            </w:r>
          </w:p>
          <w:tbl>
            <w:tblPr>
              <w:tblpPr w:leftFromText="180" w:rightFromText="180" w:vertAnchor="text" w:horzAnchor="page" w:tblpX="19" w:tblpY="277"/>
              <w:tblOverlap w:val="never"/>
              <w:tblW w:w="731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43"/>
              <w:gridCol w:w="807"/>
              <w:gridCol w:w="797"/>
              <w:gridCol w:w="858"/>
              <w:gridCol w:w="760"/>
              <w:gridCol w:w="948"/>
              <w:gridCol w:w="1245"/>
              <w:gridCol w:w="704"/>
              <w:gridCol w:w="656"/>
            </w:tblGrid>
            <w:tr w:rsidR="00A00A01">
              <w:trPr>
                <w:trHeight w:val="364"/>
                <w:tblHeader/>
              </w:trPr>
              <w:tc>
                <w:tcPr>
                  <w:tcW w:w="1350" w:type="dxa"/>
                  <w:gridSpan w:val="2"/>
                  <w:vMerge w:val="restart"/>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b/>
                      <w:bCs/>
                    </w:rPr>
                  </w:pPr>
                </w:p>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项目</w:t>
                  </w:r>
                </w:p>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站外建（构）筑物</w:t>
                  </w:r>
                </w:p>
              </w:tc>
              <w:tc>
                <w:tcPr>
                  <w:tcW w:w="2415" w:type="dxa"/>
                  <w:gridSpan w:val="3"/>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标准距离</w:t>
                  </w:r>
                </w:p>
              </w:tc>
              <w:tc>
                <w:tcPr>
                  <w:tcW w:w="2897" w:type="dxa"/>
                  <w:gridSpan w:val="3"/>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设计距离</w:t>
                  </w:r>
                </w:p>
              </w:tc>
              <w:tc>
                <w:tcPr>
                  <w:tcW w:w="656" w:type="dxa"/>
                  <w:vMerge w:val="restart"/>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是否符合</w:t>
                  </w:r>
                </w:p>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规范要求</w:t>
                  </w:r>
                </w:p>
              </w:tc>
            </w:tr>
            <w:tr w:rsidR="00A00A01">
              <w:trPr>
                <w:trHeight w:val="1142"/>
                <w:tblHeader/>
              </w:trPr>
              <w:tc>
                <w:tcPr>
                  <w:tcW w:w="1350" w:type="dxa"/>
                  <w:gridSpan w:val="2"/>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79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半地下</w:t>
                  </w:r>
                  <w:r>
                    <w:rPr>
                      <w:rFonts w:ascii="Times New Roman" w:hAnsi="Times New Roman" w:cs="Times New Roman"/>
                      <w:b/>
                      <w:bCs/>
                    </w:rPr>
                    <w:t>LNG</w:t>
                  </w:r>
                  <w:r>
                    <w:rPr>
                      <w:rFonts w:ascii="Times New Roman" w:hAnsi="Times New Roman" w:cs="Times New Roman"/>
                      <w:b/>
                      <w:bCs/>
                    </w:rPr>
                    <w:t>储罐</w:t>
                  </w:r>
                </w:p>
              </w:tc>
              <w:tc>
                <w:tcPr>
                  <w:tcW w:w="85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放空管管口</w:t>
                  </w:r>
                  <w:r>
                    <w:rPr>
                      <w:rFonts w:ascii="Times New Roman" w:hAnsi="Times New Roman" w:cs="Times New Roman"/>
                      <w:b/>
                      <w:bCs/>
                    </w:rPr>
                    <w:t>/</w:t>
                  </w:r>
                  <w:r>
                    <w:rPr>
                      <w:rFonts w:ascii="Times New Roman" w:hAnsi="Times New Roman" w:cs="Times New Roman"/>
                      <w:b/>
                      <w:bCs/>
                    </w:rPr>
                    <w:t>加气机</w:t>
                  </w:r>
                </w:p>
              </w:tc>
              <w:tc>
                <w:tcPr>
                  <w:tcW w:w="760" w:type="dxa"/>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b/>
                      <w:bCs/>
                    </w:rPr>
                  </w:pPr>
                </w:p>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LNG</w:t>
                  </w:r>
                  <w:r>
                    <w:rPr>
                      <w:rFonts w:ascii="Times New Roman" w:hAnsi="Times New Roman" w:cs="Times New Roman"/>
                      <w:b/>
                      <w:bCs/>
                    </w:rPr>
                    <w:t>卸车点</w:t>
                  </w:r>
                </w:p>
              </w:tc>
              <w:tc>
                <w:tcPr>
                  <w:tcW w:w="94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半地下</w:t>
                  </w:r>
                  <w:r>
                    <w:rPr>
                      <w:rFonts w:ascii="Times New Roman" w:hAnsi="Times New Roman" w:cs="Times New Roman"/>
                      <w:b/>
                      <w:bCs/>
                    </w:rPr>
                    <w:t>LNG</w:t>
                  </w:r>
                  <w:r>
                    <w:rPr>
                      <w:rFonts w:ascii="Times New Roman" w:hAnsi="Times New Roman" w:cs="Times New Roman"/>
                      <w:b/>
                      <w:bCs/>
                    </w:rPr>
                    <w:t>储罐</w:t>
                  </w:r>
                </w:p>
              </w:tc>
              <w:tc>
                <w:tcPr>
                  <w:tcW w:w="12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放散管管口</w:t>
                  </w:r>
                  <w:r>
                    <w:rPr>
                      <w:rFonts w:ascii="Times New Roman" w:hAnsi="Times New Roman" w:cs="Times New Roman"/>
                      <w:b/>
                      <w:bCs/>
                    </w:rPr>
                    <w:t>/</w:t>
                  </w:r>
                  <w:r>
                    <w:rPr>
                      <w:rFonts w:ascii="Times New Roman" w:hAnsi="Times New Roman" w:cs="Times New Roman"/>
                      <w:b/>
                      <w:bCs/>
                    </w:rPr>
                    <w:t>加气机</w:t>
                  </w:r>
                </w:p>
              </w:tc>
              <w:tc>
                <w:tcPr>
                  <w:tcW w:w="704" w:type="dxa"/>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b/>
                      <w:bCs/>
                    </w:rPr>
                  </w:pPr>
                </w:p>
                <w:p w:rsidR="00A00A01" w:rsidRDefault="002E0273">
                  <w:pPr>
                    <w:tabs>
                      <w:tab w:val="left" w:pos="2340"/>
                    </w:tabs>
                    <w:adjustRightInd w:val="0"/>
                    <w:snapToGrid w:val="0"/>
                    <w:jc w:val="center"/>
                    <w:rPr>
                      <w:rFonts w:ascii="Times New Roman" w:hAnsi="Times New Roman" w:cs="Times New Roman"/>
                      <w:b/>
                      <w:bCs/>
                    </w:rPr>
                  </w:pPr>
                  <w:r>
                    <w:rPr>
                      <w:rFonts w:ascii="Times New Roman" w:hAnsi="Times New Roman" w:cs="Times New Roman"/>
                      <w:b/>
                      <w:bCs/>
                    </w:rPr>
                    <w:t>LNG</w:t>
                  </w:r>
                  <w:r>
                    <w:rPr>
                      <w:rFonts w:ascii="Times New Roman" w:hAnsi="Times New Roman" w:cs="Times New Roman"/>
                      <w:b/>
                      <w:bCs/>
                    </w:rPr>
                    <w:t>卸车点</w:t>
                  </w:r>
                </w:p>
              </w:tc>
              <w:tc>
                <w:tcPr>
                  <w:tcW w:w="656"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r>
            <w:tr w:rsidR="00A00A01">
              <w:trPr>
                <w:trHeight w:val="803"/>
              </w:trPr>
              <w:tc>
                <w:tcPr>
                  <w:tcW w:w="543"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东侧</w:t>
                  </w:r>
                </w:p>
              </w:tc>
              <w:tc>
                <w:tcPr>
                  <w:tcW w:w="80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菜市街（城市主干路）</w:t>
                  </w:r>
                </w:p>
              </w:tc>
              <w:tc>
                <w:tcPr>
                  <w:tcW w:w="79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8</w:t>
                  </w:r>
                </w:p>
              </w:tc>
              <w:tc>
                <w:tcPr>
                  <w:tcW w:w="85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6.4</w:t>
                  </w:r>
                </w:p>
              </w:tc>
              <w:tc>
                <w:tcPr>
                  <w:tcW w:w="7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6.4</w:t>
                  </w:r>
                </w:p>
              </w:tc>
              <w:tc>
                <w:tcPr>
                  <w:tcW w:w="94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72.7</w:t>
                  </w:r>
                </w:p>
              </w:tc>
              <w:tc>
                <w:tcPr>
                  <w:tcW w:w="12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76.7/53.5</w:t>
                  </w:r>
                </w:p>
              </w:tc>
              <w:tc>
                <w:tcPr>
                  <w:tcW w:w="7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69.1</w:t>
                  </w:r>
                </w:p>
              </w:tc>
              <w:tc>
                <w:tcPr>
                  <w:tcW w:w="656"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8"/>
              </w:trPr>
              <w:tc>
                <w:tcPr>
                  <w:tcW w:w="543"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南侧</w:t>
                  </w:r>
                </w:p>
              </w:tc>
              <w:tc>
                <w:tcPr>
                  <w:tcW w:w="80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丙类库房（废弃）</w:t>
                  </w:r>
                </w:p>
              </w:tc>
              <w:tc>
                <w:tcPr>
                  <w:tcW w:w="79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17.6</w:t>
                  </w:r>
                </w:p>
              </w:tc>
              <w:tc>
                <w:tcPr>
                  <w:tcW w:w="85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16</w:t>
                  </w:r>
                </w:p>
              </w:tc>
              <w:tc>
                <w:tcPr>
                  <w:tcW w:w="7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16</w:t>
                  </w:r>
                </w:p>
              </w:tc>
              <w:tc>
                <w:tcPr>
                  <w:tcW w:w="94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37.8</w:t>
                  </w:r>
                </w:p>
              </w:tc>
              <w:tc>
                <w:tcPr>
                  <w:tcW w:w="12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58.7/56.7</w:t>
                  </w:r>
                </w:p>
              </w:tc>
              <w:tc>
                <w:tcPr>
                  <w:tcW w:w="7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55.8</w:t>
                  </w:r>
                </w:p>
              </w:tc>
              <w:tc>
                <w:tcPr>
                  <w:tcW w:w="656"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8"/>
              </w:trPr>
              <w:tc>
                <w:tcPr>
                  <w:tcW w:w="543" w:type="dxa"/>
                  <w:vMerge w:val="restart"/>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西侧</w:t>
                  </w:r>
                </w:p>
              </w:tc>
              <w:tc>
                <w:tcPr>
                  <w:tcW w:w="80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杆变（丙类库房）</w:t>
                  </w:r>
                </w:p>
              </w:tc>
              <w:tc>
                <w:tcPr>
                  <w:tcW w:w="79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17.6</w:t>
                  </w:r>
                </w:p>
              </w:tc>
              <w:tc>
                <w:tcPr>
                  <w:tcW w:w="85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16</w:t>
                  </w:r>
                </w:p>
              </w:tc>
              <w:tc>
                <w:tcPr>
                  <w:tcW w:w="7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16</w:t>
                  </w:r>
                </w:p>
              </w:tc>
              <w:tc>
                <w:tcPr>
                  <w:tcW w:w="94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17.7</w:t>
                  </w:r>
                </w:p>
              </w:tc>
              <w:tc>
                <w:tcPr>
                  <w:tcW w:w="12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21.3/40.8</w:t>
                  </w:r>
                </w:p>
              </w:tc>
              <w:tc>
                <w:tcPr>
                  <w:tcW w:w="7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25.6</w:t>
                  </w:r>
                </w:p>
              </w:tc>
              <w:tc>
                <w:tcPr>
                  <w:tcW w:w="656"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8"/>
              </w:trPr>
              <w:tc>
                <w:tcPr>
                  <w:tcW w:w="543"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80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旱厕（三类）</w:t>
                  </w:r>
                </w:p>
              </w:tc>
              <w:tc>
                <w:tcPr>
                  <w:tcW w:w="79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12.8</w:t>
                  </w:r>
                </w:p>
              </w:tc>
              <w:tc>
                <w:tcPr>
                  <w:tcW w:w="85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11.2</w:t>
                  </w:r>
                </w:p>
              </w:tc>
              <w:tc>
                <w:tcPr>
                  <w:tcW w:w="7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11.2</w:t>
                  </w:r>
                </w:p>
              </w:tc>
              <w:tc>
                <w:tcPr>
                  <w:tcW w:w="94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14.9</w:t>
                  </w:r>
                </w:p>
              </w:tc>
              <w:tc>
                <w:tcPr>
                  <w:tcW w:w="12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30.9/42.1</w:t>
                  </w:r>
                </w:p>
              </w:tc>
              <w:tc>
                <w:tcPr>
                  <w:tcW w:w="7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31.4</w:t>
                  </w:r>
                </w:p>
              </w:tc>
              <w:tc>
                <w:tcPr>
                  <w:tcW w:w="656"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8"/>
              </w:trPr>
              <w:tc>
                <w:tcPr>
                  <w:tcW w:w="543"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80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丙类库房</w:t>
                  </w:r>
                </w:p>
              </w:tc>
              <w:tc>
                <w:tcPr>
                  <w:tcW w:w="79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17.6</w:t>
                  </w:r>
                </w:p>
              </w:tc>
              <w:tc>
                <w:tcPr>
                  <w:tcW w:w="85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16</w:t>
                  </w:r>
                </w:p>
              </w:tc>
              <w:tc>
                <w:tcPr>
                  <w:tcW w:w="7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16</w:t>
                  </w:r>
                </w:p>
              </w:tc>
              <w:tc>
                <w:tcPr>
                  <w:tcW w:w="94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29.9</w:t>
                  </w:r>
                </w:p>
              </w:tc>
              <w:tc>
                <w:tcPr>
                  <w:tcW w:w="12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39.8/56.4</w:t>
                  </w:r>
                </w:p>
              </w:tc>
              <w:tc>
                <w:tcPr>
                  <w:tcW w:w="7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42.9</w:t>
                  </w:r>
                </w:p>
              </w:tc>
              <w:tc>
                <w:tcPr>
                  <w:tcW w:w="656"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38"/>
              </w:trPr>
              <w:tc>
                <w:tcPr>
                  <w:tcW w:w="543" w:type="dxa"/>
                  <w:vMerge/>
                  <w:tcBorders>
                    <w:tl2br w:val="nil"/>
                    <w:tr2bl w:val="nil"/>
                  </w:tcBorders>
                  <w:vAlign w:val="center"/>
                </w:tcPr>
                <w:p w:rsidR="00A00A01" w:rsidRDefault="00A00A01">
                  <w:pPr>
                    <w:tabs>
                      <w:tab w:val="left" w:pos="2340"/>
                    </w:tabs>
                    <w:adjustRightInd w:val="0"/>
                    <w:snapToGrid w:val="0"/>
                    <w:jc w:val="center"/>
                    <w:rPr>
                      <w:rFonts w:ascii="Times New Roman" w:hAnsi="Times New Roman" w:cs="Times New Roman"/>
                    </w:rPr>
                  </w:pPr>
                </w:p>
              </w:tc>
              <w:tc>
                <w:tcPr>
                  <w:tcW w:w="80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二层办公楼（三类）</w:t>
                  </w:r>
                </w:p>
              </w:tc>
              <w:tc>
                <w:tcPr>
                  <w:tcW w:w="79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12.8</w:t>
                  </w:r>
                </w:p>
              </w:tc>
              <w:tc>
                <w:tcPr>
                  <w:tcW w:w="85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11.2</w:t>
                  </w:r>
                </w:p>
              </w:tc>
              <w:tc>
                <w:tcPr>
                  <w:tcW w:w="7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11.2</w:t>
                  </w:r>
                </w:p>
              </w:tc>
              <w:tc>
                <w:tcPr>
                  <w:tcW w:w="94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32.2</w:t>
                  </w:r>
                </w:p>
              </w:tc>
              <w:tc>
                <w:tcPr>
                  <w:tcW w:w="12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44.9/59.3</w:t>
                  </w:r>
                </w:p>
              </w:tc>
              <w:tc>
                <w:tcPr>
                  <w:tcW w:w="7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47.2</w:t>
                  </w:r>
                </w:p>
              </w:tc>
              <w:tc>
                <w:tcPr>
                  <w:tcW w:w="656"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w:t>
                  </w:r>
                  <w:r>
                    <w:rPr>
                      <w:rFonts w:ascii="Times New Roman" w:hAnsi="Times New Roman" w:cs="Times New Roman" w:hint="eastAsia"/>
                    </w:rPr>
                    <w:t>合</w:t>
                  </w:r>
                </w:p>
              </w:tc>
            </w:tr>
            <w:tr w:rsidR="00A00A01">
              <w:trPr>
                <w:trHeight w:val="803"/>
              </w:trPr>
              <w:tc>
                <w:tcPr>
                  <w:tcW w:w="543"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北侧</w:t>
                  </w:r>
                </w:p>
              </w:tc>
              <w:tc>
                <w:tcPr>
                  <w:tcW w:w="80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北四环路</w:t>
                  </w:r>
                </w:p>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（城市主干路）</w:t>
                  </w:r>
                </w:p>
              </w:tc>
              <w:tc>
                <w:tcPr>
                  <w:tcW w:w="797"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8</w:t>
                  </w:r>
                </w:p>
              </w:tc>
              <w:tc>
                <w:tcPr>
                  <w:tcW w:w="85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6.4</w:t>
                  </w:r>
                </w:p>
              </w:tc>
              <w:tc>
                <w:tcPr>
                  <w:tcW w:w="760"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6.4</w:t>
                  </w:r>
                </w:p>
              </w:tc>
              <w:tc>
                <w:tcPr>
                  <w:tcW w:w="948"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66.2</w:t>
                  </w:r>
                </w:p>
              </w:tc>
              <w:tc>
                <w:tcPr>
                  <w:tcW w:w="1245"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59.8/64</w:t>
                  </w:r>
                </w:p>
              </w:tc>
              <w:tc>
                <w:tcPr>
                  <w:tcW w:w="704" w:type="dxa"/>
                  <w:tcBorders>
                    <w:tl2br w:val="nil"/>
                    <w:tr2bl w:val="nil"/>
                  </w:tcBorders>
                  <w:vAlign w:val="center"/>
                </w:tcPr>
                <w:p w:rsidR="00A00A01" w:rsidRDefault="002E0273">
                  <w:pPr>
                    <w:tabs>
                      <w:tab w:val="left" w:pos="2340"/>
                    </w:tabs>
                    <w:adjustRightInd w:val="0"/>
                    <w:snapToGrid w:val="0"/>
                    <w:jc w:val="center"/>
                    <w:rPr>
                      <w:rFonts w:ascii="Times New Roman" w:hAnsi="Times New Roman" w:cs="Times New Roman"/>
                    </w:rPr>
                  </w:pPr>
                  <w:r>
                    <w:rPr>
                      <w:rFonts w:ascii="Times New Roman" w:hAnsi="Times New Roman" w:cs="Times New Roman"/>
                    </w:rPr>
                    <w:t>61.5</w:t>
                  </w:r>
                </w:p>
              </w:tc>
              <w:tc>
                <w:tcPr>
                  <w:tcW w:w="656" w:type="dxa"/>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符合</w:t>
                  </w:r>
                </w:p>
              </w:tc>
            </w:tr>
            <w:tr w:rsidR="00A00A01">
              <w:trPr>
                <w:trHeight w:val="548"/>
              </w:trPr>
              <w:tc>
                <w:tcPr>
                  <w:tcW w:w="7318" w:type="dxa"/>
                  <w:gridSpan w:val="9"/>
                  <w:tcBorders>
                    <w:tl2br w:val="nil"/>
                    <w:tr2bl w:val="nil"/>
                  </w:tcBorders>
                  <w:vAlign w:val="center"/>
                </w:tcPr>
                <w:p w:rsidR="00A00A01" w:rsidRDefault="002E0273">
                  <w:pPr>
                    <w:tabs>
                      <w:tab w:val="left" w:pos="2340"/>
                    </w:tabs>
                    <w:adjustRightInd w:val="0"/>
                    <w:snapToGrid w:val="0"/>
                    <w:ind w:firstLineChars="200" w:firstLine="420"/>
                    <w:jc w:val="center"/>
                    <w:rPr>
                      <w:rFonts w:ascii="Times New Roman" w:hAnsi="Times New Roman" w:cs="Times New Roman"/>
                    </w:rPr>
                  </w:pPr>
                  <w:r>
                    <w:rPr>
                      <w:rFonts w:ascii="Times New Roman" w:hAnsi="Times New Roman" w:cs="Times New Roman"/>
                    </w:rPr>
                    <w:lastRenderedPageBreak/>
                    <w:t>注：半地下</w:t>
                  </w:r>
                  <w:r>
                    <w:rPr>
                      <w:rFonts w:ascii="Times New Roman" w:hAnsi="Times New Roman" w:cs="Times New Roman"/>
                    </w:rPr>
                    <w:t>LNG</w:t>
                  </w:r>
                  <w:r>
                    <w:rPr>
                      <w:rFonts w:ascii="Times New Roman" w:hAnsi="Times New Roman" w:cs="Times New Roman"/>
                    </w:rPr>
                    <w:t>储罐与站外建（构）筑物的距离，分别不应低于本表地上</w:t>
                  </w:r>
                  <w:r>
                    <w:rPr>
                      <w:rFonts w:ascii="Times New Roman" w:hAnsi="Times New Roman" w:cs="Times New Roman"/>
                    </w:rPr>
                    <w:t>LNG</w:t>
                  </w:r>
                  <w:r>
                    <w:rPr>
                      <w:rFonts w:ascii="Times New Roman" w:hAnsi="Times New Roman" w:cs="Times New Roman"/>
                    </w:rPr>
                    <w:t>储罐的安全间距的</w:t>
                  </w:r>
                  <w:r>
                    <w:rPr>
                      <w:rFonts w:ascii="Times New Roman" w:hAnsi="Times New Roman" w:cs="Times New Roman"/>
                    </w:rPr>
                    <w:t>80%</w:t>
                  </w:r>
                  <w:r>
                    <w:rPr>
                      <w:rFonts w:ascii="Times New Roman" w:hAnsi="Times New Roman" w:cs="Times New Roman"/>
                    </w:rPr>
                    <w:t>，且不应小于</w:t>
                  </w:r>
                  <w:r>
                    <w:rPr>
                      <w:rFonts w:ascii="Times New Roman" w:hAnsi="Times New Roman" w:cs="Times New Roman"/>
                    </w:rPr>
                    <w:t>6m</w:t>
                  </w:r>
                  <w:r>
                    <w:rPr>
                      <w:rFonts w:ascii="Times New Roman" w:hAnsi="Times New Roman" w:cs="Times New Roman"/>
                    </w:rPr>
                    <w:t>。</w:t>
                  </w:r>
                </w:p>
              </w:tc>
            </w:tr>
          </w:tbl>
          <w:p w:rsidR="00A00A01" w:rsidRDefault="00A00A01">
            <w:pPr>
              <w:spacing w:line="360" w:lineRule="auto"/>
              <w:ind w:firstLine="480"/>
              <w:rPr>
                <w:rFonts w:ascii="Times New Roman" w:hAnsi="Times New Roman" w:cs="Times New Roman"/>
                <w:sz w:val="24"/>
                <w:szCs w:val="24"/>
              </w:rPr>
            </w:pP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综上所述，本项目周边无重点文物古迹和特殊环境保护目标，无明显环境制约因子，项目选址符合《汽车加油加气站设计与施工规范》（</w:t>
            </w:r>
            <w:r>
              <w:rPr>
                <w:rFonts w:ascii="Times New Roman" w:hAnsi="Times New Roman" w:cs="Times New Roman"/>
                <w:sz w:val="24"/>
                <w:szCs w:val="24"/>
              </w:rPr>
              <w:t>GB 50156-2012</w:t>
            </w:r>
            <w:r>
              <w:rPr>
                <w:rFonts w:ascii="Times New Roman" w:hAnsi="Times New Roman" w:cs="Times New Roman"/>
                <w:kern w:val="0"/>
                <w:sz w:val="24"/>
                <w:szCs w:val="24"/>
              </w:rPr>
              <w:t>，</w:t>
            </w:r>
            <w:r>
              <w:rPr>
                <w:rFonts w:ascii="Times New Roman" w:hAnsi="Times New Roman" w:cs="Times New Roman"/>
                <w:kern w:val="0"/>
                <w:sz w:val="24"/>
                <w:szCs w:val="24"/>
              </w:rPr>
              <w:t>2014</w:t>
            </w:r>
            <w:r>
              <w:rPr>
                <w:rFonts w:ascii="Times New Roman" w:hAnsi="Times New Roman" w:cs="Times New Roman"/>
                <w:kern w:val="0"/>
                <w:sz w:val="24"/>
                <w:szCs w:val="24"/>
              </w:rPr>
              <w:t>年局部修订版</w:t>
            </w:r>
            <w:r>
              <w:rPr>
                <w:rFonts w:ascii="Times New Roman" w:hAnsi="Times New Roman" w:cs="Times New Roman"/>
                <w:sz w:val="24"/>
                <w:szCs w:val="24"/>
              </w:rPr>
              <w:t>）的相关要求。</w:t>
            </w:r>
          </w:p>
          <w:p w:rsidR="00A00A01" w:rsidRDefault="002E0273">
            <w:pPr>
              <w:spacing w:line="360" w:lineRule="auto"/>
              <w:ind w:firstLine="480"/>
              <w:rPr>
                <w:sz w:val="24"/>
                <w:szCs w:val="24"/>
              </w:rPr>
            </w:pPr>
            <w:r>
              <w:rPr>
                <w:sz w:val="24"/>
                <w:szCs w:val="24"/>
              </w:rPr>
              <w:t>环评</w:t>
            </w:r>
            <w:r>
              <w:rPr>
                <w:rFonts w:hint="eastAsia"/>
                <w:sz w:val="24"/>
                <w:szCs w:val="24"/>
              </w:rPr>
              <w:t>建议</w:t>
            </w:r>
            <w:r>
              <w:rPr>
                <w:sz w:val="24"/>
                <w:szCs w:val="24"/>
              </w:rPr>
              <w:t>项目周边所规划建设的建筑物应严格按照《汽车加油加气站设计与施工规范》要求，与本项目站内设置保持足够的安全距离。</w:t>
            </w:r>
          </w:p>
          <w:p w:rsidR="00A00A01" w:rsidRDefault="002E0273">
            <w:pPr>
              <w:widowControl/>
              <w:adjustRightInd w:val="0"/>
              <w:snapToGrid w:val="0"/>
              <w:spacing w:line="360" w:lineRule="auto"/>
              <w:jc w:val="left"/>
              <w:rPr>
                <w:rFonts w:ascii="Times New Roman" w:hAnsi="Times New Roman" w:cs="Times New Roman"/>
                <w:b/>
                <w:bCs/>
                <w:sz w:val="24"/>
              </w:rPr>
            </w:pPr>
            <w:r>
              <w:rPr>
                <w:rFonts w:ascii="Times New Roman" w:hAnsi="Times New Roman" w:cs="Times New Roman" w:hint="eastAsia"/>
                <w:b/>
                <w:bCs/>
                <w:sz w:val="24"/>
              </w:rPr>
              <w:t>6</w:t>
            </w:r>
            <w:r>
              <w:rPr>
                <w:rFonts w:ascii="Times New Roman" w:hAnsi="Times New Roman" w:cs="Times New Roman"/>
                <w:b/>
                <w:bCs/>
                <w:sz w:val="24"/>
              </w:rPr>
              <w:t>、与《加油站地下水污染防治技术指南（试行）》的符合性分析</w:t>
            </w:r>
          </w:p>
          <w:p w:rsidR="00A00A01" w:rsidRDefault="002E0273">
            <w:pPr>
              <w:widowControl/>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根据环境保护部办公厅于</w:t>
            </w:r>
            <w:r>
              <w:rPr>
                <w:rFonts w:ascii="Times New Roman" w:hAnsi="Times New Roman" w:cs="Times New Roman"/>
                <w:sz w:val="24"/>
              </w:rPr>
              <w:t>2017</w:t>
            </w:r>
            <w:r>
              <w:rPr>
                <w:rFonts w:ascii="Times New Roman" w:hAnsi="Times New Roman" w:cs="Times New Roman"/>
                <w:sz w:val="24"/>
              </w:rPr>
              <w:t>年</w:t>
            </w:r>
            <w:r>
              <w:rPr>
                <w:rFonts w:ascii="Times New Roman" w:hAnsi="Times New Roman" w:cs="Times New Roman"/>
                <w:sz w:val="24"/>
              </w:rPr>
              <w:t>3</w:t>
            </w:r>
            <w:r>
              <w:rPr>
                <w:rFonts w:ascii="Times New Roman" w:hAnsi="Times New Roman" w:cs="Times New Roman"/>
                <w:sz w:val="24"/>
              </w:rPr>
              <w:t>月</w:t>
            </w:r>
            <w:r>
              <w:rPr>
                <w:rFonts w:ascii="Times New Roman" w:hAnsi="Times New Roman" w:cs="Times New Roman"/>
                <w:sz w:val="24"/>
              </w:rPr>
              <w:t>9</w:t>
            </w:r>
            <w:r>
              <w:rPr>
                <w:rFonts w:ascii="Times New Roman" w:hAnsi="Times New Roman" w:cs="Times New Roman"/>
                <w:sz w:val="24"/>
              </w:rPr>
              <w:t>日印发的《加油站地下水污染防治技术指南（试行）》，为了预防加油站污染土壤和地下水，所有加油站的油罐需要更新为双层罐或者设置防渗池，加油站需要开展渗漏检测，设置常规地下水监测井，开展地下水常规监测。本项目储油罐为地埋承重双层储油罐，</w:t>
            </w:r>
            <w:r>
              <w:rPr>
                <w:rFonts w:ascii="Times New Roman" w:hAnsi="Times New Roman" w:cs="Times New Roman" w:hint="eastAsia"/>
                <w:sz w:val="24"/>
              </w:rPr>
              <w:t>本项目设置常规地下水监测井，开展地下水常规监测。</w:t>
            </w:r>
            <w:r>
              <w:rPr>
                <w:rFonts w:ascii="Times New Roman" w:hAnsi="Times New Roman" w:cs="Times New Roman"/>
                <w:sz w:val="24"/>
              </w:rPr>
              <w:t>符合《加油站地下水污染防治技术指南（试行）》的要求。</w:t>
            </w:r>
          </w:p>
          <w:p w:rsidR="00A00A01" w:rsidRDefault="00A00A01">
            <w:pPr>
              <w:pStyle w:val="111"/>
              <w:spacing w:after="0"/>
              <w:ind w:leftChars="0" w:left="0" w:firstLineChars="0" w:firstLine="0"/>
              <w:jc w:val="both"/>
              <w:outlineLvl w:val="9"/>
              <w:rPr>
                <w:rFonts w:cs="Times New Roman"/>
                <w:b w:val="0"/>
                <w:bCs/>
                <w:sz w:val="24"/>
                <w:szCs w:val="24"/>
                <w:highlight w:val="green"/>
              </w:rPr>
            </w:pPr>
          </w:p>
          <w:p w:rsidR="00A00A01" w:rsidRDefault="00A00A01">
            <w:pPr>
              <w:pStyle w:val="111"/>
              <w:spacing w:after="0"/>
              <w:ind w:leftChars="0" w:left="0" w:firstLine="480"/>
              <w:jc w:val="both"/>
              <w:outlineLvl w:val="9"/>
              <w:rPr>
                <w:rFonts w:cs="Times New Roman"/>
                <w:b w:val="0"/>
                <w:bCs/>
                <w:sz w:val="24"/>
                <w:szCs w:val="24"/>
                <w:highlight w:val="green"/>
              </w:rPr>
            </w:pPr>
          </w:p>
          <w:p w:rsidR="00A00A01" w:rsidRDefault="00A00A01">
            <w:pPr>
              <w:pStyle w:val="111"/>
              <w:spacing w:after="0"/>
              <w:ind w:leftChars="0" w:left="0" w:firstLine="480"/>
              <w:jc w:val="both"/>
              <w:outlineLvl w:val="9"/>
              <w:rPr>
                <w:rFonts w:cs="Times New Roman"/>
                <w:b w:val="0"/>
                <w:bCs/>
                <w:sz w:val="24"/>
                <w:szCs w:val="24"/>
                <w:highlight w:val="green"/>
              </w:rPr>
            </w:pPr>
          </w:p>
          <w:p w:rsidR="00A00A01" w:rsidRDefault="00A00A01"/>
        </w:tc>
      </w:tr>
    </w:tbl>
    <w:p w:rsidR="00A00A01" w:rsidRDefault="00A00A01">
      <w:pPr>
        <w:spacing w:line="360" w:lineRule="auto"/>
        <w:outlineLvl w:val="0"/>
        <w:rPr>
          <w:rFonts w:ascii="Times New Roman" w:eastAsia="黑体" w:hAnsi="Times New Roman" w:cs="Times New Roman"/>
          <w:sz w:val="30"/>
        </w:rPr>
        <w:sectPr w:rsidR="00A00A01">
          <w:footerReference w:type="default" r:id="rId11"/>
          <w:pgSz w:w="11906" w:h="16838"/>
          <w:pgMar w:top="1701" w:right="1531" w:bottom="1701" w:left="1531" w:header="851" w:footer="1077" w:gutter="0"/>
          <w:pgNumType w:start="1"/>
          <w:cols w:space="720"/>
          <w:docGrid w:linePitch="312"/>
        </w:sectPr>
      </w:pPr>
    </w:p>
    <w:p w:rsidR="00A00A01" w:rsidRDefault="002E0273">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3"/>
        <w:gridCol w:w="8637"/>
      </w:tblGrid>
      <w:tr w:rsidR="00A00A01">
        <w:trPr>
          <w:trHeight w:val="90"/>
          <w:jc w:val="center"/>
        </w:trPr>
        <w:tc>
          <w:tcPr>
            <w:tcW w:w="423" w:type="dxa"/>
            <w:vAlign w:val="center"/>
          </w:tcPr>
          <w:p w:rsidR="00A00A01" w:rsidRDefault="002E0273">
            <w:pPr>
              <w:pStyle w:val="ae"/>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建设内容</w:t>
            </w:r>
          </w:p>
        </w:tc>
        <w:tc>
          <w:tcPr>
            <w:tcW w:w="8637" w:type="dxa"/>
          </w:tcPr>
          <w:p w:rsidR="00A00A01" w:rsidRDefault="002E0273">
            <w:pPr>
              <w:adjustRightInd w:val="0"/>
              <w:snapToGrid w:val="0"/>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、项目地理位置</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本项目位于</w:t>
            </w:r>
            <w:r>
              <w:rPr>
                <w:rFonts w:ascii="Times New Roman" w:hAnsi="Times New Roman" w:cs="Times New Roman" w:hint="eastAsia"/>
                <w:sz w:val="24"/>
                <w:szCs w:val="24"/>
              </w:rPr>
              <w:t>吉林省长春市宽城区北四环路以南、菜市街以西交汇处</w:t>
            </w:r>
            <w:r>
              <w:rPr>
                <w:rFonts w:ascii="Times New Roman" w:hAnsi="Times New Roman" w:cs="Times New Roman"/>
                <w:sz w:val="24"/>
                <w:szCs w:val="24"/>
              </w:rPr>
              <w:t>，</w:t>
            </w:r>
            <w:r>
              <w:rPr>
                <w:rFonts w:ascii="Times New Roman" w:hAnsi="Times New Roman" w:cs="Times New Roman" w:hint="eastAsia"/>
                <w:sz w:val="24"/>
                <w:szCs w:val="24"/>
              </w:rPr>
              <w:t>占地面积</w:t>
            </w:r>
            <w:r>
              <w:rPr>
                <w:rFonts w:ascii="Times New Roman" w:hAnsi="Times New Roman" w:cs="Times New Roman" w:hint="eastAsia"/>
                <w:sz w:val="24"/>
                <w:szCs w:val="24"/>
              </w:rPr>
              <w:t>5426m</w:t>
            </w:r>
            <w:r>
              <w:rPr>
                <w:rFonts w:ascii="Times New Roman" w:hAnsi="Times New Roman" w:cs="Times New Roman" w:hint="eastAsia"/>
                <w:sz w:val="24"/>
                <w:szCs w:val="24"/>
                <w:vertAlign w:val="superscript"/>
              </w:rPr>
              <w:t>2</w:t>
            </w:r>
            <w:r>
              <w:rPr>
                <w:rFonts w:ascii="Times New Roman" w:hAnsi="Times New Roman" w:cs="Times New Roman" w:hint="eastAsia"/>
                <w:sz w:val="24"/>
                <w:szCs w:val="24"/>
              </w:rPr>
              <w:t>，</w:t>
            </w:r>
            <w:r>
              <w:rPr>
                <w:rFonts w:ascii="Times New Roman" w:hAnsi="Times New Roman" w:cs="Times New Roman" w:hint="eastAsia"/>
                <w:sz w:val="24"/>
                <w:szCs w:val="24"/>
              </w:rPr>
              <w:t>站内范围内现状为空地，占地</w:t>
            </w:r>
            <w:r>
              <w:rPr>
                <w:rFonts w:ascii="Times New Roman" w:hAnsi="Times New Roman" w:cs="Times New Roman" w:hint="eastAsia"/>
                <w:sz w:val="24"/>
                <w:szCs w:val="24"/>
              </w:rPr>
              <w:t>类型为</w:t>
            </w:r>
            <w:r>
              <w:rPr>
                <w:rFonts w:ascii="Times New Roman" w:hAnsi="Times New Roman" w:cs="Times New Roman" w:hint="eastAsia"/>
                <w:sz w:val="24"/>
                <w:szCs w:val="24"/>
              </w:rPr>
              <w:t>加油加气站用地，见附件。</w:t>
            </w:r>
            <w:r>
              <w:rPr>
                <w:rFonts w:ascii="Times New Roman" w:hAnsi="Times New Roman" w:cs="Times New Roman" w:hint="eastAsia"/>
                <w:bCs/>
                <w:kern w:val="21"/>
                <w:sz w:val="24"/>
              </w:rPr>
              <w:t>厂址中心坐标为</w:t>
            </w:r>
            <w:r>
              <w:rPr>
                <w:rFonts w:ascii="Times New Roman" w:hAnsi="Times New Roman" w:cs="Times New Roman" w:hint="eastAsia"/>
                <w:bCs/>
                <w:kern w:val="21"/>
                <w:sz w:val="24"/>
              </w:rPr>
              <w:t>E125.295698</w:t>
            </w:r>
            <w:r>
              <w:rPr>
                <w:rFonts w:ascii="Times New Roman" w:hAnsi="Times New Roman" w:cs="Times New Roman" w:hint="eastAsia"/>
                <w:bCs/>
                <w:kern w:val="21"/>
                <w:sz w:val="24"/>
              </w:rPr>
              <w:t>°，</w:t>
            </w:r>
            <w:r>
              <w:rPr>
                <w:rFonts w:ascii="Times New Roman" w:hAnsi="Times New Roman" w:cs="Times New Roman" w:hint="eastAsia"/>
                <w:bCs/>
                <w:kern w:val="21"/>
                <w:sz w:val="24"/>
              </w:rPr>
              <w:t>N43.964693</w:t>
            </w:r>
            <w:r>
              <w:rPr>
                <w:rFonts w:ascii="Times New Roman" w:hAnsi="Times New Roman" w:cs="Times New Roman" w:hint="eastAsia"/>
                <w:bCs/>
                <w:kern w:val="21"/>
                <w:sz w:val="24"/>
              </w:rPr>
              <w:t>°</w:t>
            </w:r>
            <w:r>
              <w:rPr>
                <w:rFonts w:ascii="Times New Roman" w:hAnsi="Times New Roman" w:cs="Times New Roman" w:hint="eastAsia"/>
                <w:kern w:val="24"/>
                <w:sz w:val="24"/>
              </w:rPr>
              <w:t>。</w:t>
            </w:r>
            <w:r>
              <w:rPr>
                <w:rFonts w:ascii="Times New Roman" w:hAnsi="Times New Roman" w:cs="Times New Roman" w:hint="eastAsia"/>
                <w:sz w:val="24"/>
                <w:szCs w:val="24"/>
              </w:rPr>
              <w:t>项目东侧</w:t>
            </w:r>
            <w:r>
              <w:rPr>
                <w:rFonts w:ascii="Times New Roman" w:hAnsi="Times New Roman" w:cs="Times New Roman" w:hint="eastAsia"/>
                <w:sz w:val="24"/>
                <w:szCs w:val="24"/>
              </w:rPr>
              <w:t>12.5m</w:t>
            </w:r>
            <w:r>
              <w:rPr>
                <w:rFonts w:ascii="Times New Roman" w:hAnsi="Times New Roman" w:cs="Times New Roman" w:hint="eastAsia"/>
                <w:sz w:val="24"/>
                <w:szCs w:val="24"/>
              </w:rPr>
              <w:t>为菜市北街，南侧毗邻闲置厂房，西侧毗邻闲置厂房、北侧隔</w:t>
            </w:r>
            <w:r>
              <w:rPr>
                <w:rFonts w:ascii="Times New Roman" w:hAnsi="Times New Roman" w:cs="Times New Roman" w:hint="eastAsia"/>
                <w:sz w:val="24"/>
                <w:szCs w:val="24"/>
              </w:rPr>
              <w:t>50m</w:t>
            </w:r>
            <w:r>
              <w:rPr>
                <w:rFonts w:ascii="Times New Roman" w:hAnsi="Times New Roman" w:cs="Times New Roman" w:hint="eastAsia"/>
                <w:sz w:val="24"/>
                <w:szCs w:val="24"/>
              </w:rPr>
              <w:t>为北四环路，</w:t>
            </w:r>
            <w:r>
              <w:rPr>
                <w:rFonts w:ascii="Times New Roman" w:hAnsi="Times New Roman" w:cs="Times New Roman"/>
                <w:sz w:val="24"/>
                <w:szCs w:val="24"/>
              </w:rPr>
              <w:t>本项目地理位置详见附图</w:t>
            </w:r>
            <w:r>
              <w:rPr>
                <w:rFonts w:ascii="Times New Roman" w:hAnsi="Times New Roman" w:cs="Times New Roman" w:hint="eastAsia"/>
                <w:sz w:val="24"/>
                <w:szCs w:val="24"/>
              </w:rPr>
              <w:t>1</w:t>
            </w:r>
            <w:r>
              <w:rPr>
                <w:rFonts w:ascii="Times New Roman" w:hAnsi="Times New Roman" w:cs="Times New Roman"/>
                <w:sz w:val="24"/>
                <w:szCs w:val="24"/>
              </w:rPr>
              <w:t>。</w:t>
            </w:r>
          </w:p>
          <w:p w:rsidR="00A00A01" w:rsidRDefault="002E0273">
            <w:pPr>
              <w:adjustRightInd w:val="0"/>
              <w:snapToGrid w:val="0"/>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、工程内容及项目组成</w:t>
            </w:r>
          </w:p>
          <w:p w:rsidR="00A00A01" w:rsidRDefault="002E0273">
            <w:pPr>
              <w:widowControl/>
              <w:adjustRightInd w:val="0"/>
              <w:snapToGrid w:val="0"/>
              <w:spacing w:line="360" w:lineRule="auto"/>
              <w:ind w:firstLineChars="200" w:firstLine="480"/>
              <w:jc w:val="left"/>
              <w:rPr>
                <w:rFonts w:ascii="Times New Roman" w:hAnsi="Times New Roman" w:cs="Times New Roman"/>
              </w:rPr>
            </w:pPr>
            <w:r>
              <w:rPr>
                <w:rFonts w:ascii="Times New Roman" w:hAnsi="Times New Roman" w:cs="Times New Roman"/>
                <w:sz w:val="24"/>
                <w:szCs w:val="24"/>
              </w:rPr>
              <w:t>本项目</w:t>
            </w:r>
            <w:r>
              <w:rPr>
                <w:rFonts w:ascii="Times New Roman" w:hAnsi="Times New Roman" w:cs="Times New Roman"/>
                <w:kern w:val="0"/>
                <w:sz w:val="24"/>
                <w:szCs w:val="24"/>
                <w:lang w:bidi="ar"/>
              </w:rPr>
              <w:t>主要工程内容</w:t>
            </w:r>
            <w:r>
              <w:rPr>
                <w:rFonts w:ascii="Times New Roman" w:hAnsi="Times New Roman" w:cs="Times New Roman"/>
                <w:sz w:val="24"/>
                <w:szCs w:val="24"/>
              </w:rPr>
              <w:t>详见表</w:t>
            </w:r>
            <w:r>
              <w:rPr>
                <w:rFonts w:ascii="Times New Roman" w:hAnsi="Times New Roman" w:cs="Times New Roman"/>
                <w:sz w:val="24"/>
                <w:szCs w:val="24"/>
              </w:rPr>
              <w:t>2-1</w:t>
            </w:r>
            <w:r>
              <w:rPr>
                <w:rFonts w:ascii="Times New Roman" w:hAnsi="Times New Roman" w:cs="Times New Roman"/>
                <w:sz w:val="24"/>
                <w:szCs w:val="24"/>
              </w:rPr>
              <w:t>。</w:t>
            </w:r>
          </w:p>
          <w:p w:rsidR="00A00A01" w:rsidRDefault="002E0273">
            <w:pPr>
              <w:pStyle w:val="a9"/>
              <w:adjustRightInd w:val="0"/>
              <w:snapToGrid w:val="0"/>
              <w:ind w:firstLineChars="200" w:firstLine="482"/>
              <w:jc w:val="center"/>
              <w:rPr>
                <w:rFonts w:ascii="Times New Roman" w:hAnsi="Times New Roman" w:cs="Times New Roman"/>
                <w:b/>
                <w:bCs/>
                <w:kern w:val="0"/>
                <w:sz w:val="24"/>
                <w:szCs w:val="24"/>
              </w:rPr>
            </w:pPr>
            <w:r>
              <w:rPr>
                <w:rFonts w:ascii="Times New Roman" w:hAnsi="Times New Roman" w:cs="Times New Roman"/>
                <w:b/>
                <w:bCs/>
                <w:kern w:val="0"/>
                <w:sz w:val="24"/>
                <w:szCs w:val="24"/>
              </w:rPr>
              <w:t>表</w:t>
            </w:r>
            <w:r>
              <w:rPr>
                <w:rFonts w:ascii="Times New Roman" w:hAnsi="Times New Roman" w:cs="Times New Roman"/>
                <w:b/>
                <w:bCs/>
                <w:kern w:val="0"/>
                <w:sz w:val="24"/>
                <w:szCs w:val="24"/>
              </w:rPr>
              <w:t xml:space="preserve">2-1  </w:t>
            </w:r>
            <w:r>
              <w:rPr>
                <w:rFonts w:ascii="Times New Roman" w:hAnsi="Times New Roman" w:cs="Times New Roman"/>
                <w:b/>
                <w:bCs/>
                <w:kern w:val="0"/>
                <w:sz w:val="24"/>
                <w:szCs w:val="24"/>
              </w:rPr>
              <w:t>本项目工程组成情况一览表</w:t>
            </w:r>
          </w:p>
          <w:tbl>
            <w:tblPr>
              <w:tblW w:w="4938" w:type="pct"/>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4"/>
              <w:gridCol w:w="304"/>
              <w:gridCol w:w="895"/>
              <w:gridCol w:w="5744"/>
            </w:tblGrid>
            <w:tr w:rsidR="00A00A01">
              <w:trPr>
                <w:cantSplit/>
                <w:trHeight w:val="476"/>
              </w:trPr>
              <w:tc>
                <w:tcPr>
                  <w:tcW w:w="826" w:type="pct"/>
                  <w:vMerge w:val="restart"/>
                  <w:vAlign w:val="center"/>
                </w:tcPr>
                <w:p w:rsidR="00A00A01" w:rsidRDefault="002E0273">
                  <w:pPr>
                    <w:pStyle w:val="-1"/>
                    <w:jc w:val="center"/>
                    <w:rPr>
                      <w:b/>
                      <w:bCs/>
                    </w:rPr>
                  </w:pPr>
                  <w:r>
                    <w:rPr>
                      <w:b/>
                      <w:bCs/>
                    </w:rPr>
                    <w:t>类</w:t>
                  </w:r>
                  <w:r>
                    <w:rPr>
                      <w:rFonts w:hint="eastAsia"/>
                      <w:b/>
                      <w:bCs/>
                    </w:rPr>
                    <w:t>别</w:t>
                  </w:r>
                </w:p>
              </w:tc>
              <w:tc>
                <w:tcPr>
                  <w:tcW w:w="4173" w:type="pct"/>
                  <w:gridSpan w:val="3"/>
                  <w:vMerge w:val="restart"/>
                  <w:vAlign w:val="center"/>
                </w:tcPr>
                <w:p w:rsidR="00A00A01" w:rsidRDefault="002E0273">
                  <w:pPr>
                    <w:pStyle w:val="-1"/>
                    <w:jc w:val="center"/>
                    <w:rPr>
                      <w:b/>
                      <w:bCs/>
                    </w:rPr>
                  </w:pPr>
                  <w:r>
                    <w:rPr>
                      <w:b/>
                      <w:bCs/>
                    </w:rPr>
                    <w:t>主要建设内容</w:t>
                  </w:r>
                </w:p>
              </w:tc>
            </w:tr>
            <w:tr w:rsidR="00A00A01">
              <w:trPr>
                <w:cantSplit/>
                <w:trHeight w:val="330"/>
              </w:trPr>
              <w:tc>
                <w:tcPr>
                  <w:tcW w:w="826" w:type="pct"/>
                  <w:vMerge/>
                  <w:vAlign w:val="center"/>
                </w:tcPr>
                <w:p w:rsidR="00A00A01" w:rsidRDefault="00A00A01">
                  <w:pPr>
                    <w:pStyle w:val="-1"/>
                    <w:jc w:val="center"/>
                    <w:rPr>
                      <w:b/>
                      <w:bCs/>
                    </w:rPr>
                  </w:pPr>
                </w:p>
              </w:tc>
              <w:tc>
                <w:tcPr>
                  <w:tcW w:w="4173" w:type="pct"/>
                  <w:gridSpan w:val="3"/>
                  <w:vMerge/>
                  <w:vAlign w:val="center"/>
                </w:tcPr>
                <w:p w:rsidR="00A00A01" w:rsidRDefault="00A00A01">
                  <w:pPr>
                    <w:pStyle w:val="-1"/>
                    <w:jc w:val="center"/>
                    <w:rPr>
                      <w:b/>
                      <w:bCs/>
                    </w:rPr>
                  </w:pPr>
                </w:p>
              </w:tc>
            </w:tr>
            <w:tr w:rsidR="00A00A01">
              <w:trPr>
                <w:cantSplit/>
                <w:trHeight w:val="1467"/>
              </w:trPr>
              <w:tc>
                <w:tcPr>
                  <w:tcW w:w="826" w:type="pct"/>
                  <w:vMerge w:val="restart"/>
                  <w:vAlign w:val="center"/>
                </w:tcPr>
                <w:p w:rsidR="00A00A01" w:rsidRDefault="002E0273">
                  <w:pPr>
                    <w:pStyle w:val="-1"/>
                    <w:jc w:val="center"/>
                  </w:pPr>
                  <w:r>
                    <w:t>主体工程</w:t>
                  </w:r>
                </w:p>
              </w:tc>
              <w:tc>
                <w:tcPr>
                  <w:tcW w:w="721" w:type="pct"/>
                  <w:gridSpan w:val="2"/>
                  <w:vAlign w:val="center"/>
                </w:tcPr>
                <w:p w:rsidR="00A00A01" w:rsidRDefault="002E0273">
                  <w:pPr>
                    <w:pStyle w:val="-1"/>
                    <w:jc w:val="center"/>
                  </w:pPr>
                  <w:r>
                    <w:t>加油区</w:t>
                  </w:r>
                </w:p>
              </w:tc>
              <w:tc>
                <w:tcPr>
                  <w:tcW w:w="3451" w:type="pct"/>
                  <w:vAlign w:val="center"/>
                </w:tcPr>
                <w:p w:rsidR="00A00A01" w:rsidRDefault="002E0273">
                  <w:pPr>
                    <w:pStyle w:val="-1"/>
                  </w:pPr>
                  <w:r>
                    <w:t>位于站区中部，设置加油罩棚一个，</w:t>
                  </w:r>
                  <w:r>
                    <w:rPr>
                      <w:rFonts w:hint="eastAsia"/>
                    </w:rPr>
                    <w:t>建筑面积</w:t>
                  </w:r>
                  <w:r>
                    <w:rPr>
                      <w:rFonts w:hint="eastAsia"/>
                    </w:rPr>
                    <w:t>640</w:t>
                  </w:r>
                  <w:r>
                    <w:t>m</w:t>
                  </w:r>
                  <w:r>
                    <w:rPr>
                      <w:vertAlign w:val="superscript"/>
                    </w:rPr>
                    <w:t>2</w:t>
                  </w:r>
                  <w:r>
                    <w:t>，投影面积</w:t>
                  </w:r>
                  <w:r>
                    <w:rPr>
                      <w:rFonts w:hint="eastAsia"/>
                    </w:rPr>
                    <w:t>1280</w:t>
                  </w:r>
                  <w:r>
                    <w:t>m</w:t>
                  </w:r>
                  <w:r>
                    <w:rPr>
                      <w:vertAlign w:val="superscript"/>
                    </w:rPr>
                    <w:t>2</w:t>
                  </w:r>
                  <w:r>
                    <w:t>，</w:t>
                  </w:r>
                  <w:r>
                    <w:t>H=6m</w:t>
                  </w:r>
                  <w:r>
                    <w:t>，</w:t>
                  </w:r>
                  <w:r>
                    <w:rPr>
                      <w:rFonts w:hint="eastAsia"/>
                    </w:rPr>
                    <w:t>钢网架</w:t>
                  </w:r>
                  <w:r>
                    <w:t>结构。罩棚下共设置</w:t>
                  </w:r>
                  <w:r>
                    <w:rPr>
                      <w:rFonts w:hint="eastAsia"/>
                    </w:rPr>
                    <w:t>8</w:t>
                  </w:r>
                  <w:r>
                    <w:t>台四枪加油机</w:t>
                  </w:r>
                  <w:r>
                    <w:rPr>
                      <w:rFonts w:hint="eastAsia"/>
                    </w:rPr>
                    <w:t>，</w:t>
                  </w:r>
                  <w:r>
                    <w:rPr>
                      <w:rFonts w:hint="eastAsia"/>
                    </w:rPr>
                    <w:t>1</w:t>
                  </w:r>
                  <w:r>
                    <w:rPr>
                      <w:rFonts w:hint="eastAsia"/>
                    </w:rPr>
                    <w:t>台双枪液化天然气加液机</w:t>
                  </w:r>
                </w:p>
              </w:tc>
            </w:tr>
            <w:tr w:rsidR="00A00A01">
              <w:trPr>
                <w:cantSplit/>
                <w:trHeight w:val="1882"/>
              </w:trPr>
              <w:tc>
                <w:tcPr>
                  <w:tcW w:w="826" w:type="pct"/>
                  <w:vMerge/>
                  <w:vAlign w:val="center"/>
                </w:tcPr>
                <w:p w:rsidR="00A00A01" w:rsidRDefault="00A00A01">
                  <w:pPr>
                    <w:pStyle w:val="-1"/>
                    <w:jc w:val="center"/>
                  </w:pPr>
                </w:p>
              </w:tc>
              <w:tc>
                <w:tcPr>
                  <w:tcW w:w="721" w:type="pct"/>
                  <w:gridSpan w:val="2"/>
                  <w:vAlign w:val="center"/>
                </w:tcPr>
                <w:p w:rsidR="00A00A01" w:rsidRDefault="002E0273">
                  <w:pPr>
                    <w:pStyle w:val="-1"/>
                    <w:jc w:val="center"/>
                  </w:pPr>
                  <w:r>
                    <w:t>储罐区</w:t>
                  </w:r>
                </w:p>
              </w:tc>
              <w:tc>
                <w:tcPr>
                  <w:tcW w:w="3451" w:type="pct"/>
                  <w:vAlign w:val="center"/>
                </w:tcPr>
                <w:p w:rsidR="00A00A01" w:rsidRDefault="002E0273">
                  <w:pPr>
                    <w:pStyle w:val="-1"/>
                  </w:pPr>
                  <w:r>
                    <w:rPr>
                      <w:rFonts w:hint="eastAsia"/>
                    </w:rPr>
                    <w:t>LNG</w:t>
                  </w:r>
                  <w:r>
                    <w:rPr>
                      <w:rFonts w:hint="eastAsia"/>
                    </w:rPr>
                    <w:t>罐池一座，内设置</w:t>
                  </w:r>
                  <w:r>
                    <w:rPr>
                      <w:rFonts w:hint="eastAsia"/>
                    </w:rPr>
                    <w:t>1</w:t>
                  </w:r>
                  <w:r>
                    <w:rPr>
                      <w:rFonts w:hint="eastAsia"/>
                    </w:rPr>
                    <w:t>个</w:t>
                  </w:r>
                  <w:r>
                    <w:rPr>
                      <w:rFonts w:hint="eastAsia"/>
                    </w:rPr>
                    <w:t>60 m</w:t>
                  </w:r>
                  <w:r>
                    <w:rPr>
                      <w:rFonts w:hint="eastAsia"/>
                    </w:rPr>
                    <w:t>³</w:t>
                  </w:r>
                  <w:r>
                    <w:rPr>
                      <w:rFonts w:hint="eastAsia"/>
                    </w:rPr>
                    <w:t>LNG</w:t>
                  </w:r>
                  <w:r>
                    <w:rPr>
                      <w:rFonts w:hint="eastAsia"/>
                    </w:rPr>
                    <w:t>储罐，位于站区靠近西侧围墙处；</w:t>
                  </w:r>
                </w:p>
                <w:p w:rsidR="00A00A01" w:rsidRDefault="002E0273">
                  <w:pPr>
                    <w:pStyle w:val="-1"/>
                  </w:pPr>
                  <w:r>
                    <w:rPr>
                      <w:rFonts w:hint="eastAsia"/>
                    </w:rPr>
                    <w:t>加油加气区下设背覆式油罐，包括埋地油罐</w:t>
                  </w:r>
                  <w:r>
                    <w:rPr>
                      <w:rFonts w:hint="eastAsia"/>
                    </w:rPr>
                    <w:t>6</w:t>
                  </w:r>
                  <w:r>
                    <w:rPr>
                      <w:rFonts w:hint="eastAsia"/>
                    </w:rPr>
                    <w:t>台（</w:t>
                  </w:r>
                  <w:r>
                    <w:rPr>
                      <w:rFonts w:hint="eastAsia"/>
                    </w:rPr>
                    <w:t>20m</w:t>
                  </w:r>
                  <w:r>
                    <w:rPr>
                      <w:rFonts w:hint="eastAsia"/>
                    </w:rPr>
                    <w:t>³汽油罐</w:t>
                  </w:r>
                  <w:r>
                    <w:rPr>
                      <w:rFonts w:hint="eastAsia"/>
                    </w:rPr>
                    <w:t>3</w:t>
                  </w:r>
                  <w:r>
                    <w:rPr>
                      <w:rFonts w:hint="eastAsia"/>
                    </w:rPr>
                    <w:t>台，</w:t>
                  </w:r>
                  <w:r>
                    <w:rPr>
                      <w:rFonts w:hint="eastAsia"/>
                    </w:rPr>
                    <w:t>15m</w:t>
                  </w:r>
                  <w:r>
                    <w:rPr>
                      <w:rFonts w:hint="eastAsia"/>
                    </w:rPr>
                    <w:t>³汽油罐</w:t>
                  </w:r>
                  <w:r>
                    <w:rPr>
                      <w:rFonts w:hint="eastAsia"/>
                    </w:rPr>
                    <w:t>1</w:t>
                  </w:r>
                  <w:r>
                    <w:rPr>
                      <w:rFonts w:hint="eastAsia"/>
                    </w:rPr>
                    <w:t>台，柴油罐</w:t>
                  </w:r>
                  <w:r>
                    <w:rPr>
                      <w:rFonts w:hint="eastAsia"/>
                    </w:rPr>
                    <w:t>2</w:t>
                  </w:r>
                  <w:r>
                    <w:rPr>
                      <w:rFonts w:hint="eastAsia"/>
                    </w:rPr>
                    <w:t>台，柴油折半计入总容积，折合为</w:t>
                  </w:r>
                  <w:r>
                    <w:rPr>
                      <w:rFonts w:hint="eastAsia"/>
                    </w:rPr>
                    <w:t>90m</w:t>
                  </w:r>
                  <w:r>
                    <w:rPr>
                      <w:rFonts w:hint="eastAsia"/>
                    </w:rPr>
                    <w:t>³）</w:t>
                  </w:r>
                  <w:r>
                    <w:t>。</w:t>
                  </w:r>
                  <w:r>
                    <w:rPr>
                      <w:rFonts w:hint="eastAsia"/>
                    </w:rPr>
                    <w:t>通气管分别沿罩棚柱向上敷设至罩棚顶面</w:t>
                  </w:r>
                  <w:r>
                    <w:rPr>
                      <w:rFonts w:hint="eastAsia"/>
                    </w:rPr>
                    <w:t>2</w:t>
                  </w:r>
                  <w:r>
                    <w:rPr>
                      <w:rFonts w:hint="eastAsia"/>
                    </w:rPr>
                    <w:t>米以上。</w:t>
                  </w:r>
                </w:p>
                <w:p w:rsidR="00A00A01" w:rsidRDefault="00A00A01">
                  <w:pPr>
                    <w:pStyle w:val="-1"/>
                  </w:pPr>
                </w:p>
              </w:tc>
            </w:tr>
            <w:tr w:rsidR="00A00A01">
              <w:trPr>
                <w:cantSplit/>
                <w:trHeight w:val="576"/>
              </w:trPr>
              <w:tc>
                <w:tcPr>
                  <w:tcW w:w="826" w:type="pct"/>
                  <w:vMerge w:val="restart"/>
                  <w:vAlign w:val="center"/>
                </w:tcPr>
                <w:p w:rsidR="00A00A01" w:rsidRDefault="002E0273">
                  <w:pPr>
                    <w:pStyle w:val="-1"/>
                    <w:jc w:val="center"/>
                  </w:pPr>
                  <w:r>
                    <w:t>辅助工程</w:t>
                  </w:r>
                </w:p>
              </w:tc>
              <w:tc>
                <w:tcPr>
                  <w:tcW w:w="721" w:type="pct"/>
                  <w:gridSpan w:val="2"/>
                  <w:vAlign w:val="center"/>
                </w:tcPr>
                <w:p w:rsidR="00A00A01" w:rsidRDefault="002E0273">
                  <w:pPr>
                    <w:pStyle w:val="-1"/>
                    <w:jc w:val="center"/>
                  </w:pPr>
                  <w:r>
                    <w:t>卸油区</w:t>
                  </w:r>
                </w:p>
              </w:tc>
              <w:tc>
                <w:tcPr>
                  <w:tcW w:w="3451" w:type="pct"/>
                  <w:vAlign w:val="center"/>
                </w:tcPr>
                <w:p w:rsidR="00A00A01" w:rsidRDefault="002E0273">
                  <w:pPr>
                    <w:pStyle w:val="-1"/>
                  </w:pPr>
                  <w:r>
                    <w:t>配备密闭卸油口箱</w:t>
                  </w:r>
                  <w:r>
                    <w:t>1</w:t>
                  </w:r>
                  <w:r>
                    <w:t>个，位于储罐区</w:t>
                  </w:r>
                  <w:r>
                    <w:rPr>
                      <w:rFonts w:hint="eastAsia"/>
                    </w:rPr>
                    <w:t>西</w:t>
                  </w:r>
                  <w:r>
                    <w:t>侧。</w:t>
                  </w:r>
                </w:p>
              </w:tc>
            </w:tr>
            <w:tr w:rsidR="00A00A01">
              <w:trPr>
                <w:cantSplit/>
                <w:trHeight w:val="705"/>
              </w:trPr>
              <w:tc>
                <w:tcPr>
                  <w:tcW w:w="826" w:type="pct"/>
                  <w:vMerge/>
                  <w:vAlign w:val="center"/>
                </w:tcPr>
                <w:p w:rsidR="00A00A01" w:rsidRDefault="00A00A01">
                  <w:pPr>
                    <w:pStyle w:val="-1"/>
                    <w:jc w:val="center"/>
                  </w:pPr>
                </w:p>
              </w:tc>
              <w:tc>
                <w:tcPr>
                  <w:tcW w:w="721" w:type="pct"/>
                  <w:gridSpan w:val="2"/>
                  <w:vAlign w:val="center"/>
                </w:tcPr>
                <w:p w:rsidR="00A00A01" w:rsidRDefault="002E0273">
                  <w:pPr>
                    <w:pStyle w:val="-1"/>
                    <w:jc w:val="center"/>
                  </w:pPr>
                  <w:r>
                    <w:t>通气管</w:t>
                  </w:r>
                </w:p>
              </w:tc>
              <w:tc>
                <w:tcPr>
                  <w:tcW w:w="3451" w:type="pct"/>
                  <w:vAlign w:val="center"/>
                </w:tcPr>
                <w:p w:rsidR="00A00A01" w:rsidRDefault="002E0273">
                  <w:pPr>
                    <w:pStyle w:val="-1"/>
                  </w:pPr>
                  <w:r>
                    <w:rPr>
                      <w:rFonts w:hint="eastAsia"/>
                    </w:rPr>
                    <w:t>柴油通气管为</w:t>
                  </w:r>
                  <w:r>
                    <w:rPr>
                      <w:rFonts w:hint="eastAsia"/>
                    </w:rPr>
                    <w:t>2</w:t>
                  </w:r>
                  <w:r>
                    <w:rPr>
                      <w:rFonts w:hint="eastAsia"/>
                    </w:rPr>
                    <w:t>根，汽油通气管为</w:t>
                  </w:r>
                  <w:r>
                    <w:rPr>
                      <w:rFonts w:hint="eastAsia"/>
                    </w:rPr>
                    <w:t>4</w:t>
                  </w:r>
                  <w:r>
                    <w:rPr>
                      <w:rFonts w:hint="eastAsia"/>
                    </w:rPr>
                    <w:t>根，通气管管口高度为</w:t>
                  </w:r>
                  <w:r>
                    <w:rPr>
                      <w:rFonts w:hint="eastAsia"/>
                    </w:rPr>
                    <w:t>11.3</w:t>
                  </w:r>
                  <w:r>
                    <w:rPr>
                      <w:rFonts w:hint="eastAsia"/>
                    </w:rPr>
                    <w:t>米，汽油罐车向站内油罐卸油采用平衡式密闭油气回收系统。各汽油罐共用一根卸油油气回收主管，回收主管的公称直径为</w:t>
                  </w:r>
                  <w:r>
                    <w:rPr>
                      <w:rFonts w:hint="eastAsia"/>
                    </w:rPr>
                    <w:t>DN100</w:t>
                  </w:r>
                  <w:r>
                    <w:rPr>
                      <w:rFonts w:hint="eastAsia"/>
                    </w:rPr>
                    <w:t>。卸油油气回收管道的接口采用非自闭式快速接头，在靠近快速接头的连接管道上设置球阀。</w:t>
                  </w:r>
                </w:p>
              </w:tc>
            </w:tr>
            <w:tr w:rsidR="00A00A01">
              <w:trPr>
                <w:cantSplit/>
                <w:trHeight w:val="569"/>
              </w:trPr>
              <w:tc>
                <w:tcPr>
                  <w:tcW w:w="826" w:type="pct"/>
                  <w:vAlign w:val="center"/>
                </w:tcPr>
                <w:p w:rsidR="00A00A01" w:rsidRDefault="002E0273">
                  <w:pPr>
                    <w:pStyle w:val="-1"/>
                    <w:jc w:val="center"/>
                  </w:pPr>
                  <w:r>
                    <w:t>办公及生活设施</w:t>
                  </w:r>
                </w:p>
              </w:tc>
              <w:tc>
                <w:tcPr>
                  <w:tcW w:w="721" w:type="pct"/>
                  <w:gridSpan w:val="2"/>
                  <w:vAlign w:val="center"/>
                </w:tcPr>
                <w:p w:rsidR="00A00A01" w:rsidRDefault="002E0273">
                  <w:pPr>
                    <w:pStyle w:val="-1"/>
                    <w:jc w:val="center"/>
                  </w:pPr>
                  <w:r>
                    <w:t>站房</w:t>
                  </w:r>
                </w:p>
              </w:tc>
              <w:tc>
                <w:tcPr>
                  <w:tcW w:w="3451" w:type="pct"/>
                  <w:vAlign w:val="center"/>
                </w:tcPr>
                <w:p w:rsidR="00A00A01" w:rsidRDefault="002E0273">
                  <w:pPr>
                    <w:pStyle w:val="-1"/>
                  </w:pPr>
                  <w:r>
                    <w:t>1</w:t>
                  </w:r>
                  <w:r>
                    <w:t>座，</w:t>
                  </w:r>
                  <w:r>
                    <w:rPr>
                      <w:rFonts w:hint="eastAsia"/>
                    </w:rPr>
                    <w:t>2</w:t>
                  </w:r>
                  <w:r>
                    <w:t>F</w:t>
                  </w:r>
                  <w:r>
                    <w:rPr>
                      <w:rFonts w:hint="eastAsia"/>
                    </w:rPr>
                    <w:t>，框架结构，</w:t>
                  </w:r>
                  <w:r>
                    <w:rPr>
                      <w:lang w:val="zh-CN"/>
                    </w:rPr>
                    <w:t>建筑面积</w:t>
                  </w:r>
                  <w:r>
                    <w:rPr>
                      <w:rFonts w:hint="eastAsia"/>
                    </w:rPr>
                    <w:t>922.2</w:t>
                  </w:r>
                  <w:r>
                    <w:rPr>
                      <w:lang w:val="zh-CN"/>
                    </w:rPr>
                    <w:t>m</w:t>
                  </w:r>
                  <w:r>
                    <w:rPr>
                      <w:vertAlign w:val="superscript"/>
                      <w:lang w:val="zh-CN"/>
                    </w:rPr>
                    <w:t>2</w:t>
                  </w:r>
                  <w:r>
                    <w:rPr>
                      <w:lang w:val="zh-CN"/>
                    </w:rPr>
                    <w:t>，包含</w:t>
                  </w:r>
                  <w:r>
                    <w:rPr>
                      <w:rFonts w:hint="eastAsia"/>
                    </w:rPr>
                    <w:t>营业室</w:t>
                  </w:r>
                  <w:r>
                    <w:rPr>
                      <w:lang w:val="zh-CN"/>
                    </w:rPr>
                    <w:t>、</w:t>
                  </w:r>
                  <w:r>
                    <w:rPr>
                      <w:rFonts w:hint="eastAsia"/>
                    </w:rPr>
                    <w:t>值班室</w:t>
                  </w:r>
                  <w:r>
                    <w:rPr>
                      <w:lang w:val="zh-CN"/>
                    </w:rPr>
                    <w:t>、</w:t>
                  </w:r>
                  <w:r>
                    <w:rPr>
                      <w:rFonts w:hint="eastAsia"/>
                    </w:rPr>
                    <w:t>卫生间</w:t>
                  </w:r>
                  <w:r>
                    <w:rPr>
                      <w:lang w:val="zh-CN"/>
                    </w:rPr>
                    <w:t>、</w:t>
                  </w:r>
                  <w:r>
                    <w:rPr>
                      <w:rFonts w:hint="eastAsia"/>
                    </w:rPr>
                    <w:t>办公室</w:t>
                  </w:r>
                  <w:r>
                    <w:rPr>
                      <w:lang w:val="zh-CN"/>
                    </w:rPr>
                    <w:t>、配电</w:t>
                  </w:r>
                  <w:r>
                    <w:rPr>
                      <w:rFonts w:hint="eastAsia"/>
                    </w:rPr>
                    <w:t>室、档案室和会议室</w:t>
                  </w:r>
                  <w:r>
                    <w:rPr>
                      <w:lang w:val="zh-CN"/>
                    </w:rPr>
                    <w:t>。</w:t>
                  </w:r>
                </w:p>
              </w:tc>
            </w:tr>
            <w:tr w:rsidR="00A00A01">
              <w:trPr>
                <w:cantSplit/>
                <w:trHeight w:val="313"/>
              </w:trPr>
              <w:tc>
                <w:tcPr>
                  <w:tcW w:w="826" w:type="pct"/>
                  <w:vMerge w:val="restart"/>
                  <w:vAlign w:val="center"/>
                </w:tcPr>
                <w:p w:rsidR="00A00A01" w:rsidRDefault="002E0273">
                  <w:pPr>
                    <w:pStyle w:val="-1"/>
                    <w:jc w:val="center"/>
                  </w:pPr>
                  <w:r>
                    <w:t>公用工程</w:t>
                  </w:r>
                </w:p>
              </w:tc>
              <w:tc>
                <w:tcPr>
                  <w:tcW w:w="721" w:type="pct"/>
                  <w:gridSpan w:val="2"/>
                  <w:vAlign w:val="center"/>
                </w:tcPr>
                <w:p w:rsidR="00A00A01" w:rsidRDefault="002E0273">
                  <w:pPr>
                    <w:pStyle w:val="-1"/>
                    <w:jc w:val="center"/>
                  </w:pPr>
                  <w:r>
                    <w:t>供水系统</w:t>
                  </w:r>
                </w:p>
              </w:tc>
              <w:tc>
                <w:tcPr>
                  <w:tcW w:w="3451" w:type="pct"/>
                  <w:vAlign w:val="center"/>
                </w:tcPr>
                <w:p w:rsidR="00A00A01" w:rsidRDefault="002E0273">
                  <w:pPr>
                    <w:pStyle w:val="-1"/>
                  </w:pPr>
                  <w:r>
                    <w:rPr>
                      <w:lang w:bidi="ar"/>
                    </w:rPr>
                    <w:t>由</w:t>
                  </w:r>
                  <w:r>
                    <w:t>市政给水管网</w:t>
                  </w:r>
                  <w:r>
                    <w:rPr>
                      <w:lang w:bidi="ar"/>
                    </w:rPr>
                    <w:t>供给</w:t>
                  </w:r>
                </w:p>
              </w:tc>
            </w:tr>
            <w:tr w:rsidR="00A00A01">
              <w:trPr>
                <w:cantSplit/>
                <w:trHeight w:val="416"/>
              </w:trPr>
              <w:tc>
                <w:tcPr>
                  <w:tcW w:w="826" w:type="pct"/>
                  <w:vMerge/>
                  <w:vAlign w:val="center"/>
                </w:tcPr>
                <w:p w:rsidR="00A00A01" w:rsidRDefault="00A00A01">
                  <w:pPr>
                    <w:pStyle w:val="-1"/>
                    <w:jc w:val="center"/>
                  </w:pPr>
                </w:p>
              </w:tc>
              <w:tc>
                <w:tcPr>
                  <w:tcW w:w="721" w:type="pct"/>
                  <w:gridSpan w:val="2"/>
                  <w:vAlign w:val="center"/>
                </w:tcPr>
                <w:p w:rsidR="00A00A01" w:rsidRDefault="002E0273">
                  <w:pPr>
                    <w:pStyle w:val="-1"/>
                    <w:jc w:val="center"/>
                  </w:pPr>
                  <w:r>
                    <w:t>供电系统</w:t>
                  </w:r>
                </w:p>
              </w:tc>
              <w:tc>
                <w:tcPr>
                  <w:tcW w:w="3451" w:type="pct"/>
                  <w:vAlign w:val="center"/>
                </w:tcPr>
                <w:p w:rsidR="00A00A01" w:rsidRDefault="002E0273">
                  <w:pPr>
                    <w:pStyle w:val="-1"/>
                  </w:pPr>
                  <w:r>
                    <w:t>市政供电</w:t>
                  </w:r>
                </w:p>
              </w:tc>
            </w:tr>
            <w:tr w:rsidR="00A00A01">
              <w:trPr>
                <w:cantSplit/>
                <w:trHeight w:val="849"/>
              </w:trPr>
              <w:tc>
                <w:tcPr>
                  <w:tcW w:w="826" w:type="pct"/>
                  <w:vMerge w:val="restart"/>
                  <w:tcBorders>
                    <w:top w:val="single" w:sz="2" w:space="0" w:color="000000"/>
                  </w:tcBorders>
                  <w:vAlign w:val="center"/>
                </w:tcPr>
                <w:p w:rsidR="00A00A01" w:rsidRDefault="002E0273">
                  <w:pPr>
                    <w:pStyle w:val="-1"/>
                    <w:jc w:val="center"/>
                  </w:pPr>
                  <w:r>
                    <w:t>环保工程</w:t>
                  </w:r>
                </w:p>
              </w:tc>
              <w:tc>
                <w:tcPr>
                  <w:tcW w:w="183" w:type="pct"/>
                  <w:tcBorders>
                    <w:top w:val="single" w:sz="2" w:space="0" w:color="000000"/>
                  </w:tcBorders>
                  <w:vAlign w:val="center"/>
                </w:tcPr>
                <w:p w:rsidR="00A00A01" w:rsidRDefault="002E0273">
                  <w:pPr>
                    <w:pStyle w:val="-1"/>
                    <w:jc w:val="center"/>
                  </w:pPr>
                  <w:r>
                    <w:t>废水</w:t>
                  </w:r>
                </w:p>
              </w:tc>
              <w:tc>
                <w:tcPr>
                  <w:tcW w:w="538" w:type="pct"/>
                  <w:tcBorders>
                    <w:top w:val="single" w:sz="2" w:space="0" w:color="000000"/>
                    <w:bottom w:val="single" w:sz="4" w:space="0" w:color="auto"/>
                  </w:tcBorders>
                  <w:vAlign w:val="center"/>
                </w:tcPr>
                <w:p w:rsidR="00A00A01" w:rsidRDefault="002E0273">
                  <w:pPr>
                    <w:pStyle w:val="-1"/>
                    <w:jc w:val="center"/>
                  </w:pPr>
                  <w:r>
                    <w:t>生活污水</w:t>
                  </w:r>
                </w:p>
              </w:tc>
              <w:tc>
                <w:tcPr>
                  <w:tcW w:w="3451" w:type="pct"/>
                  <w:tcBorders>
                    <w:top w:val="single" w:sz="2" w:space="0" w:color="000000"/>
                    <w:bottom w:val="single" w:sz="4" w:space="0" w:color="auto"/>
                  </w:tcBorders>
                  <w:vAlign w:val="center"/>
                </w:tcPr>
                <w:p w:rsidR="00A00A01" w:rsidRDefault="002E0273">
                  <w:pPr>
                    <w:pStyle w:val="-1"/>
                  </w:pPr>
                  <w:r>
                    <w:t>生活污水进入市政污水管网排入</w:t>
                  </w:r>
                  <w:r>
                    <w:rPr>
                      <w:rFonts w:hint="eastAsia"/>
                    </w:rPr>
                    <w:t>长春市北郊污水处理厂</w:t>
                  </w:r>
                  <w:r>
                    <w:t>进行深度处理</w:t>
                  </w:r>
                  <w:r>
                    <w:rPr>
                      <w:rFonts w:hint="eastAsia"/>
                    </w:rPr>
                    <w:t>。</w:t>
                  </w:r>
                </w:p>
              </w:tc>
            </w:tr>
            <w:tr w:rsidR="00A00A01">
              <w:trPr>
                <w:cantSplit/>
                <w:trHeight w:val="90"/>
              </w:trPr>
              <w:tc>
                <w:tcPr>
                  <w:tcW w:w="826" w:type="pct"/>
                  <w:vMerge/>
                  <w:vAlign w:val="center"/>
                </w:tcPr>
                <w:p w:rsidR="00A00A01" w:rsidRDefault="00A00A01">
                  <w:pPr>
                    <w:pStyle w:val="-1"/>
                  </w:pPr>
                </w:p>
              </w:tc>
              <w:tc>
                <w:tcPr>
                  <w:tcW w:w="183" w:type="pct"/>
                  <w:vAlign w:val="center"/>
                </w:tcPr>
                <w:p w:rsidR="00A00A01" w:rsidRDefault="002E0273">
                  <w:pPr>
                    <w:pStyle w:val="-1"/>
                  </w:pPr>
                  <w:r>
                    <w:t>废气</w:t>
                  </w:r>
                </w:p>
              </w:tc>
              <w:tc>
                <w:tcPr>
                  <w:tcW w:w="538" w:type="pct"/>
                  <w:tcBorders>
                    <w:top w:val="single" w:sz="4" w:space="0" w:color="auto"/>
                    <w:bottom w:val="single" w:sz="4" w:space="0" w:color="auto"/>
                  </w:tcBorders>
                  <w:vAlign w:val="center"/>
                </w:tcPr>
                <w:p w:rsidR="00A00A01" w:rsidRDefault="002E0273">
                  <w:pPr>
                    <w:pStyle w:val="-1"/>
                  </w:pPr>
                  <w:r>
                    <w:t>非甲烷总烃</w:t>
                  </w:r>
                </w:p>
              </w:tc>
              <w:tc>
                <w:tcPr>
                  <w:tcW w:w="3451" w:type="pct"/>
                  <w:tcBorders>
                    <w:top w:val="single" w:sz="4" w:space="0" w:color="auto"/>
                    <w:bottom w:val="single" w:sz="4" w:space="0" w:color="auto"/>
                  </w:tcBorders>
                  <w:vAlign w:val="center"/>
                </w:tcPr>
                <w:p w:rsidR="00A00A01" w:rsidRDefault="002E0273">
                  <w:pPr>
                    <w:pStyle w:val="-1"/>
                  </w:pPr>
                  <w:r>
                    <w:t>汽油卸油油气回收系统：利用地下储罐与油罐车内的压力差，使卸油过程中挥发的油气通过管线返回油罐车内；</w:t>
                  </w:r>
                </w:p>
                <w:p w:rsidR="00A00A01" w:rsidRDefault="002E0273">
                  <w:pPr>
                    <w:pStyle w:val="-1"/>
                  </w:pPr>
                  <w:r>
                    <w:t>汽油加油油气回收系统：采用真空辅助式回收设备，将在加油过程中挥发的油气通过回收管线收集到地下储油罐内的油气回收过程；</w:t>
                  </w:r>
                </w:p>
                <w:p w:rsidR="00A00A01" w:rsidRDefault="00A00A01">
                  <w:pPr>
                    <w:pStyle w:val="-1"/>
                  </w:pPr>
                </w:p>
              </w:tc>
            </w:tr>
            <w:tr w:rsidR="00A00A01">
              <w:trPr>
                <w:cantSplit/>
                <w:trHeight w:val="569"/>
              </w:trPr>
              <w:tc>
                <w:tcPr>
                  <w:tcW w:w="826" w:type="pct"/>
                  <w:vMerge/>
                  <w:vAlign w:val="center"/>
                </w:tcPr>
                <w:p w:rsidR="00A00A01" w:rsidRDefault="00A00A01">
                  <w:pPr>
                    <w:pStyle w:val="-1"/>
                  </w:pPr>
                </w:p>
              </w:tc>
              <w:tc>
                <w:tcPr>
                  <w:tcW w:w="183" w:type="pct"/>
                  <w:vAlign w:val="center"/>
                </w:tcPr>
                <w:p w:rsidR="00A00A01" w:rsidRDefault="002E0273">
                  <w:pPr>
                    <w:pStyle w:val="-1"/>
                  </w:pPr>
                  <w:r>
                    <w:t>噪声</w:t>
                  </w:r>
                </w:p>
              </w:tc>
              <w:tc>
                <w:tcPr>
                  <w:tcW w:w="538" w:type="pct"/>
                  <w:tcBorders>
                    <w:top w:val="single" w:sz="4" w:space="0" w:color="auto"/>
                    <w:bottom w:val="single" w:sz="4" w:space="0" w:color="auto"/>
                  </w:tcBorders>
                  <w:vAlign w:val="center"/>
                </w:tcPr>
                <w:p w:rsidR="00A00A01" w:rsidRDefault="002E0273">
                  <w:pPr>
                    <w:pStyle w:val="-1"/>
                  </w:pPr>
                  <w:r>
                    <w:t>设备噪声</w:t>
                  </w:r>
                </w:p>
              </w:tc>
              <w:tc>
                <w:tcPr>
                  <w:tcW w:w="3451" w:type="pct"/>
                  <w:tcBorders>
                    <w:top w:val="single" w:sz="4" w:space="0" w:color="auto"/>
                    <w:bottom w:val="single" w:sz="4" w:space="0" w:color="auto"/>
                  </w:tcBorders>
                  <w:vAlign w:val="center"/>
                </w:tcPr>
                <w:p w:rsidR="00A00A01" w:rsidRDefault="002E0273">
                  <w:pPr>
                    <w:pStyle w:val="-1"/>
                  </w:pPr>
                  <w:r>
                    <w:t>加油机选用低噪声设备；潜油泵采用低噪声设备，液体及地面隔声</w:t>
                  </w:r>
                  <w:r>
                    <w:rPr>
                      <w:rFonts w:hint="eastAsia"/>
                    </w:rPr>
                    <w:t>。</w:t>
                  </w:r>
                </w:p>
              </w:tc>
            </w:tr>
            <w:tr w:rsidR="00A00A01">
              <w:trPr>
                <w:cantSplit/>
                <w:trHeight w:val="569"/>
              </w:trPr>
              <w:tc>
                <w:tcPr>
                  <w:tcW w:w="826" w:type="pct"/>
                  <w:vMerge/>
                  <w:vAlign w:val="center"/>
                </w:tcPr>
                <w:p w:rsidR="00A00A01" w:rsidRDefault="00A00A01">
                  <w:pPr>
                    <w:pStyle w:val="-1"/>
                  </w:pPr>
                </w:p>
              </w:tc>
              <w:tc>
                <w:tcPr>
                  <w:tcW w:w="183" w:type="pct"/>
                  <w:vMerge w:val="restart"/>
                  <w:vAlign w:val="center"/>
                </w:tcPr>
                <w:p w:rsidR="00A00A01" w:rsidRDefault="002E0273">
                  <w:pPr>
                    <w:pStyle w:val="-1"/>
                  </w:pPr>
                  <w:r>
                    <w:t>固废</w:t>
                  </w:r>
                </w:p>
              </w:tc>
              <w:tc>
                <w:tcPr>
                  <w:tcW w:w="538" w:type="pct"/>
                  <w:tcBorders>
                    <w:top w:val="single" w:sz="4" w:space="0" w:color="auto"/>
                    <w:bottom w:val="single" w:sz="4" w:space="0" w:color="auto"/>
                  </w:tcBorders>
                  <w:vAlign w:val="center"/>
                </w:tcPr>
                <w:p w:rsidR="00A00A01" w:rsidRDefault="002E0273">
                  <w:pPr>
                    <w:pStyle w:val="-1"/>
                  </w:pPr>
                  <w:r>
                    <w:t>生活垃圾</w:t>
                  </w:r>
                </w:p>
              </w:tc>
              <w:tc>
                <w:tcPr>
                  <w:tcW w:w="3451" w:type="pct"/>
                  <w:tcBorders>
                    <w:top w:val="single" w:sz="4" w:space="0" w:color="auto"/>
                    <w:bottom w:val="single" w:sz="4" w:space="0" w:color="auto"/>
                  </w:tcBorders>
                  <w:vAlign w:val="center"/>
                </w:tcPr>
                <w:p w:rsidR="00A00A01" w:rsidRDefault="002E0273">
                  <w:pPr>
                    <w:pStyle w:val="-1"/>
                  </w:pPr>
                  <w:r>
                    <w:t>在站房内、加油区设置分类垃圾桶，生活垃圾收集后每日交由当地环卫清运处置</w:t>
                  </w:r>
                  <w:r>
                    <w:rPr>
                      <w:rFonts w:hint="eastAsia"/>
                    </w:rPr>
                    <w:t>。</w:t>
                  </w:r>
                </w:p>
              </w:tc>
            </w:tr>
            <w:tr w:rsidR="00A00A01">
              <w:trPr>
                <w:cantSplit/>
                <w:trHeight w:val="880"/>
              </w:trPr>
              <w:tc>
                <w:tcPr>
                  <w:tcW w:w="826" w:type="pct"/>
                  <w:vMerge/>
                  <w:vAlign w:val="center"/>
                </w:tcPr>
                <w:p w:rsidR="00A00A01" w:rsidRDefault="00A00A01">
                  <w:pPr>
                    <w:pStyle w:val="-1"/>
                  </w:pPr>
                </w:p>
              </w:tc>
              <w:tc>
                <w:tcPr>
                  <w:tcW w:w="183" w:type="pct"/>
                  <w:vMerge/>
                  <w:vAlign w:val="center"/>
                </w:tcPr>
                <w:p w:rsidR="00A00A01" w:rsidRDefault="00A00A01">
                  <w:pPr>
                    <w:pStyle w:val="-1"/>
                  </w:pPr>
                </w:p>
              </w:tc>
              <w:tc>
                <w:tcPr>
                  <w:tcW w:w="538" w:type="pct"/>
                  <w:tcBorders>
                    <w:top w:val="single" w:sz="4" w:space="0" w:color="auto"/>
                  </w:tcBorders>
                  <w:vAlign w:val="center"/>
                </w:tcPr>
                <w:p w:rsidR="00A00A01" w:rsidRDefault="002E0273">
                  <w:pPr>
                    <w:pStyle w:val="-1"/>
                  </w:pPr>
                  <w:r>
                    <w:t>危废</w:t>
                  </w:r>
                </w:p>
              </w:tc>
              <w:tc>
                <w:tcPr>
                  <w:tcW w:w="3451" w:type="pct"/>
                  <w:tcBorders>
                    <w:top w:val="single" w:sz="4" w:space="0" w:color="auto"/>
                  </w:tcBorders>
                  <w:vAlign w:val="center"/>
                </w:tcPr>
                <w:p w:rsidR="00A00A01" w:rsidRDefault="002E0273">
                  <w:pPr>
                    <w:pStyle w:val="-1"/>
                  </w:pPr>
                  <w:r>
                    <w:rPr>
                      <w:rFonts w:hint="eastAsia"/>
                    </w:rPr>
                    <w:t>储油罐清理油底泥、含油废抹布及手套</w:t>
                  </w:r>
                  <w:r>
                    <w:t>收集于站房西侧设置的危废暂存间内，占地面积约</w:t>
                  </w:r>
                  <w:r>
                    <w:rPr>
                      <w:rFonts w:hint="eastAsia"/>
                    </w:rPr>
                    <w:t>10</w:t>
                  </w:r>
                  <w:r>
                    <w:t>m</w:t>
                  </w:r>
                  <w:r>
                    <w:rPr>
                      <w:vertAlign w:val="superscript"/>
                    </w:rPr>
                    <w:t>2</w:t>
                  </w:r>
                  <w:r>
                    <w:t>，危废经收集后交由有资质单位清运处置</w:t>
                  </w:r>
                  <w:r>
                    <w:rPr>
                      <w:rFonts w:hint="eastAsia"/>
                    </w:rPr>
                    <w:t>。</w:t>
                  </w:r>
                </w:p>
              </w:tc>
            </w:tr>
          </w:tbl>
          <w:p w:rsidR="00A00A01" w:rsidRDefault="00A00A01">
            <w:pPr>
              <w:pStyle w:val="a9"/>
              <w:adjustRightInd w:val="0"/>
              <w:snapToGrid w:val="0"/>
              <w:ind w:firstLineChars="200" w:firstLine="480"/>
              <w:jc w:val="center"/>
              <w:rPr>
                <w:rFonts w:ascii="Times New Roman" w:hAnsi="Times New Roman" w:cs="Times New Roman"/>
                <w:kern w:val="0"/>
                <w:sz w:val="24"/>
                <w:szCs w:val="24"/>
              </w:rPr>
            </w:pPr>
          </w:p>
          <w:p w:rsidR="00A00A01" w:rsidRDefault="00A00A01">
            <w:pPr>
              <w:adjustRightInd w:val="0"/>
              <w:snapToGrid w:val="0"/>
              <w:spacing w:line="360" w:lineRule="auto"/>
              <w:ind w:firstLineChars="200" w:firstLine="420"/>
              <w:rPr>
                <w:rFonts w:ascii="Times New Roman" w:hAnsi="Times New Roman" w:cs="Times New Roman"/>
              </w:rPr>
            </w:pPr>
          </w:p>
          <w:p w:rsidR="00A00A01" w:rsidRDefault="002E0273">
            <w:pPr>
              <w:adjustRightInd w:val="0"/>
              <w:snapToGrid w:val="0"/>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3</w:t>
            </w:r>
            <w:r>
              <w:rPr>
                <w:rFonts w:ascii="Times New Roman" w:hAnsi="Times New Roman" w:cs="Times New Roman"/>
                <w:b/>
                <w:bCs/>
                <w:sz w:val="24"/>
                <w:szCs w:val="24"/>
              </w:rPr>
              <w:t>、生产规模及产品方案</w:t>
            </w:r>
          </w:p>
          <w:p w:rsidR="00A00A01" w:rsidRDefault="002E0273">
            <w:pPr>
              <w:pStyle w:val="Default"/>
              <w:spacing w:line="360" w:lineRule="auto"/>
              <w:ind w:firstLineChars="200" w:firstLine="480"/>
              <w:rPr>
                <w:rFonts w:ascii="Times New Roman" w:hAnsi="Times New Roman" w:hint="default"/>
                <w:iCs/>
                <w:kern w:val="0"/>
                <w:sz w:val="24"/>
                <w:szCs w:val="24"/>
                <w:lang w:bidi="ar"/>
              </w:rPr>
            </w:pPr>
            <w:r>
              <w:rPr>
                <w:rFonts w:ascii="Times New Roman" w:hAnsi="Times New Roman" w:hint="default"/>
                <w:iCs/>
                <w:kern w:val="0"/>
                <w:sz w:val="24"/>
                <w:szCs w:val="24"/>
                <w:lang w:bidi="ar"/>
              </w:rPr>
              <w:t>本项目设置埋地油罐</w:t>
            </w:r>
            <w:r>
              <w:rPr>
                <w:rFonts w:ascii="Times New Roman" w:hAnsi="Times New Roman" w:hint="default"/>
                <w:iCs/>
                <w:kern w:val="0"/>
                <w:sz w:val="24"/>
                <w:szCs w:val="24"/>
                <w:lang w:bidi="ar"/>
              </w:rPr>
              <w:t>6</w:t>
            </w:r>
            <w:r>
              <w:rPr>
                <w:rFonts w:ascii="Times New Roman" w:hAnsi="Times New Roman" w:hint="default"/>
                <w:iCs/>
                <w:kern w:val="0"/>
                <w:sz w:val="24"/>
                <w:szCs w:val="24"/>
                <w:lang w:bidi="ar"/>
              </w:rPr>
              <w:t>台（</w:t>
            </w:r>
            <w:r>
              <w:rPr>
                <w:rFonts w:ascii="Times New Roman" w:hAnsi="Times New Roman" w:hint="default"/>
                <w:iCs/>
                <w:kern w:val="0"/>
                <w:sz w:val="24"/>
                <w:szCs w:val="24"/>
                <w:lang w:bidi="ar"/>
              </w:rPr>
              <w:t>20m³</w:t>
            </w:r>
            <w:r>
              <w:rPr>
                <w:rFonts w:ascii="Times New Roman" w:hAnsi="Times New Roman" w:hint="default"/>
                <w:iCs/>
                <w:kern w:val="0"/>
                <w:sz w:val="24"/>
                <w:szCs w:val="24"/>
                <w:lang w:bidi="ar"/>
              </w:rPr>
              <w:t>汽油罐</w:t>
            </w:r>
            <w:r>
              <w:rPr>
                <w:rFonts w:ascii="Times New Roman" w:hAnsi="Times New Roman" w:hint="default"/>
                <w:iCs/>
                <w:kern w:val="0"/>
                <w:sz w:val="24"/>
                <w:szCs w:val="24"/>
                <w:lang w:bidi="ar"/>
              </w:rPr>
              <w:t>3</w:t>
            </w:r>
            <w:r>
              <w:rPr>
                <w:rFonts w:ascii="Times New Roman" w:hAnsi="Times New Roman" w:hint="default"/>
                <w:iCs/>
                <w:kern w:val="0"/>
                <w:sz w:val="24"/>
                <w:szCs w:val="24"/>
                <w:lang w:bidi="ar"/>
              </w:rPr>
              <w:t>台，</w:t>
            </w:r>
            <w:r>
              <w:rPr>
                <w:rFonts w:ascii="Times New Roman" w:hAnsi="Times New Roman" w:hint="default"/>
                <w:iCs/>
                <w:kern w:val="0"/>
                <w:sz w:val="24"/>
                <w:szCs w:val="24"/>
                <w:lang w:bidi="ar"/>
              </w:rPr>
              <w:t>15m³</w:t>
            </w:r>
            <w:r>
              <w:rPr>
                <w:rFonts w:ascii="Times New Roman" w:hAnsi="Times New Roman" w:hint="default"/>
                <w:iCs/>
                <w:kern w:val="0"/>
                <w:sz w:val="24"/>
                <w:szCs w:val="24"/>
                <w:lang w:bidi="ar"/>
              </w:rPr>
              <w:t>汽油罐</w:t>
            </w:r>
            <w:r>
              <w:rPr>
                <w:rFonts w:ascii="Times New Roman" w:hAnsi="Times New Roman" w:hint="default"/>
                <w:iCs/>
                <w:kern w:val="0"/>
                <w:sz w:val="24"/>
                <w:szCs w:val="24"/>
                <w:lang w:bidi="ar"/>
              </w:rPr>
              <w:t>1</w:t>
            </w:r>
            <w:r>
              <w:rPr>
                <w:rFonts w:ascii="Times New Roman" w:hAnsi="Times New Roman" w:hint="default"/>
                <w:iCs/>
                <w:kern w:val="0"/>
                <w:sz w:val="24"/>
                <w:szCs w:val="24"/>
                <w:lang w:bidi="ar"/>
              </w:rPr>
              <w:t>台，柴油罐</w:t>
            </w:r>
            <w:r>
              <w:rPr>
                <w:rFonts w:ascii="Times New Roman" w:hAnsi="Times New Roman" w:hint="default"/>
                <w:iCs/>
                <w:kern w:val="0"/>
                <w:sz w:val="24"/>
                <w:szCs w:val="24"/>
                <w:lang w:bidi="ar"/>
              </w:rPr>
              <w:t>2</w:t>
            </w:r>
            <w:r>
              <w:rPr>
                <w:rFonts w:ascii="Times New Roman" w:hAnsi="Times New Roman" w:hint="default"/>
                <w:iCs/>
                <w:kern w:val="0"/>
                <w:sz w:val="24"/>
                <w:szCs w:val="24"/>
                <w:lang w:bidi="ar"/>
              </w:rPr>
              <w:t>台，柴油折半计入总容积，折合为</w:t>
            </w:r>
            <w:r>
              <w:rPr>
                <w:rFonts w:ascii="Times New Roman" w:hAnsi="Times New Roman" w:hint="default"/>
                <w:iCs/>
                <w:kern w:val="0"/>
                <w:sz w:val="24"/>
                <w:szCs w:val="24"/>
                <w:lang w:bidi="ar"/>
              </w:rPr>
              <w:t>90m³</w:t>
            </w:r>
            <w:r>
              <w:rPr>
                <w:rFonts w:ascii="Times New Roman" w:hAnsi="Times New Roman" w:hint="default"/>
                <w:iCs/>
                <w:kern w:val="0"/>
                <w:sz w:val="24"/>
                <w:szCs w:val="24"/>
                <w:lang w:bidi="ar"/>
              </w:rPr>
              <w:t>）</w:t>
            </w:r>
            <w:r>
              <w:rPr>
                <w:rFonts w:ascii="Times New Roman" w:hAnsi="Times New Roman" w:hint="default"/>
                <w:iCs/>
                <w:kern w:val="0"/>
                <w:sz w:val="24"/>
                <w:szCs w:val="24"/>
                <w:lang w:val="zh-CN" w:bidi="ar"/>
              </w:rPr>
              <w:t>，</w:t>
            </w:r>
            <w:r>
              <w:rPr>
                <w:rFonts w:ascii="Times New Roman" w:hAnsi="Times New Roman" w:hint="default"/>
                <w:iCs/>
                <w:kern w:val="0"/>
                <w:sz w:val="24"/>
                <w:szCs w:val="24"/>
                <w:lang w:val="zh-CN" w:bidi="ar"/>
              </w:rPr>
              <w:t>1</w:t>
            </w:r>
            <w:r>
              <w:rPr>
                <w:rFonts w:ascii="Times New Roman" w:hAnsi="Times New Roman" w:hint="default"/>
                <w:iCs/>
                <w:kern w:val="0"/>
                <w:sz w:val="24"/>
                <w:szCs w:val="24"/>
                <w:lang w:val="zh-CN" w:bidi="ar"/>
              </w:rPr>
              <w:t>个</w:t>
            </w:r>
            <w:r>
              <w:rPr>
                <w:rFonts w:ascii="Times New Roman" w:hAnsi="Times New Roman" w:hint="default"/>
                <w:iCs/>
                <w:kern w:val="0"/>
                <w:sz w:val="24"/>
                <w:szCs w:val="24"/>
                <w:lang w:val="zh-CN" w:bidi="ar"/>
              </w:rPr>
              <w:t>60 m³LNG</w:t>
            </w:r>
            <w:r>
              <w:rPr>
                <w:rFonts w:ascii="Times New Roman" w:hAnsi="Times New Roman" w:hint="default"/>
                <w:iCs/>
                <w:kern w:val="0"/>
                <w:sz w:val="24"/>
                <w:szCs w:val="24"/>
                <w:lang w:val="zh-CN" w:bidi="ar"/>
              </w:rPr>
              <w:t>储罐，</w:t>
            </w:r>
            <w:r>
              <w:rPr>
                <w:rFonts w:ascii="Times New Roman" w:hAnsi="Times New Roman" w:hint="default"/>
                <w:iCs/>
                <w:kern w:val="0"/>
                <w:sz w:val="24"/>
                <w:szCs w:val="24"/>
                <w:lang w:bidi="ar"/>
              </w:rPr>
              <w:t>属于二级加油站。</w:t>
            </w:r>
          </w:p>
          <w:p w:rsidR="00A00A01" w:rsidRDefault="002E0273">
            <w:pPr>
              <w:pStyle w:val="Default"/>
              <w:spacing w:line="360" w:lineRule="auto"/>
              <w:ind w:firstLineChars="200" w:firstLine="480"/>
              <w:rPr>
                <w:rFonts w:ascii="Times New Roman" w:hAnsi="Times New Roman" w:hint="default"/>
                <w:iCs/>
                <w:kern w:val="0"/>
                <w:sz w:val="24"/>
                <w:szCs w:val="24"/>
                <w:lang w:bidi="ar"/>
              </w:rPr>
            </w:pPr>
            <w:r>
              <w:rPr>
                <w:rFonts w:ascii="Times New Roman" w:hAnsi="Times New Roman" w:hint="default"/>
                <w:iCs/>
                <w:kern w:val="0"/>
                <w:sz w:val="24"/>
                <w:szCs w:val="24"/>
                <w:lang w:bidi="ar"/>
              </w:rPr>
              <w:t>本</w:t>
            </w:r>
            <w:r>
              <w:rPr>
                <w:rFonts w:ascii="Times New Roman" w:hAnsi="Times New Roman"/>
                <w:iCs/>
                <w:kern w:val="0"/>
                <w:sz w:val="24"/>
                <w:szCs w:val="24"/>
                <w:lang w:bidi="ar"/>
              </w:rPr>
              <w:t>项目产品</w:t>
            </w:r>
            <w:r>
              <w:rPr>
                <w:rFonts w:ascii="Times New Roman" w:hAnsi="Times New Roman" w:hint="default"/>
                <w:iCs/>
                <w:kern w:val="0"/>
                <w:sz w:val="24"/>
                <w:szCs w:val="24"/>
                <w:lang w:bidi="ar"/>
              </w:rPr>
              <w:t>规模详见表</w:t>
            </w:r>
            <w:r>
              <w:rPr>
                <w:rFonts w:ascii="Times New Roman" w:hAnsi="Times New Roman" w:hint="default"/>
                <w:iCs/>
                <w:kern w:val="0"/>
                <w:sz w:val="24"/>
                <w:szCs w:val="24"/>
                <w:lang w:bidi="ar"/>
              </w:rPr>
              <w:t>2-2</w:t>
            </w:r>
            <w:r>
              <w:rPr>
                <w:rFonts w:ascii="Times New Roman" w:hAnsi="Times New Roman" w:hint="default"/>
                <w:iCs/>
                <w:kern w:val="0"/>
                <w:sz w:val="24"/>
                <w:szCs w:val="24"/>
                <w:lang w:bidi="ar"/>
              </w:rPr>
              <w:t>。</w:t>
            </w:r>
          </w:p>
          <w:p w:rsidR="00A00A01" w:rsidRDefault="002E0273">
            <w:pPr>
              <w:pStyle w:val="Default"/>
              <w:jc w:val="center"/>
              <w:rPr>
                <w:rFonts w:ascii="Times New Roman" w:hAnsi="Times New Roman" w:hint="default"/>
                <w:b/>
                <w:bCs/>
                <w:iCs/>
                <w:kern w:val="0"/>
                <w:sz w:val="24"/>
                <w:szCs w:val="24"/>
                <w:lang w:bidi="ar"/>
              </w:rPr>
            </w:pPr>
            <w:r>
              <w:rPr>
                <w:rFonts w:ascii="Times New Roman" w:hAnsi="Times New Roman" w:hint="default"/>
                <w:b/>
                <w:bCs/>
                <w:iCs/>
                <w:kern w:val="0"/>
                <w:sz w:val="24"/>
                <w:szCs w:val="24"/>
                <w:lang w:bidi="ar"/>
              </w:rPr>
              <w:t>表</w:t>
            </w:r>
            <w:r>
              <w:rPr>
                <w:rFonts w:ascii="Times New Roman" w:hAnsi="Times New Roman" w:hint="default"/>
                <w:b/>
                <w:bCs/>
                <w:iCs/>
                <w:kern w:val="0"/>
                <w:sz w:val="24"/>
                <w:szCs w:val="24"/>
                <w:lang w:bidi="ar"/>
              </w:rPr>
              <w:t xml:space="preserve">2-2  </w:t>
            </w:r>
            <w:r>
              <w:rPr>
                <w:rFonts w:ascii="Times New Roman" w:hAnsi="Times New Roman" w:hint="default"/>
                <w:b/>
                <w:bCs/>
                <w:iCs/>
                <w:kern w:val="0"/>
                <w:sz w:val="24"/>
                <w:szCs w:val="24"/>
                <w:lang w:bidi="ar"/>
              </w:rPr>
              <w:t>本项目</w:t>
            </w:r>
            <w:r>
              <w:rPr>
                <w:rFonts w:ascii="Times New Roman" w:hAnsi="Times New Roman"/>
                <w:b/>
                <w:bCs/>
                <w:iCs/>
                <w:kern w:val="0"/>
                <w:sz w:val="24"/>
                <w:szCs w:val="24"/>
                <w:lang w:bidi="ar"/>
              </w:rPr>
              <w:t>产品方案</w:t>
            </w:r>
            <w:r>
              <w:rPr>
                <w:rFonts w:ascii="Times New Roman" w:hAnsi="Times New Roman" w:hint="default"/>
                <w:b/>
                <w:bCs/>
                <w:iCs/>
                <w:kern w:val="0"/>
                <w:sz w:val="24"/>
                <w:szCs w:val="24"/>
                <w:lang w:bidi="ar"/>
              </w:rPr>
              <w:t>一览表</w:t>
            </w:r>
          </w:p>
          <w:tbl>
            <w:tblPr>
              <w:tblW w:w="4926"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02"/>
              <w:gridCol w:w="4603"/>
              <w:gridCol w:w="2691"/>
            </w:tblGrid>
            <w:tr w:rsidR="00A00A01">
              <w:trPr>
                <w:trHeight w:val="426"/>
                <w:jc w:val="center"/>
              </w:trPr>
              <w:tc>
                <w:tcPr>
                  <w:tcW w:w="604" w:type="pct"/>
                  <w:vAlign w:val="center"/>
                </w:tcPr>
                <w:p w:rsidR="00A00A01" w:rsidRDefault="002E0273">
                  <w:pPr>
                    <w:pStyle w:val="-1"/>
                    <w:jc w:val="center"/>
                    <w:rPr>
                      <w:b/>
                      <w:bCs/>
                    </w:rPr>
                  </w:pPr>
                  <w:r>
                    <w:rPr>
                      <w:b/>
                      <w:bCs/>
                    </w:rPr>
                    <w:t>序号</w:t>
                  </w:r>
                </w:p>
              </w:tc>
              <w:tc>
                <w:tcPr>
                  <w:tcW w:w="2773" w:type="pct"/>
                  <w:vAlign w:val="center"/>
                </w:tcPr>
                <w:p w:rsidR="00A00A01" w:rsidRDefault="002E0273">
                  <w:pPr>
                    <w:pStyle w:val="-1"/>
                    <w:jc w:val="center"/>
                    <w:rPr>
                      <w:b/>
                      <w:bCs/>
                    </w:rPr>
                  </w:pPr>
                  <w:r>
                    <w:rPr>
                      <w:b/>
                      <w:bCs/>
                    </w:rPr>
                    <w:t>产品名称</w:t>
                  </w:r>
                </w:p>
              </w:tc>
              <w:tc>
                <w:tcPr>
                  <w:tcW w:w="1622" w:type="pct"/>
                  <w:vAlign w:val="center"/>
                </w:tcPr>
                <w:p w:rsidR="00A00A01" w:rsidRDefault="002E0273">
                  <w:pPr>
                    <w:pStyle w:val="-1"/>
                    <w:jc w:val="center"/>
                    <w:rPr>
                      <w:b/>
                      <w:bCs/>
                    </w:rPr>
                  </w:pPr>
                  <w:r>
                    <w:rPr>
                      <w:b/>
                      <w:bCs/>
                    </w:rPr>
                    <w:t>年销售量</w:t>
                  </w:r>
                </w:p>
              </w:tc>
            </w:tr>
            <w:tr w:rsidR="00A00A01">
              <w:trPr>
                <w:trHeight w:val="340"/>
                <w:jc w:val="center"/>
              </w:trPr>
              <w:tc>
                <w:tcPr>
                  <w:tcW w:w="604" w:type="pct"/>
                  <w:vAlign w:val="center"/>
                </w:tcPr>
                <w:p w:rsidR="00A00A01" w:rsidRDefault="002E0273">
                  <w:pPr>
                    <w:pStyle w:val="-1"/>
                    <w:jc w:val="center"/>
                  </w:pPr>
                  <w:r>
                    <w:t>1</w:t>
                  </w:r>
                </w:p>
              </w:tc>
              <w:tc>
                <w:tcPr>
                  <w:tcW w:w="2773" w:type="pct"/>
                  <w:vAlign w:val="center"/>
                </w:tcPr>
                <w:p w:rsidR="00A00A01" w:rsidRDefault="002E0273">
                  <w:pPr>
                    <w:pStyle w:val="-1"/>
                    <w:jc w:val="center"/>
                  </w:pPr>
                  <w:r>
                    <w:t>汽油</w:t>
                  </w:r>
                </w:p>
              </w:tc>
              <w:tc>
                <w:tcPr>
                  <w:tcW w:w="1622" w:type="pct"/>
                  <w:vAlign w:val="center"/>
                </w:tcPr>
                <w:p w:rsidR="00A00A01" w:rsidRDefault="002E0273">
                  <w:pPr>
                    <w:pStyle w:val="-1"/>
                    <w:jc w:val="center"/>
                  </w:pPr>
                  <w:r>
                    <w:rPr>
                      <w:rFonts w:hint="eastAsia"/>
                    </w:rPr>
                    <w:t>3650</w:t>
                  </w:r>
                  <w:r>
                    <w:t>t</w:t>
                  </w:r>
                </w:p>
              </w:tc>
            </w:tr>
            <w:tr w:rsidR="00A00A01">
              <w:trPr>
                <w:trHeight w:val="340"/>
                <w:jc w:val="center"/>
              </w:trPr>
              <w:tc>
                <w:tcPr>
                  <w:tcW w:w="604" w:type="pct"/>
                  <w:vAlign w:val="center"/>
                </w:tcPr>
                <w:p w:rsidR="00A00A01" w:rsidRDefault="002E0273">
                  <w:pPr>
                    <w:pStyle w:val="-1"/>
                    <w:jc w:val="center"/>
                  </w:pPr>
                  <w:r>
                    <w:t>4</w:t>
                  </w:r>
                </w:p>
              </w:tc>
              <w:tc>
                <w:tcPr>
                  <w:tcW w:w="2773" w:type="pct"/>
                  <w:vAlign w:val="center"/>
                </w:tcPr>
                <w:p w:rsidR="00A00A01" w:rsidRDefault="002E0273">
                  <w:pPr>
                    <w:pStyle w:val="-1"/>
                    <w:jc w:val="center"/>
                  </w:pPr>
                  <w:r>
                    <w:t>柴油</w:t>
                  </w:r>
                </w:p>
              </w:tc>
              <w:tc>
                <w:tcPr>
                  <w:tcW w:w="1622" w:type="pct"/>
                  <w:vAlign w:val="center"/>
                </w:tcPr>
                <w:p w:rsidR="00A00A01" w:rsidRDefault="002E0273">
                  <w:pPr>
                    <w:pStyle w:val="-1"/>
                    <w:jc w:val="center"/>
                  </w:pPr>
                  <w:r>
                    <w:rPr>
                      <w:rFonts w:hint="eastAsia"/>
                    </w:rPr>
                    <w:t>5110</w:t>
                  </w:r>
                  <w:r>
                    <w:t>t</w:t>
                  </w:r>
                </w:p>
              </w:tc>
            </w:tr>
            <w:tr w:rsidR="00A00A01">
              <w:trPr>
                <w:trHeight w:val="434"/>
                <w:jc w:val="center"/>
              </w:trPr>
              <w:tc>
                <w:tcPr>
                  <w:tcW w:w="604" w:type="pct"/>
                  <w:vAlign w:val="center"/>
                </w:tcPr>
                <w:p w:rsidR="00A00A01" w:rsidRDefault="002E0273">
                  <w:pPr>
                    <w:pStyle w:val="-1"/>
                    <w:jc w:val="center"/>
                  </w:pPr>
                  <w:r>
                    <w:rPr>
                      <w:rFonts w:hint="eastAsia"/>
                    </w:rPr>
                    <w:t>5</w:t>
                  </w:r>
                </w:p>
              </w:tc>
              <w:tc>
                <w:tcPr>
                  <w:tcW w:w="2773" w:type="pct"/>
                  <w:vAlign w:val="center"/>
                </w:tcPr>
                <w:p w:rsidR="00A00A01" w:rsidRDefault="002E0273">
                  <w:pPr>
                    <w:pStyle w:val="-1"/>
                    <w:jc w:val="center"/>
                  </w:pPr>
                  <w:r>
                    <w:rPr>
                      <w:rFonts w:hint="eastAsia"/>
                    </w:rPr>
                    <w:t>LNG</w:t>
                  </w:r>
                </w:p>
              </w:tc>
              <w:tc>
                <w:tcPr>
                  <w:tcW w:w="1622" w:type="pct"/>
                  <w:vAlign w:val="center"/>
                </w:tcPr>
                <w:p w:rsidR="00A00A01" w:rsidRDefault="002E0273">
                  <w:pPr>
                    <w:pStyle w:val="-1"/>
                    <w:jc w:val="center"/>
                  </w:pPr>
                  <w:r>
                    <w:rPr>
                      <w:rFonts w:hint="eastAsia"/>
                    </w:rPr>
                    <w:t>2555</w:t>
                  </w:r>
                  <w:r>
                    <w:t>t</w:t>
                  </w:r>
                </w:p>
              </w:tc>
            </w:tr>
          </w:tbl>
          <w:p w:rsidR="00A00A01" w:rsidRDefault="00A00A01">
            <w:pPr>
              <w:pStyle w:val="Default"/>
              <w:jc w:val="center"/>
              <w:rPr>
                <w:rFonts w:ascii="Times New Roman" w:hAnsi="Times New Roman" w:hint="default"/>
                <w:iCs/>
                <w:kern w:val="0"/>
                <w:sz w:val="24"/>
                <w:szCs w:val="24"/>
                <w:lang w:bidi="ar"/>
              </w:rPr>
            </w:pPr>
          </w:p>
          <w:p w:rsidR="00A00A01" w:rsidRDefault="00A00A01">
            <w:pPr>
              <w:pStyle w:val="Default"/>
              <w:spacing w:line="360" w:lineRule="auto"/>
              <w:ind w:firstLineChars="200" w:firstLine="480"/>
              <w:rPr>
                <w:rFonts w:ascii="Times New Roman" w:hAnsi="Times New Roman" w:hint="default"/>
                <w:iCs/>
                <w:kern w:val="0"/>
                <w:sz w:val="24"/>
                <w:szCs w:val="20"/>
              </w:rPr>
            </w:pPr>
          </w:p>
          <w:p w:rsidR="00A00A01" w:rsidRDefault="002E0273">
            <w:pPr>
              <w:pStyle w:val="3"/>
              <w:rPr>
                <w:rFonts w:ascii="Times New Roman" w:hAnsi="Times New Roman" w:cs="Times New Roman"/>
                <w:iCs/>
                <w:szCs w:val="24"/>
              </w:rPr>
            </w:pPr>
            <w:r>
              <w:rPr>
                <w:rFonts w:ascii="Times New Roman" w:hAnsi="Times New Roman" w:cs="Times New Roman" w:hint="eastAsia"/>
                <w:iCs/>
                <w:szCs w:val="24"/>
              </w:rPr>
              <w:t>4</w:t>
            </w:r>
            <w:r>
              <w:rPr>
                <w:rFonts w:ascii="Times New Roman" w:hAnsi="Times New Roman" w:cs="Times New Roman"/>
                <w:iCs/>
                <w:szCs w:val="24"/>
              </w:rPr>
              <w:t>、主要生产设备</w:t>
            </w:r>
          </w:p>
          <w:p w:rsidR="00A00A01" w:rsidRDefault="002E0273">
            <w:pPr>
              <w:spacing w:line="360" w:lineRule="auto"/>
              <w:ind w:firstLineChars="200" w:firstLine="480"/>
              <w:rPr>
                <w:rFonts w:ascii="Times New Roman" w:hAnsi="Times New Roman" w:cs="Times New Roman"/>
                <w:bCs/>
                <w:iCs/>
                <w:sz w:val="24"/>
                <w:szCs w:val="24"/>
              </w:rPr>
            </w:pPr>
            <w:r>
              <w:rPr>
                <w:rFonts w:ascii="Times New Roman" w:hAnsi="Times New Roman" w:cs="Times New Roman"/>
                <w:iCs/>
                <w:sz w:val="24"/>
              </w:rPr>
              <w:t>本项目主要生产设备详见表</w:t>
            </w:r>
            <w:r>
              <w:rPr>
                <w:rFonts w:ascii="Times New Roman" w:hAnsi="Times New Roman" w:cs="Times New Roman"/>
                <w:iCs/>
                <w:sz w:val="24"/>
              </w:rPr>
              <w:t>2-</w:t>
            </w:r>
            <w:r>
              <w:rPr>
                <w:rFonts w:ascii="Times New Roman" w:hAnsi="Times New Roman" w:cs="Times New Roman" w:hint="eastAsia"/>
                <w:iCs/>
                <w:sz w:val="24"/>
              </w:rPr>
              <w:t>3</w:t>
            </w:r>
            <w:r>
              <w:rPr>
                <w:rFonts w:ascii="Times New Roman" w:hAnsi="Times New Roman" w:cs="Times New Roman"/>
                <w:iCs/>
                <w:sz w:val="24"/>
              </w:rPr>
              <w:t>。</w:t>
            </w:r>
          </w:p>
          <w:p w:rsidR="00A00A01" w:rsidRDefault="002E0273">
            <w:pPr>
              <w:ind w:firstLine="480"/>
              <w:jc w:val="center"/>
              <w:rPr>
                <w:rFonts w:ascii="Times New Roman" w:hAnsi="Times New Roman" w:cs="Times New Roman"/>
                <w:b/>
                <w:sz w:val="24"/>
                <w:szCs w:val="24"/>
              </w:rPr>
            </w:pPr>
            <w:r>
              <w:rPr>
                <w:rFonts w:ascii="Times New Roman" w:hAnsi="Times New Roman" w:cs="Times New Roman"/>
                <w:b/>
                <w:iCs/>
                <w:sz w:val="24"/>
                <w:szCs w:val="24"/>
              </w:rPr>
              <w:t>表</w:t>
            </w:r>
            <w:r>
              <w:rPr>
                <w:rFonts w:ascii="Times New Roman" w:hAnsi="Times New Roman" w:cs="Times New Roman"/>
                <w:b/>
                <w:iCs/>
                <w:sz w:val="24"/>
                <w:szCs w:val="24"/>
              </w:rPr>
              <w:t>2-</w:t>
            </w:r>
            <w:r>
              <w:rPr>
                <w:rFonts w:ascii="Times New Roman" w:hAnsi="Times New Roman" w:cs="Times New Roman" w:hint="eastAsia"/>
                <w:b/>
                <w:iCs/>
                <w:sz w:val="24"/>
                <w:szCs w:val="24"/>
              </w:rPr>
              <w:t>3</w:t>
            </w:r>
            <w:r>
              <w:rPr>
                <w:rFonts w:ascii="Times New Roman" w:hAnsi="Times New Roman" w:cs="Times New Roman"/>
                <w:b/>
                <w:iCs/>
                <w:sz w:val="24"/>
                <w:szCs w:val="24"/>
              </w:rPr>
              <w:t xml:space="preserve">  </w:t>
            </w:r>
            <w:r>
              <w:rPr>
                <w:rFonts w:ascii="Times New Roman" w:hAnsi="Times New Roman" w:cs="Times New Roman"/>
                <w:b/>
                <w:iCs/>
                <w:sz w:val="24"/>
                <w:szCs w:val="24"/>
              </w:rPr>
              <w:t>本项目主要生产设备一览表</w:t>
            </w:r>
          </w:p>
          <w:tbl>
            <w:tblPr>
              <w:tblW w:w="4998"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12"/>
              <w:gridCol w:w="2177"/>
              <w:gridCol w:w="1434"/>
              <w:gridCol w:w="1019"/>
              <w:gridCol w:w="2876"/>
            </w:tblGrid>
            <w:tr w:rsidR="00A00A01">
              <w:trPr>
                <w:trHeight w:val="312"/>
                <w:jc w:val="center"/>
              </w:trPr>
              <w:tc>
                <w:tcPr>
                  <w:tcW w:w="542" w:type="pct"/>
                  <w:vAlign w:val="center"/>
                </w:tcPr>
                <w:p w:rsidR="00A00A01" w:rsidRDefault="002E0273">
                  <w:pPr>
                    <w:pStyle w:val="-1"/>
                    <w:jc w:val="center"/>
                    <w:rPr>
                      <w:b/>
                      <w:bCs/>
                    </w:rPr>
                  </w:pPr>
                  <w:r>
                    <w:rPr>
                      <w:b/>
                      <w:bCs/>
                    </w:rPr>
                    <w:t>序号</w:t>
                  </w:r>
                </w:p>
              </w:tc>
              <w:tc>
                <w:tcPr>
                  <w:tcW w:w="1293" w:type="pct"/>
                  <w:vAlign w:val="center"/>
                </w:tcPr>
                <w:p w:rsidR="00A00A01" w:rsidRDefault="002E0273">
                  <w:pPr>
                    <w:pStyle w:val="-1"/>
                    <w:jc w:val="center"/>
                    <w:rPr>
                      <w:b/>
                      <w:bCs/>
                    </w:rPr>
                  </w:pPr>
                  <w:r>
                    <w:rPr>
                      <w:b/>
                      <w:bCs/>
                    </w:rPr>
                    <w:t>设备名称</w:t>
                  </w:r>
                </w:p>
              </w:tc>
              <w:tc>
                <w:tcPr>
                  <w:tcW w:w="852" w:type="pct"/>
                  <w:vAlign w:val="center"/>
                </w:tcPr>
                <w:p w:rsidR="00A00A01" w:rsidRDefault="002E0273">
                  <w:pPr>
                    <w:pStyle w:val="-1"/>
                    <w:jc w:val="center"/>
                    <w:rPr>
                      <w:b/>
                      <w:bCs/>
                    </w:rPr>
                  </w:pPr>
                  <w:r>
                    <w:rPr>
                      <w:b/>
                      <w:bCs/>
                    </w:rPr>
                    <w:t>单位</w:t>
                  </w:r>
                </w:p>
              </w:tc>
              <w:tc>
                <w:tcPr>
                  <w:tcW w:w="605" w:type="pct"/>
                  <w:vAlign w:val="center"/>
                </w:tcPr>
                <w:p w:rsidR="00A00A01" w:rsidRDefault="002E0273">
                  <w:pPr>
                    <w:pStyle w:val="-1"/>
                    <w:jc w:val="center"/>
                    <w:rPr>
                      <w:b/>
                      <w:bCs/>
                    </w:rPr>
                  </w:pPr>
                  <w:r>
                    <w:rPr>
                      <w:b/>
                      <w:bCs/>
                    </w:rPr>
                    <w:t>数量</w:t>
                  </w:r>
                </w:p>
              </w:tc>
              <w:tc>
                <w:tcPr>
                  <w:tcW w:w="1705" w:type="pct"/>
                  <w:vAlign w:val="center"/>
                </w:tcPr>
                <w:p w:rsidR="00A00A01" w:rsidRDefault="002E0273">
                  <w:pPr>
                    <w:pStyle w:val="-1"/>
                    <w:jc w:val="center"/>
                    <w:rPr>
                      <w:b/>
                      <w:bCs/>
                    </w:rPr>
                  </w:pPr>
                  <w:r>
                    <w:rPr>
                      <w:b/>
                      <w:bCs/>
                    </w:rPr>
                    <w:t>型号</w:t>
                  </w:r>
                </w:p>
              </w:tc>
            </w:tr>
            <w:tr w:rsidR="00A00A01">
              <w:trPr>
                <w:trHeight w:val="312"/>
                <w:jc w:val="center"/>
              </w:trPr>
              <w:tc>
                <w:tcPr>
                  <w:tcW w:w="542" w:type="pct"/>
                  <w:vAlign w:val="center"/>
                </w:tcPr>
                <w:p w:rsidR="00A00A01" w:rsidRDefault="002E0273">
                  <w:pPr>
                    <w:pStyle w:val="-1"/>
                    <w:jc w:val="center"/>
                  </w:pPr>
                  <w:r>
                    <w:t>1</w:t>
                  </w:r>
                </w:p>
              </w:tc>
              <w:tc>
                <w:tcPr>
                  <w:tcW w:w="1293" w:type="pct"/>
                  <w:vAlign w:val="center"/>
                </w:tcPr>
                <w:p w:rsidR="00A00A01" w:rsidRDefault="002E0273">
                  <w:pPr>
                    <w:pStyle w:val="-1"/>
                    <w:jc w:val="center"/>
                  </w:pPr>
                  <w:r>
                    <w:t>汽油罐</w:t>
                  </w:r>
                </w:p>
              </w:tc>
              <w:tc>
                <w:tcPr>
                  <w:tcW w:w="852" w:type="pct"/>
                  <w:vAlign w:val="center"/>
                </w:tcPr>
                <w:p w:rsidR="00A00A01" w:rsidRDefault="002E0273">
                  <w:pPr>
                    <w:pStyle w:val="-1"/>
                    <w:jc w:val="center"/>
                  </w:pPr>
                  <w:r>
                    <w:rPr>
                      <w:rFonts w:hint="eastAsia"/>
                    </w:rPr>
                    <w:t>个</w:t>
                  </w:r>
                </w:p>
              </w:tc>
              <w:tc>
                <w:tcPr>
                  <w:tcW w:w="605" w:type="pct"/>
                  <w:vAlign w:val="center"/>
                </w:tcPr>
                <w:p w:rsidR="00A00A01" w:rsidRDefault="002E0273">
                  <w:pPr>
                    <w:pStyle w:val="-1"/>
                    <w:jc w:val="center"/>
                  </w:pPr>
                  <w:r>
                    <w:rPr>
                      <w:rFonts w:hint="eastAsia"/>
                    </w:rPr>
                    <w:t>3</w:t>
                  </w:r>
                </w:p>
              </w:tc>
              <w:tc>
                <w:tcPr>
                  <w:tcW w:w="1705" w:type="pct"/>
                  <w:vAlign w:val="center"/>
                </w:tcPr>
                <w:p w:rsidR="00A00A01" w:rsidRDefault="002E0273">
                  <w:pPr>
                    <w:pStyle w:val="-1"/>
                    <w:jc w:val="center"/>
                  </w:pPr>
                  <w:r>
                    <w:rPr>
                      <w:rFonts w:hint="eastAsia"/>
                    </w:rPr>
                    <w:t>20</w:t>
                  </w:r>
                  <w:r>
                    <w:t>m</w:t>
                  </w:r>
                  <w:r>
                    <w:rPr>
                      <w:vertAlign w:val="superscript"/>
                    </w:rPr>
                    <w:t>3</w:t>
                  </w:r>
                  <w:r>
                    <w:t>，</w:t>
                  </w:r>
                  <w:r>
                    <w:rPr>
                      <w:lang w:val="zh-CN"/>
                    </w:rPr>
                    <w:t>卧式双层油罐</w:t>
                  </w:r>
                </w:p>
              </w:tc>
            </w:tr>
            <w:tr w:rsidR="00A00A01">
              <w:trPr>
                <w:trHeight w:val="312"/>
                <w:jc w:val="center"/>
              </w:trPr>
              <w:tc>
                <w:tcPr>
                  <w:tcW w:w="542" w:type="pct"/>
                  <w:vAlign w:val="center"/>
                </w:tcPr>
                <w:p w:rsidR="00A00A01" w:rsidRDefault="002E0273">
                  <w:pPr>
                    <w:pStyle w:val="-1"/>
                    <w:jc w:val="center"/>
                  </w:pPr>
                  <w:r>
                    <w:rPr>
                      <w:rFonts w:hint="eastAsia"/>
                    </w:rPr>
                    <w:t>2</w:t>
                  </w:r>
                </w:p>
              </w:tc>
              <w:tc>
                <w:tcPr>
                  <w:tcW w:w="1293" w:type="pct"/>
                  <w:vAlign w:val="center"/>
                </w:tcPr>
                <w:p w:rsidR="00A00A01" w:rsidRDefault="002E0273">
                  <w:pPr>
                    <w:pStyle w:val="-1"/>
                    <w:jc w:val="center"/>
                  </w:pPr>
                  <w:r>
                    <w:t>汽油罐</w:t>
                  </w:r>
                </w:p>
              </w:tc>
              <w:tc>
                <w:tcPr>
                  <w:tcW w:w="852" w:type="pct"/>
                  <w:vAlign w:val="center"/>
                </w:tcPr>
                <w:p w:rsidR="00A00A01" w:rsidRDefault="002E0273">
                  <w:pPr>
                    <w:pStyle w:val="-1"/>
                    <w:jc w:val="center"/>
                  </w:pPr>
                  <w:r>
                    <w:t>个</w:t>
                  </w:r>
                </w:p>
              </w:tc>
              <w:tc>
                <w:tcPr>
                  <w:tcW w:w="605" w:type="pct"/>
                  <w:vAlign w:val="center"/>
                </w:tcPr>
                <w:p w:rsidR="00A00A01" w:rsidRDefault="002E0273">
                  <w:pPr>
                    <w:pStyle w:val="-1"/>
                    <w:jc w:val="center"/>
                  </w:pPr>
                  <w:r>
                    <w:t>1</w:t>
                  </w:r>
                </w:p>
              </w:tc>
              <w:tc>
                <w:tcPr>
                  <w:tcW w:w="1705" w:type="pct"/>
                  <w:vAlign w:val="center"/>
                </w:tcPr>
                <w:p w:rsidR="00A00A01" w:rsidRDefault="002E0273">
                  <w:pPr>
                    <w:pStyle w:val="-1"/>
                    <w:jc w:val="center"/>
                  </w:pPr>
                  <w:r>
                    <w:rPr>
                      <w:rFonts w:hint="eastAsia"/>
                    </w:rPr>
                    <w:t>15</w:t>
                  </w:r>
                  <w:r>
                    <w:t>m</w:t>
                  </w:r>
                  <w:r>
                    <w:rPr>
                      <w:vertAlign w:val="superscript"/>
                    </w:rPr>
                    <w:t>3</w:t>
                  </w:r>
                  <w:r>
                    <w:t>，</w:t>
                  </w:r>
                  <w:r>
                    <w:rPr>
                      <w:lang w:val="zh-CN"/>
                    </w:rPr>
                    <w:t>卧式双层油罐</w:t>
                  </w:r>
                </w:p>
              </w:tc>
            </w:tr>
            <w:tr w:rsidR="00A00A01">
              <w:trPr>
                <w:trHeight w:val="312"/>
                <w:jc w:val="center"/>
              </w:trPr>
              <w:tc>
                <w:tcPr>
                  <w:tcW w:w="542" w:type="pct"/>
                  <w:vAlign w:val="center"/>
                </w:tcPr>
                <w:p w:rsidR="00A00A01" w:rsidRDefault="002E0273">
                  <w:pPr>
                    <w:pStyle w:val="-1"/>
                    <w:jc w:val="center"/>
                  </w:pPr>
                  <w:r>
                    <w:rPr>
                      <w:rFonts w:hint="eastAsia"/>
                    </w:rPr>
                    <w:t>3</w:t>
                  </w:r>
                </w:p>
              </w:tc>
              <w:tc>
                <w:tcPr>
                  <w:tcW w:w="1293" w:type="pct"/>
                  <w:vAlign w:val="center"/>
                </w:tcPr>
                <w:p w:rsidR="00A00A01" w:rsidRDefault="002E0273">
                  <w:pPr>
                    <w:pStyle w:val="-1"/>
                    <w:jc w:val="center"/>
                  </w:pPr>
                  <w:r>
                    <w:t>0</w:t>
                  </w:r>
                  <w:r>
                    <w:rPr>
                      <w:vertAlign w:val="superscript"/>
                    </w:rPr>
                    <w:t>#</w:t>
                  </w:r>
                  <w:r>
                    <w:t>柴油罐</w:t>
                  </w:r>
                </w:p>
              </w:tc>
              <w:tc>
                <w:tcPr>
                  <w:tcW w:w="852" w:type="pct"/>
                  <w:vAlign w:val="center"/>
                </w:tcPr>
                <w:p w:rsidR="00A00A01" w:rsidRDefault="002E0273">
                  <w:pPr>
                    <w:pStyle w:val="-1"/>
                    <w:jc w:val="center"/>
                  </w:pPr>
                  <w:r>
                    <w:t>个</w:t>
                  </w:r>
                </w:p>
              </w:tc>
              <w:tc>
                <w:tcPr>
                  <w:tcW w:w="605" w:type="pct"/>
                  <w:vAlign w:val="center"/>
                </w:tcPr>
                <w:p w:rsidR="00A00A01" w:rsidRDefault="002E0273">
                  <w:pPr>
                    <w:pStyle w:val="-1"/>
                    <w:jc w:val="center"/>
                  </w:pPr>
                  <w:r>
                    <w:rPr>
                      <w:rFonts w:hint="eastAsia"/>
                    </w:rPr>
                    <w:t>2</w:t>
                  </w:r>
                </w:p>
              </w:tc>
              <w:tc>
                <w:tcPr>
                  <w:tcW w:w="1705" w:type="pct"/>
                  <w:vAlign w:val="center"/>
                </w:tcPr>
                <w:p w:rsidR="00A00A01" w:rsidRDefault="002E0273">
                  <w:pPr>
                    <w:pStyle w:val="-1"/>
                    <w:jc w:val="center"/>
                  </w:pPr>
                  <w:r>
                    <w:t>柴油折半计入总容积，折合为</w:t>
                  </w:r>
                  <w:r>
                    <w:t>90m³</w:t>
                  </w:r>
                  <w:r>
                    <w:t>，</w:t>
                  </w:r>
                  <w:r>
                    <w:rPr>
                      <w:lang w:val="zh-CN"/>
                    </w:rPr>
                    <w:t>卧式双层油罐</w:t>
                  </w:r>
                </w:p>
              </w:tc>
            </w:tr>
            <w:tr w:rsidR="00A00A01">
              <w:trPr>
                <w:trHeight w:val="312"/>
                <w:jc w:val="center"/>
              </w:trPr>
              <w:tc>
                <w:tcPr>
                  <w:tcW w:w="542" w:type="pct"/>
                  <w:vAlign w:val="center"/>
                </w:tcPr>
                <w:p w:rsidR="00A00A01" w:rsidRDefault="002E0273">
                  <w:pPr>
                    <w:pStyle w:val="-1"/>
                    <w:jc w:val="center"/>
                  </w:pPr>
                  <w:r>
                    <w:rPr>
                      <w:rFonts w:hint="eastAsia"/>
                    </w:rPr>
                    <w:t>4</w:t>
                  </w:r>
                </w:p>
              </w:tc>
              <w:tc>
                <w:tcPr>
                  <w:tcW w:w="1293" w:type="pct"/>
                  <w:vAlign w:val="center"/>
                </w:tcPr>
                <w:p w:rsidR="00A00A01" w:rsidRDefault="002E0273">
                  <w:pPr>
                    <w:pStyle w:val="-1"/>
                    <w:jc w:val="center"/>
                  </w:pPr>
                  <w:r>
                    <w:rPr>
                      <w:rFonts w:hint="eastAsia"/>
                    </w:rPr>
                    <w:t>LNG</w:t>
                  </w:r>
                  <w:r>
                    <w:rPr>
                      <w:rFonts w:hint="eastAsia"/>
                    </w:rPr>
                    <w:t>储罐</w:t>
                  </w:r>
                </w:p>
              </w:tc>
              <w:tc>
                <w:tcPr>
                  <w:tcW w:w="852" w:type="pct"/>
                  <w:vAlign w:val="center"/>
                </w:tcPr>
                <w:p w:rsidR="00A00A01" w:rsidRDefault="002E0273">
                  <w:pPr>
                    <w:pStyle w:val="-1"/>
                    <w:jc w:val="center"/>
                  </w:pPr>
                  <w:r>
                    <w:t>个</w:t>
                  </w:r>
                </w:p>
              </w:tc>
              <w:tc>
                <w:tcPr>
                  <w:tcW w:w="605" w:type="pct"/>
                  <w:vAlign w:val="center"/>
                </w:tcPr>
                <w:p w:rsidR="00A00A01" w:rsidRDefault="002E0273">
                  <w:pPr>
                    <w:pStyle w:val="-1"/>
                    <w:jc w:val="center"/>
                  </w:pPr>
                  <w:r>
                    <w:rPr>
                      <w:rFonts w:hint="eastAsia"/>
                    </w:rPr>
                    <w:t>1</w:t>
                  </w:r>
                </w:p>
              </w:tc>
              <w:tc>
                <w:tcPr>
                  <w:tcW w:w="1705" w:type="pct"/>
                  <w:vAlign w:val="center"/>
                </w:tcPr>
                <w:p w:rsidR="00A00A01" w:rsidRDefault="002E0273">
                  <w:pPr>
                    <w:pStyle w:val="-1"/>
                    <w:jc w:val="center"/>
                  </w:pPr>
                  <w:r>
                    <w:rPr>
                      <w:rFonts w:hint="eastAsia"/>
                    </w:rPr>
                    <w:t>60m</w:t>
                  </w:r>
                  <w:r>
                    <w:rPr>
                      <w:rFonts w:hint="eastAsia"/>
                      <w:vertAlign w:val="superscript"/>
                    </w:rPr>
                    <w:t>3</w:t>
                  </w:r>
                </w:p>
              </w:tc>
            </w:tr>
            <w:tr w:rsidR="00A00A01">
              <w:trPr>
                <w:trHeight w:val="312"/>
                <w:jc w:val="center"/>
              </w:trPr>
              <w:tc>
                <w:tcPr>
                  <w:tcW w:w="542" w:type="pct"/>
                  <w:vAlign w:val="center"/>
                </w:tcPr>
                <w:p w:rsidR="00A00A01" w:rsidRDefault="002E0273">
                  <w:pPr>
                    <w:pStyle w:val="-1"/>
                    <w:jc w:val="center"/>
                  </w:pPr>
                  <w:r>
                    <w:t>5</w:t>
                  </w:r>
                </w:p>
              </w:tc>
              <w:tc>
                <w:tcPr>
                  <w:tcW w:w="1293" w:type="pct"/>
                  <w:vAlign w:val="center"/>
                </w:tcPr>
                <w:p w:rsidR="00A00A01" w:rsidRDefault="002E0273">
                  <w:pPr>
                    <w:pStyle w:val="-1"/>
                    <w:jc w:val="center"/>
                  </w:pPr>
                  <w:r>
                    <w:t>一次油气回收系统</w:t>
                  </w:r>
                </w:p>
              </w:tc>
              <w:tc>
                <w:tcPr>
                  <w:tcW w:w="852" w:type="pct"/>
                  <w:vAlign w:val="center"/>
                </w:tcPr>
                <w:p w:rsidR="00A00A01" w:rsidRDefault="002E0273">
                  <w:pPr>
                    <w:pStyle w:val="-1"/>
                    <w:jc w:val="center"/>
                  </w:pPr>
                  <w:r>
                    <w:t>套</w:t>
                  </w:r>
                </w:p>
              </w:tc>
              <w:tc>
                <w:tcPr>
                  <w:tcW w:w="605" w:type="pct"/>
                  <w:vAlign w:val="center"/>
                </w:tcPr>
                <w:p w:rsidR="00A00A01" w:rsidRDefault="002E0273">
                  <w:pPr>
                    <w:pStyle w:val="-1"/>
                    <w:jc w:val="center"/>
                  </w:pPr>
                  <w:r>
                    <w:t>1</w:t>
                  </w:r>
                </w:p>
              </w:tc>
              <w:tc>
                <w:tcPr>
                  <w:tcW w:w="1705" w:type="pct"/>
                  <w:vAlign w:val="center"/>
                </w:tcPr>
                <w:p w:rsidR="00A00A01" w:rsidRDefault="002E0273">
                  <w:pPr>
                    <w:pStyle w:val="-1"/>
                    <w:jc w:val="center"/>
                  </w:pPr>
                  <w:r>
                    <w:t>/</w:t>
                  </w:r>
                </w:p>
              </w:tc>
            </w:tr>
            <w:tr w:rsidR="00A00A01">
              <w:trPr>
                <w:trHeight w:val="312"/>
                <w:jc w:val="center"/>
              </w:trPr>
              <w:tc>
                <w:tcPr>
                  <w:tcW w:w="542" w:type="pct"/>
                  <w:vAlign w:val="center"/>
                </w:tcPr>
                <w:p w:rsidR="00A00A01" w:rsidRDefault="002E0273">
                  <w:pPr>
                    <w:pStyle w:val="-1"/>
                    <w:jc w:val="center"/>
                  </w:pPr>
                  <w:r>
                    <w:t>6</w:t>
                  </w:r>
                </w:p>
              </w:tc>
              <w:tc>
                <w:tcPr>
                  <w:tcW w:w="1293" w:type="pct"/>
                  <w:vAlign w:val="center"/>
                </w:tcPr>
                <w:p w:rsidR="00A00A01" w:rsidRDefault="002E0273">
                  <w:pPr>
                    <w:pStyle w:val="-1"/>
                    <w:jc w:val="center"/>
                  </w:pPr>
                  <w:r>
                    <w:t>二次油气回收系统</w:t>
                  </w:r>
                </w:p>
              </w:tc>
              <w:tc>
                <w:tcPr>
                  <w:tcW w:w="852" w:type="pct"/>
                  <w:vAlign w:val="center"/>
                </w:tcPr>
                <w:p w:rsidR="00A00A01" w:rsidRDefault="002E0273">
                  <w:pPr>
                    <w:pStyle w:val="-1"/>
                    <w:jc w:val="center"/>
                  </w:pPr>
                  <w:r>
                    <w:t>套</w:t>
                  </w:r>
                </w:p>
              </w:tc>
              <w:tc>
                <w:tcPr>
                  <w:tcW w:w="605" w:type="pct"/>
                  <w:vAlign w:val="center"/>
                </w:tcPr>
                <w:p w:rsidR="00A00A01" w:rsidRDefault="002E0273">
                  <w:pPr>
                    <w:pStyle w:val="-1"/>
                    <w:jc w:val="center"/>
                  </w:pPr>
                  <w:r>
                    <w:t>1</w:t>
                  </w:r>
                </w:p>
              </w:tc>
              <w:tc>
                <w:tcPr>
                  <w:tcW w:w="1705" w:type="pct"/>
                  <w:vAlign w:val="center"/>
                </w:tcPr>
                <w:p w:rsidR="00A00A01" w:rsidRDefault="002E0273">
                  <w:pPr>
                    <w:pStyle w:val="-1"/>
                    <w:jc w:val="center"/>
                  </w:pPr>
                  <w:r>
                    <w:t>/</w:t>
                  </w:r>
                </w:p>
              </w:tc>
            </w:tr>
            <w:tr w:rsidR="00A00A01">
              <w:trPr>
                <w:trHeight w:val="183"/>
                <w:jc w:val="center"/>
              </w:trPr>
              <w:tc>
                <w:tcPr>
                  <w:tcW w:w="542" w:type="pct"/>
                  <w:vAlign w:val="center"/>
                </w:tcPr>
                <w:p w:rsidR="00A00A01" w:rsidRDefault="002E0273">
                  <w:pPr>
                    <w:pStyle w:val="-1"/>
                    <w:jc w:val="center"/>
                  </w:pPr>
                  <w:r>
                    <w:t>7</w:t>
                  </w:r>
                </w:p>
              </w:tc>
              <w:tc>
                <w:tcPr>
                  <w:tcW w:w="1293" w:type="pct"/>
                  <w:vAlign w:val="center"/>
                </w:tcPr>
                <w:p w:rsidR="00A00A01" w:rsidRDefault="002E0273">
                  <w:pPr>
                    <w:pStyle w:val="-1"/>
                    <w:jc w:val="center"/>
                  </w:pPr>
                  <w:r>
                    <w:t>潜油泵</w:t>
                  </w:r>
                  <w:r>
                    <w:rPr>
                      <w:rFonts w:hint="eastAsia"/>
                    </w:rPr>
                    <w:t>撬</w:t>
                  </w:r>
                </w:p>
              </w:tc>
              <w:tc>
                <w:tcPr>
                  <w:tcW w:w="852" w:type="pct"/>
                  <w:vAlign w:val="center"/>
                </w:tcPr>
                <w:p w:rsidR="00A00A01" w:rsidRDefault="002E0273">
                  <w:pPr>
                    <w:pStyle w:val="-1"/>
                    <w:jc w:val="center"/>
                  </w:pPr>
                  <w:r>
                    <w:t>台</w:t>
                  </w:r>
                </w:p>
              </w:tc>
              <w:tc>
                <w:tcPr>
                  <w:tcW w:w="605" w:type="pct"/>
                  <w:vAlign w:val="center"/>
                </w:tcPr>
                <w:p w:rsidR="00A00A01" w:rsidRDefault="002E0273">
                  <w:pPr>
                    <w:pStyle w:val="-1"/>
                    <w:jc w:val="center"/>
                  </w:pPr>
                  <w:r>
                    <w:rPr>
                      <w:rFonts w:hint="eastAsia"/>
                    </w:rPr>
                    <w:t>1</w:t>
                  </w:r>
                </w:p>
              </w:tc>
              <w:tc>
                <w:tcPr>
                  <w:tcW w:w="1705" w:type="pct"/>
                  <w:vAlign w:val="center"/>
                </w:tcPr>
                <w:p w:rsidR="00A00A01" w:rsidRDefault="002E0273">
                  <w:pPr>
                    <w:pStyle w:val="-1"/>
                    <w:jc w:val="center"/>
                  </w:pPr>
                  <w:r>
                    <w:t>/</w:t>
                  </w:r>
                </w:p>
              </w:tc>
            </w:tr>
            <w:tr w:rsidR="00A00A01">
              <w:trPr>
                <w:trHeight w:val="139"/>
                <w:jc w:val="center"/>
              </w:trPr>
              <w:tc>
                <w:tcPr>
                  <w:tcW w:w="542" w:type="pct"/>
                  <w:vAlign w:val="center"/>
                </w:tcPr>
                <w:p w:rsidR="00A00A01" w:rsidRDefault="002E0273">
                  <w:pPr>
                    <w:pStyle w:val="-1"/>
                    <w:jc w:val="center"/>
                  </w:pPr>
                  <w:r>
                    <w:t>8</w:t>
                  </w:r>
                </w:p>
              </w:tc>
              <w:tc>
                <w:tcPr>
                  <w:tcW w:w="1293" w:type="pct"/>
                  <w:vAlign w:val="center"/>
                </w:tcPr>
                <w:p w:rsidR="00A00A01" w:rsidRDefault="002E0273">
                  <w:pPr>
                    <w:pStyle w:val="-1"/>
                    <w:jc w:val="center"/>
                  </w:pPr>
                  <w:r>
                    <w:t>四枪加油机</w:t>
                  </w:r>
                </w:p>
              </w:tc>
              <w:tc>
                <w:tcPr>
                  <w:tcW w:w="852" w:type="pct"/>
                  <w:vAlign w:val="center"/>
                </w:tcPr>
                <w:p w:rsidR="00A00A01" w:rsidRDefault="002E0273">
                  <w:pPr>
                    <w:pStyle w:val="-1"/>
                    <w:jc w:val="center"/>
                  </w:pPr>
                  <w:r>
                    <w:t>台</w:t>
                  </w:r>
                </w:p>
              </w:tc>
              <w:tc>
                <w:tcPr>
                  <w:tcW w:w="605" w:type="pct"/>
                  <w:vAlign w:val="center"/>
                </w:tcPr>
                <w:p w:rsidR="00A00A01" w:rsidRDefault="002E0273">
                  <w:pPr>
                    <w:pStyle w:val="-1"/>
                    <w:jc w:val="center"/>
                  </w:pPr>
                  <w:r>
                    <w:rPr>
                      <w:rFonts w:hint="eastAsia"/>
                    </w:rPr>
                    <w:t>8</w:t>
                  </w:r>
                </w:p>
              </w:tc>
              <w:tc>
                <w:tcPr>
                  <w:tcW w:w="1705" w:type="pct"/>
                  <w:vAlign w:val="center"/>
                </w:tcPr>
                <w:p w:rsidR="00A00A01" w:rsidRDefault="002E0273">
                  <w:pPr>
                    <w:pStyle w:val="-1"/>
                    <w:jc w:val="center"/>
                  </w:pPr>
                  <w:r>
                    <w:t>/</w:t>
                  </w:r>
                </w:p>
              </w:tc>
            </w:tr>
            <w:tr w:rsidR="00A00A01">
              <w:trPr>
                <w:trHeight w:val="182"/>
                <w:jc w:val="center"/>
              </w:trPr>
              <w:tc>
                <w:tcPr>
                  <w:tcW w:w="542" w:type="pct"/>
                  <w:vAlign w:val="center"/>
                </w:tcPr>
                <w:p w:rsidR="00A00A01" w:rsidRDefault="002E0273">
                  <w:pPr>
                    <w:pStyle w:val="-1"/>
                    <w:jc w:val="center"/>
                  </w:pPr>
                  <w:r>
                    <w:lastRenderedPageBreak/>
                    <w:t>9</w:t>
                  </w:r>
                </w:p>
              </w:tc>
              <w:tc>
                <w:tcPr>
                  <w:tcW w:w="1293" w:type="pct"/>
                  <w:vAlign w:val="center"/>
                </w:tcPr>
                <w:p w:rsidR="00A00A01" w:rsidRDefault="002E0273">
                  <w:pPr>
                    <w:pStyle w:val="-1"/>
                    <w:jc w:val="center"/>
                  </w:pPr>
                  <w:r>
                    <w:rPr>
                      <w:rFonts w:hint="eastAsia"/>
                    </w:rPr>
                    <w:t>双枪加液机</w:t>
                  </w:r>
                </w:p>
              </w:tc>
              <w:tc>
                <w:tcPr>
                  <w:tcW w:w="852" w:type="pct"/>
                  <w:vAlign w:val="center"/>
                </w:tcPr>
                <w:p w:rsidR="00A00A01" w:rsidRDefault="002E0273">
                  <w:pPr>
                    <w:pStyle w:val="-1"/>
                    <w:jc w:val="center"/>
                  </w:pPr>
                  <w:r>
                    <w:rPr>
                      <w:rFonts w:hint="eastAsia"/>
                    </w:rPr>
                    <w:t>台</w:t>
                  </w:r>
                </w:p>
              </w:tc>
              <w:tc>
                <w:tcPr>
                  <w:tcW w:w="605" w:type="pct"/>
                  <w:vAlign w:val="center"/>
                </w:tcPr>
                <w:p w:rsidR="00A00A01" w:rsidRDefault="002E0273">
                  <w:pPr>
                    <w:pStyle w:val="-1"/>
                    <w:jc w:val="center"/>
                  </w:pPr>
                  <w:r>
                    <w:t>1</w:t>
                  </w:r>
                </w:p>
              </w:tc>
              <w:tc>
                <w:tcPr>
                  <w:tcW w:w="1705" w:type="pct"/>
                  <w:vAlign w:val="center"/>
                </w:tcPr>
                <w:p w:rsidR="00A00A01" w:rsidRDefault="002E0273">
                  <w:pPr>
                    <w:pStyle w:val="-1"/>
                    <w:jc w:val="center"/>
                  </w:pPr>
                  <w:r>
                    <w:t>/</w:t>
                  </w:r>
                </w:p>
              </w:tc>
            </w:tr>
            <w:tr w:rsidR="00A00A01">
              <w:trPr>
                <w:trHeight w:val="312"/>
                <w:jc w:val="center"/>
              </w:trPr>
              <w:tc>
                <w:tcPr>
                  <w:tcW w:w="542" w:type="pct"/>
                  <w:vAlign w:val="center"/>
                </w:tcPr>
                <w:p w:rsidR="00A00A01" w:rsidRDefault="002E0273">
                  <w:pPr>
                    <w:pStyle w:val="-1"/>
                    <w:jc w:val="center"/>
                  </w:pPr>
                  <w:r>
                    <w:t>1</w:t>
                  </w:r>
                  <w:r>
                    <w:rPr>
                      <w:rFonts w:hint="eastAsia"/>
                    </w:rPr>
                    <w:t>0</w:t>
                  </w:r>
                </w:p>
              </w:tc>
              <w:tc>
                <w:tcPr>
                  <w:tcW w:w="1293" w:type="pct"/>
                  <w:vAlign w:val="center"/>
                </w:tcPr>
                <w:p w:rsidR="00A00A01" w:rsidRDefault="002E0273">
                  <w:pPr>
                    <w:pStyle w:val="-1"/>
                    <w:jc w:val="center"/>
                  </w:pPr>
                  <w:r>
                    <w:rPr>
                      <w:rFonts w:hint="eastAsia"/>
                    </w:rPr>
                    <w:t>卸车增压器</w:t>
                  </w:r>
                </w:p>
              </w:tc>
              <w:tc>
                <w:tcPr>
                  <w:tcW w:w="852" w:type="pct"/>
                  <w:vAlign w:val="center"/>
                </w:tcPr>
                <w:p w:rsidR="00A00A01" w:rsidRDefault="002E0273">
                  <w:pPr>
                    <w:pStyle w:val="-1"/>
                    <w:jc w:val="center"/>
                  </w:pPr>
                  <w:r>
                    <w:rPr>
                      <w:rFonts w:hint="eastAsia"/>
                    </w:rPr>
                    <w:t>台</w:t>
                  </w:r>
                </w:p>
              </w:tc>
              <w:tc>
                <w:tcPr>
                  <w:tcW w:w="605" w:type="pct"/>
                  <w:vAlign w:val="center"/>
                </w:tcPr>
                <w:p w:rsidR="00A00A01" w:rsidRDefault="002E0273">
                  <w:pPr>
                    <w:pStyle w:val="-1"/>
                    <w:jc w:val="center"/>
                  </w:pPr>
                  <w:r>
                    <w:t>1</w:t>
                  </w:r>
                </w:p>
              </w:tc>
              <w:tc>
                <w:tcPr>
                  <w:tcW w:w="1705" w:type="pct"/>
                  <w:vAlign w:val="center"/>
                </w:tcPr>
                <w:p w:rsidR="00A00A01" w:rsidRDefault="002E0273">
                  <w:pPr>
                    <w:pStyle w:val="-1"/>
                    <w:jc w:val="center"/>
                  </w:pPr>
                  <w:r>
                    <w:t>/</w:t>
                  </w:r>
                </w:p>
              </w:tc>
            </w:tr>
            <w:tr w:rsidR="00A00A01">
              <w:trPr>
                <w:trHeight w:val="312"/>
                <w:jc w:val="center"/>
              </w:trPr>
              <w:tc>
                <w:tcPr>
                  <w:tcW w:w="542" w:type="pct"/>
                  <w:vAlign w:val="center"/>
                </w:tcPr>
                <w:p w:rsidR="00A00A01" w:rsidRDefault="002E0273">
                  <w:pPr>
                    <w:pStyle w:val="-1"/>
                    <w:jc w:val="center"/>
                  </w:pPr>
                  <w:r>
                    <w:t>1</w:t>
                  </w:r>
                  <w:r>
                    <w:rPr>
                      <w:rFonts w:hint="eastAsia"/>
                    </w:rPr>
                    <w:t>1</w:t>
                  </w:r>
                </w:p>
              </w:tc>
              <w:tc>
                <w:tcPr>
                  <w:tcW w:w="1293" w:type="pct"/>
                  <w:vAlign w:val="center"/>
                </w:tcPr>
                <w:p w:rsidR="00A00A01" w:rsidRDefault="002E0273">
                  <w:pPr>
                    <w:pStyle w:val="-1"/>
                    <w:jc w:val="center"/>
                  </w:pPr>
                  <w:r>
                    <w:rPr>
                      <w:rFonts w:hint="eastAsia"/>
                    </w:rPr>
                    <w:t>BOG</w:t>
                  </w:r>
                  <w:r>
                    <w:rPr>
                      <w:rFonts w:hint="eastAsia"/>
                    </w:rPr>
                    <w:t>气化器</w:t>
                  </w:r>
                </w:p>
              </w:tc>
              <w:tc>
                <w:tcPr>
                  <w:tcW w:w="852" w:type="pct"/>
                  <w:vAlign w:val="center"/>
                </w:tcPr>
                <w:p w:rsidR="00A00A01" w:rsidRDefault="002E0273">
                  <w:pPr>
                    <w:pStyle w:val="-1"/>
                    <w:jc w:val="center"/>
                  </w:pPr>
                  <w:r>
                    <w:rPr>
                      <w:rFonts w:hint="eastAsia"/>
                    </w:rPr>
                    <w:t>台</w:t>
                  </w:r>
                </w:p>
              </w:tc>
              <w:tc>
                <w:tcPr>
                  <w:tcW w:w="605" w:type="pct"/>
                  <w:vAlign w:val="center"/>
                </w:tcPr>
                <w:p w:rsidR="00A00A01" w:rsidRDefault="002E0273">
                  <w:pPr>
                    <w:pStyle w:val="-1"/>
                    <w:jc w:val="center"/>
                  </w:pPr>
                  <w:r>
                    <w:t>1</w:t>
                  </w:r>
                </w:p>
              </w:tc>
              <w:tc>
                <w:tcPr>
                  <w:tcW w:w="1705" w:type="pct"/>
                  <w:vAlign w:val="center"/>
                </w:tcPr>
                <w:p w:rsidR="00A00A01" w:rsidRDefault="002E0273">
                  <w:pPr>
                    <w:pStyle w:val="-1"/>
                    <w:jc w:val="center"/>
                  </w:pPr>
                  <w:r>
                    <w:t>/</w:t>
                  </w:r>
                </w:p>
              </w:tc>
            </w:tr>
            <w:tr w:rsidR="00A00A01">
              <w:trPr>
                <w:trHeight w:val="312"/>
                <w:jc w:val="center"/>
              </w:trPr>
              <w:tc>
                <w:tcPr>
                  <w:tcW w:w="5000" w:type="pct"/>
                  <w:gridSpan w:val="5"/>
                  <w:vAlign w:val="center"/>
                </w:tcPr>
                <w:p w:rsidR="00A00A01" w:rsidRDefault="002E0273">
                  <w:pPr>
                    <w:pStyle w:val="-1"/>
                  </w:pPr>
                  <w:r>
                    <w:t>本项目所使用的设备不属于《部分工业行业淘汰落后生产工艺装备和产品指导目录及《产业结构调整指导目录》中淘汰、限制类设备。</w:t>
                  </w:r>
                </w:p>
              </w:tc>
            </w:tr>
          </w:tbl>
          <w:p w:rsidR="00A00A01" w:rsidRDefault="00A00A01">
            <w:pPr>
              <w:adjustRightInd w:val="0"/>
              <w:snapToGrid w:val="0"/>
              <w:spacing w:line="360" w:lineRule="auto"/>
              <w:rPr>
                <w:rFonts w:ascii="Times New Roman" w:hAnsi="Times New Roman" w:cs="Times New Roman"/>
                <w:sz w:val="24"/>
                <w:szCs w:val="24"/>
              </w:rPr>
            </w:pPr>
          </w:p>
          <w:p w:rsidR="00A00A01" w:rsidRDefault="002E0273">
            <w:pPr>
              <w:adjustRightInd w:val="0"/>
              <w:snapToGrid w:val="0"/>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5</w:t>
            </w:r>
            <w:r>
              <w:rPr>
                <w:rFonts w:ascii="Times New Roman" w:hAnsi="Times New Roman" w:cs="Times New Roman"/>
                <w:b/>
                <w:bCs/>
                <w:sz w:val="24"/>
                <w:szCs w:val="24"/>
              </w:rPr>
              <w:t>、公用工程</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）给排水</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①</w:t>
            </w:r>
            <w:r>
              <w:rPr>
                <w:rFonts w:ascii="Times New Roman" w:hAnsi="Times New Roman" w:cs="Times New Roman"/>
                <w:sz w:val="24"/>
                <w:szCs w:val="24"/>
              </w:rPr>
              <w:t>生活用水</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本项目用水由市政供水管网提供，本项目用水需求主要是员工生活用水，</w:t>
            </w:r>
            <w:r>
              <w:rPr>
                <w:rFonts w:ascii="Times New Roman" w:hAnsi="Times New Roman" w:cs="Times New Roman" w:hint="eastAsia"/>
                <w:sz w:val="24"/>
                <w:szCs w:val="24"/>
              </w:rPr>
              <w:t>本</w:t>
            </w:r>
            <w:r>
              <w:rPr>
                <w:rFonts w:ascii="Times New Roman" w:hAnsi="Times New Roman" w:cs="Times New Roman"/>
                <w:sz w:val="24"/>
                <w:szCs w:val="24"/>
              </w:rPr>
              <w:t>项目用水量及污水量预测值见下表。根据《建筑给水排水设计规范》（</w:t>
            </w:r>
            <w:r>
              <w:rPr>
                <w:rFonts w:ascii="Times New Roman" w:hAnsi="Times New Roman" w:cs="Times New Roman"/>
                <w:sz w:val="24"/>
                <w:szCs w:val="24"/>
              </w:rPr>
              <w:t>GB50015-2003</w:t>
            </w:r>
            <w:r>
              <w:rPr>
                <w:rFonts w:ascii="Times New Roman" w:hAnsi="Times New Roman" w:cs="Times New Roman"/>
                <w:sz w:val="24"/>
                <w:szCs w:val="24"/>
              </w:rPr>
              <w:t>）</w:t>
            </w:r>
            <w:r>
              <w:rPr>
                <w:rFonts w:ascii="Times New Roman" w:hAnsi="Times New Roman" w:cs="Times New Roman"/>
                <w:sz w:val="24"/>
                <w:szCs w:val="24"/>
              </w:rPr>
              <w:t>2009</w:t>
            </w:r>
            <w:r>
              <w:rPr>
                <w:rFonts w:ascii="Times New Roman" w:hAnsi="Times New Roman" w:cs="Times New Roman"/>
                <w:sz w:val="24"/>
                <w:szCs w:val="24"/>
              </w:rPr>
              <w:t>版中</w:t>
            </w:r>
            <w:r>
              <w:rPr>
                <w:rFonts w:ascii="Times New Roman" w:hAnsi="Times New Roman" w:cs="Times New Roman"/>
                <w:sz w:val="24"/>
                <w:szCs w:val="24"/>
              </w:rPr>
              <w:t>3.1.12</w:t>
            </w:r>
            <w:r>
              <w:rPr>
                <w:rFonts w:ascii="Times New Roman" w:hAnsi="Times New Roman" w:cs="Times New Roman"/>
                <w:sz w:val="24"/>
                <w:szCs w:val="24"/>
              </w:rPr>
              <w:t>的规定</w:t>
            </w:r>
            <w:r>
              <w:rPr>
                <w:rFonts w:ascii="Times New Roman" w:hAnsi="Times New Roman" w:cs="Times New Roman"/>
                <w:sz w:val="24"/>
                <w:szCs w:val="24"/>
              </w:rPr>
              <w:t>,</w:t>
            </w:r>
            <w:r>
              <w:rPr>
                <w:rFonts w:ascii="Times New Roman" w:hAnsi="Times New Roman" w:cs="Times New Roman"/>
                <w:sz w:val="24"/>
                <w:szCs w:val="24"/>
              </w:rPr>
              <w:t>用水定额用水定额</w:t>
            </w:r>
            <w:r>
              <w:rPr>
                <w:rFonts w:ascii="Times New Roman" w:hAnsi="Times New Roman" w:cs="Times New Roman"/>
                <w:sz w:val="24"/>
                <w:szCs w:val="24"/>
              </w:rPr>
              <w:t>40L/</w:t>
            </w:r>
            <w:r>
              <w:rPr>
                <w:rFonts w:ascii="Times New Roman" w:hAnsi="Times New Roman" w:cs="Times New Roman"/>
                <w:sz w:val="24"/>
                <w:szCs w:val="24"/>
              </w:rPr>
              <w:t>人</w:t>
            </w:r>
            <w:r>
              <w:rPr>
                <w:rFonts w:ascii="Times New Roman" w:hAnsi="Times New Roman" w:cs="Times New Roman"/>
                <w:sz w:val="24"/>
                <w:szCs w:val="24"/>
              </w:rPr>
              <w:t>•d</w:t>
            </w:r>
            <w:r>
              <w:rPr>
                <w:rFonts w:ascii="Times New Roman" w:hAnsi="Times New Roman" w:cs="Times New Roman" w:hint="eastAsia"/>
                <w:sz w:val="24"/>
                <w:szCs w:val="24"/>
              </w:rPr>
              <w:t>，用水量为</w:t>
            </w:r>
            <w:r>
              <w:rPr>
                <w:rFonts w:ascii="Times New Roman" w:hAnsi="Times New Roman" w:cs="Times New Roman"/>
                <w:sz w:val="24"/>
                <w:szCs w:val="24"/>
              </w:rPr>
              <w:t>0.48m</w:t>
            </w:r>
            <w:r>
              <w:rPr>
                <w:rFonts w:ascii="Times New Roman" w:hAnsi="Times New Roman" w:cs="Times New Roman"/>
                <w:sz w:val="24"/>
                <w:szCs w:val="24"/>
                <w:vertAlign w:val="superscript"/>
              </w:rPr>
              <w:t>3</w:t>
            </w:r>
            <w:r>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175.2m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ascii="Times New Roman" w:hAnsi="Times New Roman" w:cs="Times New Roman" w:hint="eastAsia"/>
                <w:sz w:val="24"/>
                <w:szCs w:val="24"/>
              </w:rPr>
              <w:t>，排放系数按照</w:t>
            </w:r>
            <w:r>
              <w:rPr>
                <w:rFonts w:ascii="Times New Roman" w:hAnsi="Times New Roman" w:cs="Times New Roman" w:hint="eastAsia"/>
                <w:sz w:val="24"/>
                <w:szCs w:val="24"/>
              </w:rPr>
              <w:t>0.8</w:t>
            </w:r>
            <w:r>
              <w:rPr>
                <w:rFonts w:ascii="Times New Roman" w:hAnsi="Times New Roman" w:cs="Times New Roman" w:hint="eastAsia"/>
                <w:sz w:val="24"/>
                <w:szCs w:val="24"/>
              </w:rPr>
              <w:t>计算，则废水产生量为</w:t>
            </w:r>
            <w:r>
              <w:rPr>
                <w:rFonts w:ascii="Times New Roman" w:hAnsi="Times New Roman" w:cs="Times New Roman"/>
                <w:sz w:val="24"/>
                <w:szCs w:val="24"/>
              </w:rPr>
              <w:t>0.384m</w:t>
            </w:r>
            <w:r>
              <w:rPr>
                <w:rFonts w:ascii="Times New Roman" w:hAnsi="Times New Roman" w:cs="Times New Roman"/>
                <w:sz w:val="24"/>
                <w:szCs w:val="24"/>
                <w:vertAlign w:val="superscript"/>
              </w:rPr>
              <w:t>3</w:t>
            </w:r>
            <w:r>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140.16m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ascii="Times New Roman" w:hAnsi="Times New Roman" w:cs="Times New Roman" w:hint="eastAsia"/>
                <w:sz w:val="24"/>
                <w:szCs w:val="24"/>
              </w:rPr>
              <w:t>，</w:t>
            </w:r>
            <w:r>
              <w:rPr>
                <w:rFonts w:ascii="Times New Roman" w:hAnsi="Times New Roman" w:cs="Times New Roman"/>
                <w:sz w:val="24"/>
                <w:szCs w:val="24"/>
              </w:rPr>
              <w:t>通过</w:t>
            </w:r>
            <w:r>
              <w:rPr>
                <w:rFonts w:ascii="Times New Roman" w:hAnsi="Times New Roman" w:cs="Times New Roman" w:hint="eastAsia"/>
                <w:sz w:val="24"/>
                <w:szCs w:val="24"/>
              </w:rPr>
              <w:t>市政</w:t>
            </w:r>
            <w:r>
              <w:rPr>
                <w:rFonts w:ascii="Times New Roman" w:hAnsi="Times New Roman" w:cs="Times New Roman"/>
                <w:sz w:val="24"/>
                <w:szCs w:val="24"/>
              </w:rPr>
              <w:t>污水管道送至污水处理厂</w:t>
            </w:r>
            <w:r>
              <w:rPr>
                <w:rFonts w:ascii="Times New Roman" w:hAnsi="Times New Roman" w:cs="Times New Roman" w:hint="eastAsia"/>
                <w:sz w:val="24"/>
                <w:szCs w:val="24"/>
              </w:rPr>
              <w:t>。</w:t>
            </w:r>
          </w:p>
          <w:p w:rsidR="00A00A01" w:rsidRDefault="002E0273">
            <w:pPr>
              <w:pStyle w:val="-1"/>
              <w:jc w:val="center"/>
              <w:rPr>
                <w:b/>
                <w:bCs/>
                <w:sz w:val="24"/>
                <w:szCs w:val="24"/>
              </w:rPr>
            </w:pPr>
            <w:r>
              <w:rPr>
                <w:b/>
                <w:bCs/>
                <w:sz w:val="24"/>
                <w:szCs w:val="24"/>
              </w:rPr>
              <w:t>表</w:t>
            </w:r>
            <w:r>
              <w:rPr>
                <w:b/>
                <w:bCs/>
                <w:sz w:val="24"/>
                <w:szCs w:val="24"/>
              </w:rPr>
              <w:t xml:space="preserve"> 2-</w:t>
            </w:r>
            <w:r>
              <w:rPr>
                <w:rFonts w:hint="eastAsia"/>
                <w:b/>
                <w:bCs/>
                <w:sz w:val="24"/>
                <w:szCs w:val="24"/>
              </w:rPr>
              <w:t xml:space="preserve">4  </w:t>
            </w:r>
            <w:r>
              <w:rPr>
                <w:b/>
                <w:bCs/>
                <w:sz w:val="24"/>
                <w:szCs w:val="24"/>
              </w:rPr>
              <w:t>项目用水量及污水量分析一览表</w:t>
            </w:r>
          </w:p>
          <w:tbl>
            <w:tblPr>
              <w:tblW w:w="4995"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44"/>
              <w:gridCol w:w="867"/>
              <w:gridCol w:w="1174"/>
              <w:gridCol w:w="1307"/>
              <w:gridCol w:w="1366"/>
              <w:gridCol w:w="1025"/>
              <w:gridCol w:w="1386"/>
              <w:gridCol w:w="744"/>
            </w:tblGrid>
            <w:tr w:rsidR="00A00A01">
              <w:trPr>
                <w:jc w:val="center"/>
              </w:trPr>
              <w:tc>
                <w:tcPr>
                  <w:tcW w:w="323" w:type="pct"/>
                  <w:vAlign w:val="center"/>
                </w:tcPr>
                <w:p w:rsidR="00A00A01" w:rsidRDefault="002E0273">
                  <w:pPr>
                    <w:pStyle w:val="-1"/>
                    <w:jc w:val="center"/>
                    <w:rPr>
                      <w:b/>
                      <w:bCs/>
                    </w:rPr>
                  </w:pPr>
                  <w:r>
                    <w:rPr>
                      <w:b/>
                      <w:bCs/>
                    </w:rPr>
                    <w:t>序号</w:t>
                  </w:r>
                </w:p>
              </w:tc>
              <w:tc>
                <w:tcPr>
                  <w:tcW w:w="515" w:type="pct"/>
                  <w:vAlign w:val="center"/>
                </w:tcPr>
                <w:p w:rsidR="00A00A01" w:rsidRDefault="002E0273">
                  <w:pPr>
                    <w:pStyle w:val="-1"/>
                    <w:jc w:val="center"/>
                    <w:rPr>
                      <w:b/>
                      <w:bCs/>
                    </w:rPr>
                  </w:pPr>
                  <w:r>
                    <w:rPr>
                      <w:b/>
                      <w:bCs/>
                    </w:rPr>
                    <w:t>用水项目</w:t>
                  </w:r>
                </w:p>
              </w:tc>
              <w:tc>
                <w:tcPr>
                  <w:tcW w:w="697" w:type="pct"/>
                  <w:vAlign w:val="center"/>
                </w:tcPr>
                <w:p w:rsidR="00A00A01" w:rsidRDefault="002E0273">
                  <w:pPr>
                    <w:pStyle w:val="-1"/>
                    <w:jc w:val="center"/>
                    <w:rPr>
                      <w:b/>
                      <w:bCs/>
                    </w:rPr>
                  </w:pPr>
                  <w:r>
                    <w:rPr>
                      <w:b/>
                      <w:bCs/>
                    </w:rPr>
                    <w:t>标准定额</w:t>
                  </w:r>
                </w:p>
              </w:tc>
              <w:tc>
                <w:tcPr>
                  <w:tcW w:w="776" w:type="pct"/>
                  <w:vAlign w:val="center"/>
                </w:tcPr>
                <w:p w:rsidR="00A00A01" w:rsidRDefault="002E0273">
                  <w:pPr>
                    <w:pStyle w:val="-1"/>
                    <w:jc w:val="center"/>
                    <w:rPr>
                      <w:b/>
                      <w:bCs/>
                    </w:rPr>
                  </w:pPr>
                  <w:r>
                    <w:rPr>
                      <w:b/>
                      <w:bCs/>
                    </w:rPr>
                    <w:t>数量</w:t>
                  </w:r>
                </w:p>
              </w:tc>
              <w:tc>
                <w:tcPr>
                  <w:tcW w:w="811" w:type="pct"/>
                  <w:vAlign w:val="center"/>
                </w:tcPr>
                <w:p w:rsidR="00A00A01" w:rsidRDefault="002E0273">
                  <w:pPr>
                    <w:pStyle w:val="-1"/>
                    <w:jc w:val="center"/>
                    <w:rPr>
                      <w:b/>
                      <w:bCs/>
                    </w:rPr>
                  </w:pPr>
                  <w:r>
                    <w:rPr>
                      <w:b/>
                      <w:bCs/>
                    </w:rPr>
                    <w:t>最高</w:t>
                  </w:r>
                </w:p>
                <w:p w:rsidR="00A00A01" w:rsidRDefault="002E0273">
                  <w:pPr>
                    <w:pStyle w:val="-1"/>
                    <w:jc w:val="center"/>
                    <w:rPr>
                      <w:b/>
                      <w:bCs/>
                    </w:rPr>
                  </w:pPr>
                  <w:r>
                    <w:rPr>
                      <w:b/>
                      <w:bCs/>
                    </w:rPr>
                    <w:t>用水量</w:t>
                  </w:r>
                </w:p>
              </w:tc>
              <w:tc>
                <w:tcPr>
                  <w:tcW w:w="609" w:type="pct"/>
                  <w:vAlign w:val="center"/>
                </w:tcPr>
                <w:p w:rsidR="00A00A01" w:rsidRDefault="002E0273">
                  <w:pPr>
                    <w:pStyle w:val="-1"/>
                    <w:jc w:val="center"/>
                    <w:rPr>
                      <w:b/>
                      <w:bCs/>
                    </w:rPr>
                  </w:pPr>
                  <w:r>
                    <w:rPr>
                      <w:b/>
                      <w:bCs/>
                    </w:rPr>
                    <w:t>排放</w:t>
                  </w:r>
                </w:p>
                <w:p w:rsidR="00A00A01" w:rsidRDefault="002E0273">
                  <w:pPr>
                    <w:pStyle w:val="-1"/>
                    <w:jc w:val="center"/>
                    <w:rPr>
                      <w:b/>
                      <w:bCs/>
                    </w:rPr>
                  </w:pPr>
                  <w:r>
                    <w:rPr>
                      <w:b/>
                      <w:bCs/>
                    </w:rPr>
                    <w:t>系数</w:t>
                  </w:r>
                </w:p>
              </w:tc>
              <w:tc>
                <w:tcPr>
                  <w:tcW w:w="823" w:type="pct"/>
                  <w:vAlign w:val="center"/>
                </w:tcPr>
                <w:p w:rsidR="00A00A01" w:rsidRDefault="002E0273">
                  <w:pPr>
                    <w:pStyle w:val="-1"/>
                    <w:jc w:val="center"/>
                    <w:rPr>
                      <w:b/>
                      <w:bCs/>
                    </w:rPr>
                  </w:pPr>
                  <w:r>
                    <w:rPr>
                      <w:b/>
                      <w:bCs/>
                    </w:rPr>
                    <w:t>废水</w:t>
                  </w:r>
                </w:p>
                <w:p w:rsidR="00A00A01" w:rsidRDefault="002E0273">
                  <w:pPr>
                    <w:pStyle w:val="-1"/>
                    <w:jc w:val="center"/>
                    <w:rPr>
                      <w:b/>
                      <w:bCs/>
                    </w:rPr>
                  </w:pPr>
                  <w:r>
                    <w:rPr>
                      <w:b/>
                      <w:bCs/>
                    </w:rPr>
                    <w:t>产生量</w:t>
                  </w:r>
                </w:p>
              </w:tc>
              <w:tc>
                <w:tcPr>
                  <w:tcW w:w="442" w:type="pct"/>
                  <w:vAlign w:val="center"/>
                </w:tcPr>
                <w:p w:rsidR="00A00A01" w:rsidRDefault="002E0273">
                  <w:pPr>
                    <w:pStyle w:val="-1"/>
                    <w:jc w:val="center"/>
                    <w:rPr>
                      <w:b/>
                      <w:bCs/>
                    </w:rPr>
                  </w:pPr>
                  <w:r>
                    <w:rPr>
                      <w:b/>
                      <w:bCs/>
                    </w:rPr>
                    <w:t>排放去向</w:t>
                  </w:r>
                </w:p>
              </w:tc>
            </w:tr>
            <w:tr w:rsidR="00A00A01">
              <w:trPr>
                <w:jc w:val="center"/>
              </w:trPr>
              <w:tc>
                <w:tcPr>
                  <w:tcW w:w="323" w:type="pct"/>
                  <w:vAlign w:val="center"/>
                </w:tcPr>
                <w:p w:rsidR="00A00A01" w:rsidRDefault="002E0273">
                  <w:pPr>
                    <w:pStyle w:val="-1"/>
                    <w:jc w:val="center"/>
                  </w:pPr>
                  <w:r>
                    <w:t>1</w:t>
                  </w:r>
                </w:p>
              </w:tc>
              <w:tc>
                <w:tcPr>
                  <w:tcW w:w="515" w:type="pct"/>
                  <w:vAlign w:val="center"/>
                </w:tcPr>
                <w:p w:rsidR="00A00A01" w:rsidRDefault="002E0273">
                  <w:pPr>
                    <w:pStyle w:val="-1"/>
                    <w:jc w:val="center"/>
                  </w:pPr>
                  <w:r>
                    <w:t>员工生活用水</w:t>
                  </w:r>
                </w:p>
              </w:tc>
              <w:tc>
                <w:tcPr>
                  <w:tcW w:w="697" w:type="pct"/>
                  <w:vAlign w:val="center"/>
                </w:tcPr>
                <w:p w:rsidR="00A00A01" w:rsidRDefault="002E0273">
                  <w:pPr>
                    <w:pStyle w:val="-1"/>
                    <w:jc w:val="center"/>
                  </w:pPr>
                  <w:r>
                    <w:rPr>
                      <w:rFonts w:hint="eastAsia"/>
                    </w:rPr>
                    <w:t>40</w:t>
                  </w:r>
                  <w:r>
                    <w:t>L/</w:t>
                  </w:r>
                  <w:r>
                    <w:t>人</w:t>
                  </w:r>
                  <w:r>
                    <w:t>·d</w:t>
                  </w:r>
                </w:p>
              </w:tc>
              <w:tc>
                <w:tcPr>
                  <w:tcW w:w="776" w:type="pct"/>
                  <w:vAlign w:val="center"/>
                </w:tcPr>
                <w:p w:rsidR="00A00A01" w:rsidRDefault="002E0273">
                  <w:pPr>
                    <w:pStyle w:val="-1"/>
                    <w:jc w:val="center"/>
                  </w:pPr>
                  <w:r>
                    <w:rPr>
                      <w:rFonts w:hint="eastAsia"/>
                    </w:rPr>
                    <w:t>12</w:t>
                  </w:r>
                  <w:r>
                    <w:t>人</w:t>
                  </w:r>
                </w:p>
              </w:tc>
              <w:tc>
                <w:tcPr>
                  <w:tcW w:w="811" w:type="pct"/>
                  <w:vAlign w:val="center"/>
                </w:tcPr>
                <w:p w:rsidR="00A00A01" w:rsidRDefault="002E0273">
                  <w:pPr>
                    <w:pStyle w:val="-1"/>
                    <w:jc w:val="center"/>
                  </w:pPr>
                  <w:r>
                    <w:rPr>
                      <w:rFonts w:hint="eastAsia"/>
                    </w:rPr>
                    <w:t>0.48m</w:t>
                  </w:r>
                  <w:r>
                    <w:rPr>
                      <w:rFonts w:hint="eastAsia"/>
                      <w:vertAlign w:val="superscript"/>
                    </w:rPr>
                    <w:t>3</w:t>
                  </w:r>
                  <w:r>
                    <w:t>/d</w:t>
                  </w:r>
                  <w:r>
                    <w:rPr>
                      <w:rFonts w:hint="eastAsia"/>
                    </w:rPr>
                    <w:t>，</w:t>
                  </w:r>
                  <w:r>
                    <w:rPr>
                      <w:rFonts w:hint="eastAsia"/>
                    </w:rPr>
                    <w:t>175.2m</w:t>
                  </w:r>
                  <w:r>
                    <w:rPr>
                      <w:rFonts w:hint="eastAsia"/>
                      <w:vertAlign w:val="superscript"/>
                    </w:rPr>
                    <w:t>3</w:t>
                  </w:r>
                  <w:r>
                    <w:t>/</w:t>
                  </w:r>
                  <w:r>
                    <w:rPr>
                      <w:rFonts w:hint="eastAsia"/>
                    </w:rPr>
                    <w:t>a</w:t>
                  </w:r>
                </w:p>
              </w:tc>
              <w:tc>
                <w:tcPr>
                  <w:tcW w:w="609" w:type="pct"/>
                  <w:vAlign w:val="center"/>
                </w:tcPr>
                <w:p w:rsidR="00A00A01" w:rsidRDefault="002E0273">
                  <w:pPr>
                    <w:pStyle w:val="-1"/>
                    <w:jc w:val="center"/>
                  </w:pPr>
                  <w:r>
                    <w:t>0.8</w:t>
                  </w:r>
                </w:p>
              </w:tc>
              <w:tc>
                <w:tcPr>
                  <w:tcW w:w="823" w:type="pct"/>
                  <w:vAlign w:val="center"/>
                </w:tcPr>
                <w:p w:rsidR="00A00A01" w:rsidRDefault="002E0273">
                  <w:pPr>
                    <w:pStyle w:val="-1"/>
                    <w:jc w:val="center"/>
                  </w:pPr>
                  <w:r>
                    <w:rPr>
                      <w:rFonts w:hint="eastAsia"/>
                    </w:rPr>
                    <w:t>0.384m</w:t>
                  </w:r>
                  <w:r>
                    <w:rPr>
                      <w:rFonts w:hint="eastAsia"/>
                      <w:vertAlign w:val="superscript"/>
                    </w:rPr>
                    <w:t>3</w:t>
                  </w:r>
                  <w:r>
                    <w:t>/d</w:t>
                  </w:r>
                  <w:r>
                    <w:rPr>
                      <w:rFonts w:hint="eastAsia"/>
                    </w:rPr>
                    <w:t>，</w:t>
                  </w:r>
                  <w:r>
                    <w:rPr>
                      <w:rFonts w:hint="eastAsia"/>
                    </w:rPr>
                    <w:t>140.16m</w:t>
                  </w:r>
                  <w:r>
                    <w:rPr>
                      <w:rFonts w:hint="eastAsia"/>
                      <w:vertAlign w:val="superscript"/>
                    </w:rPr>
                    <w:t>3</w:t>
                  </w:r>
                  <w:r>
                    <w:t>/</w:t>
                  </w:r>
                  <w:r>
                    <w:rPr>
                      <w:rFonts w:hint="eastAsia"/>
                    </w:rPr>
                    <w:t>a</w:t>
                  </w:r>
                </w:p>
              </w:tc>
              <w:tc>
                <w:tcPr>
                  <w:tcW w:w="442" w:type="pct"/>
                  <w:vAlign w:val="center"/>
                </w:tcPr>
                <w:p w:rsidR="00A00A01" w:rsidRDefault="002E0273">
                  <w:pPr>
                    <w:pStyle w:val="-1"/>
                    <w:jc w:val="center"/>
                  </w:pPr>
                  <w:r>
                    <w:t>市政管网</w:t>
                  </w:r>
                </w:p>
              </w:tc>
            </w:tr>
          </w:tbl>
          <w:p w:rsidR="00A00A01" w:rsidRDefault="00A00A01">
            <w:pPr>
              <w:spacing w:line="360" w:lineRule="auto"/>
              <w:ind w:firstLineChars="200" w:firstLine="480"/>
              <w:rPr>
                <w:rFonts w:ascii="Times New Roman" w:hAnsi="Times New Roman" w:cs="Times New Roman"/>
                <w:kern w:val="0"/>
                <w:sz w:val="24"/>
              </w:rPr>
            </w:pPr>
          </w:p>
          <w:p w:rsidR="00A00A01" w:rsidRDefault="002E0273">
            <w:pPr>
              <w:pStyle w:val="Default"/>
              <w:snapToGrid w:val="0"/>
              <w:spacing w:line="360" w:lineRule="auto"/>
              <w:ind w:firstLineChars="200" w:firstLine="480"/>
              <w:rPr>
                <w:rFonts w:ascii="Times New Roman" w:hAnsi="Times New Roman" w:hint="default"/>
                <w:bCs/>
                <w:sz w:val="24"/>
              </w:rPr>
            </w:pPr>
            <w:r>
              <w:rPr>
                <w:rFonts w:ascii="Times New Roman" w:hAnsi="Times New Roman" w:hint="default"/>
                <w:bCs/>
                <w:sz w:val="24"/>
              </w:rPr>
              <w:t xml:space="preserve"> </w:t>
            </w:r>
            <w:r w:rsidR="00796902">
              <w:rPr>
                <w:rFonts w:ascii="Times New Roman" w:hAnsi="Times New Roman"/>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CB019B1-382A-4266-B25C-5B523AA43C14-1" o:spid="_x0000_i1025" type="#_x0000_t75" style="width:420.3pt;height:82.8pt">
                  <v:imagedata r:id="rId12" o:title="wps"/>
                </v:shape>
              </w:pict>
            </w:r>
          </w:p>
          <w:p w:rsidR="00A00A01" w:rsidRDefault="002E0273">
            <w:pPr>
              <w:jc w:val="center"/>
              <w:rPr>
                <w:b/>
                <w:szCs w:val="24"/>
              </w:rPr>
            </w:pPr>
            <w:r>
              <w:rPr>
                <w:rFonts w:ascii="Times New Roman" w:hAnsi="Times New Roman" w:hint="eastAsia"/>
                <w:b/>
                <w:sz w:val="24"/>
                <w:szCs w:val="24"/>
                <w:lang w:bidi="ar"/>
              </w:rPr>
              <w:t>图</w:t>
            </w:r>
            <w:r>
              <w:rPr>
                <w:rFonts w:ascii="Times New Roman" w:hAnsi="Times New Roman" w:hint="eastAsia"/>
                <w:b/>
                <w:sz w:val="24"/>
                <w:szCs w:val="24"/>
                <w:lang w:bidi="ar"/>
              </w:rPr>
              <w:t>2-</w:t>
            </w:r>
            <w:r>
              <w:rPr>
                <w:rFonts w:ascii="Times New Roman" w:hAnsi="Times New Roman" w:cs="Times New Roman"/>
                <w:b/>
                <w:sz w:val="24"/>
                <w:szCs w:val="24"/>
                <w:lang w:bidi="ar"/>
              </w:rPr>
              <w:t xml:space="preserve">1  </w:t>
            </w:r>
            <w:r>
              <w:rPr>
                <w:rFonts w:ascii="Times New Roman" w:hAnsi="Times New Roman" w:hint="eastAsia"/>
                <w:b/>
                <w:sz w:val="24"/>
                <w:szCs w:val="24"/>
                <w:lang w:bidi="ar"/>
              </w:rPr>
              <w:t>项目水平衡图</w:t>
            </w:r>
            <w:r>
              <w:rPr>
                <w:rFonts w:ascii="Times New Roman" w:hAnsi="Times New Roman" w:cs="Times New Roman"/>
                <w:b/>
                <w:sz w:val="24"/>
                <w:szCs w:val="24"/>
                <w:lang w:bidi="ar"/>
              </w:rPr>
              <w:t xml:space="preserve"> </w:t>
            </w:r>
            <w:r>
              <w:rPr>
                <w:rFonts w:ascii="Times New Roman" w:hAnsi="Times New Roman" w:cs="Times New Roman" w:hint="eastAsia"/>
                <w:b/>
                <w:sz w:val="24"/>
                <w:szCs w:val="24"/>
                <w:lang w:bidi="ar"/>
              </w:rPr>
              <w:t>（</w:t>
            </w:r>
            <w:r>
              <w:rPr>
                <w:rFonts w:ascii="Times New Roman" w:hAnsi="Times New Roman" w:hint="eastAsia"/>
                <w:b/>
                <w:sz w:val="24"/>
                <w:szCs w:val="24"/>
                <w:lang w:bidi="ar"/>
              </w:rPr>
              <w:t>单位</w:t>
            </w:r>
            <w:r>
              <w:rPr>
                <w:rFonts w:ascii="Times New Roman" w:hAnsi="Times New Roman" w:hint="eastAsia"/>
                <w:b/>
                <w:sz w:val="24"/>
                <w:szCs w:val="24"/>
                <w:lang w:bidi="ar"/>
              </w:rPr>
              <w:t>:m</w:t>
            </w:r>
            <w:r>
              <w:rPr>
                <w:rFonts w:ascii="Times New Roman" w:hAnsi="Times New Roman" w:hint="eastAsia"/>
                <w:b/>
                <w:sz w:val="24"/>
                <w:szCs w:val="24"/>
                <w:vertAlign w:val="superscript"/>
                <w:lang w:bidi="ar"/>
              </w:rPr>
              <w:t>3</w:t>
            </w:r>
            <w:r>
              <w:rPr>
                <w:rFonts w:ascii="Times New Roman" w:hAnsi="Times New Roman" w:cs="Times New Roman"/>
                <w:b/>
                <w:sz w:val="24"/>
                <w:szCs w:val="24"/>
                <w:lang w:bidi="ar"/>
              </w:rPr>
              <w:t>/</w:t>
            </w:r>
            <w:r>
              <w:rPr>
                <w:rFonts w:ascii="Times New Roman" w:hAnsi="Times New Roman" w:cs="Times New Roman" w:hint="eastAsia"/>
                <w:b/>
                <w:sz w:val="24"/>
                <w:szCs w:val="24"/>
                <w:lang w:bidi="ar"/>
              </w:rPr>
              <w:t>d</w:t>
            </w:r>
            <w:r>
              <w:rPr>
                <w:rFonts w:ascii="Times New Roman" w:hAnsi="Times New Roman" w:cs="Times New Roman" w:hint="eastAsia"/>
                <w:b/>
                <w:sz w:val="24"/>
                <w:szCs w:val="24"/>
                <w:lang w:bidi="ar"/>
              </w:rPr>
              <w:t>）</w:t>
            </w:r>
          </w:p>
          <w:p w:rsidR="00A00A01" w:rsidRDefault="00A00A01">
            <w:pPr>
              <w:pStyle w:val="Default"/>
              <w:snapToGrid w:val="0"/>
              <w:spacing w:line="360" w:lineRule="auto"/>
              <w:ind w:firstLineChars="200" w:firstLine="480"/>
              <w:rPr>
                <w:rFonts w:ascii="Times New Roman" w:hAnsi="Times New Roman" w:hint="default"/>
                <w:bCs/>
                <w:sz w:val="24"/>
              </w:rPr>
            </w:pPr>
          </w:p>
          <w:p w:rsidR="00A00A01" w:rsidRDefault="002E0273">
            <w:pPr>
              <w:pStyle w:val="2"/>
              <w:adjustRightInd w:val="0"/>
              <w:snapToGrid w:val="0"/>
              <w:spacing w:line="360" w:lineRule="auto"/>
              <w:ind w:leftChars="0" w:left="630"/>
              <w:rPr>
                <w:rFonts w:ascii="Times New Roman" w:hAnsi="Times New Roman" w:cs="Times New Roman"/>
                <w:b w:val="0"/>
                <w:bCs/>
                <w:sz w:val="24"/>
                <w:szCs w:val="24"/>
              </w:rPr>
            </w:pPr>
            <w:r>
              <w:rPr>
                <w:rFonts w:ascii="Times New Roman" w:hAnsi="Times New Roman" w:cs="Times New Roman"/>
                <w:b w:val="0"/>
                <w:bCs/>
                <w:sz w:val="24"/>
                <w:szCs w:val="24"/>
              </w:rPr>
              <w:t>（</w:t>
            </w:r>
            <w:r>
              <w:rPr>
                <w:rFonts w:ascii="Times New Roman" w:hAnsi="Times New Roman" w:cs="Times New Roman"/>
                <w:b w:val="0"/>
                <w:bCs/>
                <w:sz w:val="24"/>
                <w:szCs w:val="24"/>
              </w:rPr>
              <w:t>3</w:t>
            </w:r>
            <w:r>
              <w:rPr>
                <w:rFonts w:ascii="Times New Roman" w:hAnsi="Times New Roman" w:cs="Times New Roman"/>
                <w:b w:val="0"/>
                <w:bCs/>
                <w:sz w:val="24"/>
                <w:szCs w:val="24"/>
              </w:rPr>
              <w:t>）供热</w:t>
            </w:r>
          </w:p>
          <w:p w:rsidR="00A00A01" w:rsidRDefault="002E0273">
            <w:pPr>
              <w:pStyle w:val="2"/>
              <w:adjustRightInd w:val="0"/>
              <w:snapToGrid w:val="0"/>
              <w:spacing w:line="360" w:lineRule="auto"/>
              <w:ind w:leftChars="0" w:left="630"/>
              <w:rPr>
                <w:rFonts w:ascii="Times New Roman" w:hAnsi="Times New Roman" w:cs="Times New Roman"/>
                <w:b w:val="0"/>
                <w:bCs/>
                <w:sz w:val="24"/>
                <w:szCs w:val="24"/>
              </w:rPr>
            </w:pPr>
            <w:r>
              <w:rPr>
                <w:rFonts w:ascii="Times New Roman" w:hAnsi="Times New Roman" w:cs="Times New Roman"/>
                <w:b w:val="0"/>
                <w:bCs/>
                <w:sz w:val="24"/>
                <w:szCs w:val="24"/>
              </w:rPr>
              <w:t>本项目生产不用热，冬季供暖采用电取暖，能够满足本项目用热需求。</w:t>
            </w:r>
          </w:p>
          <w:p w:rsidR="00A00A01" w:rsidRDefault="002E0273">
            <w:pPr>
              <w:pStyle w:val="2"/>
              <w:adjustRightInd w:val="0"/>
              <w:snapToGrid w:val="0"/>
              <w:spacing w:line="360" w:lineRule="auto"/>
              <w:ind w:leftChars="0" w:left="630"/>
              <w:rPr>
                <w:rFonts w:ascii="Times New Roman" w:hAnsi="Times New Roman" w:cs="Times New Roman"/>
                <w:b w:val="0"/>
                <w:bCs/>
                <w:sz w:val="24"/>
                <w:szCs w:val="24"/>
              </w:rPr>
            </w:pPr>
            <w:r>
              <w:rPr>
                <w:rFonts w:ascii="Times New Roman" w:hAnsi="Times New Roman" w:cs="Times New Roman"/>
                <w:b w:val="0"/>
                <w:bCs/>
                <w:sz w:val="24"/>
                <w:szCs w:val="24"/>
              </w:rPr>
              <w:t>（</w:t>
            </w:r>
            <w:r>
              <w:rPr>
                <w:rFonts w:ascii="Times New Roman" w:hAnsi="Times New Roman" w:cs="Times New Roman"/>
                <w:b w:val="0"/>
                <w:bCs/>
                <w:sz w:val="24"/>
                <w:szCs w:val="24"/>
              </w:rPr>
              <w:t>4</w:t>
            </w:r>
            <w:r>
              <w:rPr>
                <w:rFonts w:ascii="Times New Roman" w:hAnsi="Times New Roman" w:cs="Times New Roman"/>
                <w:b w:val="0"/>
                <w:bCs/>
                <w:sz w:val="24"/>
                <w:szCs w:val="24"/>
              </w:rPr>
              <w:t>）供电</w:t>
            </w:r>
          </w:p>
          <w:p w:rsidR="00A00A01" w:rsidRDefault="002E0273">
            <w:pPr>
              <w:pStyle w:val="2"/>
              <w:adjustRightInd w:val="0"/>
              <w:snapToGrid w:val="0"/>
              <w:spacing w:line="360" w:lineRule="auto"/>
              <w:ind w:leftChars="0" w:left="630"/>
              <w:rPr>
                <w:rFonts w:ascii="Times New Roman" w:hAnsi="Times New Roman" w:cs="Times New Roman"/>
                <w:b w:val="0"/>
                <w:bCs/>
                <w:sz w:val="24"/>
                <w:szCs w:val="24"/>
              </w:rPr>
            </w:pPr>
            <w:r>
              <w:rPr>
                <w:rFonts w:ascii="Times New Roman" w:hAnsi="Times New Roman" w:cs="Times New Roman"/>
                <w:b w:val="0"/>
                <w:bCs/>
                <w:sz w:val="24"/>
                <w:szCs w:val="24"/>
              </w:rPr>
              <w:t>本项目供电来自区域电网，能够满足本项目用电需求。</w:t>
            </w:r>
          </w:p>
          <w:p w:rsidR="00A00A01" w:rsidRDefault="002E0273">
            <w:pPr>
              <w:pStyle w:val="2"/>
              <w:adjustRightInd w:val="0"/>
              <w:snapToGrid w:val="0"/>
              <w:spacing w:line="360" w:lineRule="auto"/>
              <w:ind w:leftChars="0" w:left="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、劳动定员及工作制度</w:t>
            </w:r>
          </w:p>
          <w:p w:rsidR="00A00A01" w:rsidRDefault="002E0273">
            <w:pPr>
              <w:numPr>
                <w:ilvl w:val="0"/>
                <w:numId w:val="3"/>
              </w:num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劳动定员</w:t>
            </w:r>
          </w:p>
          <w:p w:rsidR="00A00A01" w:rsidRDefault="002E0273">
            <w:p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lastRenderedPageBreak/>
              <w:t>本项目劳动定员</w:t>
            </w:r>
            <w:r>
              <w:rPr>
                <w:rFonts w:ascii="Times New Roman" w:hAnsi="Times New Roman" w:cs="Times New Roman" w:hint="eastAsia"/>
                <w:bCs/>
                <w:sz w:val="24"/>
                <w:szCs w:val="24"/>
              </w:rPr>
              <w:t>12</w:t>
            </w:r>
            <w:r>
              <w:rPr>
                <w:rFonts w:ascii="Times New Roman" w:hAnsi="Times New Roman" w:cs="Times New Roman" w:hint="eastAsia"/>
                <w:bCs/>
                <w:sz w:val="24"/>
                <w:szCs w:val="24"/>
              </w:rPr>
              <w:t>人，</w:t>
            </w:r>
            <w:r>
              <w:rPr>
                <w:kern w:val="0"/>
                <w:sz w:val="24"/>
              </w:rPr>
              <w:t>均不在加油站内食宿</w:t>
            </w:r>
            <w:r>
              <w:rPr>
                <w:rFonts w:ascii="Times New Roman" w:hAnsi="Times New Roman" w:cs="Times New Roman"/>
                <w:bCs/>
                <w:sz w:val="24"/>
                <w:szCs w:val="24"/>
              </w:rPr>
              <w:t>。</w:t>
            </w:r>
          </w:p>
          <w:p w:rsidR="00A00A01" w:rsidRDefault="002E0273">
            <w:pPr>
              <w:numPr>
                <w:ilvl w:val="0"/>
                <w:numId w:val="3"/>
              </w:numPr>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工作制度</w:t>
            </w:r>
          </w:p>
          <w:p w:rsidR="00A00A01" w:rsidRDefault="002E0273">
            <w:pPr>
              <w:pStyle w:val="2"/>
              <w:adjustRightInd w:val="0"/>
              <w:snapToGrid w:val="0"/>
              <w:spacing w:line="360" w:lineRule="auto"/>
              <w:ind w:leftChars="0" w:left="0" w:firstLineChars="200" w:firstLine="480"/>
              <w:rPr>
                <w:rFonts w:ascii="Times New Roman" w:hAnsi="Times New Roman" w:cs="Times New Roman"/>
                <w:b w:val="0"/>
                <w:bCs/>
                <w:sz w:val="24"/>
                <w:szCs w:val="24"/>
              </w:rPr>
            </w:pPr>
            <w:r>
              <w:rPr>
                <w:rFonts w:ascii="Times New Roman" w:hAnsi="Times New Roman" w:cs="Times New Roman" w:hint="eastAsia"/>
                <w:b w:val="0"/>
                <w:bCs/>
                <w:sz w:val="24"/>
                <w:szCs w:val="24"/>
              </w:rPr>
              <w:t>工作制度：年工作</w:t>
            </w:r>
            <w:r>
              <w:rPr>
                <w:rFonts w:ascii="Times New Roman" w:hAnsi="Times New Roman" w:cs="Times New Roman" w:hint="eastAsia"/>
                <w:b w:val="0"/>
                <w:bCs/>
                <w:sz w:val="24"/>
                <w:szCs w:val="24"/>
              </w:rPr>
              <w:t>365</w:t>
            </w:r>
            <w:r>
              <w:rPr>
                <w:rFonts w:ascii="Times New Roman" w:hAnsi="Times New Roman" w:cs="Times New Roman" w:hint="eastAsia"/>
                <w:b w:val="0"/>
                <w:bCs/>
                <w:sz w:val="24"/>
                <w:szCs w:val="24"/>
              </w:rPr>
              <w:t>天，每天</w:t>
            </w:r>
            <w:r>
              <w:rPr>
                <w:rFonts w:ascii="Times New Roman" w:hAnsi="Times New Roman" w:cs="Times New Roman" w:hint="eastAsia"/>
                <w:b w:val="0"/>
                <w:bCs/>
                <w:sz w:val="24"/>
                <w:szCs w:val="24"/>
              </w:rPr>
              <w:t>24</w:t>
            </w:r>
            <w:r>
              <w:rPr>
                <w:rFonts w:ascii="Times New Roman" w:hAnsi="Times New Roman" w:cs="Times New Roman" w:hint="eastAsia"/>
                <w:b w:val="0"/>
                <w:bCs/>
                <w:sz w:val="24"/>
                <w:szCs w:val="24"/>
              </w:rPr>
              <w:t>小时，</w:t>
            </w:r>
            <w:r>
              <w:rPr>
                <w:rFonts w:ascii="Times New Roman" w:hAnsi="Times New Roman" w:cs="Times New Roman" w:hint="eastAsia"/>
                <w:b w:val="0"/>
                <w:bCs/>
                <w:sz w:val="24"/>
                <w:szCs w:val="24"/>
              </w:rPr>
              <w:t>2</w:t>
            </w:r>
            <w:r>
              <w:rPr>
                <w:rFonts w:ascii="Times New Roman" w:hAnsi="Times New Roman" w:cs="Times New Roman" w:hint="eastAsia"/>
                <w:b w:val="0"/>
                <w:bCs/>
                <w:sz w:val="24"/>
                <w:szCs w:val="24"/>
              </w:rPr>
              <w:t>班制，每班</w:t>
            </w:r>
            <w:r>
              <w:rPr>
                <w:rFonts w:ascii="Times New Roman" w:hAnsi="Times New Roman" w:cs="Times New Roman" w:hint="eastAsia"/>
                <w:b w:val="0"/>
                <w:bCs/>
                <w:sz w:val="24"/>
                <w:szCs w:val="24"/>
              </w:rPr>
              <w:t>12</w:t>
            </w:r>
            <w:r>
              <w:rPr>
                <w:rFonts w:ascii="Times New Roman" w:hAnsi="Times New Roman" w:cs="Times New Roman" w:hint="eastAsia"/>
                <w:b w:val="0"/>
                <w:bCs/>
                <w:sz w:val="24"/>
                <w:szCs w:val="24"/>
              </w:rPr>
              <w:t>小时。</w:t>
            </w:r>
          </w:p>
          <w:p w:rsidR="00A00A01" w:rsidRDefault="002E0273">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t>7</w:t>
            </w:r>
            <w:r>
              <w:rPr>
                <w:rFonts w:ascii="Times New Roman" w:hAnsi="Times New Roman" w:cs="Times New Roman" w:hint="eastAsia"/>
                <w:b/>
                <w:sz w:val="24"/>
                <w:szCs w:val="24"/>
              </w:rPr>
              <w:t>、</w:t>
            </w:r>
            <w:r>
              <w:rPr>
                <w:rFonts w:ascii="Times New Roman" w:hAnsi="Times New Roman" w:cs="Times New Roman"/>
                <w:b/>
                <w:sz w:val="24"/>
                <w:szCs w:val="24"/>
              </w:rPr>
              <w:t>平面布置</w:t>
            </w:r>
          </w:p>
          <w:p w:rsidR="00A00A01" w:rsidRDefault="002E0273">
            <w:pPr>
              <w:widowControl/>
              <w:adjustRightInd w:val="0"/>
              <w:snapToGrid w:val="0"/>
              <w:spacing w:line="360" w:lineRule="auto"/>
              <w:ind w:firstLineChars="200" w:firstLine="480"/>
              <w:jc w:val="left"/>
              <w:rPr>
                <w:b/>
                <w:bCs/>
                <w:sz w:val="24"/>
              </w:rPr>
            </w:pPr>
            <w:r>
              <w:rPr>
                <w:rFonts w:hint="eastAsia"/>
                <w:sz w:val="24"/>
              </w:rPr>
              <w:t>本项目加油站以加油区为中心</w:t>
            </w:r>
            <w:r>
              <w:rPr>
                <w:sz w:val="24"/>
              </w:rPr>
              <w:t>，该加油站呈南北向设置。加油站由站房、加油棚、油罐区等组成，加油棚布设在站区中部；油罐区位于</w:t>
            </w:r>
            <w:r>
              <w:rPr>
                <w:rFonts w:hint="eastAsia"/>
                <w:sz w:val="24"/>
              </w:rPr>
              <w:t>加油区</w:t>
            </w:r>
            <w:r>
              <w:rPr>
                <w:rFonts w:hint="eastAsia"/>
                <w:sz w:val="24"/>
              </w:rPr>
              <w:t>西</w:t>
            </w:r>
            <w:r>
              <w:rPr>
                <w:rFonts w:hint="eastAsia"/>
                <w:sz w:val="24"/>
              </w:rPr>
              <w:t>南</w:t>
            </w:r>
            <w:r>
              <w:rPr>
                <w:sz w:val="24"/>
              </w:rPr>
              <w:t>侧；站房位于</w:t>
            </w:r>
            <w:r>
              <w:rPr>
                <w:rFonts w:hint="eastAsia"/>
                <w:sz w:val="24"/>
              </w:rPr>
              <w:t>站区</w:t>
            </w:r>
            <w:r>
              <w:rPr>
                <w:sz w:val="24"/>
              </w:rPr>
              <w:t>西</w:t>
            </w:r>
            <w:r>
              <w:rPr>
                <w:rFonts w:hint="eastAsia"/>
                <w:sz w:val="24"/>
              </w:rPr>
              <w:t>南</w:t>
            </w:r>
            <w:r>
              <w:rPr>
                <w:sz w:val="24"/>
              </w:rPr>
              <w:t>侧；加油站</w:t>
            </w:r>
            <w:r>
              <w:rPr>
                <w:spacing w:val="10"/>
                <w:sz w:val="24"/>
              </w:rPr>
              <w:t>车辆入口和出口分开设置，均</w:t>
            </w:r>
            <w:r>
              <w:rPr>
                <w:sz w:val="24"/>
              </w:rPr>
              <w:t>位于</w:t>
            </w:r>
            <w:r>
              <w:rPr>
                <w:rFonts w:hint="eastAsia"/>
                <w:sz w:val="24"/>
              </w:rPr>
              <w:t>菜市街</w:t>
            </w:r>
            <w:r>
              <w:rPr>
                <w:sz w:val="24"/>
              </w:rPr>
              <w:t>，方便来往车辆进出加油。</w:t>
            </w:r>
            <w:r>
              <w:rPr>
                <w:kern w:val="0"/>
                <w:sz w:val="24"/>
                <w:lang w:bidi="ar"/>
              </w:rPr>
              <w:t>根据当地气象资料，区域主导风向为</w:t>
            </w:r>
            <w:r>
              <w:rPr>
                <w:rFonts w:hint="eastAsia"/>
                <w:kern w:val="0"/>
                <w:sz w:val="24"/>
                <w:lang w:bidi="ar"/>
              </w:rPr>
              <w:t>西南</w:t>
            </w:r>
            <w:r>
              <w:rPr>
                <w:kern w:val="0"/>
                <w:sz w:val="24"/>
                <w:lang w:bidi="ar"/>
              </w:rPr>
              <w:t>风，项目生活办公区不处于主要大气污染源的下风向，项目产生的大气污染物对站房影响较小。</w:t>
            </w:r>
            <w:r>
              <w:rPr>
                <w:sz w:val="24"/>
              </w:rPr>
              <w:t>本项目总平面布置基本合理，能够满足其性质和功能要求。</w:t>
            </w:r>
          </w:p>
          <w:p w:rsidR="00A00A01" w:rsidRDefault="002E0273">
            <w:pPr>
              <w:adjustRightInd w:val="0"/>
              <w:spacing w:line="360" w:lineRule="auto"/>
              <w:ind w:firstLineChars="200" w:firstLine="480"/>
              <w:rPr>
                <w:rFonts w:ascii="Times New Roman" w:hAnsi="Times New Roman" w:cs="Times New Roman"/>
                <w:sz w:val="24"/>
              </w:rPr>
            </w:pPr>
            <w:r>
              <w:rPr>
                <w:rFonts w:ascii="Times New Roman" w:hAnsi="Times New Roman" w:cs="Times New Roman"/>
                <w:sz w:val="24"/>
              </w:rPr>
              <w:t>项目总平面布置</w:t>
            </w:r>
            <w:r>
              <w:rPr>
                <w:rFonts w:ascii="Times New Roman" w:hAnsi="Times New Roman" w:cs="Times New Roman" w:hint="eastAsia"/>
                <w:sz w:val="24"/>
              </w:rPr>
              <w:t>满足</w:t>
            </w:r>
            <w:r>
              <w:rPr>
                <w:rFonts w:ascii="Times New Roman" w:hAnsi="Times New Roman" w:cs="Times New Roman"/>
                <w:spacing w:val="10"/>
                <w:sz w:val="24"/>
              </w:rPr>
              <w:t>《汽车加油加气站设计与施工规范</w:t>
            </w:r>
            <w:r>
              <w:rPr>
                <w:rFonts w:ascii="Times New Roman" w:hAnsi="Times New Roman" w:cs="Times New Roman"/>
                <w:spacing w:val="-4"/>
                <w:sz w:val="24"/>
              </w:rPr>
              <w:t>(2014</w:t>
            </w:r>
            <w:r>
              <w:rPr>
                <w:rFonts w:ascii="Times New Roman" w:hAnsi="Times New Roman" w:cs="Times New Roman"/>
                <w:spacing w:val="-4"/>
                <w:sz w:val="24"/>
              </w:rPr>
              <w:t>年版）</w:t>
            </w:r>
            <w:r>
              <w:rPr>
                <w:rFonts w:ascii="Times New Roman" w:hAnsi="Times New Roman" w:cs="Times New Roman"/>
                <w:spacing w:val="10"/>
                <w:sz w:val="24"/>
              </w:rPr>
              <w:t>》（</w:t>
            </w:r>
            <w:r>
              <w:rPr>
                <w:rFonts w:ascii="Times New Roman" w:hAnsi="Times New Roman" w:cs="Times New Roman"/>
                <w:spacing w:val="10"/>
                <w:sz w:val="24"/>
              </w:rPr>
              <w:t>GB 50156-2012</w:t>
            </w:r>
            <w:r>
              <w:rPr>
                <w:rFonts w:ascii="Times New Roman" w:hAnsi="Times New Roman" w:cs="Times New Roman"/>
                <w:spacing w:val="10"/>
                <w:sz w:val="24"/>
              </w:rPr>
              <w:t>）要求分析结果</w:t>
            </w:r>
            <w:r>
              <w:rPr>
                <w:rFonts w:ascii="Times New Roman" w:hAnsi="Times New Roman" w:cs="Times New Roman"/>
                <w:sz w:val="24"/>
              </w:rPr>
              <w:t>见表</w:t>
            </w:r>
            <w:r>
              <w:rPr>
                <w:rFonts w:ascii="Times New Roman" w:hAnsi="Times New Roman" w:cs="Times New Roman"/>
                <w:sz w:val="24"/>
              </w:rPr>
              <w:t>2-</w:t>
            </w:r>
            <w:r>
              <w:rPr>
                <w:rFonts w:ascii="Times New Roman" w:hAnsi="Times New Roman" w:cs="Times New Roman" w:hint="eastAsia"/>
                <w:sz w:val="24"/>
              </w:rPr>
              <w:t>5</w:t>
            </w:r>
            <w:r>
              <w:rPr>
                <w:rFonts w:ascii="Times New Roman" w:hAnsi="Times New Roman" w:cs="Times New Roman"/>
                <w:sz w:val="24"/>
              </w:rPr>
              <w:t>。</w:t>
            </w:r>
          </w:p>
          <w:p w:rsidR="00A00A01" w:rsidRDefault="00A00A01">
            <w:pPr>
              <w:tabs>
                <w:tab w:val="left" w:pos="576"/>
                <w:tab w:val="left" w:pos="3456"/>
              </w:tabs>
              <w:adjustRightInd w:val="0"/>
              <w:snapToGrid w:val="0"/>
              <w:ind w:rightChars="1" w:right="2"/>
              <w:jc w:val="center"/>
              <w:rPr>
                <w:rFonts w:ascii="Times New Roman" w:hAnsi="Times New Roman" w:cs="Times New Roman"/>
                <w:b/>
                <w:bCs/>
                <w:sz w:val="24"/>
              </w:rPr>
            </w:pPr>
            <w:bookmarkStart w:id="3" w:name="OLE_LINK5"/>
          </w:p>
          <w:p w:rsidR="00A00A01" w:rsidRDefault="002E0273">
            <w:pPr>
              <w:tabs>
                <w:tab w:val="left" w:pos="576"/>
                <w:tab w:val="left" w:pos="3456"/>
              </w:tabs>
              <w:adjustRightInd w:val="0"/>
              <w:snapToGrid w:val="0"/>
              <w:ind w:rightChars="1" w:right="2"/>
              <w:jc w:val="center"/>
              <w:rPr>
                <w:rFonts w:ascii="Times New Roman" w:hAnsi="Times New Roman" w:cs="Times New Roman"/>
                <w:b/>
                <w:bCs/>
                <w:sz w:val="24"/>
              </w:rPr>
            </w:pPr>
            <w:r>
              <w:rPr>
                <w:rFonts w:ascii="Times New Roman" w:hAnsi="Times New Roman" w:cs="Times New Roman"/>
                <w:b/>
                <w:bCs/>
                <w:sz w:val="24"/>
              </w:rPr>
              <w:t>表</w:t>
            </w:r>
            <w:r>
              <w:rPr>
                <w:rFonts w:ascii="Times New Roman" w:hAnsi="Times New Roman" w:cs="Times New Roman"/>
                <w:b/>
                <w:bCs/>
                <w:sz w:val="24"/>
              </w:rPr>
              <w:t xml:space="preserve">2-5 </w:t>
            </w:r>
            <w:r>
              <w:rPr>
                <w:rFonts w:ascii="Times New Roman" w:hAnsi="Times New Roman" w:cs="Times New Roman"/>
                <w:b/>
                <w:bCs/>
                <w:sz w:val="24"/>
              </w:rPr>
              <w:t>加油站站内主要设施间距一览表</w:t>
            </w:r>
            <w:r>
              <w:rPr>
                <w:rFonts w:ascii="Times New Roman" w:hAnsi="Times New Roman" w:cs="Times New Roman" w:hint="eastAsia"/>
                <w:b/>
                <w:bCs/>
                <w:sz w:val="24"/>
              </w:rPr>
              <w:t>（单位：</w:t>
            </w:r>
            <w:r>
              <w:rPr>
                <w:rFonts w:ascii="Times New Roman" w:hAnsi="Times New Roman" w:cs="Times New Roman" w:hint="eastAsia"/>
                <w:b/>
                <w:bCs/>
                <w:sz w:val="24"/>
              </w:rPr>
              <w:t>m</w:t>
            </w:r>
            <w:r>
              <w:rPr>
                <w:rFonts w:ascii="Times New Roman" w:hAnsi="Times New Roman" w:cs="Times New Roman" w:hint="eastAsia"/>
                <w:b/>
                <w:bCs/>
                <w:sz w:val="24"/>
              </w:rPr>
              <w:t>）</w:t>
            </w:r>
          </w:p>
          <w:tbl>
            <w:tblPr>
              <w:tblW w:w="8333" w:type="dxa"/>
              <w:tblInd w:w="5"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40"/>
              <w:gridCol w:w="708"/>
              <w:gridCol w:w="441"/>
              <w:gridCol w:w="628"/>
              <w:gridCol w:w="809"/>
              <w:gridCol w:w="648"/>
              <w:gridCol w:w="734"/>
              <w:gridCol w:w="613"/>
              <w:gridCol w:w="612"/>
              <w:gridCol w:w="613"/>
              <w:gridCol w:w="613"/>
              <w:gridCol w:w="209"/>
              <w:gridCol w:w="480"/>
              <w:gridCol w:w="685"/>
            </w:tblGrid>
            <w:tr w:rsidR="00A00A01">
              <w:trPr>
                <w:trHeight w:val="1540"/>
                <w:tblHeader/>
              </w:trPr>
              <w:tc>
                <w:tcPr>
                  <w:tcW w:w="1248"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设施</w:t>
                  </w:r>
                </w:p>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名称</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汽油罐</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柴油罐</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汽油</w:t>
                  </w:r>
                </w:p>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通气管管口</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二级站</w:t>
                  </w:r>
                  <w:r>
                    <w:rPr>
                      <w:rFonts w:ascii="Times New Roman" w:hAnsi="Times New Roman" w:cs="Times New Roman"/>
                      <w:b/>
                      <w:bCs/>
                      <w:sz w:val="18"/>
                      <w:szCs w:val="18"/>
                    </w:rPr>
                    <w:t>LNG</w:t>
                  </w:r>
                  <w:r>
                    <w:rPr>
                      <w:rFonts w:ascii="Times New Roman" w:hAnsi="Times New Roman" w:cs="Times New Roman"/>
                      <w:b/>
                      <w:bCs/>
                      <w:sz w:val="18"/>
                      <w:szCs w:val="18"/>
                    </w:rPr>
                    <w:t>储罐</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LNG</w:t>
                  </w:r>
                  <w:r>
                    <w:rPr>
                      <w:rFonts w:ascii="Times New Roman" w:hAnsi="Times New Roman" w:cs="Times New Roman"/>
                      <w:b/>
                      <w:bCs/>
                      <w:sz w:val="18"/>
                      <w:szCs w:val="18"/>
                    </w:rPr>
                    <w:t>放散管管口</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油品卸车点</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汽油加油机</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柴油加油机</w:t>
                  </w:r>
                </w:p>
              </w:tc>
              <w:tc>
                <w:tcPr>
                  <w:tcW w:w="822"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LNG</w:t>
                  </w:r>
                  <w:r>
                    <w:rPr>
                      <w:rFonts w:ascii="Times New Roman" w:hAnsi="Times New Roman" w:cs="Times New Roman"/>
                      <w:b/>
                      <w:bCs/>
                      <w:sz w:val="18"/>
                      <w:szCs w:val="18"/>
                    </w:rPr>
                    <w:t>加气机</w:t>
                  </w:r>
                </w:p>
              </w:tc>
              <w:tc>
                <w:tcPr>
                  <w:tcW w:w="480"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站房</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站区</w:t>
                  </w:r>
                </w:p>
                <w:p w:rsidR="00A00A01" w:rsidRDefault="002E0273">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围墙</w:t>
                  </w:r>
                </w:p>
              </w:tc>
            </w:tr>
            <w:tr w:rsidR="00A00A01">
              <w:trPr>
                <w:trHeight w:val="810"/>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汽油罐</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0.5</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0.5</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r>
            <w:tr w:rsidR="00A00A01">
              <w:trPr>
                <w:trHeight w:val="722"/>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0.9</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0.9</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16.1</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26.4</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11.5</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9.1</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30.8</w:t>
                  </w:r>
                </w:p>
              </w:tc>
            </w:tr>
            <w:tr w:rsidR="00A00A01">
              <w:trPr>
                <w:trHeight w:val="741"/>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柴油罐</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0.5</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0.5</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r>
            <w:tr w:rsidR="00A00A01">
              <w:trPr>
                <w:trHeight w:val="627"/>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0.9</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0.9</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21.9</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33</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15.1</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12.4</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36.6</w:t>
                  </w:r>
                </w:p>
              </w:tc>
            </w:tr>
            <w:tr w:rsidR="00A00A01">
              <w:trPr>
                <w:trHeight w:val="794"/>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汽油通气管管口</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r>
            <w:tr w:rsidR="00A00A01">
              <w:trPr>
                <w:trHeight w:val="833"/>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17.5</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26.4</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7.1</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10.2</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9.5</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32.2</w:t>
                  </w:r>
                </w:p>
              </w:tc>
            </w:tr>
            <w:tr w:rsidR="00A00A01">
              <w:trPr>
                <w:trHeight w:val="706"/>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柴油通</w:t>
                  </w:r>
                  <w:r>
                    <w:rPr>
                      <w:rFonts w:ascii="Times New Roman" w:hAnsi="Times New Roman" w:cs="Times New Roman"/>
                      <w:sz w:val="18"/>
                      <w:szCs w:val="18"/>
                    </w:rPr>
                    <w:lastRenderedPageBreak/>
                    <w:t>气管管口</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lastRenderedPageBreak/>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3.5</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r>
            <w:tr w:rsidR="00A00A01">
              <w:trPr>
                <w:trHeight w:val="921"/>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32.5</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39.9</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3.9</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17</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21.5</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44.4</w:t>
                  </w:r>
                </w:p>
              </w:tc>
            </w:tr>
            <w:tr w:rsidR="00A00A01">
              <w:trPr>
                <w:trHeight w:val="689"/>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lastRenderedPageBreak/>
                    <w:t>油品卸车点</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w:t>
                  </w:r>
                </w:p>
              </w:tc>
            </w:tr>
            <w:tr w:rsidR="00A00A01">
              <w:trPr>
                <w:trHeight w:val="627"/>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7.1</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25</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32.9</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11.6</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19.7</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39.6</w:t>
                  </w:r>
                </w:p>
              </w:tc>
            </w:tr>
            <w:tr w:rsidR="00A00A01">
              <w:trPr>
                <w:trHeight w:val="627"/>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汽油加油机</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A00A01">
              <w:trPr>
                <w:trHeight w:val="627"/>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7.6</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A00A01">
              <w:trPr>
                <w:trHeight w:val="627"/>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柴油加油机</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A00A01">
              <w:trPr>
                <w:trHeight w:val="627"/>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34</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38.9</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22.3</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A00A01">
              <w:trPr>
                <w:trHeight w:val="627"/>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二级站</w:t>
                  </w:r>
                  <w:r>
                    <w:rPr>
                      <w:rFonts w:ascii="Times New Roman" w:hAnsi="Times New Roman" w:cs="Times New Roman"/>
                      <w:sz w:val="18"/>
                      <w:szCs w:val="18"/>
                    </w:rPr>
                    <w:t>LNG</w:t>
                  </w:r>
                  <w:r>
                    <w:rPr>
                      <w:rFonts w:ascii="Times New Roman" w:hAnsi="Times New Roman" w:cs="Times New Roman"/>
                      <w:sz w:val="18"/>
                      <w:szCs w:val="18"/>
                    </w:rPr>
                    <w:t>储罐</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r>
            <w:tr w:rsidR="00A00A01">
              <w:trPr>
                <w:trHeight w:val="1317"/>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16.1</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21.9</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17.5</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25</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34</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19.2</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12.9</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11.8</w:t>
                  </w:r>
                </w:p>
              </w:tc>
            </w:tr>
            <w:tr w:rsidR="00A00A01">
              <w:trPr>
                <w:trHeight w:val="627"/>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LNG</w:t>
                  </w:r>
                  <w:r>
                    <w:rPr>
                      <w:rFonts w:ascii="Times New Roman" w:hAnsi="Times New Roman" w:cs="Times New Roman"/>
                      <w:sz w:val="18"/>
                      <w:szCs w:val="18"/>
                    </w:rPr>
                    <w:t>放散管管口</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r>
            <w:tr w:rsidR="00A00A01">
              <w:trPr>
                <w:trHeight w:val="1152"/>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26.4</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33</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26.4</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32.9</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24</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38.9</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33.8</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9.8</w:t>
                  </w:r>
                </w:p>
              </w:tc>
            </w:tr>
            <w:tr w:rsidR="00A00A01">
              <w:trPr>
                <w:trHeight w:val="627"/>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LNG</w:t>
                  </w:r>
                  <w:r>
                    <w:rPr>
                      <w:rFonts w:ascii="Times New Roman" w:hAnsi="Times New Roman" w:cs="Times New Roman"/>
                      <w:sz w:val="18"/>
                      <w:szCs w:val="18"/>
                    </w:rPr>
                    <w:t>卸车点</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r>
            <w:tr w:rsidR="00A00A01">
              <w:trPr>
                <w:trHeight w:val="690"/>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18.5</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25</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18.3</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4.5</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7.2</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24.5</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15.9</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30.8</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30.9</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16.9</w:t>
                  </w:r>
                </w:p>
              </w:tc>
            </w:tr>
            <w:tr w:rsidR="00A00A01">
              <w:trPr>
                <w:trHeight w:val="627"/>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LNG</w:t>
                  </w:r>
                  <w:r>
                    <w:rPr>
                      <w:rFonts w:ascii="Times New Roman" w:hAnsi="Times New Roman" w:cs="Times New Roman"/>
                      <w:sz w:val="18"/>
                      <w:szCs w:val="18"/>
                    </w:rPr>
                    <w:t>加气机</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A00A01">
              <w:trPr>
                <w:trHeight w:val="690"/>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11.5</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15.1</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10.2</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19.2</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11.6</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10</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29.6</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A00A01">
              <w:trPr>
                <w:trHeight w:val="627"/>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LNG</w:t>
                  </w:r>
                  <w:r>
                    <w:rPr>
                      <w:rFonts w:ascii="Times New Roman" w:hAnsi="Times New Roman" w:cs="Times New Roman"/>
                      <w:sz w:val="18"/>
                      <w:szCs w:val="18"/>
                    </w:rPr>
                    <w:t>潜液泵</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r>
            <w:tr w:rsidR="00A00A01">
              <w:trPr>
                <w:trHeight w:val="690"/>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19.3</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25.9</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19.6</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26.5</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19.4</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34.4</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27.4</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12.1</w:t>
                  </w:r>
                </w:p>
              </w:tc>
            </w:tr>
            <w:tr w:rsidR="00A00A01">
              <w:trPr>
                <w:trHeight w:val="627"/>
              </w:trPr>
              <w:tc>
                <w:tcPr>
                  <w:tcW w:w="540"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配电</w:t>
                  </w:r>
                  <w:r>
                    <w:rPr>
                      <w:rFonts w:ascii="Times New Roman" w:hAnsi="Times New Roman" w:cs="Times New Roman"/>
                      <w:sz w:val="18"/>
                      <w:szCs w:val="18"/>
                    </w:rPr>
                    <w:lastRenderedPageBreak/>
                    <w:t>间</w:t>
                  </w: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lastRenderedPageBreak/>
                    <w:t>标准</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间距</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4.5</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4.5</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7.5</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r w:rsidR="00A00A01">
              <w:trPr>
                <w:trHeight w:val="627"/>
              </w:trPr>
              <w:tc>
                <w:tcPr>
                  <w:tcW w:w="540" w:type="dxa"/>
                  <w:vMerge/>
                  <w:tcBorders>
                    <w:tl2br w:val="nil"/>
                    <w:tr2bl w:val="nil"/>
                  </w:tcBorders>
                  <w:vAlign w:val="center"/>
                </w:tcPr>
                <w:p w:rsidR="00A00A01" w:rsidRDefault="00A00A01">
                  <w:pPr>
                    <w:adjustRightInd w:val="0"/>
                    <w:snapToGrid w:val="0"/>
                    <w:jc w:val="center"/>
                    <w:rPr>
                      <w:rFonts w:ascii="Times New Roman" w:hAnsi="Times New Roman" w:cs="Times New Roman"/>
                      <w:sz w:val="18"/>
                      <w:szCs w:val="18"/>
                    </w:rPr>
                  </w:pPr>
                </w:p>
              </w:tc>
              <w:tc>
                <w:tcPr>
                  <w:tcW w:w="70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设计</w:t>
                  </w:r>
                </w:p>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距离</w:t>
                  </w:r>
                </w:p>
              </w:tc>
              <w:tc>
                <w:tcPr>
                  <w:tcW w:w="441"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21.2</w:t>
                  </w:r>
                </w:p>
              </w:tc>
              <w:tc>
                <w:tcPr>
                  <w:tcW w:w="62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25.6</w:t>
                  </w:r>
                </w:p>
              </w:tc>
              <w:tc>
                <w:tcPr>
                  <w:tcW w:w="809"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29.9</w:t>
                  </w:r>
                </w:p>
              </w:tc>
              <w:tc>
                <w:tcPr>
                  <w:tcW w:w="648"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18.7</w:t>
                  </w:r>
                </w:p>
              </w:tc>
              <w:tc>
                <w:tcPr>
                  <w:tcW w:w="734"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39.7</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34.6</w:t>
                  </w:r>
                </w:p>
              </w:tc>
              <w:tc>
                <w:tcPr>
                  <w:tcW w:w="612"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22</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41.2</w:t>
                  </w:r>
                </w:p>
              </w:tc>
              <w:tc>
                <w:tcPr>
                  <w:tcW w:w="613"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39.5</w:t>
                  </w:r>
                </w:p>
              </w:tc>
              <w:tc>
                <w:tcPr>
                  <w:tcW w:w="689" w:type="dxa"/>
                  <w:gridSpan w:val="2"/>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85" w:type="dxa"/>
                  <w:tcBorders>
                    <w:tl2br w:val="nil"/>
                    <w:tr2bl w:val="nil"/>
                  </w:tcBorders>
                  <w:vAlign w:val="center"/>
                </w:tcPr>
                <w:p w:rsidR="00A00A01" w:rsidRDefault="002E0273">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r>
          </w:tbl>
          <w:p w:rsidR="00A00A01" w:rsidRDefault="00A00A01">
            <w:pPr>
              <w:pStyle w:val="22"/>
              <w:ind w:leftChars="0" w:left="0" w:firstLine="0"/>
            </w:pPr>
          </w:p>
          <w:bookmarkEnd w:id="3"/>
          <w:p w:rsidR="00A00A01" w:rsidRDefault="002E0273">
            <w:pPr>
              <w:spacing w:line="360" w:lineRule="auto"/>
              <w:ind w:firstLineChars="200" w:firstLine="480"/>
              <w:jc w:val="center"/>
              <w:outlineLvl w:val="0"/>
              <w:rPr>
                <w:rFonts w:ascii="Times New Roman" w:hAnsi="Times New Roman" w:cs="Times New Roman"/>
                <w:sz w:val="24"/>
              </w:rPr>
            </w:pPr>
            <w:r>
              <w:rPr>
                <w:rFonts w:ascii="Times New Roman" w:hAnsi="Times New Roman" w:cs="Times New Roman"/>
                <w:sz w:val="24"/>
              </w:rPr>
              <w:t>由表</w:t>
            </w:r>
            <w:r>
              <w:rPr>
                <w:rFonts w:ascii="Times New Roman" w:hAnsi="Times New Roman" w:cs="Times New Roman"/>
                <w:sz w:val="24"/>
              </w:rPr>
              <w:t>2-5</w:t>
            </w:r>
            <w:r>
              <w:rPr>
                <w:rFonts w:ascii="Times New Roman" w:hAnsi="Times New Roman" w:cs="Times New Roman"/>
                <w:sz w:val="24"/>
              </w:rPr>
              <w:t>分析可知，该加油站总平面布置功能分区明确，且汽、柴油设备与站内建（构）筑物符合《汽车加油加气站设计与施工规范</w:t>
            </w:r>
            <w:r>
              <w:rPr>
                <w:rFonts w:ascii="Times New Roman" w:hAnsi="Times New Roman" w:cs="Times New Roman"/>
                <w:bCs/>
                <w:sz w:val="24"/>
              </w:rPr>
              <w:t>（</w:t>
            </w:r>
            <w:r>
              <w:rPr>
                <w:rFonts w:ascii="Times New Roman" w:hAnsi="Times New Roman" w:cs="Times New Roman"/>
                <w:bCs/>
                <w:sz w:val="24"/>
              </w:rPr>
              <w:t>2014</w:t>
            </w:r>
            <w:r>
              <w:rPr>
                <w:rFonts w:ascii="Times New Roman" w:hAnsi="Times New Roman" w:cs="Times New Roman"/>
                <w:bCs/>
                <w:sz w:val="24"/>
              </w:rPr>
              <w:t>年版）</w:t>
            </w:r>
            <w:r>
              <w:rPr>
                <w:rFonts w:ascii="Times New Roman" w:hAnsi="Times New Roman" w:cs="Times New Roman"/>
                <w:sz w:val="24"/>
              </w:rPr>
              <w:t>》（</w:t>
            </w:r>
            <w:r>
              <w:rPr>
                <w:rFonts w:ascii="Times New Roman" w:hAnsi="Times New Roman" w:cs="Times New Roman"/>
                <w:sz w:val="24"/>
              </w:rPr>
              <w:t>GB50156-2012</w:t>
            </w:r>
            <w:r>
              <w:rPr>
                <w:rFonts w:ascii="Times New Roman" w:hAnsi="Times New Roman" w:cs="Times New Roman"/>
                <w:sz w:val="24"/>
              </w:rPr>
              <w:t>）</w:t>
            </w:r>
            <w:r>
              <w:rPr>
                <w:sz w:val="24"/>
              </w:rPr>
              <w:t>的规定</w:t>
            </w:r>
            <w:r>
              <w:rPr>
                <w:kern w:val="0"/>
                <w:sz w:val="24"/>
                <w:lang w:bidi="ar"/>
              </w:rPr>
              <w:t>。因此，本项目总平面布置合理。总平布置图见附图</w:t>
            </w:r>
            <w:r>
              <w:rPr>
                <w:kern w:val="0"/>
                <w:sz w:val="24"/>
                <w:lang w:bidi="ar"/>
              </w:rPr>
              <w:t>3</w:t>
            </w:r>
            <w:r>
              <w:rPr>
                <w:kern w:val="0"/>
                <w:sz w:val="24"/>
                <w:lang w:bidi="ar"/>
              </w:rPr>
              <w:t>。</w:t>
            </w:r>
          </w:p>
          <w:p w:rsidR="00A00A01" w:rsidRDefault="00A00A01">
            <w:pPr>
              <w:pStyle w:val="2"/>
              <w:ind w:leftChars="0" w:left="0"/>
              <w:rPr>
                <w:rFonts w:ascii="Times New Roman" w:hAnsi="Times New Roman" w:cs="Times New Roman"/>
              </w:rPr>
            </w:pPr>
          </w:p>
        </w:tc>
      </w:tr>
      <w:tr w:rsidR="00A00A01">
        <w:trPr>
          <w:trHeight w:val="3461"/>
          <w:jc w:val="center"/>
        </w:trPr>
        <w:tc>
          <w:tcPr>
            <w:tcW w:w="423" w:type="dxa"/>
            <w:vAlign w:val="center"/>
          </w:tcPr>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工艺流程和产排污环节</w:t>
            </w:r>
          </w:p>
        </w:tc>
        <w:tc>
          <w:tcPr>
            <w:tcW w:w="8637" w:type="dxa"/>
          </w:tcPr>
          <w:p w:rsidR="00A00A01" w:rsidRDefault="002E0273">
            <w:pPr>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hint="eastAsia"/>
                <w:b/>
                <w:bCs/>
                <w:sz w:val="24"/>
                <w:szCs w:val="24"/>
              </w:rPr>
              <w:t>、</w:t>
            </w:r>
            <w:r>
              <w:rPr>
                <w:rFonts w:ascii="Times New Roman" w:hAnsi="Times New Roman" w:cs="Times New Roman"/>
                <w:b/>
                <w:bCs/>
                <w:sz w:val="24"/>
                <w:szCs w:val="24"/>
              </w:rPr>
              <w:t>工艺流程及产污环节简要说明</w:t>
            </w:r>
          </w:p>
          <w:p w:rsidR="00A00A01" w:rsidRDefault="002E0273">
            <w:pPr>
              <w:pStyle w:val="Default"/>
              <w:snapToGrid w:val="0"/>
              <w:spacing w:line="360" w:lineRule="auto"/>
              <w:ind w:firstLineChars="200" w:firstLine="480"/>
              <w:jc w:val="left"/>
              <w:rPr>
                <w:rFonts w:ascii="Times New Roman" w:hAnsi="Times New Roman" w:cs="Times New Roman" w:hint="default"/>
                <w:sz w:val="24"/>
                <w:szCs w:val="24"/>
              </w:rPr>
            </w:pPr>
            <w:r>
              <w:rPr>
                <w:rFonts w:ascii="Times New Roman" w:hAnsi="Times New Roman" w:cs="Times New Roman" w:hint="default"/>
                <w:sz w:val="24"/>
                <w:szCs w:val="24"/>
              </w:rPr>
              <w:t>本项目油品来源为中国石油天然气股份有限公司吉林延边销售分公司</w:t>
            </w:r>
            <w:r>
              <w:rPr>
                <w:rFonts w:ascii="Times New Roman" w:hAnsi="Times New Roman" w:cs="Times New Roman" w:hint="default"/>
                <w:sz w:val="24"/>
                <w:szCs w:val="24"/>
              </w:rPr>
              <w:t>，本项目</w:t>
            </w:r>
            <w:r>
              <w:rPr>
                <w:rFonts w:ascii="Times New Roman" w:hAnsi="Times New Roman" w:cs="Times New Roman" w:hint="default"/>
                <w:sz w:val="24"/>
                <w:szCs w:val="24"/>
              </w:rPr>
              <w:t>LNG</w:t>
            </w:r>
            <w:r>
              <w:rPr>
                <w:rFonts w:ascii="Times New Roman" w:hAnsi="Times New Roman" w:cs="Times New Roman" w:hint="default"/>
                <w:sz w:val="24"/>
                <w:szCs w:val="24"/>
              </w:rPr>
              <w:t>气源计划来自吉林锐达</w:t>
            </w:r>
            <w:r>
              <w:rPr>
                <w:rFonts w:ascii="Times New Roman" w:hAnsi="Times New Roman" w:cs="Times New Roman" w:hint="default"/>
                <w:sz w:val="24"/>
                <w:szCs w:val="24"/>
              </w:rPr>
              <w:t>LNG</w:t>
            </w:r>
            <w:r>
              <w:rPr>
                <w:rFonts w:ascii="Times New Roman" w:hAnsi="Times New Roman" w:cs="Times New Roman" w:hint="default"/>
                <w:sz w:val="24"/>
                <w:szCs w:val="24"/>
              </w:rPr>
              <w:t>液化工厂。</w:t>
            </w:r>
            <w:r>
              <w:rPr>
                <w:rFonts w:ascii="Times New Roman" w:hAnsi="Times New Roman" w:cs="Times New Roman" w:hint="default"/>
                <w:sz w:val="24"/>
              </w:rPr>
              <w:t>由油</w:t>
            </w:r>
            <w:r>
              <w:rPr>
                <w:rFonts w:ascii="Times New Roman" w:hAnsi="Times New Roman" w:cs="Times New Roman" w:hint="default"/>
                <w:sz w:val="24"/>
              </w:rPr>
              <w:t>气</w:t>
            </w:r>
            <w:r>
              <w:rPr>
                <w:rFonts w:ascii="Times New Roman" w:hAnsi="Times New Roman" w:cs="Times New Roman" w:hint="default"/>
                <w:sz w:val="24"/>
              </w:rPr>
              <w:t>品供应公司的油</w:t>
            </w:r>
            <w:r>
              <w:rPr>
                <w:rFonts w:ascii="Times New Roman" w:hAnsi="Times New Roman" w:cs="Times New Roman" w:hint="default"/>
                <w:sz w:val="24"/>
              </w:rPr>
              <w:t>气</w:t>
            </w:r>
            <w:r>
              <w:rPr>
                <w:rFonts w:ascii="Times New Roman" w:hAnsi="Times New Roman" w:cs="Times New Roman" w:hint="default"/>
                <w:sz w:val="24"/>
              </w:rPr>
              <w:t>罐车运送至加油站密闭卸油点处</w:t>
            </w:r>
            <w:r>
              <w:rPr>
                <w:rFonts w:ascii="Times New Roman" w:hAnsi="Times New Roman" w:cs="Times New Roman" w:hint="default"/>
                <w:sz w:val="24"/>
              </w:rPr>
              <w:t>。</w:t>
            </w:r>
            <w:r>
              <w:rPr>
                <w:rFonts w:ascii="Times New Roman" w:hAnsi="Times New Roman" w:cs="Times New Roman"/>
                <w:sz w:val="24"/>
                <w:szCs w:val="24"/>
              </w:rPr>
              <w:t>工艺流程详见下图</w:t>
            </w:r>
            <w:r>
              <w:rPr>
                <w:rFonts w:ascii="Times New Roman" w:hAnsi="Times New Roman" w:cs="Times New Roman"/>
                <w:sz w:val="24"/>
                <w:szCs w:val="24"/>
              </w:rPr>
              <w:t>。</w:t>
            </w:r>
          </w:p>
          <w:p w:rsidR="00A00A01" w:rsidRDefault="00A00A01">
            <w:pPr>
              <w:pStyle w:val="Default"/>
              <w:snapToGrid w:val="0"/>
              <w:spacing w:line="360" w:lineRule="auto"/>
              <w:ind w:firstLineChars="200" w:firstLine="480"/>
              <w:jc w:val="left"/>
              <w:rPr>
                <w:rFonts w:ascii="Times New Roman" w:hAnsi="Times New Roman" w:cs="Times New Roman" w:hint="default"/>
                <w:sz w:val="24"/>
                <w:szCs w:val="24"/>
              </w:rPr>
            </w:pPr>
          </w:p>
          <w:p w:rsidR="00A00A01" w:rsidRDefault="00796902">
            <w:pPr>
              <w:pStyle w:val="Default"/>
              <w:snapToGrid w:val="0"/>
              <w:spacing w:line="360" w:lineRule="auto"/>
              <w:jc w:val="center"/>
              <w:rPr>
                <w:rFonts w:ascii="Times New Roman" w:cs="Times New Roman" w:hint="default"/>
              </w:rPr>
            </w:pPr>
            <w:r>
              <w:rPr>
                <w:rFonts w:ascii="Times New Roman" w:hAnsi="Times New Roman" w:cs="Times New Roman"/>
                <w:sz w:val="24"/>
                <w:szCs w:val="24"/>
              </w:rPr>
              <w:pict>
                <v:shape id="ECB019B1-382A-4266-B25C-5B523AA43C14-2" o:spid="_x0000_i1026" type="#_x0000_t75" style="width:375.3pt;height:160.2pt">
                  <v:imagedata r:id="rId13" o:title="wps"/>
                </v:shape>
              </w:pict>
            </w:r>
          </w:p>
          <w:p w:rsidR="00A00A01" w:rsidRDefault="002E0273">
            <w:pPr>
              <w:adjustRightInd w:val="0"/>
              <w:snapToGrid w:val="0"/>
              <w:spacing w:line="360" w:lineRule="auto"/>
              <w:jc w:val="center"/>
              <w:rPr>
                <w:b/>
                <w:bCs/>
                <w:sz w:val="24"/>
              </w:rPr>
            </w:pPr>
            <w:r>
              <w:rPr>
                <w:b/>
                <w:bCs/>
                <w:sz w:val="24"/>
              </w:rPr>
              <w:t>图</w:t>
            </w:r>
            <w:r>
              <w:rPr>
                <w:b/>
                <w:bCs/>
                <w:sz w:val="24"/>
              </w:rPr>
              <w:t>2-</w:t>
            </w:r>
            <w:r>
              <w:rPr>
                <w:rFonts w:hint="eastAsia"/>
                <w:b/>
                <w:bCs/>
                <w:sz w:val="24"/>
              </w:rPr>
              <w:t>2</w:t>
            </w:r>
            <w:r>
              <w:rPr>
                <w:b/>
                <w:bCs/>
                <w:sz w:val="24"/>
              </w:rPr>
              <w:t xml:space="preserve"> </w:t>
            </w:r>
            <w:r>
              <w:rPr>
                <w:b/>
                <w:bCs/>
                <w:sz w:val="24"/>
              </w:rPr>
              <w:t>汽油卸油、加油工艺流程及产污环节分析图</w:t>
            </w:r>
          </w:p>
          <w:p w:rsidR="00A00A01" w:rsidRDefault="00796902">
            <w:pPr>
              <w:jc w:val="center"/>
            </w:pPr>
            <w:r>
              <w:pict>
                <v:shape id="ECB019B1-382A-4266-B25C-5B523AA43C14-3" o:spid="_x0000_i1027" type="#_x0000_t75" alt="wps" style="width:400.5pt;height:173.7pt">
                  <v:imagedata r:id="rId14" o:title="wps"/>
                </v:shape>
              </w:pict>
            </w:r>
          </w:p>
          <w:p w:rsidR="00A00A01" w:rsidRDefault="00A00A01">
            <w:pPr>
              <w:pStyle w:val="Default1"/>
              <w:rPr>
                <w:rFonts w:ascii="Times New Roman" w:hAnsi="Times New Roman" w:cs="Times New Roman"/>
                <w:b/>
                <w:bCs/>
                <w:color w:val="auto"/>
              </w:rPr>
            </w:pPr>
          </w:p>
          <w:p w:rsidR="00A00A01" w:rsidRDefault="002E0273">
            <w:pPr>
              <w:pStyle w:val="1a"/>
              <w:ind w:firstLineChars="0" w:firstLine="0"/>
              <w:jc w:val="center"/>
            </w:pPr>
            <w:r>
              <w:rPr>
                <w:b/>
                <w:bCs/>
                <w:sz w:val="24"/>
                <w:szCs w:val="24"/>
              </w:rPr>
              <w:t>图</w:t>
            </w:r>
            <w:r>
              <w:rPr>
                <w:b/>
                <w:bCs/>
                <w:sz w:val="24"/>
                <w:szCs w:val="24"/>
              </w:rPr>
              <w:t>2-</w:t>
            </w:r>
            <w:r>
              <w:rPr>
                <w:rFonts w:hint="eastAsia"/>
                <w:b/>
                <w:bCs/>
                <w:sz w:val="24"/>
                <w:szCs w:val="24"/>
              </w:rPr>
              <w:t>3</w:t>
            </w:r>
            <w:r>
              <w:rPr>
                <w:b/>
                <w:bCs/>
                <w:sz w:val="24"/>
                <w:szCs w:val="24"/>
              </w:rPr>
              <w:t xml:space="preserve"> </w:t>
            </w:r>
            <w:r>
              <w:rPr>
                <w:b/>
                <w:bCs/>
                <w:sz w:val="24"/>
                <w:szCs w:val="24"/>
              </w:rPr>
              <w:t>柴油卸油、加油工艺流程及产污环节分析图</w:t>
            </w:r>
          </w:p>
          <w:p w:rsidR="00A00A01" w:rsidRDefault="00A00A01">
            <w:pPr>
              <w:spacing w:line="360" w:lineRule="auto"/>
            </w:pPr>
          </w:p>
          <w:p w:rsidR="00A00A01" w:rsidRDefault="00796902">
            <w:pPr>
              <w:spacing w:line="360" w:lineRule="auto"/>
              <w:jc w:val="center"/>
            </w:pPr>
            <w:r>
              <w:lastRenderedPageBreak/>
              <w:pict>
                <v:shape id="ECB019B1-382A-4266-B25C-5B523AA43C14-4" o:spid="_x0000_i1028" type="#_x0000_t75" alt="wps" style="width:291.6pt;height:103.5pt">
                  <v:imagedata r:id="rId15" o:title="wps"/>
                </v:shape>
              </w:pict>
            </w:r>
          </w:p>
          <w:p w:rsidR="00A00A01" w:rsidRDefault="002E0273">
            <w:pPr>
              <w:pStyle w:val="1a"/>
              <w:ind w:firstLineChars="0" w:firstLine="0"/>
              <w:jc w:val="center"/>
              <w:rPr>
                <w:rFonts w:ascii="Times New Roman" w:hAnsi="Times New Roman" w:cs="Times New Roman"/>
                <w:sz w:val="24"/>
                <w:szCs w:val="24"/>
              </w:rPr>
            </w:pPr>
            <w:r>
              <w:rPr>
                <w:rFonts w:ascii="Times New Roman" w:hAnsi="Times New Roman" w:cs="Times New Roman"/>
                <w:b/>
                <w:bCs/>
                <w:sz w:val="24"/>
                <w:szCs w:val="24"/>
              </w:rPr>
              <w:t>图</w:t>
            </w:r>
            <w:r>
              <w:rPr>
                <w:rFonts w:ascii="Times New Roman" w:hAnsi="Times New Roman" w:cs="Times New Roman"/>
                <w:b/>
                <w:bCs/>
                <w:sz w:val="24"/>
                <w:szCs w:val="24"/>
              </w:rPr>
              <w:t>2-4</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 LNG</w:t>
            </w:r>
            <w:r>
              <w:rPr>
                <w:rFonts w:ascii="Times New Roman" w:hAnsi="Times New Roman" w:cs="Times New Roman"/>
                <w:b/>
                <w:bCs/>
                <w:sz w:val="24"/>
                <w:szCs w:val="24"/>
              </w:rPr>
              <w:t>加液工艺流程及产污环节分析图</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具体工艺流程如下：</w:t>
            </w:r>
          </w:p>
          <w:p w:rsidR="00A00A01" w:rsidRDefault="002E0273">
            <w:pPr>
              <w:adjustRightInd w:val="0"/>
              <w:snapToGrid w:val="0"/>
              <w:spacing w:line="360" w:lineRule="auto"/>
              <w:ind w:firstLineChars="200" w:firstLine="480"/>
              <w:jc w:val="left"/>
              <w:rPr>
                <w:sz w:val="24"/>
              </w:rPr>
            </w:pPr>
            <w:r>
              <w:rPr>
                <w:rFonts w:ascii="Times New Roman" w:hAnsi="Times New Roman" w:cs="Times New Roman"/>
                <w:sz w:val="24"/>
              </w:rPr>
              <w:t>加油站的工艺过程主要是指完成油品卸入（埋地储油罐）和油品付出（经营销售）的整个过程。即项目成品油由汽车槽车运来，采用密闭卸油方式从槽车自流卸入成品油储罐储存。按汽油各种标号设置，油罐车用导静电软管连接埋地储罐卸油阀门，按大于</w:t>
            </w:r>
            <w:r>
              <w:rPr>
                <w:rFonts w:ascii="Times New Roman" w:hAnsi="Times New Roman" w:cs="Times New Roman"/>
                <w:sz w:val="24"/>
              </w:rPr>
              <w:t>2‰</w:t>
            </w:r>
            <w:r>
              <w:rPr>
                <w:rFonts w:ascii="Times New Roman" w:hAnsi="Times New Roman" w:cs="Times New Roman"/>
                <w:sz w:val="24"/>
              </w:rPr>
              <w:t>的坡度坡向油罐，采取单管分品种独立卸油方式，配备</w:t>
            </w:r>
            <w:r>
              <w:rPr>
                <w:sz w:val="24"/>
              </w:rPr>
              <w:t>快速接头和卸油软管，利用位差，油料自流到地下成品油储罐常压储存。加油站的加油机均为潜油泵式税控加油机，工作人员根据顾客需要的品种和数量在加油机上预置，确认油品无误，提枪加油。提枪加油时，控制系统启动安装在油罐人孔上的潜油泵将油品经加油枪</w:t>
            </w:r>
            <w:r>
              <w:rPr>
                <w:sz w:val="24"/>
              </w:rPr>
              <w:t>向汽车油箱加油，加油完毕后收枪复位，控制系统终止潜油泵运行。</w:t>
            </w:r>
            <w:r>
              <w:rPr>
                <w:sz w:val="24"/>
              </w:rPr>
              <w:t xml:space="preserve"> </w:t>
            </w:r>
          </w:p>
          <w:p w:rsidR="00A00A01" w:rsidRDefault="002E0273">
            <w:pPr>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油品运输：由油品供应公司的油罐车运送至加油站密闭卸油点处，将其与卸油口接头快速连接好，打开储罐的开启阀门，闭合其它储罐阀门，利用位差将成品油输送至相应的储罐储存；然后通过带有计量、计价和税控装置的电脑加油机将储罐内的油气抽出，实现为汽车油箱充装车用油品的外售作业。</w:t>
            </w:r>
            <w:r>
              <w:rPr>
                <w:rFonts w:ascii="Times New Roman" w:hAnsi="Times New Roman" w:cs="Times New Roman"/>
                <w:sz w:val="24"/>
              </w:rPr>
              <w:t xml:space="preserve"> </w:t>
            </w:r>
          </w:p>
          <w:p w:rsidR="00A00A01" w:rsidRDefault="002E0273">
            <w:pPr>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）油罐车卸油：由成品油罐车将燃料油运至加油站处，采用浸没式密闭卸油方式，将燃料油分别卸到各地下储油罐中。在卸油过程中，由于机械力的作用，加剧了油品的挥发程度，产生了油气。</w:t>
            </w:r>
            <w:r>
              <w:rPr>
                <w:rFonts w:ascii="Times New Roman" w:hAnsi="Times New Roman" w:cs="Times New Roman"/>
                <w:sz w:val="24"/>
              </w:rPr>
              <w:t>而储油罐中的气体空间随着油品的液位升高而减少，气体压力增大。为保持压力的平衡，一部分气体通过呼吸阀排出，形成了称为</w:t>
            </w:r>
            <w:r>
              <w:rPr>
                <w:rFonts w:ascii="Times New Roman" w:hAnsi="Times New Roman" w:cs="Times New Roman"/>
                <w:sz w:val="24"/>
              </w:rPr>
              <w:t>“</w:t>
            </w:r>
            <w:r>
              <w:rPr>
                <w:rFonts w:ascii="Times New Roman" w:hAnsi="Times New Roman" w:cs="Times New Roman"/>
                <w:sz w:val="24"/>
              </w:rPr>
              <w:t>大呼吸</w:t>
            </w:r>
            <w:r>
              <w:rPr>
                <w:rFonts w:ascii="Times New Roman" w:hAnsi="Times New Roman" w:cs="Times New Roman"/>
                <w:sz w:val="24"/>
              </w:rPr>
              <w:t>”</w:t>
            </w:r>
            <w:r>
              <w:rPr>
                <w:rFonts w:ascii="Times New Roman" w:hAnsi="Times New Roman" w:cs="Times New Roman"/>
                <w:sz w:val="24"/>
              </w:rPr>
              <w:t>的油气排放。</w:t>
            </w:r>
            <w:r>
              <w:rPr>
                <w:rFonts w:ascii="Times New Roman" w:hAnsi="Times New Roman" w:cs="Times New Roman"/>
                <w:sz w:val="24"/>
              </w:rPr>
              <w:t xml:space="preserve"> </w:t>
            </w:r>
          </w:p>
          <w:p w:rsidR="00A00A01" w:rsidRDefault="002E0273">
            <w:pPr>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）储油：成品油在</w:t>
            </w:r>
            <w:r>
              <w:rPr>
                <w:sz w:val="24"/>
              </w:rPr>
              <w:t>储油罐内静置储存过程中，储油罐内的温度昼夜有规律的</w:t>
            </w:r>
            <w:r>
              <w:rPr>
                <w:rFonts w:ascii="Times New Roman" w:hAnsi="Times New Roman" w:cs="Times New Roman"/>
                <w:sz w:val="24"/>
              </w:rPr>
              <w:t>变化。白天温度升高，热量使油气膨胀，压力增高，造成油气的挥发；晚间温度降低，罐内气体压力降低，吸入新鲜空气，为平衡蒸汽压，油气从液相中蒸发，直至油液面上的气体达到新的饱和蒸汽压，造成油气的挥发。上述过程昼夜交替</w:t>
            </w:r>
            <w:r>
              <w:rPr>
                <w:rFonts w:ascii="Times New Roman" w:hAnsi="Times New Roman" w:cs="Times New Roman"/>
                <w:sz w:val="24"/>
              </w:rPr>
              <w:lastRenderedPageBreak/>
              <w:t>进行，形成了称为</w:t>
            </w:r>
            <w:r>
              <w:rPr>
                <w:rFonts w:ascii="Times New Roman" w:hAnsi="Times New Roman" w:cs="Times New Roman" w:hint="eastAsia"/>
                <w:sz w:val="24"/>
              </w:rPr>
              <w:t>“</w:t>
            </w:r>
            <w:r>
              <w:rPr>
                <w:rFonts w:ascii="Times New Roman" w:hAnsi="Times New Roman" w:cs="Times New Roman"/>
                <w:sz w:val="24"/>
              </w:rPr>
              <w:t>小呼吸</w:t>
            </w:r>
            <w:r>
              <w:rPr>
                <w:rFonts w:ascii="Times New Roman" w:hAnsi="Times New Roman" w:cs="Times New Roman" w:hint="eastAsia"/>
                <w:sz w:val="24"/>
              </w:rPr>
              <w:t>”</w:t>
            </w:r>
            <w:r>
              <w:rPr>
                <w:rFonts w:ascii="Times New Roman" w:hAnsi="Times New Roman" w:cs="Times New Roman"/>
                <w:sz w:val="24"/>
              </w:rPr>
              <w:t>的油气排放。</w:t>
            </w:r>
            <w:r>
              <w:rPr>
                <w:rFonts w:ascii="Times New Roman" w:hAnsi="Times New Roman" w:cs="Times New Roman"/>
                <w:sz w:val="24"/>
              </w:rPr>
              <w:t xml:space="preserve"> </w:t>
            </w:r>
          </w:p>
          <w:p w:rsidR="00A00A01" w:rsidRDefault="002E0273">
            <w:pPr>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）加油：在向车用油箱加油时，先通过加油机本身自</w:t>
            </w:r>
            <w:r>
              <w:rPr>
                <w:rFonts w:ascii="Times New Roman" w:hAnsi="Times New Roman" w:cs="Times New Roman"/>
                <w:sz w:val="24"/>
              </w:rPr>
              <w:t>带的压力泵将储油罐中汽油送至加油机计量系统进行计量，然后再通过与加油机连接的加油枪将油品送入车用油箱中，每个加油枪设单独管线吸油。该工序产生的油气在车用油箱的加油口处无组织排放，加油油气回收系统（二次油气回收）即是针对这部分油气而设计的，其原理是利用一根同轴胶管的连接形成一个回路，可以使机动车加油和油气回收同时进行，并且通过一个导入式的管口形成密闭系统，从而为蒸气平衡提供条件。此系统要求在加油枪和机动车的油罐口之间的接触面具有充分的密闭性。加油油气回收系统回收油气效率约为</w:t>
            </w:r>
            <w:r>
              <w:rPr>
                <w:rFonts w:ascii="Times New Roman" w:hAnsi="Times New Roman" w:cs="Times New Roman"/>
                <w:sz w:val="24"/>
              </w:rPr>
              <w:t>90%</w:t>
            </w:r>
            <w:r>
              <w:rPr>
                <w:rFonts w:ascii="Times New Roman" w:hAnsi="Times New Roman" w:cs="Times New Roman"/>
                <w:sz w:val="24"/>
              </w:rPr>
              <w:t>。经加油油气回收系统处理后，此</w:t>
            </w:r>
            <w:r>
              <w:rPr>
                <w:rFonts w:ascii="Times New Roman" w:hAnsi="Times New Roman" w:cs="Times New Roman"/>
                <w:sz w:val="24"/>
              </w:rPr>
              <w:t>工序有少量油气的排放。同时加油机工作及车辆进出场地会产生噪声。</w:t>
            </w:r>
            <w:r>
              <w:rPr>
                <w:rFonts w:ascii="Times New Roman" w:hAnsi="Times New Roman" w:cs="Times New Roman"/>
                <w:sz w:val="24"/>
              </w:rPr>
              <w:t xml:space="preserve"> </w:t>
            </w:r>
          </w:p>
          <w:p w:rsidR="00A00A01" w:rsidRDefault="002E0273">
            <w:pPr>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5</w:t>
            </w:r>
            <w:r>
              <w:rPr>
                <w:rFonts w:ascii="Times New Roman" w:hAnsi="Times New Roman" w:cs="Times New Roman"/>
                <w:sz w:val="24"/>
              </w:rPr>
              <w:t>）油气回收工艺</w:t>
            </w:r>
            <w:r>
              <w:rPr>
                <w:rFonts w:ascii="Times New Roman" w:hAnsi="Times New Roman" w:cs="Times New Roman"/>
                <w:sz w:val="24"/>
              </w:rPr>
              <w:t xml:space="preserve"> </w:t>
            </w:r>
          </w:p>
          <w:p w:rsidR="00A00A01" w:rsidRDefault="002E0273">
            <w:pPr>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根据《关于加强储油库、加油站和油罐车油气污染治理工作的通知》（环办</w:t>
            </w:r>
            <w:r>
              <w:rPr>
                <w:rFonts w:ascii="Times New Roman" w:hAnsi="Times New Roman" w:cs="Times New Roman"/>
                <w:sz w:val="24"/>
              </w:rPr>
              <w:t>[2012]140</w:t>
            </w:r>
            <w:r>
              <w:rPr>
                <w:rFonts w:ascii="Times New Roman" w:hAnsi="Times New Roman" w:cs="Times New Roman"/>
                <w:sz w:val="24"/>
              </w:rPr>
              <w:t>号），对新建、改建、扩建储油库和加油站，都应按要求落实油气污染治理措施。本加油站设置二次油气回收系统，即卸油油气回收和加油油气回收系统。</w:t>
            </w:r>
            <w:r>
              <w:rPr>
                <w:rFonts w:ascii="Times New Roman" w:hAnsi="Times New Roman" w:cs="Times New Roman"/>
                <w:sz w:val="24"/>
              </w:rPr>
              <w:t xml:space="preserve"> </w:t>
            </w:r>
          </w:p>
          <w:p w:rsidR="00A00A01" w:rsidRDefault="00796902">
            <w:pPr>
              <w:adjustRightInd w:val="0"/>
              <w:snapToGrid w:val="0"/>
              <w:jc w:val="center"/>
              <w:rPr>
                <w:bCs/>
              </w:rPr>
            </w:pPr>
            <w:r>
              <w:rPr>
                <w:bCs/>
              </w:rPr>
              <w:pict>
                <v:shape id="_x0000_i1029" type="#_x0000_t75" alt="图2" style="width:281.7pt;height:116.1pt">
                  <v:imagedata r:id="rId16" o:title=""/>
                </v:shape>
              </w:pict>
            </w:r>
          </w:p>
          <w:p w:rsidR="00A00A01" w:rsidRDefault="002E0273">
            <w:pPr>
              <w:pStyle w:val="-1"/>
              <w:jc w:val="center"/>
              <w:rPr>
                <w:b/>
                <w:bCs/>
              </w:rPr>
            </w:pPr>
            <w:r>
              <w:rPr>
                <w:b/>
                <w:bCs/>
              </w:rPr>
              <w:t>图</w:t>
            </w:r>
            <w:r>
              <w:rPr>
                <w:b/>
                <w:bCs/>
              </w:rPr>
              <w:t>2-</w:t>
            </w:r>
            <w:r>
              <w:rPr>
                <w:rFonts w:hint="eastAsia"/>
                <w:b/>
                <w:bCs/>
              </w:rPr>
              <w:t>5</w:t>
            </w:r>
            <w:r>
              <w:rPr>
                <w:b/>
                <w:bCs/>
              </w:rPr>
              <w:t xml:space="preserve">   </w:t>
            </w:r>
            <w:r>
              <w:rPr>
                <w:b/>
                <w:bCs/>
              </w:rPr>
              <w:t>卸油油气回收系统示意图</w:t>
            </w:r>
          </w:p>
          <w:p w:rsidR="00A00A01" w:rsidRDefault="00796902">
            <w:pPr>
              <w:adjustRightInd w:val="0"/>
              <w:snapToGrid w:val="0"/>
              <w:jc w:val="center"/>
              <w:rPr>
                <w:bCs/>
              </w:rPr>
            </w:pPr>
            <w:r>
              <w:rPr>
                <w:bCs/>
              </w:rPr>
              <w:pict>
                <v:shape id="_x0000_i1030" type="#_x0000_t75" alt="图3" style="width:275.4pt;height:164.7pt">
                  <v:imagedata r:id="rId17" o:title=""/>
                </v:shape>
              </w:pict>
            </w:r>
          </w:p>
          <w:p w:rsidR="00A00A01" w:rsidRDefault="002E0273">
            <w:pPr>
              <w:pStyle w:val="-1"/>
              <w:jc w:val="center"/>
              <w:rPr>
                <w:b/>
                <w:bCs/>
                <w:sz w:val="24"/>
                <w:szCs w:val="24"/>
              </w:rPr>
            </w:pPr>
            <w:r>
              <w:rPr>
                <w:b/>
                <w:bCs/>
                <w:sz w:val="24"/>
                <w:szCs w:val="24"/>
              </w:rPr>
              <w:t>图</w:t>
            </w:r>
            <w:r>
              <w:rPr>
                <w:rFonts w:hint="eastAsia"/>
                <w:b/>
                <w:bCs/>
                <w:sz w:val="24"/>
                <w:szCs w:val="24"/>
              </w:rPr>
              <w:t>2</w:t>
            </w:r>
            <w:r>
              <w:rPr>
                <w:b/>
                <w:bCs/>
                <w:sz w:val="24"/>
                <w:szCs w:val="24"/>
              </w:rPr>
              <w:t>-</w:t>
            </w:r>
            <w:r>
              <w:rPr>
                <w:rFonts w:hint="eastAsia"/>
                <w:b/>
                <w:bCs/>
                <w:sz w:val="24"/>
                <w:szCs w:val="24"/>
              </w:rPr>
              <w:t>6</w:t>
            </w:r>
            <w:r>
              <w:rPr>
                <w:b/>
                <w:bCs/>
                <w:sz w:val="24"/>
                <w:szCs w:val="24"/>
              </w:rPr>
              <w:t xml:space="preserve">  </w:t>
            </w:r>
            <w:r>
              <w:rPr>
                <w:b/>
                <w:bCs/>
                <w:sz w:val="24"/>
                <w:szCs w:val="24"/>
              </w:rPr>
              <w:t>加油油气回收工艺流程图</w:t>
            </w:r>
          </w:p>
          <w:p w:rsidR="00A00A01" w:rsidRDefault="002E0273">
            <w:pPr>
              <w:spacing w:line="360" w:lineRule="auto"/>
              <w:rPr>
                <w:rFonts w:ascii="Times New Roman" w:hAnsi="Times New Roman" w:cs="Times New Roman"/>
                <w:b/>
                <w:bCs/>
                <w:kern w:val="24"/>
                <w:sz w:val="24"/>
              </w:rPr>
            </w:pPr>
            <w:r>
              <w:rPr>
                <w:rFonts w:ascii="Times New Roman" w:hAnsi="Times New Roman" w:cs="Times New Roman" w:hint="eastAsia"/>
                <w:b/>
                <w:bCs/>
                <w:kern w:val="24"/>
                <w:sz w:val="24"/>
              </w:rPr>
              <w:lastRenderedPageBreak/>
              <w:t>2</w:t>
            </w:r>
            <w:r>
              <w:rPr>
                <w:rFonts w:ascii="Times New Roman" w:hAnsi="Times New Roman" w:cs="Times New Roman" w:hint="eastAsia"/>
                <w:b/>
                <w:bCs/>
                <w:kern w:val="24"/>
                <w:sz w:val="24"/>
              </w:rPr>
              <w:t>、产污环节</w:t>
            </w:r>
          </w:p>
          <w:p w:rsidR="00A00A01" w:rsidRDefault="00A00A01">
            <w:pPr>
              <w:pStyle w:val="Default"/>
              <w:snapToGrid w:val="0"/>
              <w:spacing w:line="360" w:lineRule="auto"/>
              <w:rPr>
                <w:rFonts w:ascii="Times New Roman" w:cs="Times New Roman" w:hint="default"/>
                <w:b/>
                <w:bCs/>
              </w:rPr>
            </w:pPr>
          </w:p>
          <w:p w:rsidR="00A00A01" w:rsidRDefault="002E0273">
            <w:pPr>
              <w:adjustRightInd w:val="0"/>
              <w:snapToGrid w:val="0"/>
              <w:jc w:val="center"/>
              <w:rPr>
                <w:rFonts w:ascii="Times New Roman" w:hAnsi="Times New Roman" w:cs="Times New Roman"/>
                <w:b/>
                <w:sz w:val="24"/>
              </w:rPr>
            </w:pPr>
            <w:r>
              <w:rPr>
                <w:rFonts w:ascii="Times New Roman" w:hAnsi="Times New Roman" w:cs="Times New Roman"/>
                <w:b/>
                <w:sz w:val="24"/>
              </w:rPr>
              <w:t>表</w:t>
            </w:r>
            <w:r>
              <w:rPr>
                <w:rFonts w:ascii="Times New Roman" w:hAnsi="Times New Roman" w:cs="Times New Roman"/>
                <w:b/>
                <w:sz w:val="24"/>
              </w:rPr>
              <w:t xml:space="preserve">2-6 </w:t>
            </w:r>
            <w:r>
              <w:rPr>
                <w:rFonts w:ascii="Times New Roman" w:hAnsi="Times New Roman" w:cs="Times New Roman"/>
                <w:b/>
                <w:sz w:val="24"/>
              </w:rPr>
              <w:t>项目产污情况一览表</w:t>
            </w:r>
          </w:p>
          <w:tbl>
            <w:tblPr>
              <w:tblW w:w="842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366"/>
              <w:gridCol w:w="2421"/>
              <w:gridCol w:w="2544"/>
              <w:gridCol w:w="2089"/>
            </w:tblGrid>
            <w:tr w:rsidR="00A00A01">
              <w:trPr>
                <w:trHeight w:hRule="exact" w:val="678"/>
                <w:jc w:val="center"/>
              </w:trPr>
              <w:tc>
                <w:tcPr>
                  <w:tcW w:w="1366" w:type="dxa"/>
                  <w:tcBorders>
                    <w:tl2br w:val="nil"/>
                    <w:tr2bl w:val="nil"/>
                  </w:tcBorders>
                  <w:vAlign w:val="center"/>
                </w:tcPr>
                <w:p w:rsidR="00A00A01" w:rsidRDefault="002E0273">
                  <w:pPr>
                    <w:adjustRightInd w:val="0"/>
                    <w:snapToGrid w:val="0"/>
                    <w:jc w:val="center"/>
                    <w:rPr>
                      <w:b/>
                    </w:rPr>
                  </w:pPr>
                  <w:r>
                    <w:rPr>
                      <w:b/>
                    </w:rPr>
                    <w:t>污染因素</w:t>
                  </w:r>
                </w:p>
              </w:tc>
              <w:tc>
                <w:tcPr>
                  <w:tcW w:w="2421" w:type="dxa"/>
                  <w:tcBorders>
                    <w:tl2br w:val="nil"/>
                    <w:tr2bl w:val="nil"/>
                  </w:tcBorders>
                  <w:vAlign w:val="center"/>
                </w:tcPr>
                <w:p w:rsidR="00A00A01" w:rsidRDefault="002E0273">
                  <w:pPr>
                    <w:adjustRightInd w:val="0"/>
                    <w:snapToGrid w:val="0"/>
                    <w:jc w:val="center"/>
                    <w:rPr>
                      <w:b/>
                    </w:rPr>
                  </w:pPr>
                  <w:r>
                    <w:rPr>
                      <w:b/>
                    </w:rPr>
                    <w:t>名称</w:t>
                  </w:r>
                </w:p>
              </w:tc>
              <w:tc>
                <w:tcPr>
                  <w:tcW w:w="2544" w:type="dxa"/>
                  <w:tcBorders>
                    <w:tl2br w:val="nil"/>
                    <w:tr2bl w:val="nil"/>
                  </w:tcBorders>
                  <w:vAlign w:val="center"/>
                </w:tcPr>
                <w:p w:rsidR="00A00A01" w:rsidRDefault="002E0273">
                  <w:pPr>
                    <w:adjustRightInd w:val="0"/>
                    <w:snapToGrid w:val="0"/>
                    <w:jc w:val="center"/>
                    <w:rPr>
                      <w:b/>
                    </w:rPr>
                  </w:pPr>
                  <w:r>
                    <w:rPr>
                      <w:b/>
                    </w:rPr>
                    <w:t>污染因子</w:t>
                  </w:r>
                </w:p>
              </w:tc>
              <w:tc>
                <w:tcPr>
                  <w:tcW w:w="2089" w:type="dxa"/>
                  <w:tcBorders>
                    <w:tl2br w:val="nil"/>
                    <w:tr2bl w:val="nil"/>
                  </w:tcBorders>
                  <w:vAlign w:val="center"/>
                </w:tcPr>
                <w:p w:rsidR="00A00A01" w:rsidRDefault="002E0273">
                  <w:pPr>
                    <w:adjustRightInd w:val="0"/>
                    <w:snapToGrid w:val="0"/>
                    <w:jc w:val="center"/>
                    <w:rPr>
                      <w:b/>
                    </w:rPr>
                  </w:pPr>
                  <w:r>
                    <w:rPr>
                      <w:b/>
                    </w:rPr>
                    <w:t>拟采取的污染防治措施</w:t>
                  </w:r>
                </w:p>
              </w:tc>
            </w:tr>
            <w:tr w:rsidR="00A00A01">
              <w:trPr>
                <w:trHeight w:hRule="exact" w:val="454"/>
                <w:jc w:val="center"/>
              </w:trPr>
              <w:tc>
                <w:tcPr>
                  <w:tcW w:w="1366" w:type="dxa"/>
                  <w:vMerge w:val="restart"/>
                  <w:tcBorders>
                    <w:tl2br w:val="nil"/>
                    <w:tr2bl w:val="nil"/>
                  </w:tcBorders>
                  <w:vAlign w:val="center"/>
                </w:tcPr>
                <w:p w:rsidR="00A00A01" w:rsidRDefault="002E0273">
                  <w:pPr>
                    <w:adjustRightInd w:val="0"/>
                    <w:snapToGrid w:val="0"/>
                    <w:jc w:val="center"/>
                    <w:rPr>
                      <w:bCs/>
                    </w:rPr>
                  </w:pPr>
                  <w:r>
                    <w:rPr>
                      <w:bCs/>
                    </w:rPr>
                    <w:t>废气</w:t>
                  </w:r>
                </w:p>
              </w:tc>
              <w:tc>
                <w:tcPr>
                  <w:tcW w:w="2421" w:type="dxa"/>
                  <w:tcBorders>
                    <w:tl2br w:val="nil"/>
                    <w:tr2bl w:val="nil"/>
                  </w:tcBorders>
                  <w:vAlign w:val="center"/>
                </w:tcPr>
                <w:p w:rsidR="00A00A01" w:rsidRDefault="002E0273">
                  <w:pPr>
                    <w:widowControl/>
                    <w:adjustRightInd w:val="0"/>
                    <w:snapToGrid w:val="0"/>
                    <w:jc w:val="center"/>
                    <w:rPr>
                      <w:bCs/>
                    </w:rPr>
                  </w:pPr>
                  <w:r>
                    <w:rPr>
                      <w:kern w:val="0"/>
                      <w:lang w:bidi="ar"/>
                    </w:rPr>
                    <w:t>汽油储罐大呼吸</w:t>
                  </w:r>
                </w:p>
              </w:tc>
              <w:tc>
                <w:tcPr>
                  <w:tcW w:w="2544" w:type="dxa"/>
                  <w:vMerge w:val="restart"/>
                  <w:tcBorders>
                    <w:tl2br w:val="nil"/>
                    <w:tr2bl w:val="nil"/>
                  </w:tcBorders>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非甲烷总烃</w:t>
                  </w:r>
                </w:p>
              </w:tc>
              <w:tc>
                <w:tcPr>
                  <w:tcW w:w="2089" w:type="dxa"/>
                  <w:tcBorders>
                    <w:tl2br w:val="nil"/>
                    <w:tr2bl w:val="nil"/>
                  </w:tcBorders>
                  <w:vAlign w:val="center"/>
                </w:tcPr>
                <w:p w:rsidR="00A00A01" w:rsidRDefault="002E0273">
                  <w:pPr>
                    <w:adjustRightInd w:val="0"/>
                    <w:snapToGrid w:val="0"/>
                    <w:jc w:val="center"/>
                    <w:rPr>
                      <w:bCs/>
                    </w:rPr>
                  </w:pPr>
                  <w:r>
                    <w:rPr>
                      <w:bCs/>
                    </w:rPr>
                    <w:t>卸油油气回收系统</w:t>
                  </w:r>
                </w:p>
              </w:tc>
            </w:tr>
            <w:tr w:rsidR="00A00A01">
              <w:trPr>
                <w:trHeight w:hRule="exact" w:val="454"/>
                <w:jc w:val="center"/>
              </w:trPr>
              <w:tc>
                <w:tcPr>
                  <w:tcW w:w="1366" w:type="dxa"/>
                  <w:vMerge/>
                  <w:tcBorders>
                    <w:tl2br w:val="nil"/>
                    <w:tr2bl w:val="nil"/>
                  </w:tcBorders>
                  <w:vAlign w:val="center"/>
                </w:tcPr>
                <w:p w:rsidR="00A00A01" w:rsidRDefault="00A00A01">
                  <w:pPr>
                    <w:adjustRightInd w:val="0"/>
                    <w:snapToGrid w:val="0"/>
                    <w:jc w:val="center"/>
                    <w:rPr>
                      <w:bCs/>
                    </w:rPr>
                  </w:pPr>
                </w:p>
              </w:tc>
              <w:tc>
                <w:tcPr>
                  <w:tcW w:w="2421" w:type="dxa"/>
                  <w:tcBorders>
                    <w:tl2br w:val="nil"/>
                    <w:tr2bl w:val="nil"/>
                  </w:tcBorders>
                  <w:vAlign w:val="center"/>
                </w:tcPr>
                <w:p w:rsidR="00A00A01" w:rsidRDefault="002E0273">
                  <w:pPr>
                    <w:widowControl/>
                    <w:adjustRightInd w:val="0"/>
                    <w:snapToGrid w:val="0"/>
                    <w:jc w:val="center"/>
                    <w:rPr>
                      <w:kern w:val="0"/>
                      <w:lang w:bidi="ar"/>
                    </w:rPr>
                  </w:pPr>
                  <w:r>
                    <w:rPr>
                      <w:kern w:val="0"/>
                      <w:lang w:bidi="ar"/>
                    </w:rPr>
                    <w:t>汽油储罐小呼吸</w:t>
                  </w:r>
                </w:p>
              </w:tc>
              <w:tc>
                <w:tcPr>
                  <w:tcW w:w="2544" w:type="dxa"/>
                  <w:vMerge/>
                  <w:tcBorders>
                    <w:tl2br w:val="nil"/>
                    <w:tr2bl w:val="nil"/>
                  </w:tcBorders>
                  <w:vAlign w:val="center"/>
                </w:tcPr>
                <w:p w:rsidR="00A00A01" w:rsidRDefault="00A00A01">
                  <w:pPr>
                    <w:adjustRightInd w:val="0"/>
                    <w:snapToGrid w:val="0"/>
                    <w:jc w:val="center"/>
                    <w:rPr>
                      <w:rFonts w:ascii="Times New Roman" w:hAnsi="Times New Roman" w:cs="Times New Roman"/>
                      <w:bCs/>
                    </w:rPr>
                  </w:pPr>
                </w:p>
              </w:tc>
              <w:tc>
                <w:tcPr>
                  <w:tcW w:w="2089" w:type="dxa"/>
                  <w:tcBorders>
                    <w:tl2br w:val="nil"/>
                    <w:tr2bl w:val="nil"/>
                  </w:tcBorders>
                  <w:vAlign w:val="center"/>
                </w:tcPr>
                <w:p w:rsidR="00A00A01" w:rsidRDefault="002E0273">
                  <w:pPr>
                    <w:adjustRightInd w:val="0"/>
                    <w:snapToGrid w:val="0"/>
                    <w:jc w:val="center"/>
                    <w:rPr>
                      <w:bCs/>
                    </w:rPr>
                  </w:pPr>
                  <w:r>
                    <w:rPr>
                      <w:bCs/>
                    </w:rPr>
                    <w:t>/</w:t>
                  </w:r>
                </w:p>
              </w:tc>
            </w:tr>
            <w:tr w:rsidR="00A00A01">
              <w:trPr>
                <w:trHeight w:hRule="exact" w:val="454"/>
                <w:jc w:val="center"/>
              </w:trPr>
              <w:tc>
                <w:tcPr>
                  <w:tcW w:w="1366" w:type="dxa"/>
                  <w:vMerge/>
                  <w:tcBorders>
                    <w:tl2br w:val="nil"/>
                    <w:tr2bl w:val="nil"/>
                  </w:tcBorders>
                  <w:vAlign w:val="center"/>
                </w:tcPr>
                <w:p w:rsidR="00A00A01" w:rsidRDefault="00A00A01">
                  <w:pPr>
                    <w:adjustRightInd w:val="0"/>
                    <w:snapToGrid w:val="0"/>
                    <w:jc w:val="center"/>
                    <w:rPr>
                      <w:bCs/>
                    </w:rPr>
                  </w:pPr>
                </w:p>
              </w:tc>
              <w:tc>
                <w:tcPr>
                  <w:tcW w:w="2421" w:type="dxa"/>
                  <w:tcBorders>
                    <w:tl2br w:val="nil"/>
                    <w:tr2bl w:val="nil"/>
                  </w:tcBorders>
                  <w:vAlign w:val="center"/>
                </w:tcPr>
                <w:p w:rsidR="00A00A01" w:rsidRDefault="002E0273">
                  <w:pPr>
                    <w:widowControl/>
                    <w:adjustRightInd w:val="0"/>
                    <w:snapToGrid w:val="0"/>
                    <w:jc w:val="center"/>
                    <w:rPr>
                      <w:kern w:val="0"/>
                      <w:lang w:bidi="ar"/>
                    </w:rPr>
                  </w:pPr>
                  <w:r>
                    <w:rPr>
                      <w:kern w:val="0"/>
                      <w:lang w:bidi="ar"/>
                    </w:rPr>
                    <w:t>汽油加油作业废气</w:t>
                  </w:r>
                </w:p>
              </w:tc>
              <w:tc>
                <w:tcPr>
                  <w:tcW w:w="2544" w:type="dxa"/>
                  <w:vMerge/>
                  <w:tcBorders>
                    <w:tl2br w:val="nil"/>
                    <w:tr2bl w:val="nil"/>
                  </w:tcBorders>
                  <w:vAlign w:val="center"/>
                </w:tcPr>
                <w:p w:rsidR="00A00A01" w:rsidRDefault="00A00A01">
                  <w:pPr>
                    <w:adjustRightInd w:val="0"/>
                    <w:snapToGrid w:val="0"/>
                    <w:jc w:val="center"/>
                    <w:rPr>
                      <w:rFonts w:ascii="Times New Roman" w:hAnsi="Times New Roman" w:cs="Times New Roman"/>
                      <w:bCs/>
                    </w:rPr>
                  </w:pPr>
                </w:p>
              </w:tc>
              <w:tc>
                <w:tcPr>
                  <w:tcW w:w="2089" w:type="dxa"/>
                  <w:tcBorders>
                    <w:tl2br w:val="nil"/>
                    <w:tr2bl w:val="nil"/>
                  </w:tcBorders>
                  <w:vAlign w:val="center"/>
                </w:tcPr>
                <w:p w:rsidR="00A00A01" w:rsidRDefault="002E0273">
                  <w:pPr>
                    <w:adjustRightInd w:val="0"/>
                    <w:snapToGrid w:val="0"/>
                    <w:jc w:val="center"/>
                    <w:rPr>
                      <w:bCs/>
                    </w:rPr>
                  </w:pPr>
                  <w:r>
                    <w:rPr>
                      <w:bCs/>
                    </w:rPr>
                    <w:t>加油油气回收系统</w:t>
                  </w:r>
                </w:p>
              </w:tc>
            </w:tr>
            <w:tr w:rsidR="00A00A01">
              <w:trPr>
                <w:trHeight w:hRule="exact" w:val="690"/>
                <w:jc w:val="center"/>
              </w:trPr>
              <w:tc>
                <w:tcPr>
                  <w:tcW w:w="1366" w:type="dxa"/>
                  <w:vMerge/>
                  <w:tcBorders>
                    <w:tl2br w:val="nil"/>
                    <w:tr2bl w:val="nil"/>
                  </w:tcBorders>
                  <w:vAlign w:val="center"/>
                </w:tcPr>
                <w:p w:rsidR="00A00A01" w:rsidRDefault="00A00A01">
                  <w:pPr>
                    <w:adjustRightInd w:val="0"/>
                    <w:snapToGrid w:val="0"/>
                    <w:jc w:val="center"/>
                    <w:rPr>
                      <w:bCs/>
                    </w:rPr>
                  </w:pPr>
                </w:p>
              </w:tc>
              <w:tc>
                <w:tcPr>
                  <w:tcW w:w="2421" w:type="dxa"/>
                  <w:tcBorders>
                    <w:tl2br w:val="nil"/>
                    <w:tr2bl w:val="nil"/>
                  </w:tcBorders>
                  <w:vAlign w:val="center"/>
                </w:tcPr>
                <w:p w:rsidR="00A00A01" w:rsidRDefault="002E0273">
                  <w:pPr>
                    <w:adjustRightInd w:val="0"/>
                    <w:snapToGrid w:val="0"/>
                    <w:jc w:val="center"/>
                    <w:rPr>
                      <w:bCs/>
                    </w:rPr>
                  </w:pPr>
                  <w:r>
                    <w:rPr>
                      <w:bCs/>
                    </w:rPr>
                    <w:t>柴油储罐大</w:t>
                  </w:r>
                  <w:r>
                    <w:rPr>
                      <w:kern w:val="0"/>
                      <w:lang w:bidi="ar"/>
                    </w:rPr>
                    <w:t>呼吸及加油作业废气</w:t>
                  </w:r>
                </w:p>
              </w:tc>
              <w:tc>
                <w:tcPr>
                  <w:tcW w:w="2544" w:type="dxa"/>
                  <w:vMerge/>
                  <w:tcBorders>
                    <w:tl2br w:val="nil"/>
                    <w:tr2bl w:val="nil"/>
                  </w:tcBorders>
                  <w:vAlign w:val="center"/>
                </w:tcPr>
                <w:p w:rsidR="00A00A01" w:rsidRDefault="00A00A01">
                  <w:pPr>
                    <w:adjustRightInd w:val="0"/>
                    <w:snapToGrid w:val="0"/>
                    <w:jc w:val="center"/>
                    <w:rPr>
                      <w:rFonts w:ascii="Times New Roman" w:hAnsi="Times New Roman" w:cs="Times New Roman"/>
                      <w:bCs/>
                    </w:rPr>
                  </w:pPr>
                </w:p>
              </w:tc>
              <w:tc>
                <w:tcPr>
                  <w:tcW w:w="2089" w:type="dxa"/>
                  <w:tcBorders>
                    <w:tl2br w:val="nil"/>
                    <w:tr2bl w:val="nil"/>
                  </w:tcBorders>
                  <w:vAlign w:val="center"/>
                </w:tcPr>
                <w:p w:rsidR="00A00A01" w:rsidRDefault="002E0273">
                  <w:pPr>
                    <w:adjustRightInd w:val="0"/>
                    <w:snapToGrid w:val="0"/>
                    <w:jc w:val="center"/>
                    <w:rPr>
                      <w:bCs/>
                    </w:rPr>
                  </w:pPr>
                  <w:r>
                    <w:rPr>
                      <w:bCs/>
                    </w:rPr>
                    <w:t>/</w:t>
                  </w:r>
                </w:p>
              </w:tc>
            </w:tr>
            <w:tr w:rsidR="00A00A01">
              <w:trPr>
                <w:trHeight w:hRule="exact" w:val="454"/>
                <w:jc w:val="center"/>
              </w:trPr>
              <w:tc>
                <w:tcPr>
                  <w:tcW w:w="1366" w:type="dxa"/>
                  <w:vMerge/>
                  <w:tcBorders>
                    <w:tl2br w:val="nil"/>
                    <w:tr2bl w:val="nil"/>
                  </w:tcBorders>
                  <w:vAlign w:val="center"/>
                </w:tcPr>
                <w:p w:rsidR="00A00A01" w:rsidRDefault="00A00A01">
                  <w:pPr>
                    <w:adjustRightInd w:val="0"/>
                    <w:snapToGrid w:val="0"/>
                    <w:jc w:val="center"/>
                    <w:rPr>
                      <w:bCs/>
                    </w:rPr>
                  </w:pPr>
                </w:p>
              </w:tc>
              <w:tc>
                <w:tcPr>
                  <w:tcW w:w="2421" w:type="dxa"/>
                  <w:tcBorders>
                    <w:tl2br w:val="nil"/>
                    <w:tr2bl w:val="nil"/>
                  </w:tcBorders>
                  <w:vAlign w:val="center"/>
                </w:tcPr>
                <w:p w:rsidR="00A00A01" w:rsidRDefault="002E0273">
                  <w:pPr>
                    <w:adjustRightInd w:val="0"/>
                    <w:snapToGrid w:val="0"/>
                    <w:jc w:val="center"/>
                    <w:rPr>
                      <w:bCs/>
                    </w:rPr>
                  </w:pPr>
                  <w:r>
                    <w:rPr>
                      <w:rFonts w:ascii="Times New Roman" w:hAnsi="Times New Roman" w:cs="Times New Roman"/>
                      <w:bCs/>
                    </w:rPr>
                    <w:t>LNG</w:t>
                  </w:r>
                </w:p>
              </w:tc>
              <w:tc>
                <w:tcPr>
                  <w:tcW w:w="2544" w:type="dxa"/>
                  <w:vMerge/>
                  <w:tcBorders>
                    <w:tl2br w:val="nil"/>
                    <w:tr2bl w:val="nil"/>
                  </w:tcBorders>
                  <w:vAlign w:val="center"/>
                </w:tcPr>
                <w:p w:rsidR="00A00A01" w:rsidRDefault="00A00A01">
                  <w:pPr>
                    <w:adjustRightInd w:val="0"/>
                    <w:snapToGrid w:val="0"/>
                    <w:jc w:val="center"/>
                    <w:rPr>
                      <w:rFonts w:ascii="Times New Roman" w:hAnsi="Times New Roman" w:cs="Times New Roman"/>
                      <w:bCs/>
                    </w:rPr>
                  </w:pPr>
                </w:p>
              </w:tc>
              <w:tc>
                <w:tcPr>
                  <w:tcW w:w="2089" w:type="dxa"/>
                  <w:tcBorders>
                    <w:tl2br w:val="nil"/>
                    <w:tr2bl w:val="nil"/>
                  </w:tcBorders>
                  <w:vAlign w:val="center"/>
                </w:tcPr>
                <w:p w:rsidR="00A00A01" w:rsidRDefault="002E0273">
                  <w:pPr>
                    <w:adjustRightInd w:val="0"/>
                    <w:snapToGrid w:val="0"/>
                    <w:jc w:val="center"/>
                    <w:rPr>
                      <w:bCs/>
                    </w:rPr>
                  </w:pPr>
                  <w:r>
                    <w:rPr>
                      <w:rFonts w:hint="eastAsia"/>
                      <w:bCs/>
                    </w:rPr>
                    <w:t>/</w:t>
                  </w:r>
                </w:p>
              </w:tc>
            </w:tr>
            <w:tr w:rsidR="00A00A01">
              <w:trPr>
                <w:trHeight w:hRule="exact" w:val="454"/>
                <w:jc w:val="center"/>
              </w:trPr>
              <w:tc>
                <w:tcPr>
                  <w:tcW w:w="1366" w:type="dxa"/>
                  <w:vMerge/>
                  <w:tcBorders>
                    <w:tl2br w:val="nil"/>
                    <w:tr2bl w:val="nil"/>
                  </w:tcBorders>
                  <w:vAlign w:val="center"/>
                </w:tcPr>
                <w:p w:rsidR="00A00A01" w:rsidRDefault="00A00A01">
                  <w:pPr>
                    <w:adjustRightInd w:val="0"/>
                    <w:snapToGrid w:val="0"/>
                    <w:jc w:val="center"/>
                    <w:rPr>
                      <w:bCs/>
                    </w:rPr>
                  </w:pPr>
                </w:p>
              </w:tc>
              <w:tc>
                <w:tcPr>
                  <w:tcW w:w="2421" w:type="dxa"/>
                  <w:tcBorders>
                    <w:tl2br w:val="nil"/>
                    <w:tr2bl w:val="nil"/>
                  </w:tcBorders>
                  <w:vAlign w:val="center"/>
                </w:tcPr>
                <w:p w:rsidR="00A00A01" w:rsidRDefault="002E0273">
                  <w:pPr>
                    <w:adjustRightInd w:val="0"/>
                    <w:snapToGrid w:val="0"/>
                    <w:jc w:val="center"/>
                    <w:rPr>
                      <w:bCs/>
                    </w:rPr>
                  </w:pPr>
                  <w:r>
                    <w:rPr>
                      <w:bCs/>
                    </w:rPr>
                    <w:t>汽车尾气</w:t>
                  </w:r>
                </w:p>
              </w:tc>
              <w:tc>
                <w:tcPr>
                  <w:tcW w:w="2544" w:type="dxa"/>
                  <w:tcBorders>
                    <w:tl2br w:val="nil"/>
                    <w:tr2bl w:val="nil"/>
                  </w:tcBorders>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烟尘、</w:t>
                  </w:r>
                  <w:r>
                    <w:rPr>
                      <w:rFonts w:ascii="Times New Roman" w:hAnsi="Times New Roman" w:cs="Times New Roman"/>
                      <w:bCs/>
                    </w:rPr>
                    <w:t>SO</w:t>
                  </w:r>
                  <w:r>
                    <w:rPr>
                      <w:rFonts w:ascii="Times New Roman" w:hAnsi="Times New Roman" w:cs="Times New Roman"/>
                      <w:bCs/>
                      <w:vertAlign w:val="subscript"/>
                    </w:rPr>
                    <w:t>2</w:t>
                  </w:r>
                  <w:r>
                    <w:rPr>
                      <w:rFonts w:ascii="Times New Roman" w:hAnsi="Times New Roman" w:cs="Times New Roman"/>
                      <w:bCs/>
                    </w:rPr>
                    <w:t>、</w:t>
                  </w:r>
                  <w:r>
                    <w:rPr>
                      <w:rFonts w:ascii="Times New Roman" w:hAnsi="Times New Roman" w:cs="Times New Roman"/>
                      <w:bCs/>
                    </w:rPr>
                    <w:t>NO</w:t>
                  </w:r>
                  <w:r>
                    <w:rPr>
                      <w:rFonts w:ascii="Times New Roman" w:hAnsi="Times New Roman" w:cs="Times New Roman"/>
                      <w:bCs/>
                      <w:vertAlign w:val="subscript"/>
                    </w:rPr>
                    <w:t>X</w:t>
                  </w:r>
                </w:p>
              </w:tc>
              <w:tc>
                <w:tcPr>
                  <w:tcW w:w="2089" w:type="dxa"/>
                  <w:tcBorders>
                    <w:tl2br w:val="nil"/>
                    <w:tr2bl w:val="nil"/>
                  </w:tcBorders>
                  <w:vAlign w:val="center"/>
                </w:tcPr>
                <w:p w:rsidR="00A00A01" w:rsidRDefault="002E0273">
                  <w:pPr>
                    <w:snapToGrid w:val="0"/>
                    <w:jc w:val="center"/>
                    <w:rPr>
                      <w:bCs/>
                    </w:rPr>
                  </w:pPr>
                  <w:r>
                    <w:t>加强通风</w:t>
                  </w:r>
                </w:p>
              </w:tc>
            </w:tr>
            <w:tr w:rsidR="00A00A01">
              <w:trPr>
                <w:trHeight w:hRule="exact" w:val="2124"/>
                <w:jc w:val="center"/>
              </w:trPr>
              <w:tc>
                <w:tcPr>
                  <w:tcW w:w="1366" w:type="dxa"/>
                  <w:vMerge w:val="restart"/>
                  <w:tcBorders>
                    <w:tl2br w:val="nil"/>
                    <w:tr2bl w:val="nil"/>
                  </w:tcBorders>
                  <w:vAlign w:val="center"/>
                </w:tcPr>
                <w:p w:rsidR="00A00A01" w:rsidRDefault="002E0273">
                  <w:pPr>
                    <w:adjustRightInd w:val="0"/>
                    <w:snapToGrid w:val="0"/>
                    <w:jc w:val="center"/>
                    <w:rPr>
                      <w:bCs/>
                    </w:rPr>
                  </w:pPr>
                  <w:r>
                    <w:rPr>
                      <w:bCs/>
                    </w:rPr>
                    <w:t>废水</w:t>
                  </w:r>
                </w:p>
              </w:tc>
              <w:tc>
                <w:tcPr>
                  <w:tcW w:w="2421" w:type="dxa"/>
                  <w:tcBorders>
                    <w:tl2br w:val="nil"/>
                    <w:tr2bl w:val="nil"/>
                  </w:tcBorders>
                  <w:vAlign w:val="center"/>
                </w:tcPr>
                <w:p w:rsidR="00A00A01" w:rsidRDefault="002E0273">
                  <w:pPr>
                    <w:adjustRightInd w:val="0"/>
                    <w:snapToGrid w:val="0"/>
                    <w:jc w:val="center"/>
                    <w:rPr>
                      <w:bCs/>
                    </w:rPr>
                  </w:pPr>
                  <w:r>
                    <w:rPr>
                      <w:kern w:val="0"/>
                      <w:lang w:bidi="ar"/>
                    </w:rPr>
                    <w:t>生活污水</w:t>
                  </w:r>
                </w:p>
              </w:tc>
              <w:tc>
                <w:tcPr>
                  <w:tcW w:w="2544" w:type="dxa"/>
                  <w:tcBorders>
                    <w:tl2br w:val="nil"/>
                    <w:tr2bl w:val="nil"/>
                  </w:tcBorders>
                  <w:vAlign w:val="center"/>
                </w:tcPr>
                <w:p w:rsidR="00A00A01" w:rsidRDefault="002E0273">
                  <w:pPr>
                    <w:widowControl/>
                    <w:adjustRightInd w:val="0"/>
                    <w:snapToGrid w:val="0"/>
                    <w:jc w:val="center"/>
                    <w:rPr>
                      <w:rFonts w:ascii="Times New Roman" w:hAnsi="Times New Roman" w:cs="Times New Roman"/>
                      <w:bCs/>
                    </w:rPr>
                  </w:pPr>
                  <w:r>
                    <w:rPr>
                      <w:rFonts w:ascii="Times New Roman" w:hAnsi="Times New Roman" w:cs="Times New Roman"/>
                      <w:kern w:val="0"/>
                      <w:lang w:bidi="ar"/>
                    </w:rPr>
                    <w:t>COD</w:t>
                  </w:r>
                  <w:r>
                    <w:rPr>
                      <w:rFonts w:ascii="Times New Roman" w:hAnsi="Times New Roman" w:cs="Times New Roman"/>
                      <w:kern w:val="0"/>
                      <w:lang w:bidi="ar"/>
                    </w:rPr>
                    <w:t>、</w:t>
                  </w:r>
                  <w:r>
                    <w:rPr>
                      <w:rFonts w:ascii="Times New Roman" w:hAnsi="Times New Roman" w:cs="Times New Roman"/>
                      <w:kern w:val="0"/>
                      <w:lang w:bidi="ar"/>
                    </w:rPr>
                    <w:t>BOD</w:t>
                  </w:r>
                  <w:r>
                    <w:rPr>
                      <w:rFonts w:ascii="Times New Roman" w:hAnsi="Times New Roman" w:cs="Times New Roman"/>
                      <w:kern w:val="0"/>
                      <w:vertAlign w:val="subscript"/>
                      <w:lang w:bidi="ar"/>
                    </w:rPr>
                    <w:t>5</w:t>
                  </w:r>
                  <w:r>
                    <w:rPr>
                      <w:rFonts w:ascii="Times New Roman" w:hAnsi="Times New Roman" w:cs="Times New Roman"/>
                      <w:kern w:val="0"/>
                      <w:lang w:bidi="ar"/>
                    </w:rPr>
                    <w:t>、</w:t>
                  </w:r>
                  <w:r>
                    <w:rPr>
                      <w:rFonts w:ascii="Times New Roman" w:hAnsi="Times New Roman" w:cs="Times New Roman"/>
                      <w:kern w:val="0"/>
                      <w:lang w:bidi="ar"/>
                    </w:rPr>
                    <w:t>SS</w:t>
                  </w:r>
                  <w:r>
                    <w:rPr>
                      <w:rFonts w:ascii="Times New Roman" w:hAnsi="Times New Roman" w:cs="Times New Roman"/>
                      <w:kern w:val="0"/>
                      <w:lang w:bidi="ar"/>
                    </w:rPr>
                    <w:t>、氨氮等</w:t>
                  </w:r>
                </w:p>
              </w:tc>
              <w:tc>
                <w:tcPr>
                  <w:tcW w:w="2089" w:type="dxa"/>
                  <w:tcBorders>
                    <w:tl2br w:val="nil"/>
                    <w:tr2bl w:val="nil"/>
                  </w:tcBorders>
                  <w:vAlign w:val="center"/>
                </w:tcPr>
                <w:p w:rsidR="00A00A01" w:rsidRDefault="002E0273">
                  <w:pPr>
                    <w:adjustRightInd w:val="0"/>
                    <w:snapToGrid w:val="0"/>
                    <w:jc w:val="center"/>
                    <w:rPr>
                      <w:bCs/>
                    </w:rPr>
                  </w:pPr>
                  <w:r>
                    <w:rPr>
                      <w:rFonts w:hint="eastAsia"/>
                      <w:kern w:val="0"/>
                      <w:lang w:bidi="ar"/>
                    </w:rPr>
                    <w:t>生活污水</w:t>
                  </w:r>
                  <w:r>
                    <w:rPr>
                      <w:rFonts w:hint="eastAsia"/>
                      <w:kern w:val="0"/>
                      <w:lang w:bidi="ar"/>
                    </w:rPr>
                    <w:t>经</w:t>
                  </w:r>
                  <w:r>
                    <w:rPr>
                      <w:rFonts w:hint="eastAsia"/>
                      <w:kern w:val="0"/>
                      <w:lang w:bidi="ar"/>
                    </w:rPr>
                    <w:t>市政</w:t>
                  </w:r>
                  <w:r>
                    <w:rPr>
                      <w:kern w:val="0"/>
                      <w:lang w:bidi="ar"/>
                    </w:rPr>
                    <w:t>污水管道</w:t>
                  </w:r>
                  <w:r>
                    <w:rPr>
                      <w:rFonts w:hint="eastAsia"/>
                      <w:kern w:val="0"/>
                      <w:lang w:bidi="ar"/>
                    </w:rPr>
                    <w:t>进入</w:t>
                  </w:r>
                  <w:r>
                    <w:rPr>
                      <w:kern w:val="0"/>
                      <w:lang w:bidi="ar"/>
                    </w:rPr>
                    <w:t>污水处理厂</w:t>
                  </w:r>
                </w:p>
              </w:tc>
            </w:tr>
            <w:tr w:rsidR="00A00A01">
              <w:trPr>
                <w:trHeight w:hRule="exact" w:val="686"/>
                <w:jc w:val="center"/>
              </w:trPr>
              <w:tc>
                <w:tcPr>
                  <w:tcW w:w="1366" w:type="dxa"/>
                  <w:vMerge w:val="restart"/>
                  <w:tcBorders>
                    <w:tl2br w:val="nil"/>
                    <w:tr2bl w:val="nil"/>
                  </w:tcBorders>
                  <w:vAlign w:val="center"/>
                </w:tcPr>
                <w:p w:rsidR="00A00A01" w:rsidRDefault="002E0273">
                  <w:pPr>
                    <w:adjustRightInd w:val="0"/>
                    <w:snapToGrid w:val="0"/>
                    <w:jc w:val="center"/>
                    <w:rPr>
                      <w:bCs/>
                    </w:rPr>
                  </w:pPr>
                  <w:r>
                    <w:rPr>
                      <w:bCs/>
                    </w:rPr>
                    <w:t>固废</w:t>
                  </w:r>
                </w:p>
              </w:tc>
              <w:tc>
                <w:tcPr>
                  <w:tcW w:w="2421" w:type="dxa"/>
                  <w:tcBorders>
                    <w:tl2br w:val="nil"/>
                    <w:tr2bl w:val="nil"/>
                  </w:tcBorders>
                  <w:vAlign w:val="center"/>
                </w:tcPr>
                <w:p w:rsidR="00A00A01" w:rsidRDefault="002E0273">
                  <w:pPr>
                    <w:adjustRightInd w:val="0"/>
                    <w:snapToGrid w:val="0"/>
                    <w:jc w:val="center"/>
                    <w:rPr>
                      <w:bCs/>
                    </w:rPr>
                  </w:pPr>
                  <w:r>
                    <w:rPr>
                      <w:rFonts w:hint="eastAsia"/>
                      <w:bCs/>
                    </w:rPr>
                    <w:t>生活垃圾</w:t>
                  </w:r>
                </w:p>
              </w:tc>
              <w:tc>
                <w:tcPr>
                  <w:tcW w:w="2544" w:type="dxa"/>
                  <w:tcBorders>
                    <w:tl2br w:val="nil"/>
                    <w:tr2bl w:val="nil"/>
                  </w:tcBorders>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hint="eastAsia"/>
                      <w:bCs/>
                    </w:rPr>
                    <w:t>/</w:t>
                  </w:r>
                </w:p>
              </w:tc>
              <w:tc>
                <w:tcPr>
                  <w:tcW w:w="2089" w:type="dxa"/>
                  <w:tcBorders>
                    <w:tl2br w:val="nil"/>
                    <w:tr2bl w:val="nil"/>
                  </w:tcBorders>
                  <w:vAlign w:val="center"/>
                </w:tcPr>
                <w:p w:rsidR="00A00A01" w:rsidRDefault="002E0273">
                  <w:pPr>
                    <w:pStyle w:val="a3"/>
                    <w:snapToGrid w:val="0"/>
                    <w:ind w:firstLine="0"/>
                    <w:jc w:val="both"/>
                    <w:rPr>
                      <w:rFonts w:ascii="Times New Roman" w:hAnsi="Times New Roman" w:cs="Times New Roman"/>
                      <w:bCs/>
                      <w:sz w:val="21"/>
                      <w:szCs w:val="21"/>
                    </w:rPr>
                  </w:pPr>
                  <w:r>
                    <w:rPr>
                      <w:rFonts w:ascii="Times New Roman" w:hAnsi="Times New Roman" w:cs="Times New Roman" w:hint="eastAsia"/>
                      <w:bCs/>
                      <w:sz w:val="21"/>
                      <w:szCs w:val="21"/>
                    </w:rPr>
                    <w:t>定期交由环卫部门处理</w:t>
                  </w:r>
                </w:p>
              </w:tc>
            </w:tr>
            <w:tr w:rsidR="00A00A01">
              <w:trPr>
                <w:trHeight w:hRule="exact" w:val="454"/>
                <w:jc w:val="center"/>
              </w:trPr>
              <w:tc>
                <w:tcPr>
                  <w:tcW w:w="1366" w:type="dxa"/>
                  <w:vMerge/>
                  <w:tcBorders>
                    <w:tl2br w:val="nil"/>
                    <w:tr2bl w:val="nil"/>
                  </w:tcBorders>
                  <w:vAlign w:val="center"/>
                </w:tcPr>
                <w:p w:rsidR="00A00A01" w:rsidRDefault="00A00A01">
                  <w:pPr>
                    <w:adjustRightInd w:val="0"/>
                    <w:snapToGrid w:val="0"/>
                    <w:jc w:val="center"/>
                    <w:rPr>
                      <w:bCs/>
                    </w:rPr>
                  </w:pPr>
                </w:p>
              </w:tc>
              <w:tc>
                <w:tcPr>
                  <w:tcW w:w="2421" w:type="dxa"/>
                  <w:tcBorders>
                    <w:tl2br w:val="nil"/>
                    <w:tr2bl w:val="nil"/>
                  </w:tcBorders>
                  <w:vAlign w:val="center"/>
                </w:tcPr>
                <w:p w:rsidR="00A00A01" w:rsidRDefault="002E0273">
                  <w:pPr>
                    <w:adjustRightInd w:val="0"/>
                    <w:snapToGrid w:val="0"/>
                    <w:jc w:val="center"/>
                    <w:rPr>
                      <w:bCs/>
                    </w:rPr>
                  </w:pPr>
                  <w:r>
                    <w:rPr>
                      <w:bCs/>
                    </w:rPr>
                    <w:t>储油罐清理油底泥</w:t>
                  </w:r>
                </w:p>
              </w:tc>
              <w:tc>
                <w:tcPr>
                  <w:tcW w:w="2544" w:type="dxa"/>
                  <w:tcBorders>
                    <w:tl2br w:val="nil"/>
                    <w:tr2bl w:val="nil"/>
                  </w:tcBorders>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w:t>
                  </w:r>
                </w:p>
              </w:tc>
              <w:tc>
                <w:tcPr>
                  <w:tcW w:w="2089" w:type="dxa"/>
                  <w:vMerge w:val="restart"/>
                  <w:tcBorders>
                    <w:tl2br w:val="nil"/>
                    <w:tr2bl w:val="nil"/>
                  </w:tcBorders>
                  <w:vAlign w:val="center"/>
                </w:tcPr>
                <w:p w:rsidR="00A00A01" w:rsidRDefault="002E0273">
                  <w:pPr>
                    <w:pStyle w:val="a3"/>
                    <w:snapToGrid w:val="0"/>
                    <w:ind w:firstLine="0"/>
                    <w:jc w:val="center"/>
                    <w:rPr>
                      <w:rFonts w:ascii="Times New Roman" w:hAnsi="Times New Roman" w:cs="Times New Roman"/>
                      <w:bCs/>
                      <w:sz w:val="21"/>
                      <w:szCs w:val="21"/>
                    </w:rPr>
                  </w:pPr>
                  <w:r>
                    <w:rPr>
                      <w:rFonts w:ascii="Times New Roman" w:hAnsi="Times New Roman" w:cs="Times New Roman"/>
                      <w:bCs/>
                      <w:sz w:val="21"/>
                      <w:szCs w:val="21"/>
                    </w:rPr>
                    <w:t>委托</w:t>
                  </w:r>
                  <w:r>
                    <w:rPr>
                      <w:rFonts w:ascii="Times New Roman" w:hAnsi="Times New Roman" w:cs="Times New Roman" w:hint="eastAsia"/>
                      <w:bCs/>
                      <w:sz w:val="21"/>
                      <w:szCs w:val="21"/>
                    </w:rPr>
                    <w:t>有资质单位</w:t>
                  </w:r>
                  <w:r>
                    <w:rPr>
                      <w:rFonts w:ascii="Times New Roman" w:hAnsi="Times New Roman" w:cs="Times New Roman"/>
                      <w:bCs/>
                      <w:sz w:val="21"/>
                      <w:szCs w:val="21"/>
                    </w:rPr>
                    <w:t>定期</w:t>
                  </w:r>
                  <w:r>
                    <w:rPr>
                      <w:rFonts w:ascii="Times New Roman" w:hAnsi="Times New Roman" w:cs="Times New Roman" w:hint="eastAsia"/>
                      <w:bCs/>
                      <w:sz w:val="21"/>
                      <w:szCs w:val="21"/>
                    </w:rPr>
                    <w:t>处理</w:t>
                  </w:r>
                </w:p>
              </w:tc>
            </w:tr>
            <w:tr w:rsidR="00A00A01">
              <w:trPr>
                <w:trHeight w:hRule="exact" w:val="454"/>
                <w:jc w:val="center"/>
              </w:trPr>
              <w:tc>
                <w:tcPr>
                  <w:tcW w:w="1366" w:type="dxa"/>
                  <w:vMerge/>
                  <w:tcBorders>
                    <w:tl2br w:val="nil"/>
                    <w:tr2bl w:val="nil"/>
                  </w:tcBorders>
                  <w:vAlign w:val="center"/>
                </w:tcPr>
                <w:p w:rsidR="00A00A01" w:rsidRDefault="00A00A01">
                  <w:pPr>
                    <w:adjustRightInd w:val="0"/>
                    <w:snapToGrid w:val="0"/>
                    <w:jc w:val="center"/>
                    <w:rPr>
                      <w:bCs/>
                    </w:rPr>
                  </w:pPr>
                </w:p>
              </w:tc>
              <w:tc>
                <w:tcPr>
                  <w:tcW w:w="2421" w:type="dxa"/>
                  <w:tcBorders>
                    <w:tl2br w:val="nil"/>
                    <w:tr2bl w:val="nil"/>
                  </w:tcBorders>
                  <w:vAlign w:val="center"/>
                </w:tcPr>
                <w:p w:rsidR="00A00A01" w:rsidRDefault="002E0273">
                  <w:pPr>
                    <w:adjustRightInd w:val="0"/>
                    <w:snapToGrid w:val="0"/>
                    <w:jc w:val="center"/>
                    <w:rPr>
                      <w:bCs/>
                    </w:rPr>
                  </w:pPr>
                  <w:r>
                    <w:rPr>
                      <w:bCs/>
                    </w:rPr>
                    <w:t>含油废抹布及手套</w:t>
                  </w:r>
                </w:p>
              </w:tc>
              <w:tc>
                <w:tcPr>
                  <w:tcW w:w="2544" w:type="dxa"/>
                  <w:tcBorders>
                    <w:tl2br w:val="nil"/>
                    <w:tr2bl w:val="nil"/>
                  </w:tcBorders>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w:t>
                  </w:r>
                </w:p>
              </w:tc>
              <w:tc>
                <w:tcPr>
                  <w:tcW w:w="2089" w:type="dxa"/>
                  <w:vMerge/>
                  <w:tcBorders>
                    <w:tl2br w:val="nil"/>
                    <w:tr2bl w:val="nil"/>
                  </w:tcBorders>
                  <w:vAlign w:val="center"/>
                </w:tcPr>
                <w:p w:rsidR="00A00A01" w:rsidRDefault="00A00A01">
                  <w:pPr>
                    <w:pStyle w:val="a3"/>
                    <w:snapToGrid w:val="0"/>
                    <w:ind w:firstLine="0"/>
                    <w:jc w:val="center"/>
                    <w:rPr>
                      <w:rFonts w:ascii="Times New Roman" w:hAnsi="Times New Roman" w:cs="Times New Roman"/>
                      <w:bCs/>
                      <w:sz w:val="21"/>
                      <w:szCs w:val="21"/>
                    </w:rPr>
                  </w:pPr>
                </w:p>
              </w:tc>
            </w:tr>
            <w:tr w:rsidR="00A00A01">
              <w:trPr>
                <w:trHeight w:hRule="exact" w:val="696"/>
                <w:jc w:val="center"/>
              </w:trPr>
              <w:tc>
                <w:tcPr>
                  <w:tcW w:w="1366" w:type="dxa"/>
                  <w:tcBorders>
                    <w:tl2br w:val="nil"/>
                    <w:tr2bl w:val="nil"/>
                  </w:tcBorders>
                  <w:vAlign w:val="center"/>
                </w:tcPr>
                <w:p w:rsidR="00A00A01" w:rsidRDefault="002E0273">
                  <w:pPr>
                    <w:adjustRightInd w:val="0"/>
                    <w:snapToGrid w:val="0"/>
                    <w:jc w:val="center"/>
                    <w:rPr>
                      <w:bCs/>
                    </w:rPr>
                  </w:pPr>
                  <w:r>
                    <w:rPr>
                      <w:bCs/>
                    </w:rPr>
                    <w:t>噪声</w:t>
                  </w:r>
                </w:p>
              </w:tc>
              <w:tc>
                <w:tcPr>
                  <w:tcW w:w="2421" w:type="dxa"/>
                  <w:tcBorders>
                    <w:tl2br w:val="nil"/>
                    <w:tr2bl w:val="nil"/>
                  </w:tcBorders>
                  <w:vAlign w:val="center"/>
                </w:tcPr>
                <w:p w:rsidR="00A00A01" w:rsidRDefault="002E0273">
                  <w:pPr>
                    <w:adjustRightInd w:val="0"/>
                    <w:snapToGrid w:val="0"/>
                    <w:jc w:val="center"/>
                    <w:rPr>
                      <w:bCs/>
                    </w:rPr>
                  </w:pPr>
                  <w:r>
                    <w:rPr>
                      <w:bCs/>
                    </w:rPr>
                    <w:t>加油机、潜油泵等设备产生的机械噪声</w:t>
                  </w:r>
                </w:p>
              </w:tc>
              <w:tc>
                <w:tcPr>
                  <w:tcW w:w="2544" w:type="dxa"/>
                  <w:tcBorders>
                    <w:tl2br w:val="nil"/>
                    <w:tr2bl w:val="nil"/>
                  </w:tcBorders>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Leq</w:t>
                  </w:r>
                  <w:r>
                    <w:rPr>
                      <w:rFonts w:ascii="Times New Roman" w:hAnsi="Times New Roman" w:cs="Times New Roman"/>
                      <w:bCs/>
                    </w:rPr>
                    <w:t>（</w:t>
                  </w:r>
                  <w:r>
                    <w:rPr>
                      <w:rFonts w:ascii="Times New Roman" w:hAnsi="Times New Roman" w:cs="Times New Roman"/>
                      <w:bCs/>
                    </w:rPr>
                    <w:t>A</w:t>
                  </w:r>
                  <w:r>
                    <w:rPr>
                      <w:rFonts w:ascii="Times New Roman" w:hAnsi="Times New Roman" w:cs="Times New Roman"/>
                      <w:bCs/>
                    </w:rPr>
                    <w:t>）</w:t>
                  </w:r>
                </w:p>
              </w:tc>
              <w:tc>
                <w:tcPr>
                  <w:tcW w:w="2089" w:type="dxa"/>
                  <w:tcBorders>
                    <w:tl2br w:val="nil"/>
                    <w:tr2bl w:val="nil"/>
                  </w:tcBorders>
                  <w:vAlign w:val="center"/>
                </w:tcPr>
                <w:p w:rsidR="00A00A01" w:rsidRDefault="002E0273">
                  <w:pPr>
                    <w:adjustRightInd w:val="0"/>
                    <w:snapToGrid w:val="0"/>
                    <w:jc w:val="center"/>
                    <w:rPr>
                      <w:bCs/>
                    </w:rPr>
                  </w:pPr>
                  <w:r>
                    <w:rPr>
                      <w:bCs/>
                    </w:rPr>
                    <w:t>减震、隔声、距离衰减等</w:t>
                  </w:r>
                </w:p>
              </w:tc>
            </w:tr>
          </w:tbl>
          <w:p w:rsidR="00A00A01" w:rsidRDefault="00A00A01">
            <w:pPr>
              <w:spacing w:line="360" w:lineRule="auto"/>
              <w:ind w:firstLineChars="200" w:firstLine="480"/>
              <w:rPr>
                <w:rFonts w:ascii="Times New Roman" w:hAnsi="Times New Roman" w:cs="Times New Roman"/>
                <w:kern w:val="24"/>
                <w:sz w:val="24"/>
              </w:rPr>
            </w:pPr>
          </w:p>
          <w:p w:rsidR="00A00A01" w:rsidRDefault="00A00A01">
            <w:pPr>
              <w:spacing w:line="360" w:lineRule="auto"/>
              <w:ind w:firstLineChars="200" w:firstLine="480"/>
              <w:rPr>
                <w:rFonts w:ascii="Times New Roman" w:hAnsi="Times New Roman" w:cs="Times New Roman"/>
                <w:kern w:val="24"/>
                <w:sz w:val="24"/>
              </w:rPr>
            </w:pPr>
          </w:p>
          <w:p w:rsidR="00A00A01" w:rsidRDefault="00A00A01">
            <w:pPr>
              <w:spacing w:line="360" w:lineRule="auto"/>
              <w:ind w:firstLineChars="200" w:firstLine="480"/>
              <w:rPr>
                <w:rFonts w:ascii="Times New Roman" w:hAnsi="Times New Roman" w:cs="Times New Roman"/>
                <w:kern w:val="24"/>
                <w:sz w:val="24"/>
              </w:rPr>
            </w:pPr>
          </w:p>
          <w:p w:rsidR="00A00A01" w:rsidRDefault="002E0273">
            <w:pPr>
              <w:spacing w:line="360" w:lineRule="auto"/>
              <w:rPr>
                <w:rFonts w:ascii="Times New Roman" w:hAnsi="Times New Roman" w:cs="Times New Roman"/>
                <w:sz w:val="24"/>
                <w:szCs w:val="24"/>
              </w:rPr>
            </w:pPr>
            <w:r>
              <w:rPr>
                <w:rFonts w:ascii="Times New Roman" w:hAnsi="Times New Roman" w:cs="Times New Roman"/>
                <w:sz w:val="24"/>
                <w:szCs w:val="24"/>
              </w:rPr>
              <w:pict>
                <v:rect id="矩形 53" o:spid="_x0000_s1073" style="position:absolute;left:0;text-align:left;margin-left:331.25pt;margin-top:583.45pt;width:31.5pt;height:18.8pt;z-index:-3;mso-width-relative:page;mso-height-relative:page" o:gfxdata="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tteINgAAAANAQAADwAAAAAAAAABACAAAAAiAAAAZHJzL2Rvd25yZXYueG1s&#10;UEsBAhQAFAAAAAgAh07iQAG2J3+/AQAAdAMAAA4AAAAAAAAAAQAgAAAAJwEAAGRycy9lMm9Eb2Mu&#10;eG1sUEsFBgAAAAAGAAYAWQEAAFgFAAAAAA==&#10;" stroked="f" strokeweight=".5pt">
                  <v:textbox>
                    <w:txbxContent>
                      <w:p w:rsidR="00A00A01" w:rsidRDefault="00A00A01"/>
                    </w:txbxContent>
                  </v:textbox>
                </v:rect>
              </w:pict>
            </w:r>
            <w:r>
              <w:rPr>
                <w:rFonts w:ascii="Times New Roman" w:hAnsi="Times New Roman" w:cs="Times New Roman"/>
                <w:sz w:val="24"/>
                <w:szCs w:val="24"/>
              </w:rPr>
              <w:pict>
                <v:rect id="矩形 54" o:spid="_x0000_s1074" style="position:absolute;left:0;text-align:left;margin-left:106.25pt;margin-top:594.7pt;width:45.75pt;height:36.8pt;z-index:-2;mso-width-relative:page;mso-height-relative:page" o:gfxdata="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unMu82QAAAA0BAAAPAAAAAAAAAAEAIAAAACIAAABkcnMvZG93bnJldi54&#10;bWxQSwECFAAUAAAACACHTuJAm3dhVMABAAB0AwAADgAAAAAAAAABACAAAAAoAQAAZHJzL2Uyb0Rv&#10;Yy54bWxQSwUGAAAAAAYABgBZAQAAWgUAAAAA&#10;" stroked="f" strokeweight=".5pt">
                  <v:textbox>
                    <w:txbxContent>
                      <w:p w:rsidR="00A00A01" w:rsidRDefault="00A00A01"/>
                    </w:txbxContent>
                  </v:textbox>
                </v:rect>
              </w:pict>
            </w:r>
            <w:r>
              <w:rPr>
                <w:rFonts w:ascii="Times New Roman" w:hAnsi="Times New Roman" w:cs="Times New Roman"/>
                <w:sz w:val="24"/>
                <w:szCs w:val="24"/>
              </w:rPr>
              <w:pict>
                <v:rect id="矩形 55" o:spid="_x0000_s1075" style="position:absolute;left:0;text-align:left;margin-left:293.75pt;margin-top:611.15pt;width:66pt;height:24.1pt;z-index:-1;mso-width-relative:page;mso-height-relative:page" o:gfxdata="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DPZnbZAAAADQEAAA8AAAAAAAAAAQAgAAAAIgAAAGRycy9kb3ducmV2Lnht&#10;bFBLAQIUABQAAAAIAIdO4kA5+njQvwEAAHQDAAAOAAAAAAAAAAEAIAAAACgBAABkcnMvZTJvRG9j&#10;LnhtbFBLBQYAAAAABgAGAFkBAABZBQAAAAA=&#10;" stroked="f" strokeweight=".5pt">
                  <v:textbox>
                    <w:txbxContent>
                      <w:p w:rsidR="00A00A01" w:rsidRDefault="00A00A01"/>
                    </w:txbxContent>
                  </v:textbox>
                </v:rect>
              </w:pict>
            </w:r>
          </w:p>
        </w:tc>
      </w:tr>
      <w:tr w:rsidR="00A00A01">
        <w:trPr>
          <w:trHeight w:val="2819"/>
          <w:jc w:val="center"/>
        </w:trPr>
        <w:tc>
          <w:tcPr>
            <w:tcW w:w="423" w:type="dxa"/>
            <w:vAlign w:val="center"/>
          </w:tcPr>
          <w:p w:rsidR="00A00A01" w:rsidRDefault="002E0273">
            <w:pPr>
              <w:pStyle w:val="ae"/>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lastRenderedPageBreak/>
              <w:t>与项目有关的原有环境污染问题</w:t>
            </w:r>
          </w:p>
        </w:tc>
        <w:tc>
          <w:tcPr>
            <w:tcW w:w="8637" w:type="dxa"/>
          </w:tcPr>
          <w:p w:rsidR="00A00A01" w:rsidRDefault="002E0273">
            <w:pPr>
              <w:pStyle w:val="afc"/>
              <w:spacing w:line="360" w:lineRule="auto"/>
              <w:ind w:firstLineChars="0" w:firstLine="0"/>
            </w:pPr>
            <w:r>
              <w:t>与本项目有关的有污染情况及主要环境问题</w:t>
            </w:r>
          </w:p>
          <w:p w:rsidR="00A00A01" w:rsidRDefault="002E0273">
            <w:pPr>
              <w:pStyle w:val="afc"/>
              <w:spacing w:line="360" w:lineRule="auto"/>
            </w:pPr>
            <w:r>
              <w:t>经现场探勘，项目所在场地内无任何生产设施，用地现状为待建设用地</w:t>
            </w:r>
            <w:r>
              <w:rPr>
                <w:rFonts w:hint="eastAsia"/>
              </w:rPr>
              <w:t>，</w:t>
            </w:r>
            <w:r>
              <w:t>不存在原有污染和环境遗留问题，项目为新建项目，因此不存在与本项目有关的原有环境问题。</w:t>
            </w:r>
          </w:p>
          <w:p w:rsidR="00A00A01" w:rsidRDefault="00A00A01">
            <w:pPr>
              <w:adjustRightInd w:val="0"/>
              <w:snapToGrid w:val="0"/>
              <w:ind w:firstLineChars="200" w:firstLine="420"/>
              <w:rPr>
                <w:rFonts w:ascii="Times New Roman" w:hAnsi="Times New Roman" w:cs="Times New Roman"/>
                <w:bCs/>
              </w:rPr>
            </w:pPr>
          </w:p>
        </w:tc>
      </w:tr>
    </w:tbl>
    <w:p w:rsidR="00A00A01" w:rsidRDefault="00A00A01">
      <w:pPr>
        <w:pStyle w:val="ae"/>
        <w:jc w:val="center"/>
        <w:rPr>
          <w:rFonts w:ascii="Times New Roman" w:eastAsia="黑体" w:hAnsi="Times New Roman"/>
          <w:snapToGrid w:val="0"/>
          <w:sz w:val="36"/>
          <w:szCs w:val="36"/>
        </w:rPr>
        <w:sectPr w:rsidR="00A00A01">
          <w:footerReference w:type="default" r:id="rId18"/>
          <w:pgSz w:w="11906" w:h="16838"/>
          <w:pgMar w:top="1701" w:right="1531" w:bottom="1701" w:left="1531" w:header="851" w:footer="851" w:gutter="0"/>
          <w:cols w:space="720"/>
          <w:docGrid w:linePitch="312"/>
        </w:sectPr>
      </w:pPr>
    </w:p>
    <w:p w:rsidR="00A00A01" w:rsidRDefault="00A00A01">
      <w:pPr>
        <w:pStyle w:val="ae"/>
        <w:adjustRightInd w:val="0"/>
        <w:snapToGrid w:val="0"/>
        <w:spacing w:before="0" w:beforeAutospacing="0" w:after="0" w:afterAutospacing="0" w:line="14" w:lineRule="auto"/>
        <w:jc w:val="center"/>
        <w:outlineLvl w:val="0"/>
        <w:rPr>
          <w:rFonts w:ascii="Times New Roman" w:eastAsia="黑体" w:hAnsi="Times New Roman"/>
          <w:snapToGrid w:val="0"/>
          <w:sz w:val="30"/>
          <w:szCs w:val="30"/>
        </w:rPr>
      </w:pPr>
    </w:p>
    <w:p w:rsidR="00A00A01" w:rsidRDefault="002E0273">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1"/>
        <w:gridCol w:w="8610"/>
      </w:tblGrid>
      <w:tr w:rsidR="00A00A01">
        <w:trPr>
          <w:trHeight w:val="5482"/>
          <w:jc w:val="center"/>
        </w:trPr>
        <w:tc>
          <w:tcPr>
            <w:tcW w:w="800" w:type="dxa"/>
            <w:vAlign w:val="center"/>
          </w:tcPr>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区域</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环境</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质量</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现状</w:t>
            </w:r>
          </w:p>
        </w:tc>
        <w:tc>
          <w:tcPr>
            <w:tcW w:w="8190" w:type="dxa"/>
            <w:vAlign w:val="center"/>
          </w:tcPr>
          <w:p w:rsidR="00A00A01" w:rsidRDefault="002E0273">
            <w:pPr>
              <w:adjustRightInd w:val="0"/>
              <w:snapToGrid w:val="0"/>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hint="eastAsia"/>
                <w:b/>
                <w:bCs/>
                <w:sz w:val="24"/>
                <w:szCs w:val="24"/>
              </w:rPr>
              <w:t>、</w:t>
            </w:r>
            <w:r>
              <w:rPr>
                <w:rFonts w:ascii="Times New Roman" w:hAnsi="Times New Roman" w:cs="Times New Roman"/>
                <w:b/>
                <w:bCs/>
                <w:sz w:val="24"/>
                <w:szCs w:val="24"/>
              </w:rPr>
              <w:t>大气环境</w:t>
            </w:r>
          </w:p>
          <w:p w:rsidR="00A00A01" w:rsidRDefault="002E0273">
            <w:pPr>
              <w:pStyle w:val="Default"/>
              <w:adjustRightInd/>
              <w:spacing w:line="360" w:lineRule="auto"/>
              <w:ind w:firstLineChars="200" w:firstLine="480"/>
              <w:rPr>
                <w:rFonts w:ascii="Times New Roman" w:hAnsi="Times New Roman" w:cs="Times New Roman" w:hint="default"/>
                <w:snapToGrid w:val="0"/>
                <w:kern w:val="0"/>
                <w:sz w:val="24"/>
                <w:szCs w:val="20"/>
              </w:rPr>
            </w:pPr>
            <w:r>
              <w:rPr>
                <w:rFonts w:ascii="Times New Roman" w:hAnsi="Times New Roman" w:cs="Times New Roman"/>
                <w:snapToGrid w:val="0"/>
                <w:kern w:val="0"/>
                <w:sz w:val="24"/>
                <w:szCs w:val="20"/>
              </w:rPr>
              <w:t>（</w:t>
            </w:r>
            <w:r>
              <w:rPr>
                <w:rFonts w:ascii="Times New Roman" w:hAnsi="Times New Roman" w:cs="Times New Roman"/>
                <w:snapToGrid w:val="0"/>
                <w:kern w:val="0"/>
                <w:sz w:val="24"/>
                <w:szCs w:val="20"/>
              </w:rPr>
              <w:t>1</w:t>
            </w:r>
            <w:r>
              <w:rPr>
                <w:rFonts w:ascii="Times New Roman" w:hAnsi="Times New Roman" w:cs="Times New Roman"/>
                <w:snapToGrid w:val="0"/>
                <w:kern w:val="0"/>
                <w:sz w:val="24"/>
                <w:szCs w:val="20"/>
              </w:rPr>
              <w:t>）基本污染物</w:t>
            </w:r>
          </w:p>
          <w:p w:rsidR="00A00A01" w:rsidRDefault="002E0273">
            <w:pPr>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kern w:val="0"/>
                <w:sz w:val="24"/>
                <w:szCs w:val="24"/>
              </w:rPr>
              <w:t>根据《建设项目环境影响报告表编制技术指南（污染影响类）（试行）》，大气环境常规污染物引用与建设项目距离近的有效数据，包括近</w:t>
            </w:r>
            <w:r>
              <w:rPr>
                <w:rFonts w:ascii="Times New Roman" w:hAnsi="Times New Roman" w:cs="Times New Roman"/>
                <w:kern w:val="0"/>
                <w:sz w:val="24"/>
                <w:szCs w:val="24"/>
              </w:rPr>
              <w:t>3</w:t>
            </w:r>
            <w:r>
              <w:rPr>
                <w:rFonts w:ascii="Times New Roman" w:hAnsi="Times New Roman" w:cs="Times New Roman"/>
                <w:kern w:val="0"/>
                <w:sz w:val="24"/>
                <w:szCs w:val="24"/>
              </w:rPr>
              <w:t>年的规划环境影响评价的监测数据，国家、地方环境空气质量监测网数据或生态环境主管部门公开发布的质量数据等。本项目位于长春市农安县，农安县没有环境空气质量的例行监测数据，故采用</w:t>
            </w:r>
            <w:r>
              <w:rPr>
                <w:rFonts w:ascii="Times New Roman" w:hAnsi="Times New Roman" w:cs="Times New Roman" w:hint="eastAsia"/>
                <w:kern w:val="0"/>
                <w:sz w:val="24"/>
                <w:szCs w:val="24"/>
              </w:rPr>
              <w:t>《</w:t>
            </w:r>
            <w:r>
              <w:rPr>
                <w:rFonts w:ascii="Times New Roman" w:hAnsi="Times New Roman" w:cs="Times New Roman"/>
                <w:kern w:val="0"/>
                <w:sz w:val="24"/>
                <w:szCs w:val="24"/>
              </w:rPr>
              <w:t>吉林省</w:t>
            </w:r>
            <w:r>
              <w:rPr>
                <w:rFonts w:ascii="Times New Roman" w:hAnsi="Times New Roman" w:cs="Times New Roman" w:hint="eastAsia"/>
                <w:kern w:val="0"/>
                <w:sz w:val="24"/>
                <w:szCs w:val="24"/>
              </w:rPr>
              <w:t>2021</w:t>
            </w:r>
            <w:r>
              <w:rPr>
                <w:rFonts w:ascii="Times New Roman" w:hAnsi="Times New Roman" w:cs="Times New Roman"/>
                <w:kern w:val="0"/>
                <w:sz w:val="24"/>
                <w:szCs w:val="24"/>
              </w:rPr>
              <w:t>年环境状况公报</w:t>
            </w:r>
            <w:r>
              <w:rPr>
                <w:rFonts w:ascii="Times New Roman" w:hAnsi="Times New Roman" w:cs="Times New Roman" w:hint="eastAsia"/>
                <w:kern w:val="0"/>
                <w:sz w:val="24"/>
                <w:szCs w:val="24"/>
              </w:rPr>
              <w:t>》</w:t>
            </w:r>
            <w:r>
              <w:rPr>
                <w:rFonts w:ascii="Times New Roman" w:hAnsi="Times New Roman" w:cs="Times New Roman"/>
                <w:kern w:val="0"/>
                <w:sz w:val="24"/>
                <w:szCs w:val="24"/>
              </w:rPr>
              <w:t>中长春市环境空气质量主要污染物年均浓度</w:t>
            </w:r>
            <w:r>
              <w:rPr>
                <w:rFonts w:ascii="Times New Roman" w:hAnsi="Times New Roman" w:cs="Times New Roman" w:hint="eastAsia"/>
                <w:kern w:val="0"/>
                <w:sz w:val="24"/>
                <w:szCs w:val="24"/>
              </w:rPr>
              <w:t>数据，其中</w:t>
            </w:r>
            <w:r>
              <w:rPr>
                <w:rFonts w:ascii="Times New Roman" w:hAnsi="Times New Roman" w:cs="Times New Roman" w:hint="eastAsia"/>
                <w:kern w:val="0"/>
                <w:sz w:val="24"/>
                <w:szCs w:val="24"/>
              </w:rPr>
              <w:t>CO</w:t>
            </w:r>
            <w:r>
              <w:rPr>
                <w:rFonts w:ascii="Times New Roman" w:hAnsi="Times New Roman" w:cs="Times New Roman" w:hint="eastAsia"/>
                <w:kern w:val="0"/>
                <w:sz w:val="24"/>
                <w:szCs w:val="24"/>
              </w:rPr>
              <w:t>为</w:t>
            </w:r>
            <w:r>
              <w:rPr>
                <w:rFonts w:ascii="Times New Roman" w:hAnsi="Times New Roman" w:cs="Times New Roman" w:hint="eastAsia"/>
                <w:kern w:val="0"/>
                <w:sz w:val="24"/>
                <w:szCs w:val="24"/>
              </w:rPr>
              <w:t>95</w:t>
            </w:r>
            <w:r>
              <w:rPr>
                <w:rFonts w:ascii="Times New Roman" w:hAnsi="Times New Roman" w:cs="Times New Roman" w:hint="eastAsia"/>
                <w:kern w:val="0"/>
                <w:sz w:val="24"/>
                <w:szCs w:val="24"/>
              </w:rPr>
              <w:t>百分位数浓度，</w:t>
            </w:r>
            <w:r>
              <w:rPr>
                <w:rFonts w:ascii="Times New Roman" w:hAnsi="Times New Roman" w:cs="Times New Roman" w:hint="eastAsia"/>
                <w:kern w:val="0"/>
                <w:sz w:val="24"/>
                <w:szCs w:val="24"/>
              </w:rPr>
              <w:t>O</w:t>
            </w:r>
            <w:r>
              <w:rPr>
                <w:rFonts w:ascii="Times New Roman" w:hAnsi="Times New Roman" w:cs="Times New Roman" w:hint="eastAsia"/>
                <w:kern w:val="0"/>
                <w:sz w:val="24"/>
                <w:szCs w:val="24"/>
                <w:vertAlign w:val="subscript"/>
              </w:rPr>
              <w:t>3</w:t>
            </w:r>
            <w:r>
              <w:rPr>
                <w:rFonts w:ascii="Times New Roman" w:hAnsi="Times New Roman" w:cs="Times New Roman" w:hint="eastAsia"/>
                <w:kern w:val="0"/>
                <w:sz w:val="24"/>
                <w:szCs w:val="24"/>
              </w:rPr>
              <w:t>为</w:t>
            </w:r>
            <w:r>
              <w:rPr>
                <w:rFonts w:ascii="Times New Roman" w:hAnsi="Times New Roman" w:cs="Times New Roman" w:hint="eastAsia"/>
                <w:kern w:val="0"/>
                <w:sz w:val="24"/>
                <w:szCs w:val="24"/>
              </w:rPr>
              <w:t>90</w:t>
            </w:r>
            <w:r>
              <w:rPr>
                <w:rFonts w:ascii="Times New Roman" w:hAnsi="Times New Roman" w:cs="Times New Roman" w:hint="eastAsia"/>
                <w:kern w:val="0"/>
                <w:sz w:val="24"/>
                <w:szCs w:val="24"/>
              </w:rPr>
              <w:t>百分位数</w:t>
            </w:r>
            <w:r>
              <w:rPr>
                <w:rFonts w:ascii="Times New Roman" w:hAnsi="Times New Roman" w:cs="Times New Roman"/>
                <w:kern w:val="0"/>
                <w:sz w:val="24"/>
                <w:szCs w:val="24"/>
              </w:rPr>
              <w:t>。</w:t>
            </w:r>
          </w:p>
          <w:p w:rsidR="00A00A01" w:rsidRDefault="002E0273">
            <w:pPr>
              <w:adjustRightInd w:val="0"/>
              <w:snapToGrid w:val="0"/>
              <w:spacing w:line="360" w:lineRule="auto"/>
              <w:ind w:firstLineChars="200" w:firstLine="482"/>
              <w:jc w:val="center"/>
              <w:rPr>
                <w:b/>
              </w:rPr>
            </w:pPr>
            <w:r>
              <w:rPr>
                <w:rFonts w:hint="eastAsia"/>
                <w:b/>
                <w:sz w:val="24"/>
                <w:szCs w:val="24"/>
              </w:rPr>
              <w:t>表</w:t>
            </w:r>
            <w:r>
              <w:rPr>
                <w:rFonts w:ascii="Times New Roman" w:hAnsi="Times New Roman" w:cs="Times New Roman"/>
                <w:b/>
                <w:sz w:val="24"/>
                <w:szCs w:val="24"/>
              </w:rPr>
              <w:t>3-1  202</w:t>
            </w:r>
            <w:r>
              <w:rPr>
                <w:rFonts w:ascii="Times New Roman" w:hAnsi="Times New Roman" w:cs="Times New Roman" w:hint="eastAsia"/>
                <w:b/>
                <w:sz w:val="24"/>
                <w:szCs w:val="24"/>
              </w:rPr>
              <w:t>1</w:t>
            </w:r>
            <w:r>
              <w:rPr>
                <w:b/>
                <w:sz w:val="24"/>
                <w:szCs w:val="24"/>
              </w:rPr>
              <w:t>年</w:t>
            </w:r>
            <w:r>
              <w:rPr>
                <w:rFonts w:hint="eastAsia"/>
                <w:b/>
                <w:sz w:val="24"/>
                <w:szCs w:val="24"/>
              </w:rPr>
              <w:t>长春市</w:t>
            </w:r>
            <w:r>
              <w:rPr>
                <w:b/>
                <w:sz w:val="24"/>
                <w:szCs w:val="24"/>
              </w:rPr>
              <w:t>环境空气质量监测数据</w:t>
            </w:r>
            <w:r>
              <w:rPr>
                <w:b/>
              </w:rPr>
              <w:t xml:space="preserve">   </w:t>
            </w:r>
          </w:p>
          <w:tbl>
            <w:tblPr>
              <w:tblW w:w="4996" w:type="pct"/>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ook w:val="04A0" w:firstRow="1" w:lastRow="0" w:firstColumn="1" w:lastColumn="0" w:noHBand="0" w:noVBand="1"/>
            </w:tblPr>
            <w:tblGrid>
              <w:gridCol w:w="917"/>
              <w:gridCol w:w="1676"/>
              <w:gridCol w:w="1424"/>
              <w:gridCol w:w="1424"/>
              <w:gridCol w:w="1067"/>
              <w:gridCol w:w="918"/>
              <w:gridCol w:w="961"/>
            </w:tblGrid>
            <w:tr w:rsidR="00A00A01">
              <w:trPr>
                <w:trHeight w:hRule="exact" w:val="312"/>
              </w:trPr>
              <w:tc>
                <w:tcPr>
                  <w:tcW w:w="547" w:type="pct"/>
                  <w:tcBorders>
                    <w:top w:val="single" w:sz="12" w:space="0" w:color="auto"/>
                    <w:left w:val="nil"/>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b/>
                      <w:bCs/>
                    </w:rPr>
                  </w:pPr>
                  <w:r>
                    <w:rPr>
                      <w:rFonts w:ascii="Times New Roman" w:cs="Times New Roman"/>
                      <w:b/>
                      <w:bCs/>
                    </w:rPr>
                    <w:t>污染物</w:t>
                  </w:r>
                </w:p>
              </w:tc>
              <w:tc>
                <w:tcPr>
                  <w:tcW w:w="998" w:type="pct"/>
                  <w:tcBorders>
                    <w:top w:val="single" w:sz="12"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b/>
                      <w:bCs/>
                    </w:rPr>
                  </w:pPr>
                  <w:r>
                    <w:rPr>
                      <w:rFonts w:ascii="Times New Roman" w:cs="Times New Roman"/>
                      <w:b/>
                      <w:bCs/>
                    </w:rPr>
                    <w:t>年评价指标</w:t>
                  </w:r>
                </w:p>
              </w:tc>
              <w:tc>
                <w:tcPr>
                  <w:tcW w:w="848" w:type="pct"/>
                  <w:tcBorders>
                    <w:top w:val="single" w:sz="12"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b/>
                      <w:bCs/>
                    </w:rPr>
                  </w:pPr>
                  <w:r>
                    <w:rPr>
                      <w:rFonts w:ascii="Times New Roman" w:cs="Times New Roman"/>
                      <w:b/>
                      <w:bCs/>
                    </w:rPr>
                    <w:t>单位</w:t>
                  </w:r>
                </w:p>
              </w:tc>
              <w:tc>
                <w:tcPr>
                  <w:tcW w:w="848" w:type="pct"/>
                  <w:tcBorders>
                    <w:top w:val="single" w:sz="12"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b/>
                      <w:bCs/>
                    </w:rPr>
                  </w:pPr>
                  <w:r>
                    <w:rPr>
                      <w:rFonts w:ascii="Times New Roman" w:cs="Times New Roman"/>
                      <w:b/>
                      <w:bCs/>
                    </w:rPr>
                    <w:t>现状浓度</w:t>
                  </w:r>
                </w:p>
              </w:tc>
              <w:tc>
                <w:tcPr>
                  <w:tcW w:w="636" w:type="pct"/>
                  <w:tcBorders>
                    <w:top w:val="single" w:sz="12"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b/>
                      <w:bCs/>
                    </w:rPr>
                  </w:pPr>
                  <w:r>
                    <w:rPr>
                      <w:rFonts w:ascii="Times New Roman" w:cs="Times New Roman"/>
                      <w:b/>
                      <w:bCs/>
                    </w:rPr>
                    <w:t>标准值（</w:t>
                  </w:r>
                  <w:r>
                    <w:rPr>
                      <w:rFonts w:ascii="Times New Roman" w:hAnsi="Times New Roman" w:cs="Times New Roman"/>
                      <w:b/>
                      <w:bCs/>
                    </w:rPr>
                    <w:t>µg/m</w:t>
                  </w:r>
                  <w:r>
                    <w:rPr>
                      <w:rFonts w:ascii="Times New Roman" w:hAnsi="Times New Roman" w:cs="Times New Roman"/>
                      <w:b/>
                      <w:bCs/>
                      <w:vertAlign w:val="superscript"/>
                    </w:rPr>
                    <w:t>3</w:t>
                  </w:r>
                  <w:r>
                    <w:rPr>
                      <w:rFonts w:ascii="Times New Roman" w:cs="Times New Roman"/>
                      <w:b/>
                      <w:bCs/>
                    </w:rPr>
                    <w:t>）</w:t>
                  </w:r>
                </w:p>
              </w:tc>
              <w:tc>
                <w:tcPr>
                  <w:tcW w:w="547" w:type="pct"/>
                  <w:tcBorders>
                    <w:top w:val="single" w:sz="12"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b/>
                      <w:bCs/>
                    </w:rPr>
                  </w:pPr>
                  <w:r>
                    <w:rPr>
                      <w:rFonts w:ascii="Times New Roman" w:cs="Times New Roman"/>
                      <w:b/>
                      <w:bCs/>
                    </w:rPr>
                    <w:t>占标率</w:t>
                  </w:r>
                  <w:r>
                    <w:rPr>
                      <w:rFonts w:ascii="Times New Roman" w:cs="Times New Roman" w:hint="eastAsia"/>
                      <w:b/>
                      <w:bCs/>
                    </w:rPr>
                    <w:t>/%</w:t>
                  </w:r>
                  <w:r>
                    <w:rPr>
                      <w:rFonts w:ascii="Times New Roman" w:cs="Times New Roman"/>
                      <w:b/>
                      <w:bCs/>
                    </w:rPr>
                    <w:t>（</w:t>
                  </w:r>
                  <w:r>
                    <w:rPr>
                      <w:rFonts w:ascii="Times New Roman" w:hAnsi="Times New Roman" w:cs="Times New Roman"/>
                      <w:b/>
                      <w:bCs/>
                    </w:rPr>
                    <w:t>%</w:t>
                  </w:r>
                  <w:r>
                    <w:rPr>
                      <w:rFonts w:ascii="Times New Roman" w:cs="Times New Roman"/>
                      <w:b/>
                      <w:bCs/>
                    </w:rPr>
                    <w:t>）</w:t>
                  </w:r>
                </w:p>
              </w:tc>
              <w:tc>
                <w:tcPr>
                  <w:tcW w:w="573" w:type="pct"/>
                  <w:tcBorders>
                    <w:top w:val="single" w:sz="12" w:space="0" w:color="auto"/>
                    <w:left w:val="single" w:sz="4" w:space="0" w:color="auto"/>
                    <w:bottom w:val="single" w:sz="4" w:space="0" w:color="auto"/>
                    <w:right w:val="nil"/>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b/>
                      <w:bCs/>
                    </w:rPr>
                  </w:pPr>
                  <w:r>
                    <w:rPr>
                      <w:rFonts w:ascii="Times New Roman" w:cs="Times New Roman"/>
                      <w:b/>
                      <w:bCs/>
                    </w:rPr>
                    <w:t>达标情况</w:t>
                  </w:r>
                </w:p>
              </w:tc>
            </w:tr>
            <w:tr w:rsidR="00A00A01">
              <w:trPr>
                <w:trHeight w:hRule="exact" w:val="312"/>
              </w:trPr>
              <w:tc>
                <w:tcPr>
                  <w:tcW w:w="547"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SO</w:t>
                  </w:r>
                  <w:r>
                    <w:rPr>
                      <w:rFonts w:ascii="Times New Roman" w:hAnsi="Times New Roman" w:cs="Times New Roman"/>
                      <w:vertAlign w:val="subscript"/>
                    </w:rPr>
                    <w:t>2</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rPr>
                  </w:pPr>
                  <w:r>
                    <w:rPr>
                      <w:rFonts w:ascii="Times New Roman" w:cs="Times New Roman"/>
                      <w:kern w:val="0"/>
                    </w:rPr>
                    <w:t>年平均质量浓度</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hAnsi="Times New Roman" w:cs="Times New Roman"/>
                      <w:bCs/>
                    </w:rPr>
                    <w:t>μg/m</w:t>
                  </w:r>
                  <w:r>
                    <w:rPr>
                      <w:rFonts w:ascii="Times New Roman" w:hAnsi="Times New Roman" w:cs="Times New Roman"/>
                      <w:bCs/>
                      <w:vertAlign w:val="superscript"/>
                    </w:rPr>
                    <w:t>3</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9</w:t>
                  </w:r>
                </w:p>
              </w:tc>
              <w:tc>
                <w:tcPr>
                  <w:tcW w:w="63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60</w:t>
                  </w:r>
                </w:p>
              </w:tc>
              <w:tc>
                <w:tcPr>
                  <w:tcW w:w="5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15.0</w:t>
                  </w:r>
                </w:p>
              </w:tc>
              <w:tc>
                <w:tcPr>
                  <w:tcW w:w="573"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cs="Times New Roman"/>
                    </w:rPr>
                    <w:t>达标</w:t>
                  </w:r>
                </w:p>
              </w:tc>
            </w:tr>
            <w:tr w:rsidR="00A00A01">
              <w:trPr>
                <w:trHeight w:hRule="exact" w:val="312"/>
              </w:trPr>
              <w:tc>
                <w:tcPr>
                  <w:tcW w:w="547"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NO</w:t>
                  </w:r>
                  <w:r>
                    <w:rPr>
                      <w:rFonts w:ascii="Times New Roman" w:hAnsi="Times New Roman" w:cs="Times New Roman"/>
                      <w:vertAlign w:val="subscript"/>
                    </w:rPr>
                    <w:t>2</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cs="Times New Roman"/>
                      <w:kern w:val="0"/>
                    </w:rPr>
                    <w:t>年平均质量浓度</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hAnsi="Times New Roman" w:cs="Times New Roman"/>
                      <w:bCs/>
                    </w:rPr>
                    <w:t>μg/m</w:t>
                  </w:r>
                  <w:r>
                    <w:rPr>
                      <w:rFonts w:ascii="Times New Roman" w:hAnsi="Times New Roman" w:cs="Times New Roman"/>
                      <w:bCs/>
                      <w:vertAlign w:val="superscript"/>
                    </w:rPr>
                    <w:t>3</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31</w:t>
                  </w:r>
                </w:p>
              </w:tc>
              <w:tc>
                <w:tcPr>
                  <w:tcW w:w="63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40</w:t>
                  </w:r>
                </w:p>
              </w:tc>
              <w:tc>
                <w:tcPr>
                  <w:tcW w:w="5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77.5</w:t>
                  </w:r>
                </w:p>
              </w:tc>
              <w:tc>
                <w:tcPr>
                  <w:tcW w:w="573"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cs="Times New Roman"/>
                    </w:rPr>
                    <w:t>达标</w:t>
                  </w:r>
                </w:p>
              </w:tc>
            </w:tr>
            <w:tr w:rsidR="00A00A01">
              <w:trPr>
                <w:trHeight w:hRule="exact" w:val="312"/>
              </w:trPr>
              <w:tc>
                <w:tcPr>
                  <w:tcW w:w="547"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PM</w:t>
                  </w:r>
                  <w:r>
                    <w:rPr>
                      <w:rFonts w:ascii="Times New Roman" w:hAnsi="Times New Roman" w:cs="Times New Roman"/>
                      <w:vertAlign w:val="subscript"/>
                    </w:rPr>
                    <w:t>10</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cs="Times New Roman"/>
                      <w:kern w:val="0"/>
                    </w:rPr>
                    <w:t>年平均质量浓度</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hAnsi="Times New Roman" w:cs="Times New Roman"/>
                      <w:bCs/>
                    </w:rPr>
                    <w:t>μg/m</w:t>
                  </w:r>
                  <w:r>
                    <w:rPr>
                      <w:rFonts w:ascii="Times New Roman" w:hAnsi="Times New Roman" w:cs="Times New Roman"/>
                      <w:bCs/>
                      <w:vertAlign w:val="superscript"/>
                    </w:rPr>
                    <w:t>3</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54</w:t>
                  </w:r>
                </w:p>
              </w:tc>
              <w:tc>
                <w:tcPr>
                  <w:tcW w:w="63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70</w:t>
                  </w:r>
                </w:p>
              </w:tc>
              <w:tc>
                <w:tcPr>
                  <w:tcW w:w="5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77.1</w:t>
                  </w:r>
                  <w:r>
                    <w:rPr>
                      <w:rFonts w:ascii="Times New Roman" w:hAnsi="Times New Roman" w:cs="Times New Roman"/>
                    </w:rPr>
                    <w:t xml:space="preserve"> </w:t>
                  </w:r>
                </w:p>
              </w:tc>
              <w:tc>
                <w:tcPr>
                  <w:tcW w:w="573"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cs="Times New Roman"/>
                    </w:rPr>
                    <w:t>达标</w:t>
                  </w:r>
                </w:p>
              </w:tc>
            </w:tr>
            <w:tr w:rsidR="00A00A01">
              <w:trPr>
                <w:trHeight w:hRule="exact" w:val="312"/>
              </w:trPr>
              <w:tc>
                <w:tcPr>
                  <w:tcW w:w="547"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PM</w:t>
                  </w:r>
                  <w:r>
                    <w:rPr>
                      <w:rFonts w:ascii="Times New Roman" w:hAnsi="Times New Roman" w:cs="Times New Roman"/>
                      <w:vertAlign w:val="subscript"/>
                    </w:rPr>
                    <w:t>2.5</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cs="Times New Roman"/>
                      <w:kern w:val="0"/>
                    </w:rPr>
                    <w:t>年平均质量浓度</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hAnsi="Times New Roman" w:cs="Times New Roman"/>
                      <w:bCs/>
                    </w:rPr>
                    <w:t>μg/m</w:t>
                  </w:r>
                  <w:r>
                    <w:rPr>
                      <w:rFonts w:ascii="Times New Roman" w:hAnsi="Times New Roman" w:cs="Times New Roman"/>
                      <w:bCs/>
                      <w:vertAlign w:val="superscript"/>
                    </w:rPr>
                    <w:t>3</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31</w:t>
                  </w:r>
                </w:p>
              </w:tc>
              <w:tc>
                <w:tcPr>
                  <w:tcW w:w="63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35</w:t>
                  </w:r>
                </w:p>
              </w:tc>
              <w:tc>
                <w:tcPr>
                  <w:tcW w:w="5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88.6</w:t>
                  </w:r>
                </w:p>
              </w:tc>
              <w:tc>
                <w:tcPr>
                  <w:tcW w:w="573"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cs="Times New Roman"/>
                    </w:rPr>
                    <w:t>达标</w:t>
                  </w:r>
                </w:p>
              </w:tc>
            </w:tr>
            <w:tr w:rsidR="00A00A01">
              <w:trPr>
                <w:trHeight w:hRule="exact" w:val="312"/>
              </w:trPr>
              <w:tc>
                <w:tcPr>
                  <w:tcW w:w="547"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3</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cs="Times New Roman"/>
                      <w:kern w:val="0"/>
                    </w:rPr>
                    <w:t>日最大</w:t>
                  </w:r>
                  <w:r>
                    <w:rPr>
                      <w:rFonts w:ascii="Times New Roman" w:hAnsi="Times New Roman" w:cs="Times New Roman"/>
                      <w:kern w:val="0"/>
                    </w:rPr>
                    <w:t>8</w:t>
                  </w:r>
                  <w:r>
                    <w:rPr>
                      <w:rFonts w:ascii="Times New Roman" w:cs="Times New Roman"/>
                      <w:kern w:val="0"/>
                    </w:rPr>
                    <w:t>小时平均</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hAnsi="Times New Roman" w:cs="Times New Roman"/>
                      <w:bCs/>
                    </w:rPr>
                    <w:t>μg/m</w:t>
                  </w:r>
                  <w:r>
                    <w:rPr>
                      <w:rFonts w:ascii="Times New Roman" w:hAnsi="Times New Roman" w:cs="Times New Roman"/>
                      <w:bCs/>
                      <w:vertAlign w:val="superscript"/>
                    </w:rPr>
                    <w:t>3</w:t>
                  </w:r>
                </w:p>
              </w:tc>
              <w:tc>
                <w:tcPr>
                  <w:tcW w:w="8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116</w:t>
                  </w:r>
                </w:p>
              </w:tc>
              <w:tc>
                <w:tcPr>
                  <w:tcW w:w="63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160</w:t>
                  </w:r>
                </w:p>
              </w:tc>
              <w:tc>
                <w:tcPr>
                  <w:tcW w:w="5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72.5</w:t>
                  </w:r>
                </w:p>
              </w:tc>
              <w:tc>
                <w:tcPr>
                  <w:tcW w:w="573" w:type="pct"/>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cs="Times New Roman"/>
                    </w:rPr>
                    <w:t>达标</w:t>
                  </w:r>
                </w:p>
              </w:tc>
            </w:tr>
            <w:tr w:rsidR="00A00A01">
              <w:trPr>
                <w:trHeight w:hRule="exact" w:val="312"/>
              </w:trPr>
              <w:tc>
                <w:tcPr>
                  <w:tcW w:w="547" w:type="pct"/>
                  <w:tcBorders>
                    <w:top w:val="single" w:sz="4" w:space="0" w:color="auto"/>
                    <w:left w:val="nil"/>
                    <w:bottom w:val="single" w:sz="12"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CO</w:t>
                  </w:r>
                </w:p>
              </w:tc>
              <w:tc>
                <w:tcPr>
                  <w:tcW w:w="998" w:type="pct"/>
                  <w:tcBorders>
                    <w:top w:val="single" w:sz="4" w:space="0" w:color="auto"/>
                    <w:left w:val="single" w:sz="4" w:space="0" w:color="auto"/>
                    <w:bottom w:val="single" w:sz="12"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cs="Times New Roman"/>
                      <w:kern w:val="0"/>
                    </w:rPr>
                    <w:t>百分位数日平均</w:t>
                  </w:r>
                </w:p>
              </w:tc>
              <w:tc>
                <w:tcPr>
                  <w:tcW w:w="848" w:type="pct"/>
                  <w:tcBorders>
                    <w:top w:val="single" w:sz="4" w:space="0" w:color="auto"/>
                    <w:left w:val="single" w:sz="4" w:space="0" w:color="auto"/>
                    <w:bottom w:val="single" w:sz="12" w:space="0" w:color="auto"/>
                    <w:right w:val="single" w:sz="4" w:space="0" w:color="auto"/>
                  </w:tcBorders>
                  <w:tcMar>
                    <w:top w:w="15" w:type="dxa"/>
                    <w:left w:w="15" w:type="dxa"/>
                    <w:bottom w:w="15" w:type="dxa"/>
                    <w:right w:w="15" w:type="dxa"/>
                  </w:tcMar>
                  <w:vAlign w:val="center"/>
                </w:tcPr>
                <w:p w:rsidR="00A00A01" w:rsidRDefault="002E0273">
                  <w:pPr>
                    <w:widowControl/>
                    <w:jc w:val="center"/>
                    <w:textAlignment w:val="center"/>
                    <w:rPr>
                      <w:rFonts w:ascii="Times New Roman" w:hAnsi="Times New Roman" w:cs="Times New Roman"/>
                      <w:kern w:val="0"/>
                    </w:rPr>
                  </w:pPr>
                  <w:r>
                    <w:rPr>
                      <w:rFonts w:ascii="Times New Roman" w:hAnsi="Times New Roman" w:cs="Times New Roman"/>
                      <w:bCs/>
                    </w:rPr>
                    <w:t>mg/m</w:t>
                  </w:r>
                  <w:r>
                    <w:rPr>
                      <w:rFonts w:ascii="Times New Roman" w:hAnsi="Times New Roman" w:cs="Times New Roman"/>
                      <w:bCs/>
                      <w:vertAlign w:val="superscript"/>
                    </w:rPr>
                    <w:t>3</w:t>
                  </w:r>
                </w:p>
              </w:tc>
              <w:tc>
                <w:tcPr>
                  <w:tcW w:w="848" w:type="pct"/>
                  <w:tcBorders>
                    <w:top w:val="single" w:sz="4" w:space="0" w:color="auto"/>
                    <w:left w:val="single" w:sz="4" w:space="0" w:color="auto"/>
                    <w:bottom w:val="single" w:sz="12"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1.0</w:t>
                  </w:r>
                </w:p>
              </w:tc>
              <w:tc>
                <w:tcPr>
                  <w:tcW w:w="636" w:type="pct"/>
                  <w:tcBorders>
                    <w:top w:val="single" w:sz="4" w:space="0" w:color="auto"/>
                    <w:left w:val="single" w:sz="4" w:space="0" w:color="auto"/>
                    <w:bottom w:val="single" w:sz="12"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rPr>
                    <w:t>4</w:t>
                  </w:r>
                </w:p>
              </w:tc>
              <w:tc>
                <w:tcPr>
                  <w:tcW w:w="547" w:type="pct"/>
                  <w:tcBorders>
                    <w:top w:val="single" w:sz="4" w:space="0" w:color="auto"/>
                    <w:left w:val="single" w:sz="4" w:space="0" w:color="auto"/>
                    <w:bottom w:val="single" w:sz="12" w:space="0" w:color="auto"/>
                    <w:right w:val="single" w:sz="4" w:space="0" w:color="auto"/>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hAnsi="Times New Roman" w:cs="Times New Roman" w:hint="eastAsia"/>
                    </w:rPr>
                    <w:t>25</w:t>
                  </w:r>
                </w:p>
              </w:tc>
              <w:tc>
                <w:tcPr>
                  <w:tcW w:w="573" w:type="pct"/>
                  <w:tcBorders>
                    <w:top w:val="single" w:sz="4" w:space="0" w:color="auto"/>
                    <w:left w:val="single" w:sz="4" w:space="0" w:color="auto"/>
                    <w:bottom w:val="single" w:sz="12" w:space="0" w:color="auto"/>
                    <w:right w:val="nil"/>
                  </w:tcBorders>
                  <w:tcMar>
                    <w:top w:w="15" w:type="dxa"/>
                    <w:left w:w="15" w:type="dxa"/>
                    <w:bottom w:w="15" w:type="dxa"/>
                    <w:right w:w="15" w:type="dxa"/>
                  </w:tcMar>
                  <w:vAlign w:val="center"/>
                </w:tcPr>
                <w:p w:rsidR="00A00A01" w:rsidRDefault="002E0273">
                  <w:pPr>
                    <w:jc w:val="center"/>
                    <w:rPr>
                      <w:rFonts w:ascii="Times New Roman" w:hAnsi="Times New Roman" w:cs="Times New Roman"/>
                    </w:rPr>
                  </w:pPr>
                  <w:r>
                    <w:rPr>
                      <w:rFonts w:ascii="Times New Roman" w:cs="Times New Roman"/>
                    </w:rPr>
                    <w:t>达标</w:t>
                  </w:r>
                </w:p>
              </w:tc>
            </w:tr>
          </w:tbl>
          <w:p w:rsidR="00A00A01" w:rsidRDefault="00A00A01">
            <w:pPr>
              <w:pStyle w:val="Default"/>
              <w:spacing w:before="24" w:after="24"/>
              <w:ind w:firstLine="480"/>
              <w:rPr>
                <w:rFonts w:ascii="Times New Roman" w:hAnsi="Times New Roman" w:hint="default"/>
                <w:sz w:val="24"/>
                <w:szCs w:val="24"/>
              </w:rPr>
            </w:pP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kern w:val="0"/>
                <w:sz w:val="24"/>
                <w:szCs w:val="24"/>
              </w:rPr>
              <w:t>从上表可以看出，</w:t>
            </w:r>
            <w:r>
              <w:rPr>
                <w:rFonts w:ascii="Times New Roman" w:hAnsi="Times New Roman" w:cs="Times New Roman" w:hint="eastAsia"/>
                <w:kern w:val="0"/>
                <w:sz w:val="24"/>
                <w:szCs w:val="24"/>
              </w:rPr>
              <w:t>长春市</w:t>
            </w:r>
            <w:r>
              <w:rPr>
                <w:rFonts w:ascii="Times New Roman" w:hAnsi="Times New Roman" w:cs="Times New Roman"/>
                <w:kern w:val="0"/>
                <w:sz w:val="24"/>
                <w:szCs w:val="24"/>
              </w:rPr>
              <w:t>20</w:t>
            </w:r>
            <w:r>
              <w:rPr>
                <w:rFonts w:ascii="Times New Roman" w:hAnsi="Times New Roman" w:cs="Times New Roman" w:hint="eastAsia"/>
                <w:kern w:val="0"/>
                <w:sz w:val="24"/>
                <w:szCs w:val="24"/>
              </w:rPr>
              <w:t>21</w:t>
            </w:r>
            <w:r>
              <w:rPr>
                <w:rFonts w:ascii="Times New Roman" w:hAnsi="Times New Roman" w:cs="Times New Roman"/>
                <w:kern w:val="0"/>
                <w:sz w:val="24"/>
                <w:szCs w:val="24"/>
              </w:rPr>
              <w:t>年环境空气质量中</w:t>
            </w:r>
            <w:r>
              <w:rPr>
                <w:rFonts w:ascii="Times New Roman" w:hAnsi="Times New Roman" w:cs="Times New Roman" w:hint="eastAsia"/>
                <w:kern w:val="0"/>
                <w:sz w:val="24"/>
                <w:szCs w:val="24"/>
              </w:rPr>
              <w:t>各污染物</w:t>
            </w:r>
            <w:r>
              <w:rPr>
                <w:rFonts w:ascii="Times New Roman" w:hAnsi="Times New Roman" w:cs="Times New Roman"/>
                <w:kern w:val="0"/>
                <w:sz w:val="24"/>
                <w:szCs w:val="24"/>
              </w:rPr>
              <w:t>年均浓度</w:t>
            </w:r>
            <w:r>
              <w:rPr>
                <w:rFonts w:ascii="Times New Roman" w:hAnsi="Times New Roman" w:cs="Times New Roman" w:hint="eastAsia"/>
                <w:kern w:val="0"/>
                <w:sz w:val="24"/>
                <w:szCs w:val="24"/>
              </w:rPr>
              <w:t>均能</w:t>
            </w:r>
            <w:r>
              <w:rPr>
                <w:rFonts w:ascii="Times New Roman" w:hAnsi="Times New Roman" w:cs="Times New Roman"/>
                <w:kern w:val="0"/>
                <w:sz w:val="24"/>
                <w:szCs w:val="24"/>
              </w:rPr>
              <w:t>满足</w:t>
            </w:r>
            <w:r>
              <w:rPr>
                <w:rFonts w:ascii="Times New Roman" w:hAnsi="Times New Roman" w:cs="Times New Roman"/>
                <w:kern w:val="0"/>
                <w:sz w:val="24"/>
                <w:szCs w:val="24"/>
              </w:rPr>
              <w:t>GB3095-2012</w:t>
            </w:r>
            <w:r>
              <w:rPr>
                <w:rFonts w:ascii="Times New Roman" w:hAnsi="Times New Roman" w:cs="Times New Roman"/>
                <w:kern w:val="0"/>
                <w:sz w:val="24"/>
                <w:szCs w:val="24"/>
              </w:rPr>
              <w:t>《环境空气质量标准》中二级标准值，</w:t>
            </w:r>
            <w:r>
              <w:rPr>
                <w:rFonts w:ascii="Times New Roman" w:hAnsi="Times New Roman" w:cs="Times New Roman"/>
                <w:sz w:val="24"/>
                <w:szCs w:val="24"/>
              </w:rPr>
              <w:t>因此</w:t>
            </w:r>
            <w:r>
              <w:rPr>
                <w:rFonts w:ascii="Times New Roman" w:hAnsi="Times New Roman" w:cs="Times New Roman" w:hint="eastAsia"/>
                <w:sz w:val="24"/>
                <w:szCs w:val="24"/>
              </w:rPr>
              <w:t>长春</w:t>
            </w:r>
            <w:r>
              <w:rPr>
                <w:rFonts w:ascii="Times New Roman" w:hAnsi="Times New Roman" w:cs="Times New Roman"/>
                <w:sz w:val="24"/>
                <w:szCs w:val="24"/>
              </w:rPr>
              <w:t>市</w:t>
            </w:r>
            <w:r>
              <w:rPr>
                <w:rFonts w:ascii="Times New Roman" w:hAnsi="Times New Roman" w:cs="Times New Roman"/>
                <w:sz w:val="24"/>
                <w:szCs w:val="24"/>
              </w:rPr>
              <w:t>2021</w:t>
            </w:r>
            <w:r>
              <w:rPr>
                <w:rFonts w:ascii="Times New Roman" w:hAnsi="Times New Roman" w:cs="Times New Roman"/>
                <w:sz w:val="24"/>
                <w:szCs w:val="24"/>
              </w:rPr>
              <w:t>年属于达标区域。</w:t>
            </w:r>
          </w:p>
          <w:p w:rsidR="00A00A01" w:rsidRDefault="002E0273">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sz w:val="24"/>
                <w:szCs w:val="24"/>
              </w:rPr>
              <w:t>补充项目</w:t>
            </w:r>
          </w:p>
          <w:p w:rsidR="00A00A01" w:rsidRDefault="002E0273">
            <w:pPr>
              <w:spacing w:line="360" w:lineRule="auto"/>
              <w:ind w:firstLineChars="200" w:firstLine="480"/>
              <w:rPr>
                <w:rFonts w:ascii="Times New Roman" w:hAnsi="Times New Roman" w:cs="Times New Roman"/>
                <w:sz w:val="24"/>
                <w:szCs w:val="24"/>
              </w:rPr>
            </w:pPr>
            <w:r>
              <w:rPr>
                <w:rFonts w:hint="eastAsia"/>
                <w:sz w:val="24"/>
                <w:szCs w:val="24"/>
              </w:rPr>
              <w:t>①</w:t>
            </w:r>
            <w:r>
              <w:rPr>
                <w:rFonts w:ascii="Times New Roman" w:hAnsi="Times New Roman" w:cs="Times New Roman"/>
                <w:sz w:val="24"/>
                <w:szCs w:val="24"/>
              </w:rPr>
              <w:t>其他污染物补充监测</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根据本项目建设位置、气象条件及评价等级，共布设</w:t>
            </w:r>
            <w:r>
              <w:rPr>
                <w:rFonts w:ascii="Times New Roman" w:hAnsi="Times New Roman" w:cs="Times New Roman" w:hint="eastAsia"/>
                <w:sz w:val="24"/>
                <w:szCs w:val="24"/>
              </w:rPr>
              <w:t>1</w:t>
            </w:r>
            <w:r>
              <w:rPr>
                <w:rFonts w:ascii="Times New Roman" w:hAnsi="Times New Roman" w:cs="Times New Roman"/>
                <w:sz w:val="24"/>
                <w:szCs w:val="24"/>
              </w:rPr>
              <w:t>个环境空气监测点，大气监测布点情况详见表</w:t>
            </w:r>
            <w:r>
              <w:rPr>
                <w:rFonts w:ascii="Times New Roman" w:hAnsi="Times New Roman" w:cs="Times New Roman"/>
                <w:sz w:val="24"/>
                <w:szCs w:val="24"/>
              </w:rPr>
              <w:t>3-2</w:t>
            </w:r>
            <w:r>
              <w:rPr>
                <w:rFonts w:ascii="Times New Roman" w:hAnsi="Times New Roman" w:cs="Times New Roman"/>
                <w:sz w:val="24"/>
                <w:szCs w:val="24"/>
              </w:rPr>
              <w:t>及附图</w:t>
            </w:r>
            <w:r>
              <w:rPr>
                <w:rFonts w:ascii="Times New Roman" w:hAnsi="Times New Roman" w:cs="Times New Roman" w:hint="eastAsia"/>
                <w:sz w:val="24"/>
                <w:szCs w:val="24"/>
              </w:rPr>
              <w:t>6</w:t>
            </w:r>
            <w:r>
              <w:rPr>
                <w:rFonts w:ascii="Times New Roman" w:hAnsi="Times New Roman" w:cs="Times New Roman"/>
                <w:sz w:val="24"/>
                <w:szCs w:val="24"/>
              </w:rPr>
              <w:t>。</w:t>
            </w:r>
          </w:p>
          <w:p w:rsidR="00A00A01" w:rsidRDefault="002E0273">
            <w:pPr>
              <w:adjustRightInd w:val="0"/>
              <w:snapToGrid w:val="0"/>
              <w:ind w:firstLineChars="200" w:firstLine="482"/>
              <w:jc w:val="center"/>
              <w:rPr>
                <w:rFonts w:ascii="Times New Roman" w:hAnsi="Times New Roman" w:cs="Times New Roman"/>
                <w:b/>
              </w:rPr>
            </w:pPr>
            <w:r>
              <w:rPr>
                <w:rFonts w:ascii="Times New Roman" w:hAnsi="Times New Roman" w:cs="Times New Roman"/>
                <w:b/>
                <w:sz w:val="24"/>
                <w:szCs w:val="24"/>
              </w:rPr>
              <w:t>表</w:t>
            </w:r>
            <w:r>
              <w:rPr>
                <w:rFonts w:ascii="Times New Roman" w:hAnsi="Times New Roman" w:cs="Times New Roman" w:hint="eastAsia"/>
                <w:b/>
                <w:sz w:val="24"/>
                <w:szCs w:val="24"/>
              </w:rPr>
              <w:t>3-2</w:t>
            </w:r>
            <w:r>
              <w:rPr>
                <w:rFonts w:ascii="Times New Roman" w:hAnsi="Times New Roman" w:cs="Times New Roman"/>
                <w:b/>
                <w:sz w:val="24"/>
                <w:szCs w:val="24"/>
              </w:rPr>
              <w:t xml:space="preserve"> </w:t>
            </w:r>
            <w:r>
              <w:rPr>
                <w:rFonts w:ascii="Times New Roman" w:hAnsi="Times New Roman" w:cs="Times New Roman"/>
                <w:b/>
                <w:sz w:val="24"/>
                <w:szCs w:val="24"/>
              </w:rPr>
              <w:t>监测点位布设情况表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41"/>
              <w:gridCol w:w="2288"/>
              <w:gridCol w:w="5065"/>
            </w:tblGrid>
            <w:tr w:rsidR="00A00A01">
              <w:trPr>
                <w:trHeight w:val="340"/>
                <w:jc w:val="center"/>
              </w:trPr>
              <w:tc>
                <w:tcPr>
                  <w:tcW w:w="620" w:type="pct"/>
                  <w:tcBorders>
                    <w:tl2br w:val="nil"/>
                    <w:tr2bl w:val="nil"/>
                  </w:tcBorders>
                  <w:vAlign w:val="center"/>
                </w:tcPr>
                <w:p w:rsidR="00A00A01" w:rsidRDefault="002E0273">
                  <w:pPr>
                    <w:jc w:val="center"/>
                    <w:rPr>
                      <w:rFonts w:ascii="Times New Roman" w:hAnsi="Times New Roman" w:cs="Times New Roman"/>
                      <w:b/>
                      <w:bCs/>
                    </w:rPr>
                  </w:pPr>
                  <w:r>
                    <w:rPr>
                      <w:rFonts w:ascii="Times New Roman" w:hAnsi="Times New Roman" w:cs="Times New Roman"/>
                      <w:b/>
                      <w:bCs/>
                    </w:rPr>
                    <w:t>序号</w:t>
                  </w:r>
                </w:p>
              </w:tc>
              <w:tc>
                <w:tcPr>
                  <w:tcW w:w="1363" w:type="pct"/>
                  <w:tcBorders>
                    <w:tl2br w:val="nil"/>
                    <w:tr2bl w:val="nil"/>
                  </w:tcBorders>
                  <w:vAlign w:val="center"/>
                </w:tcPr>
                <w:p w:rsidR="00A00A01" w:rsidRDefault="002E0273">
                  <w:pPr>
                    <w:jc w:val="center"/>
                    <w:rPr>
                      <w:rFonts w:ascii="Times New Roman" w:hAnsi="Times New Roman" w:cs="Times New Roman"/>
                      <w:b/>
                      <w:bCs/>
                    </w:rPr>
                  </w:pPr>
                  <w:r>
                    <w:rPr>
                      <w:rFonts w:ascii="Times New Roman" w:hAnsi="Times New Roman" w:cs="Times New Roman"/>
                      <w:b/>
                      <w:bCs/>
                    </w:rPr>
                    <w:t>监测点名称</w:t>
                  </w:r>
                </w:p>
              </w:tc>
              <w:tc>
                <w:tcPr>
                  <w:tcW w:w="3016" w:type="pct"/>
                  <w:tcBorders>
                    <w:tl2br w:val="nil"/>
                    <w:tr2bl w:val="nil"/>
                  </w:tcBorders>
                  <w:vAlign w:val="center"/>
                </w:tcPr>
                <w:p w:rsidR="00A00A01" w:rsidRDefault="002E0273">
                  <w:pPr>
                    <w:jc w:val="center"/>
                    <w:rPr>
                      <w:rFonts w:ascii="Times New Roman" w:hAnsi="Times New Roman" w:cs="Times New Roman"/>
                      <w:b/>
                      <w:bCs/>
                    </w:rPr>
                  </w:pPr>
                  <w:r>
                    <w:rPr>
                      <w:rFonts w:ascii="Times New Roman" w:hAnsi="Times New Roman" w:cs="Times New Roman"/>
                      <w:b/>
                      <w:bCs/>
                    </w:rPr>
                    <w:t>监测点布设目的</w:t>
                  </w:r>
                </w:p>
              </w:tc>
            </w:tr>
            <w:tr w:rsidR="00A00A01">
              <w:trPr>
                <w:trHeight w:val="670"/>
                <w:jc w:val="center"/>
              </w:trPr>
              <w:tc>
                <w:tcPr>
                  <w:tcW w:w="620" w:type="pct"/>
                  <w:tcBorders>
                    <w:tl2br w:val="nil"/>
                    <w:tr2bl w:val="nil"/>
                  </w:tcBorders>
                  <w:vAlign w:val="center"/>
                </w:tcPr>
                <w:p w:rsidR="00A00A01" w:rsidRDefault="002E0273">
                  <w:pPr>
                    <w:jc w:val="center"/>
                    <w:rPr>
                      <w:rFonts w:ascii="Times New Roman" w:hAnsi="Times New Roman" w:cs="Times New Roman"/>
                    </w:rPr>
                  </w:pPr>
                  <w:r>
                    <w:rPr>
                      <w:rFonts w:ascii="Times New Roman" w:hAnsi="Times New Roman" w:cs="Times New Roman"/>
                    </w:rPr>
                    <w:t>G1</w:t>
                  </w:r>
                </w:p>
              </w:tc>
              <w:tc>
                <w:tcPr>
                  <w:tcW w:w="1363" w:type="pct"/>
                  <w:tcBorders>
                    <w:tl2br w:val="nil"/>
                    <w:tr2bl w:val="nil"/>
                  </w:tcBorders>
                  <w:vAlign w:val="center"/>
                </w:tcPr>
                <w:p w:rsidR="00A00A01" w:rsidRDefault="002E0273">
                  <w:pPr>
                    <w:jc w:val="center"/>
                    <w:rPr>
                      <w:rFonts w:ascii="Times New Roman" w:hAnsi="Times New Roman" w:cs="Times New Roman"/>
                    </w:rPr>
                  </w:pPr>
                  <w:r>
                    <w:rPr>
                      <w:rFonts w:ascii="Times New Roman" w:hAnsi="Times New Roman" w:cs="Times New Roman" w:hint="eastAsia"/>
                    </w:rPr>
                    <w:t>项目所在地</w:t>
                  </w:r>
                </w:p>
              </w:tc>
              <w:tc>
                <w:tcPr>
                  <w:tcW w:w="3016" w:type="pct"/>
                  <w:tcBorders>
                    <w:tl2br w:val="nil"/>
                    <w:tr2bl w:val="nil"/>
                  </w:tcBorders>
                  <w:vAlign w:val="center"/>
                </w:tcPr>
                <w:p w:rsidR="00A00A01" w:rsidRDefault="002E0273">
                  <w:pPr>
                    <w:jc w:val="center"/>
                    <w:rPr>
                      <w:rFonts w:ascii="Times New Roman" w:hAnsi="Times New Roman" w:cs="Times New Roman"/>
                    </w:rPr>
                  </w:pPr>
                  <w:r>
                    <w:rPr>
                      <w:rFonts w:ascii="Times New Roman" w:hAnsi="Times New Roman" w:cs="Times New Roman"/>
                    </w:rPr>
                    <w:t>了解项目区域内环境空气质量</w:t>
                  </w:r>
                </w:p>
              </w:tc>
            </w:tr>
          </w:tbl>
          <w:p w:rsidR="00A00A01" w:rsidRDefault="00A00A01">
            <w:pPr>
              <w:spacing w:line="360" w:lineRule="auto"/>
              <w:ind w:firstLineChars="200" w:firstLine="480"/>
              <w:rPr>
                <w:rFonts w:ascii="Times New Roman" w:hAnsi="Times New Roman" w:cs="Times New Roman"/>
                <w:sz w:val="24"/>
                <w:szCs w:val="24"/>
              </w:rPr>
            </w:pPr>
          </w:p>
          <w:p w:rsidR="00A00A01" w:rsidRDefault="002E0273">
            <w:pPr>
              <w:spacing w:line="360" w:lineRule="auto"/>
              <w:ind w:firstLineChars="200" w:firstLine="480"/>
              <w:rPr>
                <w:rFonts w:ascii="Times New Roman" w:hAnsi="Times New Roman" w:cs="Times New Roman"/>
                <w:sz w:val="24"/>
                <w:szCs w:val="24"/>
              </w:rPr>
            </w:pPr>
            <w:r>
              <w:rPr>
                <w:rFonts w:hint="eastAsia"/>
                <w:sz w:val="24"/>
                <w:szCs w:val="24"/>
              </w:rPr>
              <w:lastRenderedPageBreak/>
              <w:t>②</w:t>
            </w:r>
            <w:r>
              <w:rPr>
                <w:rFonts w:ascii="Times New Roman" w:hAnsi="Times New Roman" w:cs="Times New Roman"/>
                <w:sz w:val="24"/>
                <w:szCs w:val="24"/>
              </w:rPr>
              <w:t>补充监测项目</w:t>
            </w:r>
          </w:p>
          <w:p w:rsidR="00A00A01" w:rsidRDefault="002E0273">
            <w:pPr>
              <w:spacing w:line="360" w:lineRule="auto"/>
              <w:ind w:firstLine="480"/>
              <w:rPr>
                <w:rFonts w:ascii="Times New Roman" w:eastAsia="仿宋" w:hAnsi="Times New Roman" w:cs="Times New Roman"/>
                <w:sz w:val="24"/>
                <w:szCs w:val="24"/>
              </w:rPr>
            </w:pPr>
            <w:r>
              <w:rPr>
                <w:rFonts w:ascii="Times New Roman" w:hAnsi="Times New Roman" w:cs="Times New Roman"/>
                <w:sz w:val="24"/>
                <w:szCs w:val="24"/>
                <w:lang w:val="zh-CN"/>
              </w:rPr>
              <w:t>补充监测项目确定为</w:t>
            </w:r>
            <w:r>
              <w:rPr>
                <w:rFonts w:ascii="Times New Roman" w:hAnsi="Times New Roman" w:cs="Times New Roman"/>
                <w:sz w:val="24"/>
                <w:szCs w:val="20"/>
              </w:rPr>
              <w:t>非甲烷总烃</w:t>
            </w:r>
            <w:r>
              <w:rPr>
                <w:rFonts w:ascii="Times New Roman" w:hAnsi="Times New Roman" w:cs="Times New Roman"/>
                <w:sz w:val="24"/>
                <w:szCs w:val="24"/>
              </w:rPr>
              <w:t>。</w:t>
            </w:r>
          </w:p>
          <w:p w:rsidR="00A00A01" w:rsidRDefault="002E0273">
            <w:pPr>
              <w:spacing w:line="360" w:lineRule="auto"/>
              <w:ind w:firstLineChars="200" w:firstLine="480"/>
              <w:rPr>
                <w:rFonts w:ascii="Times New Roman" w:hAnsi="Times New Roman" w:cs="Times New Roman"/>
                <w:sz w:val="24"/>
                <w:szCs w:val="24"/>
              </w:rPr>
            </w:pPr>
            <w:r>
              <w:rPr>
                <w:rFonts w:hint="eastAsia"/>
                <w:sz w:val="24"/>
                <w:szCs w:val="24"/>
              </w:rPr>
              <w:t>③</w:t>
            </w:r>
            <w:r>
              <w:rPr>
                <w:rFonts w:ascii="Times New Roman" w:hAnsi="Times New Roman" w:cs="Times New Roman"/>
                <w:sz w:val="24"/>
                <w:szCs w:val="24"/>
              </w:rPr>
              <w:t>监测时间及监测单位</w:t>
            </w:r>
          </w:p>
          <w:p w:rsidR="00A00A01" w:rsidRDefault="002E0273">
            <w:pPr>
              <w:spacing w:line="360" w:lineRule="auto"/>
              <w:ind w:firstLineChars="200" w:firstLine="420"/>
              <w:rPr>
                <w:rFonts w:ascii="Times New Roman" w:hAnsi="Times New Roman" w:cs="Times New Roman"/>
                <w:sz w:val="24"/>
                <w:szCs w:val="24"/>
              </w:rPr>
            </w:pPr>
            <w:hyperlink r:id="rId19" w:tgtFrame="https://www.baidu.com/_blank" w:history="1">
              <w:r>
                <w:rPr>
                  <w:rFonts w:ascii="Times New Roman" w:hAnsi="Times New Roman" w:cs="Times New Roman"/>
                  <w:sz w:val="24"/>
                  <w:szCs w:val="24"/>
                </w:rPr>
                <w:t>吉林省</w:t>
              </w:r>
              <w:r>
                <w:rPr>
                  <w:rFonts w:ascii="Times New Roman" w:hAnsi="Times New Roman" w:cs="Times New Roman" w:hint="eastAsia"/>
                  <w:sz w:val="24"/>
                  <w:szCs w:val="24"/>
                </w:rPr>
                <w:t>赢帮环境检测有</w:t>
              </w:r>
              <w:r>
                <w:rPr>
                  <w:rFonts w:ascii="Times New Roman" w:hAnsi="Times New Roman" w:cs="Times New Roman"/>
                  <w:sz w:val="24"/>
                  <w:szCs w:val="24"/>
                </w:rPr>
                <w:t>限公司</w:t>
              </w:r>
            </w:hyperlink>
            <w:r>
              <w:rPr>
                <w:rFonts w:ascii="Times New Roman" w:hAnsi="Times New Roman" w:cs="Times New Roman"/>
                <w:sz w:val="24"/>
                <w:szCs w:val="24"/>
              </w:rPr>
              <w:t>于</w:t>
            </w:r>
            <w:r>
              <w:rPr>
                <w:rFonts w:ascii="Times New Roman" w:hAnsi="Times New Roman" w:cs="Times New Roman"/>
                <w:sz w:val="24"/>
                <w:szCs w:val="24"/>
              </w:rPr>
              <w:t>202</w:t>
            </w:r>
            <w:r>
              <w:rPr>
                <w:rFonts w:ascii="Times New Roman" w:hAnsi="Times New Roman" w:cs="Times New Roman" w:hint="eastAsia"/>
                <w:sz w:val="24"/>
                <w:szCs w:val="24"/>
              </w:rPr>
              <w:t>3</w:t>
            </w:r>
            <w:r>
              <w:rPr>
                <w:rFonts w:ascii="Times New Roman" w:hAnsi="Times New Roman" w:cs="Times New Roman"/>
                <w:sz w:val="24"/>
                <w:szCs w:val="24"/>
              </w:rPr>
              <w:t>年</w:t>
            </w:r>
            <w:r>
              <w:rPr>
                <w:rFonts w:ascii="Times New Roman" w:hAnsi="Times New Roman" w:cs="Times New Roman" w:hint="eastAsia"/>
                <w:sz w:val="24"/>
                <w:szCs w:val="24"/>
              </w:rPr>
              <w:t>1</w:t>
            </w:r>
            <w:r>
              <w:rPr>
                <w:rFonts w:ascii="Times New Roman" w:hAnsi="Times New Roman" w:cs="Times New Roman"/>
                <w:sz w:val="24"/>
                <w:szCs w:val="24"/>
              </w:rPr>
              <w:t>月</w:t>
            </w:r>
            <w:r>
              <w:rPr>
                <w:rFonts w:ascii="Times New Roman" w:hAnsi="Times New Roman" w:cs="Times New Roman" w:hint="eastAsia"/>
                <w:sz w:val="24"/>
                <w:szCs w:val="24"/>
              </w:rPr>
              <w:t>3</w:t>
            </w:r>
            <w:r>
              <w:rPr>
                <w:rFonts w:ascii="Times New Roman" w:hAnsi="Times New Roman" w:cs="Times New Roman"/>
                <w:sz w:val="24"/>
                <w:szCs w:val="24"/>
              </w:rPr>
              <w:t>日至</w:t>
            </w:r>
            <w:r>
              <w:rPr>
                <w:rFonts w:ascii="Times New Roman" w:hAnsi="Times New Roman" w:cs="Times New Roman" w:hint="eastAsia"/>
                <w:sz w:val="24"/>
                <w:szCs w:val="24"/>
              </w:rPr>
              <w:t>5</w:t>
            </w:r>
            <w:r>
              <w:rPr>
                <w:rFonts w:ascii="Times New Roman" w:hAnsi="Times New Roman" w:cs="Times New Roman"/>
                <w:sz w:val="24"/>
                <w:szCs w:val="24"/>
              </w:rPr>
              <w:t>日连续</w:t>
            </w:r>
            <w:r>
              <w:rPr>
                <w:rFonts w:ascii="Times New Roman" w:hAnsi="Times New Roman" w:cs="Times New Roman" w:hint="eastAsia"/>
                <w:sz w:val="24"/>
                <w:szCs w:val="24"/>
              </w:rPr>
              <w:t>3</w:t>
            </w:r>
            <w:r>
              <w:rPr>
                <w:rFonts w:ascii="Times New Roman" w:hAnsi="Times New Roman" w:cs="Times New Roman"/>
                <w:sz w:val="24"/>
                <w:szCs w:val="24"/>
              </w:rPr>
              <w:t>d</w:t>
            </w:r>
            <w:r>
              <w:rPr>
                <w:rFonts w:ascii="Times New Roman" w:hAnsi="Times New Roman" w:cs="Times New Roman"/>
                <w:sz w:val="24"/>
                <w:szCs w:val="24"/>
              </w:rPr>
              <w:t>监测。</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hint="eastAsia"/>
                <w:sz w:val="24"/>
                <w:szCs w:val="24"/>
              </w:rPr>
              <w:t>④</w:t>
            </w:r>
            <w:r>
              <w:rPr>
                <w:rFonts w:ascii="Times New Roman" w:hAnsi="Times New Roman" w:cs="Times New Roman"/>
                <w:sz w:val="24"/>
                <w:szCs w:val="24"/>
              </w:rPr>
              <w:t>监测方法</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按国家有关标准及环境保护部有关规范执行，详见表</w:t>
            </w:r>
            <w:r>
              <w:rPr>
                <w:rFonts w:ascii="Times New Roman" w:hAnsi="Times New Roman" w:cs="Times New Roman"/>
                <w:sz w:val="24"/>
                <w:szCs w:val="24"/>
              </w:rPr>
              <w:t>3-3</w:t>
            </w:r>
            <w:r>
              <w:rPr>
                <w:rFonts w:ascii="Times New Roman" w:hAnsi="Times New Roman" w:cs="Times New Roman"/>
                <w:sz w:val="24"/>
                <w:szCs w:val="24"/>
              </w:rPr>
              <w:t>。</w:t>
            </w:r>
          </w:p>
          <w:p w:rsidR="00A00A01" w:rsidRDefault="002E027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表</w:t>
            </w:r>
            <w:r>
              <w:rPr>
                <w:rFonts w:ascii="Times New Roman" w:hAnsi="Times New Roman" w:cs="Times New Roman"/>
                <w:b/>
                <w:bCs/>
                <w:sz w:val="24"/>
                <w:szCs w:val="24"/>
              </w:rPr>
              <w:t>3-3</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评价区环境空气现状监测分析方法</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03"/>
              <w:gridCol w:w="3557"/>
              <w:gridCol w:w="2733"/>
            </w:tblGrid>
            <w:tr w:rsidR="00A00A01">
              <w:trPr>
                <w:trHeight w:val="170"/>
              </w:trPr>
              <w:tc>
                <w:tcPr>
                  <w:tcW w:w="2103" w:type="dxa"/>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现状监测因子</w:t>
                  </w:r>
                </w:p>
              </w:tc>
              <w:tc>
                <w:tcPr>
                  <w:tcW w:w="3557" w:type="dxa"/>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分析方法</w:t>
                  </w:r>
                </w:p>
              </w:tc>
              <w:tc>
                <w:tcPr>
                  <w:tcW w:w="2733" w:type="dxa"/>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方法来源</w:t>
                  </w:r>
                </w:p>
              </w:tc>
            </w:tr>
            <w:tr w:rsidR="00A00A01">
              <w:trPr>
                <w:trHeight w:val="227"/>
              </w:trPr>
              <w:tc>
                <w:tcPr>
                  <w:tcW w:w="2103" w:type="dxa"/>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非甲烷总烃</w:t>
                  </w:r>
                </w:p>
              </w:tc>
              <w:tc>
                <w:tcPr>
                  <w:tcW w:w="3557" w:type="dxa"/>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气相色谱法</w:t>
                  </w:r>
                </w:p>
              </w:tc>
              <w:tc>
                <w:tcPr>
                  <w:tcW w:w="2733" w:type="dxa"/>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HJ604-2017</w:t>
                  </w:r>
                </w:p>
              </w:tc>
            </w:tr>
          </w:tbl>
          <w:p w:rsidR="00A00A01" w:rsidRDefault="00A00A01">
            <w:pPr>
              <w:spacing w:line="360" w:lineRule="auto"/>
              <w:rPr>
                <w:rFonts w:ascii="Times New Roman" w:hAnsi="Times New Roman" w:cs="Times New Roman"/>
                <w:snapToGrid w:val="0"/>
                <w:kern w:val="0"/>
                <w:sz w:val="24"/>
                <w:szCs w:val="24"/>
              </w:rPr>
            </w:pPr>
          </w:p>
          <w:p w:rsidR="00A00A01" w:rsidRDefault="002E0273">
            <w:pPr>
              <w:adjustRightInd w:val="0"/>
              <w:snapToGrid w:val="0"/>
              <w:spacing w:line="360" w:lineRule="auto"/>
              <w:ind w:firstLineChars="200" w:firstLine="480"/>
              <w:rPr>
                <w:rFonts w:ascii="Times New Roman" w:hAnsi="Times New Roman" w:cs="Times New Roman"/>
                <w:sz w:val="24"/>
                <w:szCs w:val="24"/>
              </w:rPr>
            </w:pPr>
            <w:bookmarkStart w:id="4" w:name="_Toc300137375"/>
            <w:bookmarkStart w:id="5" w:name="_Toc233359405"/>
            <w:bookmarkStart w:id="6" w:name="_Toc476558631"/>
            <w:r>
              <w:rPr>
                <w:rFonts w:hint="eastAsia"/>
                <w:sz w:val="24"/>
                <w:szCs w:val="24"/>
              </w:rPr>
              <w:t>⑤</w:t>
            </w:r>
            <w:r>
              <w:rPr>
                <w:rFonts w:ascii="Times New Roman" w:hAnsi="Times New Roman" w:cs="Times New Roman"/>
                <w:sz w:val="24"/>
                <w:szCs w:val="24"/>
              </w:rPr>
              <w:t>评价方法</w:t>
            </w:r>
            <w:bookmarkEnd w:id="4"/>
            <w:bookmarkEnd w:id="5"/>
            <w:bookmarkEnd w:id="6"/>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评价方法采用占标率法。占标率法计算公式如下：</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object w:dxaOrig="1608" w:dyaOrig="720">
                <v:shape id="_x0000_i1031" type="#_x0000_t75" style="width:80.1pt;height:36pt" o:ole="">
                  <v:imagedata r:id="rId20" o:title=""/>
                </v:shape>
                <o:OLEObject Type="Embed" ProgID="Equation.3" ShapeID="_x0000_i1031" DrawAspect="Content" ObjectID="_1765781555" r:id="rId21"/>
              </w:objec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式中：</w:t>
            </w:r>
            <w:r>
              <w:rPr>
                <w:rFonts w:ascii="Times New Roman" w:hAnsi="Times New Roman" w:cs="Times New Roman"/>
                <w:sz w:val="24"/>
                <w:szCs w:val="24"/>
              </w:rPr>
              <w:t>P</w:t>
            </w:r>
            <w:r>
              <w:rPr>
                <w:rFonts w:ascii="Times New Roman" w:hAnsi="Times New Roman" w:cs="Times New Roman"/>
                <w:sz w:val="24"/>
                <w:szCs w:val="24"/>
                <w:vertAlign w:val="subscript"/>
              </w:rPr>
              <w:t>i</w:t>
            </w:r>
            <w:r>
              <w:rPr>
                <w:rFonts w:ascii="Times New Roman" w:hAnsi="Times New Roman" w:cs="Times New Roman"/>
                <w:sz w:val="24"/>
                <w:szCs w:val="24"/>
              </w:rPr>
              <w:t xml:space="preserve"> ─i</w:t>
            </w:r>
            <w:r>
              <w:rPr>
                <w:rFonts w:ascii="Times New Roman" w:hAnsi="Times New Roman" w:cs="Times New Roman"/>
                <w:sz w:val="24"/>
                <w:szCs w:val="24"/>
              </w:rPr>
              <w:t>污染物的最大浓度占标率，</w:t>
            </w:r>
            <w:r>
              <w:rPr>
                <w:rFonts w:ascii="Times New Roman" w:hAnsi="Times New Roman" w:cs="Times New Roman"/>
                <w:sz w:val="24"/>
                <w:szCs w:val="24"/>
              </w:rPr>
              <w:t>%</w:t>
            </w:r>
            <w:r>
              <w:rPr>
                <w:rFonts w:ascii="Times New Roman" w:hAnsi="Times New Roman" w:cs="Times New Roman"/>
                <w:sz w:val="24"/>
                <w:szCs w:val="24"/>
              </w:rPr>
              <w:t>；</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i</w:t>
            </w:r>
            <w:r>
              <w:rPr>
                <w:rFonts w:ascii="Times New Roman" w:hAnsi="Times New Roman" w:cs="Times New Roman"/>
                <w:sz w:val="24"/>
                <w:szCs w:val="24"/>
              </w:rPr>
              <w:t xml:space="preserve"> ─i</w:t>
            </w:r>
            <w:r>
              <w:rPr>
                <w:rFonts w:ascii="Times New Roman" w:hAnsi="Times New Roman" w:cs="Times New Roman"/>
                <w:sz w:val="24"/>
                <w:szCs w:val="24"/>
              </w:rPr>
              <w:t>污染物的实测浓度，</w:t>
            </w:r>
            <w:r>
              <w:rPr>
                <w:rFonts w:ascii="Times New Roman" w:hAnsi="Times New Roman" w:cs="Times New Roman"/>
                <w:sz w:val="24"/>
                <w:szCs w:val="24"/>
              </w:rPr>
              <w:t>μg/m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A00A01" w:rsidRDefault="002E0273">
            <w:pPr>
              <w:pStyle w:val="affc"/>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oi</w:t>
            </w:r>
            <w:r>
              <w:rPr>
                <w:rFonts w:ascii="Times New Roman" w:hAnsi="Times New Roman" w:cs="Times New Roman"/>
                <w:sz w:val="24"/>
                <w:szCs w:val="24"/>
              </w:rPr>
              <w:t>─i</w:t>
            </w:r>
            <w:r>
              <w:rPr>
                <w:rFonts w:ascii="Times New Roman" w:hAnsi="Times New Roman" w:cs="Times New Roman"/>
                <w:sz w:val="24"/>
                <w:szCs w:val="24"/>
              </w:rPr>
              <w:t>污染物的评价标准，</w:t>
            </w:r>
            <w:r>
              <w:rPr>
                <w:rFonts w:ascii="Times New Roman" w:hAnsi="Times New Roman" w:cs="Times New Roman"/>
                <w:sz w:val="24"/>
                <w:szCs w:val="24"/>
              </w:rPr>
              <w:t>μg/m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hint="eastAsia"/>
                <w:sz w:val="24"/>
                <w:szCs w:val="24"/>
              </w:rPr>
              <w:t>⑥</w:t>
            </w:r>
            <w:r>
              <w:rPr>
                <w:rFonts w:ascii="Times New Roman" w:hAnsi="Times New Roman" w:cs="Times New Roman"/>
                <w:sz w:val="24"/>
                <w:szCs w:val="24"/>
              </w:rPr>
              <w:t>评价标准</w:t>
            </w:r>
          </w:p>
          <w:p w:rsidR="00A00A01" w:rsidRDefault="002E0273">
            <w:pPr>
              <w:pStyle w:val="aff0"/>
              <w:spacing w:line="360" w:lineRule="auto"/>
              <w:ind w:firstLineChars="200" w:firstLine="480"/>
              <w:jc w:val="both"/>
              <w:rPr>
                <w:rFonts w:ascii="Times New Roman" w:hAnsi="Times New Roman" w:cs="Times New Roman"/>
              </w:rPr>
            </w:pPr>
            <w:r>
              <w:rPr>
                <w:rFonts w:ascii="Times New Roman" w:hAnsi="Times New Roman" w:cs="Times New Roman"/>
                <w:sz w:val="24"/>
              </w:rPr>
              <w:t>本次评价非甲烷总烃参照《大气污染物综合排放标准详解》一书中的相关环境空气质量准取值（</w:t>
            </w:r>
            <w:r>
              <w:rPr>
                <w:rFonts w:ascii="Times New Roman" w:hAnsi="Times New Roman" w:cs="Times New Roman"/>
                <w:sz w:val="24"/>
              </w:rPr>
              <w:t>2.0mg/m</w:t>
            </w:r>
            <w:r>
              <w:rPr>
                <w:rFonts w:ascii="Times New Roman" w:hAnsi="Times New Roman" w:cs="Times New Roman"/>
                <w:sz w:val="24"/>
                <w:vertAlign w:val="superscript"/>
              </w:rPr>
              <w:t>3</w:t>
            </w:r>
            <w:r>
              <w:rPr>
                <w:rFonts w:ascii="Times New Roman" w:hAnsi="Times New Roman" w:cs="Times New Roman"/>
                <w:sz w:val="24"/>
              </w:rPr>
              <w:t>）</w:t>
            </w:r>
            <w:r>
              <w:rPr>
                <w:rFonts w:ascii="Times New Roman" w:hAnsi="Times New Roman" w:cs="Times New Roman"/>
              </w:rPr>
              <w:t>。</w:t>
            </w:r>
          </w:p>
          <w:p w:rsidR="00A00A01" w:rsidRDefault="002E0273">
            <w:pPr>
              <w:spacing w:line="360" w:lineRule="auto"/>
              <w:ind w:firstLineChars="200" w:firstLine="480"/>
              <w:rPr>
                <w:rFonts w:ascii="Times New Roman" w:hAnsi="Times New Roman" w:cs="Times New Roman"/>
                <w:sz w:val="24"/>
                <w:szCs w:val="24"/>
              </w:rPr>
            </w:pPr>
            <w:r>
              <w:rPr>
                <w:rFonts w:hint="eastAsia"/>
                <w:snapToGrid w:val="0"/>
                <w:kern w:val="0"/>
                <w:sz w:val="24"/>
                <w:szCs w:val="24"/>
              </w:rPr>
              <w:t>⑦</w:t>
            </w:r>
            <w:r>
              <w:rPr>
                <w:rFonts w:ascii="Times New Roman" w:hAnsi="Times New Roman" w:cs="Times New Roman"/>
                <w:sz w:val="24"/>
                <w:szCs w:val="24"/>
              </w:rPr>
              <w:t>现状监测结果</w:t>
            </w:r>
          </w:p>
          <w:p w:rsidR="00A00A01" w:rsidRDefault="002E0273">
            <w:pPr>
              <w:spacing w:line="360" w:lineRule="auto"/>
              <w:ind w:firstLineChars="200" w:firstLine="480"/>
              <w:rPr>
                <w:rFonts w:ascii="Times New Roman" w:hAnsi="Times New Roman" w:cs="Times New Roman"/>
                <w:bCs/>
                <w:sz w:val="24"/>
                <w:szCs w:val="24"/>
              </w:rPr>
            </w:pPr>
            <w:r>
              <w:rPr>
                <w:rFonts w:ascii="Times New Roman" w:hAnsi="Times New Roman" w:cs="Times New Roman"/>
                <w:sz w:val="24"/>
                <w:szCs w:val="24"/>
              </w:rPr>
              <w:t>环境空</w:t>
            </w:r>
            <w:r>
              <w:rPr>
                <w:rFonts w:ascii="Times New Roman" w:hAnsi="Times New Roman" w:cs="Times New Roman"/>
                <w:bCs/>
                <w:sz w:val="24"/>
                <w:szCs w:val="24"/>
              </w:rPr>
              <w:t>气现状监测结果见表</w:t>
            </w:r>
            <w:r>
              <w:rPr>
                <w:rFonts w:ascii="Times New Roman" w:hAnsi="Times New Roman" w:cs="Times New Roman"/>
                <w:bCs/>
                <w:sz w:val="24"/>
                <w:szCs w:val="24"/>
              </w:rPr>
              <w:t>3-4</w:t>
            </w:r>
            <w:r>
              <w:rPr>
                <w:rFonts w:ascii="Times New Roman" w:hAnsi="Times New Roman" w:cs="Times New Roman"/>
                <w:bCs/>
                <w:sz w:val="24"/>
                <w:szCs w:val="24"/>
              </w:rPr>
              <w:t>。</w:t>
            </w:r>
          </w:p>
          <w:p w:rsidR="00A00A01" w:rsidRDefault="002E0273">
            <w:pPr>
              <w:spacing w:line="360" w:lineRule="auto"/>
              <w:ind w:left="47" w:firstLineChars="200" w:firstLine="482"/>
              <w:jc w:val="center"/>
              <w:rPr>
                <w:rFonts w:ascii="Times New Roman" w:hAnsi="Times New Roman" w:cs="Times New Roman"/>
                <w:b/>
                <w:bCs/>
                <w:sz w:val="24"/>
                <w:szCs w:val="24"/>
              </w:rPr>
            </w:pPr>
            <w:r>
              <w:rPr>
                <w:rFonts w:ascii="Times New Roman" w:hAnsi="Times New Roman" w:cs="Times New Roman"/>
                <w:b/>
                <w:bCs/>
                <w:sz w:val="24"/>
                <w:szCs w:val="24"/>
              </w:rPr>
              <w:t>表</w:t>
            </w:r>
            <w:r>
              <w:rPr>
                <w:rFonts w:ascii="Times New Roman" w:hAnsi="Times New Roman" w:cs="Times New Roman"/>
                <w:b/>
                <w:bCs/>
                <w:sz w:val="24"/>
                <w:szCs w:val="24"/>
              </w:rPr>
              <w:t>3-</w:t>
            </w:r>
            <w:r>
              <w:rPr>
                <w:rFonts w:ascii="Times New Roman" w:hAnsi="Times New Roman" w:cs="Times New Roman" w:hint="eastAsia"/>
                <w:b/>
                <w:bCs/>
                <w:sz w:val="24"/>
                <w:szCs w:val="24"/>
              </w:rPr>
              <w:t xml:space="preserve">4 </w:t>
            </w:r>
            <w:r>
              <w:rPr>
                <w:rFonts w:ascii="Times New Roman" w:hAnsi="Times New Roman" w:cs="Times New Roman"/>
                <w:b/>
                <w:bCs/>
                <w:sz w:val="24"/>
                <w:szCs w:val="24"/>
              </w:rPr>
              <w:t>环境空气质量现状监测结果</w:t>
            </w:r>
          </w:p>
          <w:tbl>
            <w:tblPr>
              <w:tblW w:w="466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16"/>
              <w:gridCol w:w="3683"/>
              <w:gridCol w:w="2638"/>
            </w:tblGrid>
            <w:tr w:rsidR="00A00A01">
              <w:trPr>
                <w:cantSplit/>
                <w:trHeight w:val="297"/>
                <w:jc w:val="center"/>
              </w:trPr>
              <w:tc>
                <w:tcPr>
                  <w:tcW w:w="967" w:type="pct"/>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监测点</w:t>
                  </w:r>
                </w:p>
              </w:tc>
              <w:tc>
                <w:tcPr>
                  <w:tcW w:w="2349" w:type="pct"/>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1682" w:type="pct"/>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非甲烷总烃</w:t>
                  </w:r>
                </w:p>
              </w:tc>
            </w:tr>
            <w:tr w:rsidR="00A00A01">
              <w:trPr>
                <w:cantSplit/>
                <w:trHeight w:val="277"/>
                <w:jc w:val="center"/>
              </w:trPr>
              <w:tc>
                <w:tcPr>
                  <w:tcW w:w="967" w:type="pct"/>
                  <w:vMerge w:val="restar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G1</w:t>
                  </w:r>
                </w:p>
              </w:tc>
              <w:tc>
                <w:tcPr>
                  <w:tcW w:w="2349"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一次最大浓度范围</w:t>
                  </w:r>
                  <w:r>
                    <w:rPr>
                      <w:rFonts w:ascii="Times New Roman" w:hAnsi="Times New Roman" w:cs="Times New Roman"/>
                    </w:rPr>
                    <w:t>(mg/m</w:t>
                  </w:r>
                  <w:r>
                    <w:rPr>
                      <w:rFonts w:ascii="Times New Roman" w:hAnsi="Times New Roman" w:cs="Times New Roman"/>
                      <w:vertAlign w:val="superscript"/>
                    </w:rPr>
                    <w:t>3</w:t>
                  </w:r>
                  <w:r>
                    <w:rPr>
                      <w:rFonts w:ascii="Times New Roman" w:hAnsi="Times New Roman" w:cs="Times New Roman"/>
                    </w:rPr>
                    <w:t>)</w:t>
                  </w:r>
                </w:p>
              </w:tc>
              <w:tc>
                <w:tcPr>
                  <w:tcW w:w="1682"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0.07L</w:t>
                  </w:r>
                </w:p>
              </w:tc>
            </w:tr>
            <w:tr w:rsidR="00A00A01">
              <w:trPr>
                <w:cantSplit/>
                <w:trHeight w:val="277"/>
                <w:jc w:val="center"/>
              </w:trPr>
              <w:tc>
                <w:tcPr>
                  <w:tcW w:w="967" w:type="pct"/>
                  <w:vMerge/>
                  <w:vAlign w:val="center"/>
                </w:tcPr>
                <w:p w:rsidR="00A00A01" w:rsidRDefault="00A00A01">
                  <w:pPr>
                    <w:adjustRightInd w:val="0"/>
                    <w:snapToGrid w:val="0"/>
                    <w:jc w:val="center"/>
                    <w:rPr>
                      <w:rFonts w:ascii="Times New Roman" w:hAnsi="Times New Roman" w:cs="Times New Roman"/>
                    </w:rPr>
                  </w:pPr>
                </w:p>
              </w:tc>
              <w:tc>
                <w:tcPr>
                  <w:tcW w:w="2349"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最大占</w:t>
                  </w:r>
                  <w:r>
                    <w:rPr>
                      <w:rFonts w:ascii="Times New Roman" w:hAnsi="Times New Roman" w:cs="Times New Roman"/>
                    </w:rPr>
                    <w:t>标率（</w:t>
                  </w:r>
                  <w:r>
                    <w:rPr>
                      <w:rFonts w:ascii="Times New Roman" w:hAnsi="Times New Roman" w:cs="Times New Roman"/>
                    </w:rPr>
                    <w:t>%</w:t>
                  </w:r>
                  <w:r>
                    <w:rPr>
                      <w:rFonts w:ascii="Times New Roman" w:hAnsi="Times New Roman" w:cs="Times New Roman"/>
                    </w:rPr>
                    <w:t>）</w:t>
                  </w:r>
                </w:p>
              </w:tc>
              <w:tc>
                <w:tcPr>
                  <w:tcW w:w="1682"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0</w:t>
                  </w:r>
                </w:p>
              </w:tc>
            </w:tr>
            <w:tr w:rsidR="00A00A01">
              <w:trPr>
                <w:cantSplit/>
                <w:trHeight w:val="277"/>
                <w:jc w:val="center"/>
              </w:trPr>
              <w:tc>
                <w:tcPr>
                  <w:tcW w:w="967" w:type="pct"/>
                  <w:vMerge/>
                  <w:vAlign w:val="center"/>
                </w:tcPr>
                <w:p w:rsidR="00A00A01" w:rsidRDefault="00A00A01">
                  <w:pPr>
                    <w:adjustRightInd w:val="0"/>
                    <w:snapToGrid w:val="0"/>
                    <w:jc w:val="center"/>
                    <w:rPr>
                      <w:rFonts w:ascii="Times New Roman" w:hAnsi="Times New Roman" w:cs="Times New Roman"/>
                    </w:rPr>
                  </w:pPr>
                </w:p>
              </w:tc>
              <w:tc>
                <w:tcPr>
                  <w:tcW w:w="2349"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最大超标倍数</w:t>
                  </w:r>
                </w:p>
              </w:tc>
              <w:tc>
                <w:tcPr>
                  <w:tcW w:w="1682"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0</w:t>
                  </w:r>
                </w:p>
              </w:tc>
            </w:tr>
          </w:tbl>
          <w:p w:rsidR="00A00A01" w:rsidRDefault="002E0273">
            <w:pPr>
              <w:ind w:firstLineChars="100" w:firstLine="210"/>
              <w:rPr>
                <w:rFonts w:ascii="Times New Roman" w:hAnsi="Times New Roman" w:cs="Times New Roman"/>
              </w:rPr>
            </w:pPr>
            <w:r>
              <w:rPr>
                <w:rFonts w:ascii="Times New Roman" w:hAnsi="Times New Roman" w:cs="Times New Roman"/>
              </w:rPr>
              <w:t>注：</w:t>
            </w:r>
            <w:r>
              <w:rPr>
                <w:rFonts w:ascii="Times New Roman" w:hAnsi="Times New Roman" w:cs="Times New Roman"/>
              </w:rPr>
              <w:t>“L”</w:t>
            </w:r>
            <w:r>
              <w:rPr>
                <w:rFonts w:ascii="Times New Roman" w:hAnsi="Times New Roman" w:cs="Times New Roman"/>
              </w:rPr>
              <w:t>表示低于检出限</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由上表可见，项目所在区域及周边地区空气环境质量较好，非甲烷总烃满足《大气污染物综合排放标准详解》一书中的相关环境空气质量准取值（</w:t>
            </w:r>
            <w:r>
              <w:rPr>
                <w:rFonts w:ascii="Times New Roman" w:hAnsi="Times New Roman" w:cs="Times New Roman"/>
                <w:sz w:val="24"/>
                <w:szCs w:val="24"/>
              </w:rPr>
              <w:t>2.0mg/m</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sz w:val="24"/>
                <w:szCs w:val="24"/>
              </w:rPr>
              <w:lastRenderedPageBreak/>
              <w:t>要求</w:t>
            </w:r>
            <w:r>
              <w:rPr>
                <w:rFonts w:ascii="Times New Roman" w:hAnsi="Times New Roman" w:cs="Times New Roman"/>
              </w:rPr>
              <w:t>。</w:t>
            </w:r>
          </w:p>
          <w:p w:rsidR="00A00A01" w:rsidRDefault="002E0273">
            <w:pPr>
              <w:adjustRightInd w:val="0"/>
              <w:snapToGrid w:val="0"/>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、地表水环境</w:t>
            </w:r>
          </w:p>
          <w:p w:rsidR="00A00A01" w:rsidRDefault="002E0273">
            <w:pPr>
              <w:adjustRightInd w:val="0"/>
              <w:snapToGrid w:val="0"/>
              <w:spacing w:line="360" w:lineRule="auto"/>
              <w:ind w:firstLineChars="200" w:firstLine="480"/>
              <w:rPr>
                <w:rFonts w:ascii="Times New Roman" w:hAnsi="Times New Roman" w:cs="Times New Roman"/>
                <w:sz w:val="24"/>
                <w:szCs w:val="24"/>
              </w:rPr>
            </w:pPr>
            <w:r>
              <w:rPr>
                <w:rFonts w:ascii="Times New Roman" w:cs="Times New Roman"/>
                <w:kern w:val="0"/>
                <w:sz w:val="24"/>
                <w:szCs w:val="24"/>
              </w:rPr>
              <w:t>根据《建设项目环境影响报告表编制技术指南（污染影响类）（试行）》，地表水环境现状监测</w:t>
            </w:r>
            <w:r>
              <w:rPr>
                <w:rFonts w:ascii="Times New Roman" w:hAnsi="Times New Roman" w:cs="Times New Roman" w:hint="eastAsia"/>
                <w:kern w:val="0"/>
                <w:sz w:val="24"/>
                <w:szCs w:val="24"/>
              </w:rPr>
              <w:t>“</w:t>
            </w:r>
            <w:r>
              <w:rPr>
                <w:rFonts w:ascii="Times New Roman" w:cs="Times New Roman"/>
                <w:kern w:val="0"/>
                <w:sz w:val="24"/>
                <w:szCs w:val="24"/>
              </w:rPr>
              <w:t>引用与建设项目距离近的有效数据，包括近</w:t>
            </w:r>
            <w:r>
              <w:rPr>
                <w:rFonts w:ascii="Times New Roman" w:hAnsi="Times New Roman" w:cs="Times New Roman"/>
                <w:kern w:val="0"/>
                <w:sz w:val="24"/>
                <w:szCs w:val="24"/>
              </w:rPr>
              <w:t>3</w:t>
            </w:r>
            <w:r>
              <w:rPr>
                <w:rFonts w:ascii="Times New Roman" w:cs="Times New Roman"/>
                <w:kern w:val="0"/>
                <w:sz w:val="24"/>
                <w:szCs w:val="24"/>
              </w:rPr>
              <w:t>年的规划环境影响评价的监测数据，所在流域控制单元内国家、地方控制断面监测数据，生态环境主管部门发布的水环境质量数据或地表水达标情况的结论</w:t>
            </w:r>
            <w:r>
              <w:rPr>
                <w:rFonts w:ascii="Times New Roman" w:hAnsi="Times New Roman" w:cs="Times New Roman" w:hint="eastAsia"/>
                <w:kern w:val="0"/>
                <w:sz w:val="24"/>
                <w:szCs w:val="24"/>
              </w:rPr>
              <w:t>”</w:t>
            </w:r>
            <w:r>
              <w:rPr>
                <w:rFonts w:ascii="Times New Roman" w:cs="Times New Roman"/>
                <w:kern w:val="0"/>
                <w:sz w:val="24"/>
                <w:szCs w:val="24"/>
              </w:rPr>
              <w:t>。</w:t>
            </w:r>
            <w:r>
              <w:rPr>
                <w:rFonts w:ascii="Times New Roman" w:cs="Times New Roman" w:hint="eastAsia"/>
                <w:kern w:val="0"/>
                <w:sz w:val="24"/>
                <w:szCs w:val="24"/>
              </w:rPr>
              <w:t>距离本项目最近的河流为新凯河和伊通河。</w:t>
            </w:r>
          </w:p>
          <w:p w:rsidR="00A00A01" w:rsidRDefault="002E0273">
            <w:pPr>
              <w:adjustRightInd w:val="0"/>
              <w:snapToGrid w:val="0"/>
              <w:spacing w:line="360" w:lineRule="auto"/>
              <w:ind w:firstLineChars="200" w:firstLine="480"/>
              <w:rPr>
                <w:rFonts w:ascii="Times New Roman" w:cs="Times New Roman"/>
                <w:kern w:val="0"/>
                <w:sz w:val="24"/>
                <w:szCs w:val="24"/>
              </w:rPr>
            </w:pPr>
            <w:r>
              <w:rPr>
                <w:rFonts w:ascii="Times New Roman" w:hAnsi="Times New Roman" w:cs="Times New Roman"/>
                <w:kern w:val="0"/>
                <w:sz w:val="24"/>
                <w:szCs w:val="24"/>
              </w:rPr>
              <w:t>根据《</w:t>
            </w:r>
            <w:r>
              <w:rPr>
                <w:rFonts w:ascii="Times New Roman" w:hAnsi="Times New Roman" w:cs="Times New Roman"/>
                <w:kern w:val="0"/>
                <w:sz w:val="24"/>
                <w:szCs w:val="24"/>
              </w:rPr>
              <w:t>2021</w:t>
            </w:r>
            <w:r>
              <w:rPr>
                <w:rFonts w:ascii="Times New Roman" w:hAnsi="Times New Roman" w:cs="Times New Roman"/>
                <w:kern w:val="0"/>
                <w:sz w:val="24"/>
                <w:szCs w:val="24"/>
              </w:rPr>
              <w:t>年长春市生态环境质量报告》，</w:t>
            </w:r>
            <w:r>
              <w:rPr>
                <w:rFonts w:ascii="Times New Roman" w:hAnsi="Times New Roman" w:cs="Times New Roman"/>
                <w:kern w:val="0"/>
                <w:sz w:val="24"/>
                <w:szCs w:val="24"/>
              </w:rPr>
              <w:t>2021</w:t>
            </w:r>
            <w:r>
              <w:rPr>
                <w:rFonts w:ascii="Times New Roman" w:hAnsi="Times New Roman" w:cs="Times New Roman"/>
                <w:kern w:val="0"/>
                <w:sz w:val="24"/>
                <w:szCs w:val="24"/>
              </w:rPr>
              <w:t>年长春市辖区内松花江等</w:t>
            </w:r>
            <w:r>
              <w:rPr>
                <w:rFonts w:ascii="Times New Roman" w:hAnsi="Times New Roman" w:cs="Times New Roman"/>
                <w:kern w:val="0"/>
                <w:sz w:val="24"/>
                <w:szCs w:val="24"/>
              </w:rPr>
              <w:t>11</w:t>
            </w:r>
            <w:r>
              <w:rPr>
                <w:rFonts w:ascii="Times New Roman" w:hAnsi="Times New Roman" w:cs="Times New Roman"/>
                <w:kern w:val="0"/>
                <w:sz w:val="24"/>
                <w:szCs w:val="24"/>
              </w:rPr>
              <w:t>条主要河流、</w:t>
            </w:r>
            <w:r>
              <w:rPr>
                <w:rFonts w:ascii="Times New Roman" w:hAnsi="Times New Roman" w:cs="Times New Roman"/>
                <w:kern w:val="0"/>
                <w:sz w:val="24"/>
                <w:szCs w:val="24"/>
              </w:rPr>
              <w:t>34</w:t>
            </w:r>
            <w:r>
              <w:rPr>
                <w:rFonts w:ascii="Times New Roman" w:hAnsi="Times New Roman" w:cs="Times New Roman"/>
                <w:kern w:val="0"/>
                <w:sz w:val="24"/>
                <w:szCs w:val="24"/>
              </w:rPr>
              <w:t>个国控断面中，</w:t>
            </w:r>
            <w:r>
              <w:rPr>
                <w:rFonts w:ascii="Times New Roman" w:hAnsi="Times New Roman" w:cs="Times New Roman"/>
                <w:kern w:val="0"/>
                <w:sz w:val="24"/>
                <w:szCs w:val="24"/>
              </w:rPr>
              <w:t>Ⅲ</w:t>
            </w:r>
            <w:r>
              <w:rPr>
                <w:rFonts w:ascii="Times New Roman" w:hAnsi="Times New Roman" w:cs="Times New Roman"/>
                <w:kern w:val="0"/>
                <w:sz w:val="24"/>
                <w:szCs w:val="24"/>
              </w:rPr>
              <w:t>类水质断面</w:t>
            </w:r>
            <w:r>
              <w:rPr>
                <w:rFonts w:ascii="Times New Roman" w:hAnsi="Times New Roman" w:cs="Times New Roman"/>
                <w:kern w:val="0"/>
                <w:sz w:val="24"/>
                <w:szCs w:val="24"/>
              </w:rPr>
              <w:t>12</w:t>
            </w:r>
            <w:r>
              <w:rPr>
                <w:rFonts w:ascii="Times New Roman" w:hAnsi="Times New Roman" w:cs="Times New Roman"/>
                <w:kern w:val="0"/>
                <w:sz w:val="24"/>
                <w:szCs w:val="24"/>
              </w:rPr>
              <w:t>个，占断面总数</w:t>
            </w:r>
            <w:r>
              <w:rPr>
                <w:rFonts w:ascii="Times New Roman" w:hAnsi="Times New Roman" w:cs="Times New Roman"/>
                <w:kern w:val="0"/>
                <w:sz w:val="24"/>
                <w:szCs w:val="24"/>
              </w:rPr>
              <w:t>44.1%</w:t>
            </w:r>
            <w:r>
              <w:rPr>
                <w:rFonts w:ascii="Times New Roman" w:hAnsi="Times New Roman" w:cs="Times New Roman"/>
                <w:kern w:val="0"/>
                <w:sz w:val="24"/>
                <w:szCs w:val="24"/>
              </w:rPr>
              <w:t>，与上年同期相比上升</w:t>
            </w:r>
            <w:r>
              <w:rPr>
                <w:rFonts w:ascii="Times New Roman" w:hAnsi="Times New Roman" w:cs="Times New Roman"/>
                <w:kern w:val="0"/>
                <w:sz w:val="24"/>
                <w:szCs w:val="24"/>
              </w:rPr>
              <w:t>2.9</w:t>
            </w:r>
            <w:r>
              <w:rPr>
                <w:rFonts w:ascii="Times New Roman" w:hAnsi="Times New Roman" w:cs="Times New Roman"/>
                <w:kern w:val="0"/>
                <w:sz w:val="24"/>
                <w:szCs w:val="24"/>
              </w:rPr>
              <w:t>个百分点；；</w:t>
            </w:r>
            <w:r>
              <w:rPr>
                <w:rFonts w:ascii="Times New Roman" w:hAnsi="Times New Roman" w:cs="Times New Roman"/>
                <w:kern w:val="0"/>
                <w:sz w:val="24"/>
                <w:szCs w:val="24"/>
              </w:rPr>
              <w:t>Ⅳ</w:t>
            </w:r>
            <w:r>
              <w:rPr>
                <w:rFonts w:ascii="Times New Roman" w:hAnsi="Times New Roman" w:cs="Times New Roman"/>
                <w:kern w:val="0"/>
                <w:sz w:val="24"/>
                <w:szCs w:val="24"/>
              </w:rPr>
              <w:t>类水质断面</w:t>
            </w:r>
            <w:r>
              <w:rPr>
                <w:rFonts w:ascii="Times New Roman" w:hAnsi="Times New Roman" w:cs="Times New Roman"/>
                <w:kern w:val="0"/>
                <w:sz w:val="24"/>
                <w:szCs w:val="24"/>
              </w:rPr>
              <w:t>8</w:t>
            </w:r>
            <w:r>
              <w:rPr>
                <w:rFonts w:ascii="Times New Roman" w:hAnsi="Times New Roman" w:cs="Times New Roman"/>
                <w:kern w:val="0"/>
                <w:sz w:val="24"/>
                <w:szCs w:val="24"/>
              </w:rPr>
              <w:t>个，占断面总数</w:t>
            </w:r>
            <w:r>
              <w:rPr>
                <w:rFonts w:ascii="Times New Roman" w:hAnsi="Times New Roman" w:cs="Times New Roman"/>
                <w:kern w:val="0"/>
                <w:sz w:val="24"/>
                <w:szCs w:val="24"/>
              </w:rPr>
              <w:t>23.5%</w:t>
            </w:r>
            <w:r>
              <w:rPr>
                <w:rFonts w:ascii="Times New Roman" w:hAnsi="Times New Roman" w:cs="Times New Roman"/>
                <w:kern w:val="0"/>
                <w:sz w:val="24"/>
                <w:szCs w:val="24"/>
              </w:rPr>
              <w:t>，与上年同期持平；</w:t>
            </w:r>
            <w:r>
              <w:rPr>
                <w:rFonts w:ascii="Times New Roman" w:hAnsi="Times New Roman" w:cs="Times New Roman"/>
                <w:kern w:val="0"/>
                <w:sz w:val="24"/>
                <w:szCs w:val="24"/>
              </w:rPr>
              <w:t>V</w:t>
            </w:r>
            <w:r>
              <w:rPr>
                <w:rFonts w:ascii="Times New Roman" w:hAnsi="Times New Roman" w:cs="Times New Roman"/>
                <w:kern w:val="0"/>
                <w:sz w:val="24"/>
                <w:szCs w:val="24"/>
              </w:rPr>
              <w:t>类水质断面</w:t>
            </w:r>
            <w:r>
              <w:rPr>
                <w:rFonts w:ascii="Times New Roman" w:hAnsi="Times New Roman" w:cs="Times New Roman"/>
                <w:kern w:val="0"/>
                <w:sz w:val="24"/>
                <w:szCs w:val="24"/>
              </w:rPr>
              <w:t>6</w:t>
            </w:r>
            <w:r>
              <w:rPr>
                <w:rFonts w:ascii="Times New Roman" w:hAnsi="Times New Roman" w:cs="Times New Roman"/>
                <w:kern w:val="0"/>
                <w:sz w:val="24"/>
                <w:szCs w:val="24"/>
              </w:rPr>
              <w:t>个，占断面总数</w:t>
            </w:r>
            <w:r>
              <w:rPr>
                <w:rFonts w:ascii="Times New Roman" w:hAnsi="Times New Roman" w:cs="Times New Roman"/>
                <w:kern w:val="0"/>
                <w:sz w:val="24"/>
                <w:szCs w:val="24"/>
              </w:rPr>
              <w:t>17.6%</w:t>
            </w:r>
            <w:r>
              <w:rPr>
                <w:rFonts w:ascii="Times New Roman" w:hAnsi="Times New Roman" w:cs="Times New Roman"/>
                <w:kern w:val="0"/>
                <w:sz w:val="24"/>
                <w:szCs w:val="24"/>
              </w:rPr>
              <w:t>，与上年同期相比上升</w:t>
            </w:r>
            <w:r>
              <w:rPr>
                <w:rFonts w:ascii="Times New Roman" w:hAnsi="Times New Roman" w:cs="Times New Roman"/>
                <w:kern w:val="0"/>
                <w:sz w:val="24"/>
                <w:szCs w:val="24"/>
              </w:rPr>
              <w:t>8.8</w:t>
            </w:r>
            <w:r>
              <w:rPr>
                <w:rFonts w:ascii="Times New Roman" w:hAnsi="Times New Roman" w:cs="Times New Roman"/>
                <w:kern w:val="0"/>
                <w:sz w:val="24"/>
                <w:szCs w:val="24"/>
              </w:rPr>
              <w:t>个百分点；劣</w:t>
            </w:r>
            <w:r>
              <w:rPr>
                <w:rFonts w:ascii="Times New Roman" w:hAnsi="Times New Roman" w:cs="Times New Roman"/>
                <w:kern w:val="0"/>
                <w:sz w:val="24"/>
                <w:szCs w:val="24"/>
              </w:rPr>
              <w:t>V</w:t>
            </w:r>
            <w:r>
              <w:rPr>
                <w:rFonts w:ascii="Times New Roman" w:hAnsi="Times New Roman" w:cs="Times New Roman"/>
                <w:kern w:val="0"/>
                <w:sz w:val="24"/>
                <w:szCs w:val="24"/>
              </w:rPr>
              <w:t>类水质断面</w:t>
            </w:r>
            <w:r>
              <w:rPr>
                <w:rFonts w:ascii="Times New Roman" w:hAnsi="Times New Roman" w:cs="Times New Roman"/>
                <w:kern w:val="0"/>
                <w:sz w:val="24"/>
                <w:szCs w:val="24"/>
              </w:rPr>
              <w:t>5</w:t>
            </w:r>
            <w:r>
              <w:rPr>
                <w:rFonts w:ascii="Times New Roman" w:hAnsi="Times New Roman" w:cs="Times New Roman"/>
                <w:kern w:val="0"/>
                <w:sz w:val="24"/>
                <w:szCs w:val="24"/>
              </w:rPr>
              <w:t>个，占断面总数</w:t>
            </w:r>
            <w:r>
              <w:rPr>
                <w:rFonts w:ascii="Times New Roman" w:hAnsi="Times New Roman" w:cs="Times New Roman"/>
                <w:kern w:val="0"/>
                <w:sz w:val="24"/>
                <w:szCs w:val="24"/>
              </w:rPr>
              <w:t>14.7%</w:t>
            </w:r>
            <w:r>
              <w:rPr>
                <w:rFonts w:ascii="Times New Roman" w:hAnsi="Times New Roman" w:cs="Times New Roman"/>
                <w:kern w:val="0"/>
                <w:sz w:val="24"/>
                <w:szCs w:val="24"/>
              </w:rPr>
              <w:t>，与上年同期相比下降</w:t>
            </w:r>
            <w:r>
              <w:rPr>
                <w:rFonts w:ascii="Times New Roman" w:hAnsi="Times New Roman" w:cs="Times New Roman"/>
                <w:kern w:val="0"/>
                <w:sz w:val="24"/>
                <w:szCs w:val="24"/>
              </w:rPr>
              <w:t>5.9</w:t>
            </w:r>
            <w:r>
              <w:rPr>
                <w:rFonts w:ascii="Times New Roman" w:hAnsi="Times New Roman" w:cs="Times New Roman"/>
                <w:kern w:val="0"/>
                <w:sz w:val="24"/>
                <w:szCs w:val="24"/>
              </w:rPr>
              <w:t>百分点；从检测结果看，</w:t>
            </w:r>
            <w:r>
              <w:rPr>
                <w:rFonts w:ascii="Times New Roman" w:hAnsi="Times New Roman" w:cs="Times New Roman"/>
                <w:kern w:val="0"/>
                <w:sz w:val="24"/>
                <w:szCs w:val="24"/>
              </w:rPr>
              <w:t>2021</w:t>
            </w:r>
            <w:r>
              <w:rPr>
                <w:rFonts w:ascii="Times New Roman" w:hAnsi="Times New Roman" w:cs="Times New Roman"/>
                <w:kern w:val="0"/>
                <w:sz w:val="24"/>
                <w:szCs w:val="24"/>
              </w:rPr>
              <w:t>年，长春市</w:t>
            </w:r>
            <w:r>
              <w:rPr>
                <w:rFonts w:ascii="Times New Roman" w:hAnsi="Times New Roman" w:cs="Times New Roman"/>
                <w:kern w:val="0"/>
                <w:sz w:val="24"/>
                <w:szCs w:val="24"/>
              </w:rPr>
              <w:t>2021</w:t>
            </w:r>
            <w:r>
              <w:rPr>
                <w:rFonts w:ascii="Times New Roman" w:hAnsi="Times New Roman" w:cs="Times New Roman"/>
                <w:kern w:val="0"/>
                <w:sz w:val="24"/>
                <w:szCs w:val="24"/>
              </w:rPr>
              <w:t>年地表水体水质总体状况由上年度的中度污染转为</w:t>
            </w:r>
            <w:r>
              <w:rPr>
                <w:rFonts w:ascii="Times New Roman" w:hAnsi="Times New Roman" w:cs="Times New Roman"/>
                <w:kern w:val="0"/>
                <w:sz w:val="24"/>
                <w:szCs w:val="24"/>
              </w:rPr>
              <w:t>轻度污染，主要污染指标为</w:t>
            </w:r>
            <w:r>
              <w:rPr>
                <w:rFonts w:ascii="Times New Roman" w:cs="Times New Roman" w:hint="eastAsia"/>
                <w:kern w:val="0"/>
                <w:sz w:val="24"/>
                <w:szCs w:val="24"/>
              </w:rPr>
              <w:t>氨氮、总磷和化学需氧量。</w:t>
            </w:r>
          </w:p>
          <w:p w:rsidR="00A00A01" w:rsidRDefault="002E0273">
            <w:pPr>
              <w:adjustRightInd w:val="0"/>
              <w:snapToGrid w:val="0"/>
              <w:spacing w:line="360" w:lineRule="auto"/>
              <w:ind w:firstLineChars="200" w:firstLine="480"/>
              <w:rPr>
                <w:rFonts w:ascii="Times New Roman" w:cs="Times New Roman"/>
                <w:kern w:val="0"/>
                <w:sz w:val="24"/>
                <w:szCs w:val="24"/>
              </w:rPr>
            </w:pPr>
            <w:r>
              <w:rPr>
                <w:rFonts w:ascii="Times New Roman" w:cs="Times New Roman" w:hint="eastAsia"/>
                <w:kern w:val="0"/>
                <w:sz w:val="24"/>
                <w:szCs w:val="24"/>
              </w:rPr>
              <w:t>根据《吉林省地表水国控断面水质月报》，</w:t>
            </w:r>
            <w:r>
              <w:rPr>
                <w:rFonts w:ascii="Times New Roman" w:cs="Times New Roman" w:hint="eastAsia"/>
                <w:kern w:val="0"/>
                <w:sz w:val="24"/>
                <w:szCs w:val="24"/>
              </w:rPr>
              <w:t>2021</w:t>
            </w:r>
            <w:r>
              <w:rPr>
                <w:rFonts w:ascii="Times New Roman" w:cs="Times New Roman" w:hint="eastAsia"/>
                <w:kern w:val="0"/>
                <w:sz w:val="24"/>
                <w:szCs w:val="24"/>
              </w:rPr>
              <w:t>年长春市内新凯河和伊通河水质状况如下表。</w:t>
            </w:r>
          </w:p>
          <w:p w:rsidR="00A00A01" w:rsidRDefault="002E0273">
            <w:pPr>
              <w:pStyle w:val="2"/>
              <w:ind w:left="420"/>
              <w:jc w:val="center"/>
            </w:pPr>
            <w:r>
              <w:rPr>
                <w:rFonts w:ascii="Times New Roman" w:cs="Times New Roman" w:hint="eastAsia"/>
                <w:kern w:val="0"/>
                <w:sz w:val="24"/>
                <w:szCs w:val="24"/>
              </w:rPr>
              <w:t>表</w:t>
            </w:r>
            <w:r>
              <w:rPr>
                <w:rFonts w:ascii="Times New Roman" w:cs="Times New Roman" w:hint="eastAsia"/>
                <w:kern w:val="0"/>
                <w:sz w:val="24"/>
                <w:szCs w:val="24"/>
              </w:rPr>
              <w:t>3-5  2021</w:t>
            </w:r>
            <w:r>
              <w:rPr>
                <w:rFonts w:ascii="Times New Roman" w:cs="Times New Roman" w:hint="eastAsia"/>
                <w:kern w:val="0"/>
                <w:sz w:val="24"/>
                <w:szCs w:val="24"/>
              </w:rPr>
              <w:t>年</w:t>
            </w:r>
            <w:r>
              <w:rPr>
                <w:rFonts w:ascii="Times New Roman" w:cs="Times New Roman" w:hint="eastAsia"/>
                <w:kern w:val="0"/>
                <w:sz w:val="24"/>
                <w:szCs w:val="24"/>
              </w:rPr>
              <w:t>1-12</w:t>
            </w:r>
            <w:r>
              <w:rPr>
                <w:rFonts w:ascii="Times New Roman" w:cs="Times New Roman" w:hint="eastAsia"/>
                <w:kern w:val="0"/>
                <w:sz w:val="24"/>
                <w:szCs w:val="24"/>
              </w:rPr>
              <w:t>月新凯河和伊通河水质情况</w:t>
            </w:r>
          </w:p>
          <w:tbl>
            <w:tblPr>
              <w:tblW w:w="0" w:type="auto"/>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84"/>
              <w:gridCol w:w="2085"/>
              <w:gridCol w:w="2085"/>
              <w:gridCol w:w="2085"/>
            </w:tblGrid>
            <w:tr w:rsidR="00A00A01">
              <w:trPr>
                <w:trHeight w:val="414"/>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b/>
                      <w:bCs/>
                    </w:rPr>
                  </w:pPr>
                  <w:r>
                    <w:rPr>
                      <w:rFonts w:ascii="Times New Roman" w:hAnsi="Times New Roman" w:cs="Times New Roman"/>
                      <w:b/>
                      <w:bCs/>
                    </w:rPr>
                    <w:t>河流</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b/>
                      <w:bCs/>
                    </w:rPr>
                  </w:pPr>
                  <w:r>
                    <w:rPr>
                      <w:rFonts w:ascii="Times New Roman" w:hAnsi="Times New Roman" w:cs="Times New Roman"/>
                      <w:b/>
                      <w:bCs/>
                    </w:rPr>
                    <w:t>新凯河</w:t>
                  </w:r>
                </w:p>
              </w:tc>
              <w:tc>
                <w:tcPr>
                  <w:tcW w:w="4170" w:type="dxa"/>
                  <w:gridSpan w:val="2"/>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b/>
                      <w:bCs/>
                    </w:rPr>
                  </w:pPr>
                  <w:r>
                    <w:rPr>
                      <w:rFonts w:ascii="Times New Roman" w:hAnsi="Times New Roman" w:cs="Times New Roman"/>
                      <w:b/>
                      <w:bCs/>
                    </w:rPr>
                    <w:t>伊通河</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断面</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新立城大坝</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杨家崴子</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靠山大桥</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劣</w:t>
                  </w:r>
                  <w:r>
                    <w:rPr>
                      <w:rFonts w:ascii="Times New Roman" w:hAnsi="Times New Roman" w:cs="Times New Roman"/>
                      <w:kern w:val="0"/>
                    </w:rPr>
                    <w:t>V</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Ⅲ</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V</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Ⅲ</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劣</w:t>
                  </w:r>
                  <w:r>
                    <w:rPr>
                      <w:rFonts w:ascii="Times New Roman" w:hAnsi="Times New Roman" w:cs="Times New Roman"/>
                      <w:kern w:val="0"/>
                    </w:rPr>
                    <w:t>V</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Ⅲ</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劣</w:t>
                  </w:r>
                  <w:r>
                    <w:rPr>
                      <w:rFonts w:ascii="Times New Roman" w:hAnsi="Times New Roman" w:cs="Times New Roman"/>
                      <w:kern w:val="0"/>
                    </w:rPr>
                    <w:t>V</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V</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Ⅲ</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劣</w:t>
                  </w:r>
                  <w:r>
                    <w:rPr>
                      <w:rFonts w:ascii="Times New Roman" w:hAnsi="Times New Roman" w:cs="Times New Roman"/>
                      <w:kern w:val="0"/>
                    </w:rPr>
                    <w:t>V</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V</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6</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劣</w:t>
                  </w:r>
                  <w:r>
                    <w:rPr>
                      <w:rFonts w:ascii="Times New Roman" w:hAnsi="Times New Roman" w:cs="Times New Roman"/>
                      <w:kern w:val="0"/>
                    </w:rPr>
                    <w:t>V</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V</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7</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Ⅲ</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V</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V</w:t>
                  </w:r>
                </w:p>
              </w:tc>
            </w:tr>
            <w:tr w:rsidR="00A00A01">
              <w:trPr>
                <w:trHeight w:val="414"/>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8</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Ⅱ</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劣</w:t>
                  </w:r>
                  <w:r>
                    <w:rPr>
                      <w:rFonts w:ascii="Times New Roman" w:hAnsi="Times New Roman" w:cs="Times New Roman"/>
                      <w:kern w:val="0"/>
                    </w:rPr>
                    <w:t>V</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9</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Ⅱ</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V</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10</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Ⅱ</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Ⅲ</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r>
            <w:tr w:rsidR="00A00A01">
              <w:trPr>
                <w:trHeight w:val="395"/>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lastRenderedPageBreak/>
                    <w:t>11</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Ⅱ</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kern w:val="0"/>
                    </w:rPr>
                    <w:t>Ⅳ</w:t>
                  </w:r>
                </w:p>
              </w:tc>
            </w:tr>
            <w:tr w:rsidR="00A00A01">
              <w:trPr>
                <w:trHeight w:val="423"/>
              </w:trPr>
              <w:tc>
                <w:tcPr>
                  <w:tcW w:w="2084"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12</w:t>
                  </w:r>
                  <w:r>
                    <w:rPr>
                      <w:rFonts w:ascii="Times New Roman" w:hAnsi="Times New Roman" w:cs="Times New Roman"/>
                    </w:rPr>
                    <w:t>月</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Ⅱ</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Ⅲ</w:t>
                  </w:r>
                </w:p>
              </w:tc>
              <w:tc>
                <w:tcPr>
                  <w:tcW w:w="2085" w:type="dxa"/>
                  <w:tcBorders>
                    <w:tl2br w:val="nil"/>
                    <w:tr2bl w:val="nil"/>
                  </w:tcBorders>
                  <w:shd w:val="clear" w:color="auto" w:fill="auto"/>
                  <w:vAlign w:val="center"/>
                </w:tcPr>
                <w:p w:rsidR="00A00A01" w:rsidRDefault="002E0273">
                  <w:pPr>
                    <w:adjustRightInd w:val="0"/>
                    <w:snapToGrid w:val="0"/>
                    <w:spacing w:line="360" w:lineRule="auto"/>
                    <w:jc w:val="center"/>
                    <w:rPr>
                      <w:rFonts w:ascii="Times New Roman" w:hAnsi="Times New Roman" w:cs="Times New Roman"/>
                    </w:rPr>
                  </w:pPr>
                  <w:r>
                    <w:rPr>
                      <w:rFonts w:ascii="Times New Roman" w:hAnsi="Times New Roman" w:cs="Times New Roman"/>
                    </w:rPr>
                    <w:t>Ⅲ</w:t>
                  </w:r>
                </w:p>
              </w:tc>
            </w:tr>
          </w:tbl>
          <w:p w:rsidR="00A00A01" w:rsidRDefault="002E0273">
            <w:pPr>
              <w:adjustRightInd w:val="0"/>
              <w:snapToGrid w:val="0"/>
              <w:spacing w:line="360" w:lineRule="auto"/>
              <w:ind w:firstLineChars="200" w:firstLine="480"/>
              <w:rPr>
                <w:rFonts w:ascii="Times New Roman" w:cs="Times New Roman"/>
                <w:sz w:val="24"/>
                <w:szCs w:val="24"/>
              </w:rPr>
            </w:pPr>
            <w:r>
              <w:rPr>
                <w:rFonts w:ascii="Times New Roman" w:cs="Times New Roman" w:hint="eastAsia"/>
                <w:sz w:val="24"/>
                <w:szCs w:val="24"/>
              </w:rPr>
              <w:t>由上表可知，伊通河杨家崴子和靠山大桥水质全年存在波动，第四季度较前三季度有所改善。</w:t>
            </w:r>
          </w:p>
          <w:p w:rsidR="00A00A01" w:rsidRDefault="002E0273">
            <w:pPr>
              <w:adjustRightInd w:val="0"/>
              <w:snapToGrid w:val="0"/>
              <w:spacing w:line="36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、声环境</w:t>
            </w:r>
          </w:p>
          <w:p w:rsidR="00A00A01" w:rsidRDefault="002E0273">
            <w:pPr>
              <w:tabs>
                <w:tab w:val="left" w:pos="959"/>
              </w:tabs>
              <w:autoSpaceDE w:val="0"/>
              <w:autoSpaceDN w:val="0"/>
              <w:spacing w:line="360" w:lineRule="auto"/>
              <w:ind w:firstLineChars="200" w:firstLine="480"/>
              <w:rPr>
                <w:rFonts w:ascii="Times New Roman" w:hAnsi="Times New Roman" w:cs="Times New Roman"/>
                <w:kern w:val="24"/>
                <w:sz w:val="24"/>
                <w:lang w:val="zh-CN" w:bidi="zh-CN"/>
              </w:rPr>
            </w:pPr>
            <w:r>
              <w:rPr>
                <w:rFonts w:ascii="Times New Roman" w:hAnsi="Times New Roman" w:cs="Times New Roman" w:hint="eastAsia"/>
                <w:kern w:val="24"/>
                <w:sz w:val="24"/>
                <w:lang w:val="zh-CN" w:bidi="zh-CN"/>
              </w:rPr>
              <w:t>（</w:t>
            </w:r>
            <w:r>
              <w:rPr>
                <w:rFonts w:ascii="Times New Roman" w:hAnsi="Times New Roman" w:cs="Times New Roman" w:hint="eastAsia"/>
                <w:kern w:val="24"/>
                <w:sz w:val="24"/>
                <w:lang w:bidi="zh-CN"/>
              </w:rPr>
              <w:t>1</w:t>
            </w:r>
            <w:r>
              <w:rPr>
                <w:rFonts w:ascii="Times New Roman" w:hAnsi="Times New Roman" w:cs="Times New Roman" w:hint="eastAsia"/>
                <w:kern w:val="24"/>
                <w:sz w:val="24"/>
                <w:lang w:val="zh-CN" w:bidi="zh-CN"/>
              </w:rPr>
              <w:t>）</w:t>
            </w:r>
            <w:r>
              <w:rPr>
                <w:rFonts w:ascii="Times New Roman" w:hAnsi="Times New Roman" w:cs="Times New Roman"/>
                <w:kern w:val="24"/>
                <w:sz w:val="24"/>
                <w:lang w:val="zh-CN" w:bidi="zh-CN"/>
              </w:rPr>
              <w:t>监测布点、时间</w:t>
            </w:r>
          </w:p>
          <w:p w:rsidR="00A00A01" w:rsidRDefault="002E0273">
            <w:pPr>
              <w:autoSpaceDE w:val="0"/>
              <w:autoSpaceDN w:val="0"/>
              <w:spacing w:line="360" w:lineRule="auto"/>
              <w:ind w:firstLineChars="200" w:firstLine="480"/>
              <w:rPr>
                <w:rFonts w:ascii="Times New Roman" w:hAnsi="Times New Roman" w:cs="Times New Roman"/>
                <w:kern w:val="24"/>
                <w:sz w:val="24"/>
                <w:lang w:val="zh-CN" w:bidi="zh-CN"/>
              </w:rPr>
            </w:pPr>
            <w:r>
              <w:rPr>
                <w:rFonts w:ascii="Times New Roman" w:hAnsi="Times New Roman" w:cs="Times New Roman" w:hint="eastAsia"/>
                <w:kern w:val="24"/>
                <w:sz w:val="24"/>
                <w:lang w:bidi="zh-CN"/>
              </w:rPr>
              <w:t>吉林省赢帮环境检测有限公司</w:t>
            </w:r>
            <w:r>
              <w:rPr>
                <w:rFonts w:ascii="Times New Roman" w:hAnsi="Times New Roman" w:cs="Times New Roman"/>
                <w:kern w:val="24"/>
                <w:sz w:val="24"/>
                <w:lang w:val="zh-CN" w:bidi="zh-CN"/>
              </w:rPr>
              <w:t>于</w:t>
            </w:r>
            <w:r>
              <w:rPr>
                <w:rFonts w:ascii="Times New Roman" w:hAnsi="Times New Roman" w:cs="Times New Roman"/>
                <w:kern w:val="24"/>
                <w:sz w:val="24"/>
                <w:lang w:bidi="zh-CN"/>
              </w:rPr>
              <w:t>2022</w:t>
            </w:r>
            <w:r>
              <w:rPr>
                <w:rFonts w:ascii="Times New Roman" w:hAnsi="Times New Roman" w:cs="Times New Roman"/>
                <w:kern w:val="24"/>
                <w:sz w:val="24"/>
                <w:lang w:val="zh-CN" w:bidi="zh-CN"/>
              </w:rPr>
              <w:t>年</w:t>
            </w:r>
            <w:r>
              <w:rPr>
                <w:rFonts w:ascii="Times New Roman" w:hAnsi="Times New Roman" w:cs="Times New Roman" w:hint="eastAsia"/>
                <w:kern w:val="24"/>
                <w:sz w:val="24"/>
                <w:lang w:bidi="zh-CN"/>
              </w:rPr>
              <w:t>1</w:t>
            </w:r>
            <w:r>
              <w:rPr>
                <w:rFonts w:ascii="Times New Roman" w:hAnsi="Times New Roman" w:cs="Times New Roman"/>
                <w:kern w:val="24"/>
                <w:sz w:val="24"/>
                <w:lang w:val="zh-CN" w:bidi="zh-CN"/>
              </w:rPr>
              <w:t>月</w:t>
            </w:r>
            <w:r>
              <w:rPr>
                <w:rFonts w:ascii="Times New Roman" w:hAnsi="Times New Roman" w:cs="Times New Roman" w:hint="eastAsia"/>
                <w:kern w:val="24"/>
                <w:sz w:val="24"/>
                <w:lang w:bidi="zh-CN"/>
              </w:rPr>
              <w:t>3</w:t>
            </w:r>
            <w:r>
              <w:rPr>
                <w:rFonts w:ascii="Times New Roman" w:hAnsi="Times New Roman" w:cs="Times New Roman"/>
                <w:kern w:val="24"/>
                <w:sz w:val="24"/>
                <w:lang w:val="zh-CN" w:bidi="zh-CN"/>
              </w:rPr>
              <w:t>日在</w:t>
            </w:r>
            <w:r>
              <w:rPr>
                <w:rFonts w:ascii="Times New Roman" w:hAnsi="Times New Roman" w:cs="Times New Roman"/>
              </w:rPr>
              <w:t>厂界</w:t>
            </w:r>
            <w:r>
              <w:rPr>
                <w:rFonts w:ascii="Times New Roman" w:hAnsi="Times New Roman" w:cs="Times New Roman"/>
                <w:kern w:val="24"/>
                <w:sz w:val="24"/>
                <w:lang w:val="zh-CN" w:bidi="zh-CN"/>
              </w:rPr>
              <w:t>共布设</w:t>
            </w:r>
            <w:r>
              <w:rPr>
                <w:rFonts w:ascii="Times New Roman" w:hAnsi="Times New Roman" w:cs="Times New Roman" w:hint="eastAsia"/>
                <w:kern w:val="24"/>
                <w:sz w:val="24"/>
                <w:lang w:bidi="zh-CN"/>
              </w:rPr>
              <w:t>4</w:t>
            </w:r>
            <w:r>
              <w:rPr>
                <w:rFonts w:ascii="Times New Roman" w:hAnsi="Times New Roman" w:cs="Times New Roman"/>
                <w:kern w:val="24"/>
                <w:sz w:val="24"/>
                <w:lang w:val="zh-CN" w:bidi="zh-CN"/>
              </w:rPr>
              <w:t>个环境噪声监测点，分别位于厂界东、南、西、北外</w:t>
            </w:r>
            <w:r>
              <w:rPr>
                <w:rFonts w:ascii="Times New Roman" w:hAnsi="Times New Roman" w:cs="Times New Roman"/>
                <w:kern w:val="24"/>
                <w:sz w:val="24"/>
                <w:lang w:val="zh-CN" w:bidi="zh-CN"/>
              </w:rPr>
              <w:t>1m</w:t>
            </w:r>
            <w:r>
              <w:rPr>
                <w:rFonts w:ascii="Times New Roman" w:hAnsi="Times New Roman" w:cs="Times New Roman"/>
                <w:kern w:val="24"/>
                <w:sz w:val="24"/>
                <w:lang w:val="zh-CN" w:bidi="zh-CN"/>
              </w:rPr>
              <w:t>处</w:t>
            </w:r>
            <w:r>
              <w:rPr>
                <w:rFonts w:ascii="Times New Roman" w:hAnsi="Times New Roman" w:cs="Times New Roman" w:hint="eastAsia"/>
                <w:kern w:val="24"/>
                <w:sz w:val="24"/>
                <w:lang w:val="zh-CN" w:bidi="zh-CN"/>
              </w:rPr>
              <w:t>，</w:t>
            </w:r>
            <w:r>
              <w:rPr>
                <w:rFonts w:ascii="Times New Roman" w:hAnsi="Times New Roman" w:cs="Times New Roman" w:hint="eastAsia"/>
                <w:kern w:val="24"/>
                <w:sz w:val="24"/>
                <w:lang w:bidi="zh-CN"/>
              </w:rPr>
              <w:t>监测点位布置情况见</w:t>
            </w:r>
            <w:r>
              <w:rPr>
                <w:rFonts w:ascii="Times New Roman" w:hAnsi="Times New Roman" w:cs="Times New Roman"/>
                <w:kern w:val="0"/>
                <w:sz w:val="24"/>
                <w:szCs w:val="24"/>
              </w:rPr>
              <w:t>附图</w:t>
            </w:r>
            <w:r>
              <w:rPr>
                <w:rFonts w:ascii="Times New Roman" w:hAnsi="Times New Roman" w:cs="Times New Roman" w:hint="eastAsia"/>
                <w:kern w:val="0"/>
                <w:sz w:val="24"/>
                <w:szCs w:val="24"/>
              </w:rPr>
              <w:t>6</w:t>
            </w:r>
            <w:r>
              <w:rPr>
                <w:rFonts w:ascii="Times New Roman" w:hAnsi="Times New Roman" w:cs="Times New Roman" w:hint="eastAsia"/>
                <w:kern w:val="24"/>
                <w:sz w:val="24"/>
                <w:lang w:val="zh-CN" w:bidi="zh-CN"/>
              </w:rPr>
              <w:t>。</w:t>
            </w:r>
          </w:p>
          <w:p w:rsidR="00A00A01" w:rsidRDefault="002E0273">
            <w:pPr>
              <w:tabs>
                <w:tab w:val="left" w:pos="959"/>
              </w:tabs>
              <w:autoSpaceDE w:val="0"/>
              <w:autoSpaceDN w:val="0"/>
              <w:spacing w:line="360" w:lineRule="auto"/>
              <w:ind w:firstLineChars="200" w:firstLine="480"/>
              <w:rPr>
                <w:rFonts w:ascii="Times New Roman" w:hAnsi="Times New Roman" w:cs="Times New Roman"/>
                <w:kern w:val="24"/>
                <w:sz w:val="24"/>
                <w:lang w:val="zh-CN" w:bidi="zh-CN"/>
              </w:rPr>
            </w:pPr>
            <w:r>
              <w:rPr>
                <w:rFonts w:ascii="Times New Roman" w:hAnsi="Times New Roman" w:cs="Times New Roman" w:hint="eastAsia"/>
                <w:kern w:val="24"/>
                <w:sz w:val="24"/>
                <w:lang w:val="zh-CN" w:bidi="zh-CN"/>
              </w:rPr>
              <w:t>（</w:t>
            </w:r>
            <w:r>
              <w:rPr>
                <w:rFonts w:ascii="Times New Roman" w:hAnsi="Times New Roman" w:cs="Times New Roman" w:hint="eastAsia"/>
                <w:kern w:val="24"/>
                <w:sz w:val="24"/>
                <w:lang w:bidi="zh-CN"/>
              </w:rPr>
              <w:t>2</w:t>
            </w:r>
            <w:r>
              <w:rPr>
                <w:rFonts w:ascii="Times New Roman" w:hAnsi="Times New Roman" w:cs="Times New Roman" w:hint="eastAsia"/>
                <w:kern w:val="24"/>
                <w:sz w:val="24"/>
                <w:lang w:val="zh-CN" w:bidi="zh-CN"/>
              </w:rPr>
              <w:t>）</w:t>
            </w:r>
            <w:r>
              <w:rPr>
                <w:rFonts w:ascii="Times New Roman" w:hAnsi="Times New Roman" w:cs="Times New Roman"/>
                <w:kern w:val="24"/>
                <w:sz w:val="24"/>
                <w:lang w:val="zh-CN" w:bidi="zh-CN"/>
              </w:rPr>
              <w:t>评价标准</w:t>
            </w:r>
          </w:p>
          <w:p w:rsidR="00A00A01" w:rsidRDefault="002E0273">
            <w:pPr>
              <w:adjustRightInd w:val="0"/>
              <w:snapToGrid w:val="0"/>
              <w:spacing w:line="360" w:lineRule="auto"/>
              <w:ind w:firstLineChars="200" w:firstLine="480"/>
              <w:rPr>
                <w:rFonts w:ascii="Times New Roman" w:hAnsi="Times New Roman" w:cs="Times New Roman"/>
                <w:kern w:val="24"/>
                <w:sz w:val="24"/>
                <w:lang w:val="zh-CN" w:bidi="zh-CN"/>
              </w:rPr>
            </w:pPr>
            <w:r>
              <w:rPr>
                <w:rFonts w:ascii="Times New Roman" w:hAnsi="Times New Roman" w:cs="Times New Roman"/>
                <w:sz w:val="24"/>
              </w:rPr>
              <w:t>根据</w:t>
            </w:r>
            <w:r>
              <w:rPr>
                <w:rFonts w:ascii="Times New Roman" w:hAnsi="Times New Roman" w:cs="Times New Roman" w:hint="eastAsia"/>
                <w:sz w:val="24"/>
              </w:rPr>
              <w:t>《长春市人民政府办公厅关于印发长春市声环境功能区划分规定的通知》</w:t>
            </w:r>
            <w:r>
              <w:rPr>
                <w:rFonts w:ascii="Times New Roman" w:hAnsi="Times New Roman" w:cs="Times New Roman" w:hint="eastAsia"/>
                <w:sz w:val="24"/>
              </w:rPr>
              <w:t>（</w:t>
            </w:r>
            <w:r>
              <w:rPr>
                <w:rFonts w:ascii="Times New Roman" w:hAnsi="Times New Roman" w:cs="Times New Roman" w:hint="eastAsia"/>
                <w:sz w:val="24"/>
              </w:rPr>
              <w:t>长府办发〔</w:t>
            </w:r>
            <w:r>
              <w:rPr>
                <w:rFonts w:ascii="Times New Roman" w:hAnsi="Times New Roman" w:cs="Times New Roman" w:hint="eastAsia"/>
                <w:sz w:val="24"/>
              </w:rPr>
              <w:t>2018</w:t>
            </w:r>
            <w:r>
              <w:rPr>
                <w:rFonts w:ascii="Times New Roman" w:hAnsi="Times New Roman" w:cs="Times New Roman" w:hint="eastAsia"/>
                <w:sz w:val="24"/>
              </w:rPr>
              <w:t>〕</w:t>
            </w:r>
            <w:r>
              <w:rPr>
                <w:rFonts w:ascii="Times New Roman" w:hAnsi="Times New Roman" w:cs="Times New Roman" w:hint="eastAsia"/>
                <w:sz w:val="24"/>
              </w:rPr>
              <w:t>40</w:t>
            </w:r>
            <w:r>
              <w:rPr>
                <w:rFonts w:ascii="Times New Roman" w:hAnsi="Times New Roman" w:cs="Times New Roman" w:hint="eastAsia"/>
                <w:sz w:val="24"/>
              </w:rPr>
              <w:t>号</w:t>
            </w:r>
            <w:r>
              <w:rPr>
                <w:rFonts w:ascii="Times New Roman" w:hAnsi="Times New Roman" w:cs="Times New Roman" w:hint="eastAsia"/>
                <w:sz w:val="24"/>
              </w:rPr>
              <w:t>），</w:t>
            </w:r>
            <w:r>
              <w:rPr>
                <w:rFonts w:ascii="Times New Roman" w:hAnsi="Times New Roman" w:cs="Times New Roman"/>
                <w:sz w:val="24"/>
              </w:rPr>
              <w:t>本项目</w:t>
            </w:r>
            <w:r>
              <w:rPr>
                <w:rFonts w:ascii="Times New Roman" w:hAnsi="Times New Roman" w:cs="Times New Roman" w:hint="eastAsia"/>
                <w:sz w:val="24"/>
              </w:rPr>
              <w:t>位于</w:t>
            </w:r>
            <w:r>
              <w:rPr>
                <w:rFonts w:ascii="Times New Roman" w:hAnsi="Times New Roman" w:cs="Times New Roman"/>
                <w:kern w:val="24"/>
                <w:sz w:val="24"/>
                <w:lang w:val="zh-CN" w:bidi="zh-CN"/>
              </w:rPr>
              <w:t>《声环境质量标准》（</w:t>
            </w:r>
            <w:r>
              <w:rPr>
                <w:rFonts w:ascii="Times New Roman" w:hAnsi="Times New Roman" w:cs="Times New Roman"/>
                <w:kern w:val="24"/>
                <w:sz w:val="24"/>
                <w:lang w:val="zh-CN" w:bidi="zh-CN"/>
              </w:rPr>
              <w:t>GB3096-2008</w:t>
            </w:r>
            <w:r>
              <w:rPr>
                <w:rFonts w:ascii="Times New Roman" w:hAnsi="Times New Roman" w:cs="Times New Roman"/>
                <w:kern w:val="24"/>
                <w:sz w:val="24"/>
                <w:lang w:val="zh-CN" w:bidi="zh-CN"/>
              </w:rPr>
              <w:t>）</w:t>
            </w:r>
            <w:r>
              <w:rPr>
                <w:rFonts w:ascii="Times New Roman" w:hAnsi="Times New Roman" w:cs="Times New Roman" w:hint="eastAsia"/>
                <w:sz w:val="24"/>
              </w:rPr>
              <w:t>2</w:t>
            </w:r>
            <w:r>
              <w:rPr>
                <w:rFonts w:ascii="Times New Roman" w:hAnsi="Times New Roman" w:cs="Times New Roman"/>
                <w:sz w:val="24"/>
              </w:rPr>
              <w:t>类功能区</w:t>
            </w:r>
            <w:r>
              <w:rPr>
                <w:rFonts w:ascii="Times New Roman" w:hAnsi="Times New Roman" w:cs="Times New Roman" w:hint="eastAsia"/>
                <w:sz w:val="24"/>
              </w:rPr>
              <w:t>，</w:t>
            </w:r>
            <w:r>
              <w:rPr>
                <w:rFonts w:ascii="Times New Roman" w:hAnsi="Times New Roman" w:cs="Times New Roman" w:hint="eastAsia"/>
                <w:sz w:val="24"/>
              </w:rPr>
              <w:t>见图</w:t>
            </w:r>
            <w:r>
              <w:rPr>
                <w:rFonts w:ascii="Times New Roman" w:hAnsi="Times New Roman" w:cs="Times New Roman" w:hint="eastAsia"/>
                <w:sz w:val="24"/>
              </w:rPr>
              <w:t>9</w:t>
            </w:r>
            <w:r>
              <w:rPr>
                <w:rFonts w:ascii="Times New Roman" w:hAnsi="Times New Roman" w:cs="Times New Roman"/>
                <w:sz w:val="24"/>
              </w:rPr>
              <w:t>。</w:t>
            </w:r>
            <w:r>
              <w:rPr>
                <w:rFonts w:ascii="Times New Roman" w:hAnsi="Times New Roman" w:cs="Times New Roman" w:hint="eastAsia"/>
                <w:sz w:val="24"/>
              </w:rPr>
              <w:t>西侧、南侧</w:t>
            </w:r>
            <w:r>
              <w:rPr>
                <w:rFonts w:ascii="Times New Roman" w:hAnsi="Times New Roman" w:cs="Times New Roman" w:hint="eastAsia"/>
                <w:sz w:val="24"/>
              </w:rPr>
              <w:t>、</w:t>
            </w:r>
            <w:r>
              <w:rPr>
                <w:rFonts w:ascii="Times New Roman" w:hAnsi="Times New Roman" w:cs="Times New Roman" w:hint="eastAsia"/>
                <w:kern w:val="24"/>
                <w:sz w:val="24"/>
                <w:lang w:bidi="zh-CN"/>
              </w:rPr>
              <w:t>北侧（</w:t>
            </w:r>
            <w:r>
              <w:rPr>
                <w:rFonts w:ascii="Times New Roman" w:hAnsi="Times New Roman" w:cs="Times New Roman" w:hint="eastAsia"/>
                <w:kern w:val="24"/>
                <w:sz w:val="24"/>
                <w:lang w:bidi="zh-CN"/>
              </w:rPr>
              <w:t>距北四环路</w:t>
            </w:r>
            <w:r>
              <w:rPr>
                <w:rFonts w:ascii="Times New Roman" w:hAnsi="Times New Roman" w:cs="Times New Roman" w:hint="eastAsia"/>
                <w:kern w:val="24"/>
                <w:sz w:val="24"/>
                <w:lang w:bidi="zh-CN"/>
              </w:rPr>
              <w:t>50m</w:t>
            </w:r>
            <w:r>
              <w:rPr>
                <w:rFonts w:ascii="Times New Roman" w:hAnsi="Times New Roman" w:cs="Times New Roman" w:hint="eastAsia"/>
                <w:kern w:val="24"/>
                <w:sz w:val="24"/>
                <w:lang w:bidi="zh-CN"/>
              </w:rPr>
              <w:t>）</w:t>
            </w:r>
            <w:r>
              <w:rPr>
                <w:rFonts w:ascii="Times New Roman" w:hAnsi="Times New Roman" w:cs="Times New Roman"/>
                <w:kern w:val="24"/>
                <w:sz w:val="24"/>
                <w:lang w:val="zh-CN" w:bidi="zh-CN"/>
              </w:rPr>
              <w:t>应执行《声环境质量标准》（</w:t>
            </w:r>
            <w:r>
              <w:rPr>
                <w:rFonts w:ascii="Times New Roman" w:hAnsi="Times New Roman" w:cs="Times New Roman"/>
                <w:kern w:val="24"/>
                <w:sz w:val="24"/>
                <w:lang w:val="zh-CN" w:bidi="zh-CN"/>
              </w:rPr>
              <w:t>GB3096-2008</w:t>
            </w:r>
            <w:r>
              <w:rPr>
                <w:rFonts w:ascii="Times New Roman" w:hAnsi="Times New Roman" w:cs="Times New Roman"/>
                <w:kern w:val="24"/>
                <w:sz w:val="24"/>
                <w:lang w:val="zh-CN" w:bidi="zh-CN"/>
              </w:rPr>
              <w:t>）中</w:t>
            </w:r>
            <w:r>
              <w:rPr>
                <w:rFonts w:ascii="Times New Roman" w:hAnsi="Times New Roman" w:cs="Times New Roman" w:hint="eastAsia"/>
                <w:kern w:val="24"/>
                <w:sz w:val="24"/>
                <w:lang w:bidi="zh-CN"/>
              </w:rPr>
              <w:t>2</w:t>
            </w:r>
            <w:r>
              <w:rPr>
                <w:rFonts w:ascii="Times New Roman" w:hAnsi="Times New Roman" w:cs="Times New Roman"/>
                <w:kern w:val="24"/>
                <w:sz w:val="24"/>
                <w:lang w:val="zh-CN" w:bidi="zh-CN"/>
              </w:rPr>
              <w:t>类区标准，即昼间为</w:t>
            </w:r>
            <w:r>
              <w:rPr>
                <w:rFonts w:ascii="Times New Roman" w:hAnsi="Times New Roman" w:cs="Times New Roman"/>
                <w:kern w:val="24"/>
                <w:sz w:val="24"/>
                <w:lang w:val="zh-CN" w:bidi="zh-CN"/>
              </w:rPr>
              <w:t>6</w:t>
            </w:r>
            <w:r>
              <w:rPr>
                <w:rFonts w:ascii="Times New Roman" w:hAnsi="Times New Roman" w:cs="Times New Roman" w:hint="eastAsia"/>
                <w:kern w:val="24"/>
                <w:sz w:val="24"/>
                <w:lang w:bidi="zh-CN"/>
              </w:rPr>
              <w:t>0</w:t>
            </w:r>
            <w:r>
              <w:rPr>
                <w:rFonts w:ascii="Times New Roman" w:hAnsi="Times New Roman" w:cs="Times New Roman"/>
                <w:kern w:val="24"/>
                <w:sz w:val="24"/>
                <w:lang w:val="zh-CN" w:bidi="zh-CN"/>
              </w:rPr>
              <w:t>dB(A)</w:t>
            </w:r>
            <w:r>
              <w:rPr>
                <w:rFonts w:ascii="Times New Roman" w:hAnsi="Times New Roman" w:cs="Times New Roman"/>
                <w:kern w:val="24"/>
                <w:sz w:val="24"/>
                <w:lang w:val="zh-CN" w:bidi="zh-CN"/>
              </w:rPr>
              <w:t>，夜间为</w:t>
            </w:r>
            <w:r>
              <w:rPr>
                <w:rFonts w:ascii="Times New Roman" w:hAnsi="Times New Roman" w:cs="Times New Roman"/>
                <w:kern w:val="24"/>
                <w:sz w:val="24"/>
                <w:lang w:val="zh-CN" w:bidi="zh-CN"/>
              </w:rPr>
              <w:t>5</w:t>
            </w:r>
            <w:r>
              <w:rPr>
                <w:rFonts w:ascii="Times New Roman" w:hAnsi="Times New Roman" w:cs="Times New Roman" w:hint="eastAsia"/>
                <w:kern w:val="24"/>
                <w:sz w:val="24"/>
                <w:lang w:bidi="zh-CN"/>
              </w:rPr>
              <w:t>0</w:t>
            </w:r>
            <w:r>
              <w:rPr>
                <w:rFonts w:ascii="Times New Roman" w:hAnsi="Times New Roman" w:cs="Times New Roman"/>
                <w:kern w:val="24"/>
                <w:sz w:val="24"/>
                <w:lang w:val="zh-CN" w:bidi="zh-CN"/>
              </w:rPr>
              <w:t>dB(A)</w:t>
            </w:r>
            <w:r>
              <w:rPr>
                <w:rFonts w:ascii="Times New Roman" w:hAnsi="Times New Roman" w:cs="Times New Roman" w:hint="eastAsia"/>
                <w:kern w:val="24"/>
                <w:sz w:val="24"/>
                <w:lang w:val="zh-CN" w:bidi="zh-CN"/>
              </w:rPr>
              <w:t>，</w:t>
            </w:r>
            <w:r>
              <w:rPr>
                <w:rFonts w:ascii="Times New Roman" w:hAnsi="Times New Roman" w:cs="Times New Roman" w:hint="eastAsia"/>
                <w:kern w:val="24"/>
                <w:sz w:val="24"/>
                <w:lang w:bidi="zh-CN"/>
              </w:rPr>
              <w:t>东侧</w:t>
            </w:r>
            <w:r>
              <w:rPr>
                <w:rFonts w:ascii="Times New Roman" w:hAnsi="Times New Roman" w:cs="Times New Roman" w:hint="eastAsia"/>
                <w:kern w:val="24"/>
                <w:sz w:val="24"/>
                <w:lang w:bidi="zh-CN"/>
              </w:rPr>
              <w:t>距菜市北街</w:t>
            </w:r>
            <w:r>
              <w:rPr>
                <w:rFonts w:ascii="Times New Roman" w:hAnsi="Times New Roman" w:cs="Times New Roman" w:hint="eastAsia"/>
                <w:kern w:val="24"/>
                <w:sz w:val="24"/>
                <w:lang w:bidi="zh-CN"/>
              </w:rPr>
              <w:t>12.5m</w:t>
            </w:r>
            <w:r>
              <w:rPr>
                <w:rFonts w:ascii="Times New Roman" w:hAnsi="Times New Roman" w:cs="Times New Roman" w:hint="eastAsia"/>
                <w:kern w:val="24"/>
                <w:sz w:val="24"/>
                <w:lang w:bidi="zh-CN"/>
              </w:rPr>
              <w:t>，相邻功能区为</w:t>
            </w:r>
            <w:r>
              <w:rPr>
                <w:rFonts w:ascii="Times New Roman" w:hAnsi="Times New Roman" w:cs="Times New Roman" w:hint="eastAsia"/>
                <w:kern w:val="24"/>
                <w:sz w:val="24"/>
                <w:lang w:bidi="zh-CN"/>
              </w:rPr>
              <w:t>2</w:t>
            </w:r>
            <w:r>
              <w:rPr>
                <w:rFonts w:ascii="Times New Roman" w:hAnsi="Times New Roman" w:cs="Times New Roman" w:hint="eastAsia"/>
                <w:kern w:val="24"/>
                <w:sz w:val="24"/>
                <w:lang w:bidi="zh-CN"/>
              </w:rPr>
              <w:t>类，</w:t>
            </w:r>
            <w:r>
              <w:rPr>
                <w:rFonts w:ascii="Times New Roman" w:hAnsi="Times New Roman" w:cs="Times New Roman"/>
                <w:sz w:val="24"/>
              </w:rPr>
              <w:t>根据</w:t>
            </w:r>
            <w:r>
              <w:rPr>
                <w:rFonts w:ascii="Times New Roman" w:hAnsi="Times New Roman" w:cs="Times New Roman" w:hint="eastAsia"/>
                <w:sz w:val="24"/>
              </w:rPr>
              <w:t>《长春市人民政府办公厅关于印发长春市声环境功能区划分规定的通知》</w:t>
            </w:r>
            <w:r>
              <w:rPr>
                <w:rFonts w:ascii="Times New Roman" w:hAnsi="Times New Roman" w:cs="Times New Roman" w:hint="eastAsia"/>
                <w:sz w:val="24"/>
              </w:rPr>
              <w:t>（</w:t>
            </w:r>
            <w:r>
              <w:rPr>
                <w:rFonts w:ascii="Times New Roman" w:hAnsi="Times New Roman" w:cs="Times New Roman" w:hint="eastAsia"/>
                <w:sz w:val="24"/>
              </w:rPr>
              <w:t>长府办发〔</w:t>
            </w:r>
            <w:r>
              <w:rPr>
                <w:rFonts w:ascii="Times New Roman" w:hAnsi="Times New Roman" w:cs="Times New Roman" w:hint="eastAsia"/>
                <w:sz w:val="24"/>
              </w:rPr>
              <w:t>2018</w:t>
            </w:r>
            <w:r>
              <w:rPr>
                <w:rFonts w:ascii="Times New Roman" w:hAnsi="Times New Roman" w:cs="Times New Roman" w:hint="eastAsia"/>
                <w:sz w:val="24"/>
              </w:rPr>
              <w:t>〕</w:t>
            </w:r>
            <w:r>
              <w:rPr>
                <w:rFonts w:ascii="Times New Roman" w:hAnsi="Times New Roman" w:cs="Times New Roman" w:hint="eastAsia"/>
                <w:sz w:val="24"/>
              </w:rPr>
              <w:t>40</w:t>
            </w:r>
            <w:r>
              <w:rPr>
                <w:rFonts w:ascii="Times New Roman" w:hAnsi="Times New Roman" w:cs="Times New Roman" w:hint="eastAsia"/>
                <w:sz w:val="24"/>
              </w:rPr>
              <w:t>号</w:t>
            </w:r>
            <w:r>
              <w:rPr>
                <w:rFonts w:ascii="Times New Roman" w:hAnsi="Times New Roman" w:cs="Times New Roman" w:hint="eastAsia"/>
                <w:sz w:val="24"/>
              </w:rPr>
              <w:t>），</w:t>
            </w:r>
            <w:r>
              <w:rPr>
                <w:rFonts w:ascii="Times New Roman" w:hAnsi="Times New Roman" w:cs="Times New Roman" w:hint="eastAsia"/>
                <w:kern w:val="24"/>
                <w:sz w:val="24"/>
                <w:lang w:bidi="zh-CN"/>
              </w:rPr>
              <w:t>道路交通干线边界线外</w:t>
            </w:r>
            <w:r>
              <w:rPr>
                <w:rFonts w:ascii="Times New Roman" w:hAnsi="Times New Roman" w:cs="Times New Roman" w:hint="eastAsia"/>
                <w:kern w:val="24"/>
                <w:sz w:val="24"/>
                <w:lang w:bidi="zh-CN"/>
              </w:rPr>
              <w:t>35m</w:t>
            </w:r>
            <w:r>
              <w:rPr>
                <w:rFonts w:ascii="Times New Roman" w:hAnsi="Times New Roman" w:cs="Times New Roman" w:hint="eastAsia"/>
                <w:kern w:val="24"/>
                <w:sz w:val="24"/>
                <w:lang w:bidi="zh-CN"/>
              </w:rPr>
              <w:t>的区域划分为</w:t>
            </w:r>
            <w:r>
              <w:rPr>
                <w:rFonts w:ascii="Times New Roman" w:hAnsi="Times New Roman" w:cs="Times New Roman" w:hint="eastAsia"/>
                <w:kern w:val="24"/>
                <w:sz w:val="24"/>
                <w:lang w:bidi="zh-CN"/>
              </w:rPr>
              <w:t>4a</w:t>
            </w:r>
            <w:r>
              <w:rPr>
                <w:rFonts w:ascii="Times New Roman" w:hAnsi="Times New Roman" w:cs="Times New Roman" w:hint="eastAsia"/>
                <w:kern w:val="24"/>
                <w:sz w:val="24"/>
                <w:lang w:bidi="zh-CN"/>
              </w:rPr>
              <w:t>类声环境功能区，因此东侧</w:t>
            </w:r>
            <w:r>
              <w:rPr>
                <w:rFonts w:ascii="Times New Roman" w:hAnsi="Times New Roman" w:cs="Times New Roman" w:hint="eastAsia"/>
                <w:kern w:val="24"/>
                <w:sz w:val="24"/>
                <w:lang w:bidi="zh-CN"/>
              </w:rPr>
              <w:t>应执行</w:t>
            </w:r>
            <w:r>
              <w:rPr>
                <w:rFonts w:ascii="Times New Roman" w:hAnsi="Times New Roman" w:cs="Times New Roman"/>
                <w:kern w:val="24"/>
                <w:sz w:val="24"/>
                <w:lang w:val="zh-CN" w:bidi="zh-CN"/>
              </w:rPr>
              <w:t>《声环境质量标准》（</w:t>
            </w:r>
            <w:r>
              <w:rPr>
                <w:rFonts w:ascii="Times New Roman" w:hAnsi="Times New Roman" w:cs="Times New Roman"/>
                <w:kern w:val="24"/>
                <w:sz w:val="24"/>
                <w:lang w:val="zh-CN" w:bidi="zh-CN"/>
              </w:rPr>
              <w:t>GB3096-2008</w:t>
            </w:r>
            <w:r>
              <w:rPr>
                <w:rFonts w:ascii="Times New Roman" w:hAnsi="Times New Roman" w:cs="Times New Roman"/>
                <w:kern w:val="24"/>
                <w:sz w:val="24"/>
                <w:lang w:val="zh-CN" w:bidi="zh-CN"/>
              </w:rPr>
              <w:t>）中</w:t>
            </w:r>
            <w:r>
              <w:rPr>
                <w:rFonts w:ascii="Times New Roman" w:hAnsi="Times New Roman" w:cs="Times New Roman" w:hint="eastAsia"/>
                <w:kern w:val="24"/>
                <w:sz w:val="24"/>
                <w:lang w:bidi="zh-CN"/>
              </w:rPr>
              <w:t>4a</w:t>
            </w:r>
            <w:r>
              <w:rPr>
                <w:rFonts w:ascii="Times New Roman" w:hAnsi="Times New Roman" w:cs="Times New Roman"/>
                <w:kern w:val="24"/>
                <w:sz w:val="24"/>
                <w:lang w:val="zh-CN" w:bidi="zh-CN"/>
              </w:rPr>
              <w:t>类区标准即昼间为</w:t>
            </w:r>
            <w:r>
              <w:rPr>
                <w:rFonts w:ascii="Times New Roman" w:hAnsi="Times New Roman" w:cs="Times New Roman" w:hint="eastAsia"/>
                <w:kern w:val="24"/>
                <w:sz w:val="24"/>
                <w:lang w:bidi="zh-CN"/>
              </w:rPr>
              <w:t>70</w:t>
            </w:r>
            <w:r>
              <w:rPr>
                <w:rFonts w:ascii="Times New Roman" w:hAnsi="Times New Roman" w:cs="Times New Roman"/>
                <w:kern w:val="24"/>
                <w:sz w:val="24"/>
                <w:lang w:val="zh-CN" w:bidi="zh-CN"/>
              </w:rPr>
              <w:t>dB(A)</w:t>
            </w:r>
            <w:r>
              <w:rPr>
                <w:rFonts w:ascii="Times New Roman" w:hAnsi="Times New Roman" w:cs="Times New Roman"/>
                <w:kern w:val="24"/>
                <w:sz w:val="24"/>
                <w:lang w:val="zh-CN" w:bidi="zh-CN"/>
              </w:rPr>
              <w:t>，夜间为</w:t>
            </w:r>
            <w:r>
              <w:rPr>
                <w:rFonts w:ascii="Times New Roman" w:hAnsi="Times New Roman" w:cs="Times New Roman" w:hint="eastAsia"/>
                <w:kern w:val="24"/>
                <w:sz w:val="24"/>
                <w:lang w:bidi="zh-CN"/>
              </w:rPr>
              <w:t>55</w:t>
            </w:r>
            <w:r>
              <w:rPr>
                <w:rFonts w:ascii="Times New Roman" w:hAnsi="Times New Roman" w:cs="Times New Roman"/>
                <w:kern w:val="24"/>
                <w:sz w:val="24"/>
                <w:lang w:val="zh-CN" w:bidi="zh-CN"/>
              </w:rPr>
              <w:t>dB(A)</w:t>
            </w:r>
            <w:r>
              <w:rPr>
                <w:rFonts w:ascii="Times New Roman" w:hAnsi="Times New Roman" w:cs="Times New Roman"/>
                <w:kern w:val="24"/>
                <w:sz w:val="24"/>
                <w:lang w:val="zh-CN" w:bidi="zh-CN"/>
              </w:rPr>
              <w:t>。</w:t>
            </w:r>
          </w:p>
          <w:p w:rsidR="00A00A01" w:rsidRDefault="002E0273">
            <w:pPr>
              <w:tabs>
                <w:tab w:val="left" w:pos="959"/>
              </w:tabs>
              <w:autoSpaceDE w:val="0"/>
              <w:autoSpaceDN w:val="0"/>
              <w:spacing w:line="360" w:lineRule="auto"/>
              <w:ind w:firstLineChars="200" w:firstLine="480"/>
              <w:rPr>
                <w:rFonts w:ascii="Times New Roman" w:hAnsi="Times New Roman" w:cs="Times New Roman"/>
                <w:kern w:val="24"/>
                <w:sz w:val="24"/>
                <w:lang w:val="zh-CN" w:bidi="zh-CN"/>
              </w:rPr>
            </w:pPr>
            <w:r>
              <w:rPr>
                <w:rFonts w:ascii="Times New Roman" w:hAnsi="Times New Roman" w:cs="Times New Roman" w:hint="eastAsia"/>
                <w:kern w:val="24"/>
                <w:sz w:val="24"/>
                <w:lang w:val="zh-CN" w:bidi="zh-CN"/>
              </w:rPr>
              <w:t>（</w:t>
            </w:r>
            <w:r>
              <w:rPr>
                <w:rFonts w:ascii="Times New Roman" w:hAnsi="Times New Roman" w:cs="Times New Roman" w:hint="eastAsia"/>
                <w:kern w:val="24"/>
                <w:sz w:val="24"/>
                <w:lang w:bidi="zh-CN"/>
              </w:rPr>
              <w:t>3</w:t>
            </w:r>
            <w:r>
              <w:rPr>
                <w:rFonts w:ascii="Times New Roman" w:hAnsi="Times New Roman" w:cs="Times New Roman" w:hint="eastAsia"/>
                <w:kern w:val="24"/>
                <w:sz w:val="24"/>
                <w:lang w:val="zh-CN" w:bidi="zh-CN"/>
              </w:rPr>
              <w:t>）</w:t>
            </w:r>
            <w:r>
              <w:rPr>
                <w:rFonts w:ascii="Times New Roman" w:hAnsi="Times New Roman" w:cs="Times New Roman"/>
                <w:kern w:val="24"/>
                <w:sz w:val="24"/>
                <w:lang w:val="zh-CN" w:bidi="zh-CN"/>
              </w:rPr>
              <w:t>现状评价结果及分析</w:t>
            </w:r>
          </w:p>
          <w:p w:rsidR="00A00A01" w:rsidRDefault="002E0273">
            <w:pPr>
              <w:autoSpaceDE w:val="0"/>
              <w:autoSpaceDN w:val="0"/>
              <w:spacing w:line="360" w:lineRule="auto"/>
              <w:ind w:firstLineChars="200" w:firstLine="480"/>
              <w:rPr>
                <w:rFonts w:ascii="Times New Roman" w:hAnsi="Times New Roman" w:cs="Times New Roman"/>
                <w:kern w:val="24"/>
                <w:sz w:val="24"/>
                <w:lang w:val="zh-CN" w:bidi="zh-CN"/>
              </w:rPr>
            </w:pPr>
            <w:r>
              <w:rPr>
                <w:rFonts w:ascii="Times New Roman" w:hAnsi="Times New Roman" w:cs="Times New Roman"/>
                <w:kern w:val="24"/>
                <w:sz w:val="24"/>
                <w:lang w:val="zh-CN" w:bidi="zh-CN"/>
              </w:rPr>
              <w:t>厂界环境噪声监测统计结果见</w:t>
            </w:r>
            <w:r>
              <w:rPr>
                <w:rFonts w:ascii="Times New Roman" w:hAnsi="Times New Roman" w:cs="Times New Roman" w:hint="eastAsia"/>
                <w:kern w:val="24"/>
                <w:sz w:val="24"/>
                <w:lang w:val="zh-CN" w:bidi="zh-CN"/>
              </w:rPr>
              <w:t>下表</w:t>
            </w:r>
            <w:r>
              <w:rPr>
                <w:rFonts w:ascii="Times New Roman" w:hAnsi="Times New Roman" w:cs="Times New Roman"/>
                <w:kern w:val="24"/>
                <w:sz w:val="24"/>
                <w:lang w:val="zh-CN" w:bidi="zh-CN"/>
              </w:rPr>
              <w:t>。</w:t>
            </w:r>
          </w:p>
          <w:p w:rsidR="00A00A01" w:rsidRDefault="002E0273">
            <w:pPr>
              <w:pStyle w:val="20"/>
              <w:ind w:left="0"/>
              <w:jc w:val="center"/>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sz w:val="24"/>
                <w:szCs w:val="24"/>
              </w:rPr>
              <w:t>3-</w:t>
            </w:r>
            <w:r>
              <w:rPr>
                <w:rFonts w:ascii="Times New Roman" w:hAnsi="Times New Roman" w:cs="Times New Roman" w:hint="eastAsia"/>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rPr>
              <w:t>本项目环境噪声监测信息表</w:t>
            </w:r>
            <w:r>
              <w:rPr>
                <w:rFonts w:ascii="Times New Roman" w:hAnsi="Times New Roman" w:cs="Times New Roman"/>
                <w:sz w:val="24"/>
                <w:szCs w:val="24"/>
              </w:rPr>
              <w:t xml:space="preserve">   </w:t>
            </w:r>
            <w:r>
              <w:rPr>
                <w:rFonts w:ascii="Times New Roman" w:hAnsi="Times New Roman" w:cs="Times New Roman"/>
                <w:sz w:val="24"/>
                <w:szCs w:val="24"/>
              </w:rPr>
              <w:t>单位：</w:t>
            </w:r>
            <w:r>
              <w:rPr>
                <w:rFonts w:ascii="Times New Roman" w:hAnsi="Times New Roman" w:cs="Times New Roman"/>
                <w:sz w:val="24"/>
                <w:szCs w:val="24"/>
              </w:rPr>
              <w:t>dB(A)</w:t>
            </w:r>
          </w:p>
          <w:tbl>
            <w:tblPr>
              <w:tblW w:w="4936"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00"/>
              <w:gridCol w:w="1519"/>
              <w:gridCol w:w="931"/>
              <w:gridCol w:w="932"/>
              <w:gridCol w:w="1173"/>
              <w:gridCol w:w="931"/>
              <w:gridCol w:w="931"/>
              <w:gridCol w:w="1170"/>
            </w:tblGrid>
            <w:tr w:rsidR="00A00A01">
              <w:trPr>
                <w:trHeight w:hRule="exact" w:val="518"/>
                <w:jc w:val="center"/>
              </w:trPr>
              <w:tc>
                <w:tcPr>
                  <w:tcW w:w="422" w:type="pct"/>
                  <w:vMerge w:val="restar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序号</w:t>
                  </w:r>
                </w:p>
              </w:tc>
              <w:tc>
                <w:tcPr>
                  <w:tcW w:w="916" w:type="pct"/>
                  <w:vMerge w:val="restar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监测点名称</w:t>
                  </w:r>
                </w:p>
              </w:tc>
              <w:tc>
                <w:tcPr>
                  <w:tcW w:w="1831" w:type="pct"/>
                  <w:gridSpan w:val="3"/>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昼间</w:t>
                  </w:r>
                </w:p>
              </w:tc>
              <w:tc>
                <w:tcPr>
                  <w:tcW w:w="1830" w:type="pct"/>
                  <w:gridSpan w:val="3"/>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夜间</w:t>
                  </w:r>
                </w:p>
              </w:tc>
            </w:tr>
            <w:tr w:rsidR="00A00A01">
              <w:trPr>
                <w:trHeight w:hRule="exact" w:val="518"/>
                <w:jc w:val="center"/>
              </w:trPr>
              <w:tc>
                <w:tcPr>
                  <w:tcW w:w="422" w:type="pct"/>
                  <w:vMerge/>
                  <w:tcBorders>
                    <w:tl2br w:val="nil"/>
                    <w:tr2bl w:val="nil"/>
                  </w:tcBorders>
                  <w:vAlign w:val="center"/>
                </w:tcPr>
                <w:p w:rsidR="00A00A01" w:rsidRDefault="00A00A01">
                  <w:pPr>
                    <w:adjustRightInd w:val="0"/>
                    <w:snapToGrid w:val="0"/>
                    <w:jc w:val="center"/>
                    <w:rPr>
                      <w:rFonts w:ascii="Times New Roman" w:hAnsi="Times New Roman" w:cs="Times New Roman"/>
                      <w:b/>
                      <w:bCs/>
                    </w:rPr>
                  </w:pPr>
                </w:p>
              </w:tc>
              <w:tc>
                <w:tcPr>
                  <w:tcW w:w="916" w:type="pct"/>
                  <w:vMerge/>
                  <w:tcBorders>
                    <w:tl2br w:val="nil"/>
                    <w:tr2bl w:val="nil"/>
                  </w:tcBorders>
                  <w:vAlign w:val="center"/>
                </w:tcPr>
                <w:p w:rsidR="00A00A01" w:rsidRDefault="00A00A01">
                  <w:pPr>
                    <w:adjustRightInd w:val="0"/>
                    <w:snapToGrid w:val="0"/>
                    <w:jc w:val="center"/>
                    <w:rPr>
                      <w:rFonts w:ascii="Times New Roman" w:hAnsi="Times New Roman" w:cs="Times New Roman"/>
                      <w:b/>
                      <w:bCs/>
                    </w:rPr>
                  </w:pPr>
                </w:p>
              </w:tc>
              <w:tc>
                <w:tcPr>
                  <w:tcW w:w="561"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监测值</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标准值</w:t>
                  </w:r>
                </w:p>
              </w:tc>
              <w:tc>
                <w:tcPr>
                  <w:tcW w:w="707"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达标情况</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监测值</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标准值</w:t>
                  </w:r>
                </w:p>
              </w:tc>
              <w:tc>
                <w:tcPr>
                  <w:tcW w:w="704"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达标情况</w:t>
                  </w:r>
                </w:p>
              </w:tc>
            </w:tr>
            <w:tr w:rsidR="00A00A01">
              <w:trPr>
                <w:trHeight w:hRule="exact" w:val="518"/>
                <w:jc w:val="center"/>
              </w:trPr>
              <w:tc>
                <w:tcPr>
                  <w:tcW w:w="42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N1</w:t>
                  </w:r>
                </w:p>
              </w:tc>
              <w:tc>
                <w:tcPr>
                  <w:tcW w:w="916"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东厂界外</w:t>
                  </w:r>
                  <w:r>
                    <w:rPr>
                      <w:rFonts w:ascii="Times New Roman" w:hAnsi="Times New Roman" w:cs="Times New Roman"/>
                    </w:rPr>
                    <w:t>1m</w:t>
                  </w:r>
                </w:p>
              </w:tc>
              <w:tc>
                <w:tcPr>
                  <w:tcW w:w="561" w:type="pct"/>
                  <w:tcBorders>
                    <w:tl2br w:val="nil"/>
                    <w:tr2bl w:val="nil"/>
                  </w:tcBorders>
                  <w:vAlign w:val="center"/>
                </w:tcPr>
                <w:p w:rsidR="00A00A01" w:rsidRDefault="002E0273">
                  <w:pPr>
                    <w:tabs>
                      <w:tab w:val="left" w:pos="3248"/>
                    </w:tabs>
                    <w:jc w:val="center"/>
                    <w:rPr>
                      <w:rFonts w:ascii="Times New Roman" w:hAnsi="Times New Roman" w:cs="Times New Roman"/>
                    </w:rPr>
                  </w:pPr>
                  <w:r>
                    <w:rPr>
                      <w:rFonts w:ascii="Times New Roman" w:hAnsi="Times New Roman" w:cs="Times New Roman"/>
                      <w:sz w:val="24"/>
                      <w:szCs w:val="24"/>
                    </w:rPr>
                    <w:t>54</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70</w:t>
                  </w:r>
                </w:p>
              </w:tc>
              <w:tc>
                <w:tcPr>
                  <w:tcW w:w="707"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达标</w:t>
                  </w:r>
                </w:p>
              </w:tc>
              <w:tc>
                <w:tcPr>
                  <w:tcW w:w="562" w:type="pct"/>
                  <w:tcBorders>
                    <w:tl2br w:val="nil"/>
                    <w:tr2bl w:val="nil"/>
                  </w:tcBorders>
                  <w:vAlign w:val="center"/>
                </w:tcPr>
                <w:p w:rsidR="00A00A01" w:rsidRDefault="002E0273">
                  <w:pPr>
                    <w:tabs>
                      <w:tab w:val="left" w:pos="3248"/>
                    </w:tabs>
                    <w:jc w:val="center"/>
                    <w:rPr>
                      <w:rFonts w:ascii="Times New Roman" w:hAnsi="Times New Roman" w:cs="Times New Roman"/>
                    </w:rPr>
                  </w:pPr>
                  <w:r>
                    <w:rPr>
                      <w:rFonts w:ascii="Times New Roman" w:hAnsi="Times New Roman" w:cs="Times New Roman"/>
                      <w:sz w:val="24"/>
                      <w:szCs w:val="24"/>
                    </w:rPr>
                    <w:t>43</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5</w:t>
                  </w:r>
                </w:p>
              </w:tc>
              <w:tc>
                <w:tcPr>
                  <w:tcW w:w="70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达标</w:t>
                  </w:r>
                </w:p>
              </w:tc>
            </w:tr>
            <w:tr w:rsidR="00A00A01">
              <w:trPr>
                <w:trHeight w:hRule="exact" w:val="518"/>
                <w:jc w:val="center"/>
              </w:trPr>
              <w:tc>
                <w:tcPr>
                  <w:tcW w:w="42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N2</w:t>
                  </w:r>
                </w:p>
              </w:tc>
              <w:tc>
                <w:tcPr>
                  <w:tcW w:w="916"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南厂界外</w:t>
                  </w:r>
                  <w:r>
                    <w:rPr>
                      <w:rFonts w:ascii="Times New Roman" w:hAnsi="Times New Roman" w:cs="Times New Roman"/>
                    </w:rPr>
                    <w:t>1m</w:t>
                  </w:r>
                </w:p>
              </w:tc>
              <w:tc>
                <w:tcPr>
                  <w:tcW w:w="561" w:type="pct"/>
                  <w:tcBorders>
                    <w:tl2br w:val="nil"/>
                    <w:tr2bl w:val="nil"/>
                  </w:tcBorders>
                  <w:vAlign w:val="center"/>
                </w:tcPr>
                <w:p w:rsidR="00A00A01" w:rsidRDefault="002E0273">
                  <w:pPr>
                    <w:tabs>
                      <w:tab w:val="left" w:pos="3248"/>
                    </w:tabs>
                    <w:jc w:val="center"/>
                    <w:rPr>
                      <w:rFonts w:ascii="Times New Roman" w:hAnsi="Times New Roman" w:cs="Times New Roman"/>
                    </w:rPr>
                  </w:pPr>
                  <w:r>
                    <w:rPr>
                      <w:rFonts w:ascii="Times New Roman" w:hAnsi="Times New Roman" w:cs="Times New Roman"/>
                      <w:sz w:val="24"/>
                      <w:szCs w:val="24"/>
                    </w:rPr>
                    <w:t>51</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60</w:t>
                  </w:r>
                </w:p>
              </w:tc>
              <w:tc>
                <w:tcPr>
                  <w:tcW w:w="707"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达标</w:t>
                  </w:r>
                </w:p>
              </w:tc>
              <w:tc>
                <w:tcPr>
                  <w:tcW w:w="562" w:type="pct"/>
                  <w:tcBorders>
                    <w:tl2br w:val="nil"/>
                    <w:tr2bl w:val="nil"/>
                  </w:tcBorders>
                  <w:vAlign w:val="center"/>
                </w:tcPr>
                <w:p w:rsidR="00A00A01" w:rsidRDefault="002E0273">
                  <w:pPr>
                    <w:tabs>
                      <w:tab w:val="left" w:pos="3248"/>
                    </w:tabs>
                    <w:jc w:val="center"/>
                    <w:rPr>
                      <w:rFonts w:ascii="Times New Roman" w:hAnsi="Times New Roman" w:cs="Times New Roman"/>
                    </w:rPr>
                  </w:pPr>
                  <w:r>
                    <w:rPr>
                      <w:rFonts w:ascii="Times New Roman" w:hAnsi="Times New Roman" w:cs="Times New Roman"/>
                      <w:sz w:val="24"/>
                      <w:szCs w:val="24"/>
                    </w:rPr>
                    <w:t>44</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0</w:t>
                  </w:r>
                </w:p>
              </w:tc>
              <w:tc>
                <w:tcPr>
                  <w:tcW w:w="70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达标</w:t>
                  </w:r>
                </w:p>
              </w:tc>
            </w:tr>
            <w:tr w:rsidR="00A00A01">
              <w:trPr>
                <w:trHeight w:hRule="exact" w:val="518"/>
                <w:jc w:val="center"/>
              </w:trPr>
              <w:tc>
                <w:tcPr>
                  <w:tcW w:w="42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N3</w:t>
                  </w:r>
                </w:p>
              </w:tc>
              <w:tc>
                <w:tcPr>
                  <w:tcW w:w="916"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西厂界外</w:t>
                  </w:r>
                  <w:r>
                    <w:rPr>
                      <w:rFonts w:ascii="Times New Roman" w:hAnsi="Times New Roman" w:cs="Times New Roman"/>
                    </w:rPr>
                    <w:t>1m</w:t>
                  </w:r>
                </w:p>
              </w:tc>
              <w:tc>
                <w:tcPr>
                  <w:tcW w:w="561" w:type="pct"/>
                  <w:tcBorders>
                    <w:tl2br w:val="nil"/>
                    <w:tr2bl w:val="nil"/>
                  </w:tcBorders>
                  <w:vAlign w:val="center"/>
                </w:tcPr>
                <w:p w:rsidR="00A00A01" w:rsidRDefault="002E0273">
                  <w:pPr>
                    <w:tabs>
                      <w:tab w:val="left" w:pos="3248"/>
                    </w:tabs>
                    <w:jc w:val="center"/>
                    <w:rPr>
                      <w:rFonts w:ascii="Times New Roman" w:hAnsi="Times New Roman" w:cs="Times New Roman"/>
                    </w:rPr>
                  </w:pPr>
                  <w:r>
                    <w:rPr>
                      <w:rFonts w:ascii="Times New Roman" w:hAnsi="Times New Roman" w:cs="Times New Roman"/>
                      <w:sz w:val="24"/>
                      <w:szCs w:val="24"/>
                    </w:rPr>
                    <w:t>52</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60</w:t>
                  </w:r>
                </w:p>
              </w:tc>
              <w:tc>
                <w:tcPr>
                  <w:tcW w:w="707"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达标</w:t>
                  </w:r>
                </w:p>
              </w:tc>
              <w:tc>
                <w:tcPr>
                  <w:tcW w:w="562" w:type="pct"/>
                  <w:tcBorders>
                    <w:tl2br w:val="nil"/>
                    <w:tr2bl w:val="nil"/>
                  </w:tcBorders>
                  <w:vAlign w:val="center"/>
                </w:tcPr>
                <w:p w:rsidR="00A00A01" w:rsidRDefault="002E0273">
                  <w:pPr>
                    <w:tabs>
                      <w:tab w:val="left" w:pos="3248"/>
                    </w:tabs>
                    <w:jc w:val="center"/>
                    <w:rPr>
                      <w:rFonts w:ascii="Times New Roman" w:hAnsi="Times New Roman" w:cs="Times New Roman"/>
                    </w:rPr>
                  </w:pPr>
                  <w:r>
                    <w:rPr>
                      <w:rFonts w:ascii="Times New Roman" w:hAnsi="Times New Roman" w:cs="Times New Roman"/>
                      <w:sz w:val="24"/>
                      <w:szCs w:val="24"/>
                    </w:rPr>
                    <w:t>41</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0</w:t>
                  </w:r>
                </w:p>
              </w:tc>
              <w:tc>
                <w:tcPr>
                  <w:tcW w:w="70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达标</w:t>
                  </w:r>
                </w:p>
              </w:tc>
            </w:tr>
            <w:tr w:rsidR="00A00A01">
              <w:trPr>
                <w:trHeight w:hRule="exact" w:val="518"/>
                <w:jc w:val="center"/>
              </w:trPr>
              <w:tc>
                <w:tcPr>
                  <w:tcW w:w="42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N4</w:t>
                  </w:r>
                </w:p>
              </w:tc>
              <w:tc>
                <w:tcPr>
                  <w:tcW w:w="916"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北厂界外</w:t>
                  </w:r>
                  <w:r>
                    <w:rPr>
                      <w:rFonts w:ascii="Times New Roman" w:hAnsi="Times New Roman" w:cs="Times New Roman"/>
                    </w:rPr>
                    <w:t>1m</w:t>
                  </w:r>
                </w:p>
              </w:tc>
              <w:tc>
                <w:tcPr>
                  <w:tcW w:w="561" w:type="pct"/>
                  <w:tcBorders>
                    <w:tl2br w:val="nil"/>
                    <w:tr2bl w:val="nil"/>
                  </w:tcBorders>
                  <w:vAlign w:val="center"/>
                </w:tcPr>
                <w:p w:rsidR="00A00A01" w:rsidRDefault="002E0273">
                  <w:pPr>
                    <w:tabs>
                      <w:tab w:val="left" w:pos="3248"/>
                    </w:tabs>
                    <w:jc w:val="center"/>
                    <w:rPr>
                      <w:rFonts w:ascii="Times New Roman" w:hAnsi="Times New Roman" w:cs="Times New Roman"/>
                    </w:rPr>
                  </w:pPr>
                  <w:r>
                    <w:rPr>
                      <w:rFonts w:ascii="Times New Roman" w:hAnsi="Times New Roman" w:cs="Times New Roman"/>
                      <w:sz w:val="24"/>
                      <w:szCs w:val="24"/>
                    </w:rPr>
                    <w:t>53</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60</w:t>
                  </w:r>
                </w:p>
              </w:tc>
              <w:tc>
                <w:tcPr>
                  <w:tcW w:w="707"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达标</w:t>
                  </w:r>
                </w:p>
              </w:tc>
              <w:tc>
                <w:tcPr>
                  <w:tcW w:w="562" w:type="pct"/>
                  <w:tcBorders>
                    <w:tl2br w:val="nil"/>
                    <w:tr2bl w:val="nil"/>
                  </w:tcBorders>
                  <w:vAlign w:val="center"/>
                </w:tcPr>
                <w:p w:rsidR="00A00A01" w:rsidRDefault="002E0273">
                  <w:pPr>
                    <w:tabs>
                      <w:tab w:val="left" w:pos="3248"/>
                    </w:tabs>
                    <w:jc w:val="center"/>
                    <w:rPr>
                      <w:rFonts w:ascii="Times New Roman" w:hAnsi="Times New Roman" w:cs="Times New Roman"/>
                    </w:rPr>
                  </w:pPr>
                  <w:r>
                    <w:rPr>
                      <w:rFonts w:ascii="Times New Roman" w:hAnsi="Times New Roman" w:cs="Times New Roman"/>
                      <w:sz w:val="24"/>
                      <w:szCs w:val="24"/>
                    </w:rPr>
                    <w:t>42</w:t>
                  </w:r>
                </w:p>
              </w:tc>
              <w:tc>
                <w:tcPr>
                  <w:tcW w:w="56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5</w:t>
                  </w:r>
                  <w:r>
                    <w:rPr>
                      <w:rFonts w:ascii="Times New Roman" w:hAnsi="Times New Roman" w:cs="Times New Roman" w:hint="eastAsia"/>
                    </w:rPr>
                    <w:t>0</w:t>
                  </w:r>
                </w:p>
              </w:tc>
              <w:tc>
                <w:tcPr>
                  <w:tcW w:w="70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达标</w:t>
                  </w:r>
                </w:p>
              </w:tc>
            </w:tr>
          </w:tbl>
          <w:p w:rsidR="00A00A01" w:rsidRDefault="002E0273">
            <w:pPr>
              <w:spacing w:line="360" w:lineRule="auto"/>
              <w:ind w:firstLineChars="200" w:firstLine="480"/>
              <w:rPr>
                <w:rFonts w:ascii="Times New Roman" w:hAnsi="Times New Roman" w:cs="Times New Roman"/>
                <w:kern w:val="24"/>
                <w:sz w:val="24"/>
              </w:rPr>
            </w:pPr>
            <w:r>
              <w:rPr>
                <w:rFonts w:ascii="Times New Roman" w:hAnsi="Times New Roman" w:cs="Times New Roman"/>
                <w:kern w:val="24"/>
                <w:sz w:val="24"/>
              </w:rPr>
              <w:t>由上表可知，</w:t>
            </w:r>
            <w:bookmarkStart w:id="7" w:name="_Hlk27608120"/>
            <w:r>
              <w:rPr>
                <w:rFonts w:ascii="Times New Roman" w:hAnsi="Times New Roman" w:cs="Times New Roman"/>
                <w:kern w:val="24"/>
                <w:sz w:val="24"/>
                <w:szCs w:val="24"/>
              </w:rPr>
              <w:t>厂址四周</w:t>
            </w:r>
            <w:r>
              <w:rPr>
                <w:rFonts w:ascii="Times New Roman" w:hAnsi="Times New Roman" w:cs="Times New Roman" w:hint="eastAsia"/>
                <w:kern w:val="24"/>
                <w:sz w:val="24"/>
                <w:szCs w:val="24"/>
              </w:rPr>
              <w:t>、</w:t>
            </w:r>
            <w:r>
              <w:rPr>
                <w:rFonts w:ascii="Times New Roman" w:hAnsi="Times New Roman" w:cs="Times New Roman"/>
                <w:kern w:val="24"/>
                <w:sz w:val="24"/>
                <w:szCs w:val="24"/>
              </w:rPr>
              <w:t>昼夜声环境满</w:t>
            </w:r>
            <w:r>
              <w:rPr>
                <w:rFonts w:ascii="Times New Roman" w:hAnsi="Times New Roman" w:cs="Times New Roman"/>
                <w:kern w:val="24"/>
                <w:sz w:val="24"/>
              </w:rPr>
              <w:t>足《声环境质量标准》（</w:t>
            </w:r>
            <w:r>
              <w:rPr>
                <w:rFonts w:ascii="Times New Roman" w:hAnsi="Times New Roman" w:cs="Times New Roman"/>
                <w:kern w:val="24"/>
                <w:sz w:val="24"/>
              </w:rPr>
              <w:t>GB3096-2008)</w:t>
            </w:r>
            <w:r>
              <w:rPr>
                <w:rFonts w:ascii="Times New Roman" w:hAnsi="Times New Roman" w:cs="Times New Roman"/>
                <w:kern w:val="24"/>
                <w:sz w:val="24"/>
              </w:rPr>
              <w:lastRenderedPageBreak/>
              <w:t>中</w:t>
            </w:r>
            <w:r>
              <w:rPr>
                <w:rFonts w:ascii="Times New Roman" w:hAnsi="Times New Roman" w:cs="Times New Roman" w:hint="eastAsia"/>
                <w:kern w:val="24"/>
                <w:sz w:val="24"/>
              </w:rPr>
              <w:t>2</w:t>
            </w:r>
            <w:r>
              <w:rPr>
                <w:rFonts w:ascii="Times New Roman" w:hAnsi="Times New Roman" w:cs="Times New Roman"/>
                <w:kern w:val="24"/>
                <w:sz w:val="24"/>
              </w:rPr>
              <w:t>类</w:t>
            </w:r>
            <w:r>
              <w:rPr>
                <w:rFonts w:ascii="Times New Roman" w:hAnsi="Times New Roman" w:cs="Times New Roman" w:hint="eastAsia"/>
                <w:kern w:val="24"/>
                <w:sz w:val="24"/>
              </w:rPr>
              <w:t>、</w:t>
            </w:r>
            <w:r>
              <w:rPr>
                <w:rFonts w:ascii="Times New Roman" w:hAnsi="Times New Roman" w:cs="Times New Roman" w:hint="eastAsia"/>
                <w:kern w:val="24"/>
                <w:sz w:val="24"/>
              </w:rPr>
              <w:t>4a</w:t>
            </w:r>
            <w:r>
              <w:rPr>
                <w:rFonts w:ascii="Times New Roman" w:hAnsi="Times New Roman" w:cs="Times New Roman" w:hint="eastAsia"/>
                <w:kern w:val="24"/>
                <w:sz w:val="24"/>
              </w:rPr>
              <w:t>类</w:t>
            </w:r>
            <w:r>
              <w:rPr>
                <w:rFonts w:ascii="Times New Roman" w:hAnsi="Times New Roman" w:cs="Times New Roman"/>
                <w:kern w:val="24"/>
                <w:sz w:val="24"/>
              </w:rPr>
              <w:t>区要求。</w:t>
            </w:r>
          </w:p>
          <w:bookmarkEnd w:id="7"/>
          <w:p w:rsidR="00A00A01" w:rsidRDefault="002E0273">
            <w:pPr>
              <w:pStyle w:val="112"/>
              <w:adjustRightInd w:val="0"/>
              <w:snapToGrid w:val="0"/>
              <w:spacing w:line="360" w:lineRule="auto"/>
              <w:ind w:firstLine="0"/>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4</w:t>
            </w:r>
            <w:r>
              <w:rPr>
                <w:rFonts w:ascii="Times New Roman" w:hAnsi="Times New Roman" w:cs="Times New Roman"/>
                <w:b/>
                <w:bCs/>
                <w:color w:val="auto"/>
                <w:kern w:val="0"/>
                <w:sz w:val="24"/>
                <w:szCs w:val="24"/>
              </w:rPr>
              <w:t>、地下水</w:t>
            </w: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1</w:t>
            </w:r>
            <w:r>
              <w:rPr>
                <w:rFonts w:ascii="Times New Roman" w:hAnsi="Times New Roman" w:cs="Times New Roman"/>
                <w:color w:val="auto"/>
                <w:kern w:val="0"/>
                <w:sz w:val="24"/>
                <w:szCs w:val="24"/>
              </w:rPr>
              <w:t>）监测点位</w:t>
            </w: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根据《建设项目环境影响报告表编制技术指南（污染影响类）（试行）》结合本项目特征，本次共设置地下水背景监测点位</w:t>
            </w:r>
            <w:r>
              <w:rPr>
                <w:rFonts w:ascii="Times New Roman" w:hAnsi="Times New Roman" w:cs="Times New Roman"/>
                <w:color w:val="auto"/>
                <w:kern w:val="0"/>
                <w:sz w:val="24"/>
                <w:szCs w:val="24"/>
              </w:rPr>
              <w:t>1</w:t>
            </w:r>
            <w:r>
              <w:rPr>
                <w:rFonts w:ascii="Times New Roman" w:hAnsi="Times New Roman" w:cs="Times New Roman"/>
                <w:color w:val="auto"/>
                <w:kern w:val="0"/>
                <w:sz w:val="24"/>
                <w:szCs w:val="24"/>
              </w:rPr>
              <w:t>处，监测点位布置情况详见表</w:t>
            </w:r>
            <w:r>
              <w:rPr>
                <w:rFonts w:ascii="Times New Roman" w:hAnsi="Times New Roman" w:cs="Times New Roman"/>
                <w:color w:val="auto"/>
                <w:kern w:val="0"/>
                <w:sz w:val="24"/>
                <w:szCs w:val="24"/>
              </w:rPr>
              <w:t>3-</w:t>
            </w:r>
            <w:r>
              <w:rPr>
                <w:rFonts w:ascii="Times New Roman" w:hAnsi="Times New Roman" w:cs="Times New Roman" w:hint="eastAsia"/>
                <w:color w:val="auto"/>
                <w:kern w:val="0"/>
                <w:sz w:val="24"/>
                <w:szCs w:val="24"/>
              </w:rPr>
              <w:t>7</w:t>
            </w:r>
            <w:r>
              <w:rPr>
                <w:rFonts w:ascii="Times New Roman" w:hAnsi="Times New Roman" w:cs="Times New Roman"/>
                <w:color w:val="auto"/>
                <w:kern w:val="0"/>
                <w:sz w:val="24"/>
                <w:szCs w:val="24"/>
              </w:rPr>
              <w:t>及附图</w:t>
            </w:r>
            <w:r>
              <w:rPr>
                <w:rFonts w:ascii="Times New Roman" w:hAnsi="Times New Roman" w:cs="Times New Roman" w:hint="eastAsia"/>
                <w:color w:val="auto"/>
                <w:kern w:val="0"/>
                <w:sz w:val="24"/>
                <w:szCs w:val="24"/>
              </w:rPr>
              <w:t>6</w:t>
            </w:r>
            <w:r>
              <w:rPr>
                <w:rFonts w:ascii="Times New Roman" w:hAnsi="Times New Roman" w:cs="Times New Roman"/>
                <w:color w:val="auto"/>
                <w:kern w:val="0"/>
                <w:sz w:val="24"/>
                <w:szCs w:val="24"/>
              </w:rPr>
              <w:t>。</w:t>
            </w:r>
          </w:p>
          <w:p w:rsidR="00A00A01" w:rsidRDefault="002E0273">
            <w:pPr>
              <w:autoSpaceDE w:val="0"/>
              <w:autoSpaceDN w:val="0"/>
              <w:adjustRightInd w:val="0"/>
              <w:spacing w:line="360" w:lineRule="auto"/>
              <w:jc w:val="center"/>
              <w:rPr>
                <w:rFonts w:ascii="Times New Roman" w:hAnsi="Times New Roman" w:cs="Times New Roman"/>
                <w:b/>
                <w:bCs/>
                <w:snapToGrid w:val="0"/>
                <w:kern w:val="0"/>
                <w:sz w:val="24"/>
                <w:lang w:val="zh-CN"/>
              </w:rPr>
            </w:pPr>
            <w:r>
              <w:rPr>
                <w:rFonts w:ascii="Times New Roman" w:hAnsi="Times New Roman" w:cs="Times New Roman"/>
                <w:b/>
                <w:bCs/>
                <w:snapToGrid w:val="0"/>
                <w:kern w:val="0"/>
                <w:sz w:val="24"/>
                <w:lang w:val="zh-CN"/>
              </w:rPr>
              <w:t>表</w:t>
            </w:r>
            <w:r>
              <w:rPr>
                <w:rFonts w:ascii="Times New Roman" w:hAnsi="Times New Roman" w:cs="Times New Roman"/>
                <w:b/>
                <w:bCs/>
                <w:snapToGrid w:val="0"/>
                <w:kern w:val="0"/>
                <w:sz w:val="24"/>
              </w:rPr>
              <w:t>3-</w:t>
            </w:r>
            <w:r>
              <w:rPr>
                <w:rFonts w:ascii="Times New Roman" w:hAnsi="Times New Roman" w:cs="Times New Roman" w:hint="eastAsia"/>
                <w:b/>
                <w:bCs/>
                <w:snapToGrid w:val="0"/>
                <w:kern w:val="0"/>
                <w:sz w:val="24"/>
              </w:rPr>
              <w:t>7</w:t>
            </w:r>
            <w:r>
              <w:rPr>
                <w:rFonts w:ascii="Times New Roman" w:hAnsi="Times New Roman" w:cs="Times New Roman"/>
                <w:b/>
                <w:bCs/>
                <w:snapToGrid w:val="0"/>
                <w:kern w:val="0"/>
                <w:sz w:val="24"/>
                <w:lang w:val="zh-CN"/>
              </w:rPr>
              <w:t xml:space="preserve">   </w:t>
            </w:r>
            <w:r>
              <w:rPr>
                <w:rFonts w:ascii="Times New Roman" w:hAnsi="Times New Roman" w:cs="Times New Roman"/>
                <w:b/>
                <w:bCs/>
                <w:snapToGrid w:val="0"/>
                <w:kern w:val="0"/>
                <w:sz w:val="24"/>
                <w:lang w:val="zh-CN"/>
              </w:rPr>
              <w:t>地下水监测点位布设情况</w:t>
            </w:r>
          </w:p>
          <w:tbl>
            <w:tblPr>
              <w:tblW w:w="4792"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2958"/>
              <w:gridCol w:w="2609"/>
              <w:gridCol w:w="2478"/>
            </w:tblGrid>
            <w:tr w:rsidR="00A00A01">
              <w:trPr>
                <w:trHeight w:val="352"/>
                <w:jc w:val="center"/>
              </w:trPr>
              <w:tc>
                <w:tcPr>
                  <w:tcW w:w="1838" w:type="pct"/>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序号</w:t>
                  </w:r>
                </w:p>
              </w:tc>
              <w:tc>
                <w:tcPr>
                  <w:tcW w:w="1621" w:type="pct"/>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监测井位置</w:t>
                  </w:r>
                </w:p>
              </w:tc>
              <w:tc>
                <w:tcPr>
                  <w:tcW w:w="1539" w:type="pct"/>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地下水类型</w:t>
                  </w:r>
                </w:p>
              </w:tc>
            </w:tr>
            <w:tr w:rsidR="00A00A01">
              <w:trPr>
                <w:trHeight w:val="553"/>
                <w:jc w:val="center"/>
              </w:trPr>
              <w:tc>
                <w:tcPr>
                  <w:tcW w:w="1838"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D1</w:t>
                  </w:r>
                </w:p>
              </w:tc>
              <w:tc>
                <w:tcPr>
                  <w:tcW w:w="1621"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厂区</w:t>
                  </w:r>
                  <w:r>
                    <w:rPr>
                      <w:rFonts w:ascii="Times New Roman" w:hAnsi="Times New Roman" w:cs="Times New Roman" w:hint="eastAsia"/>
                    </w:rPr>
                    <w:t>东南</w:t>
                  </w:r>
                  <w:r>
                    <w:rPr>
                      <w:rFonts w:ascii="Times New Roman" w:hAnsi="Times New Roman" w:cs="Times New Roman" w:hint="eastAsia"/>
                    </w:rPr>
                    <w:t>200m</w:t>
                  </w:r>
                </w:p>
              </w:tc>
              <w:tc>
                <w:tcPr>
                  <w:tcW w:w="1539"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潜水</w:t>
                  </w:r>
                </w:p>
              </w:tc>
            </w:tr>
          </w:tbl>
          <w:p w:rsidR="00A00A01" w:rsidRDefault="00A00A01">
            <w:pPr>
              <w:pStyle w:val="112"/>
              <w:adjustRightInd w:val="0"/>
              <w:snapToGrid w:val="0"/>
              <w:spacing w:line="360" w:lineRule="auto"/>
              <w:ind w:firstLineChars="200" w:firstLine="480"/>
              <w:rPr>
                <w:rFonts w:ascii="Times New Roman" w:hAnsi="Times New Roman" w:cs="Times New Roman"/>
                <w:color w:val="auto"/>
                <w:kern w:val="0"/>
                <w:sz w:val="24"/>
                <w:szCs w:val="24"/>
              </w:rPr>
            </w:pP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r>
              <w:rPr>
                <w:rFonts w:ascii="Times New Roman" w:hAnsi="Times New Roman" w:cs="Times New Roman"/>
                <w:color w:val="auto"/>
                <w:kern w:val="0"/>
                <w:sz w:val="24"/>
                <w:szCs w:val="24"/>
              </w:rPr>
              <w:t>2</w:t>
            </w:r>
            <w:r>
              <w:rPr>
                <w:rFonts w:ascii="Times New Roman" w:hAnsi="Times New Roman" w:cs="Times New Roman"/>
                <w:color w:val="auto"/>
                <w:kern w:val="0"/>
                <w:sz w:val="24"/>
                <w:szCs w:val="24"/>
              </w:rPr>
              <w:t>）监测因子</w:t>
            </w: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hint="eastAsia"/>
                <w:bCs/>
                <w:color w:val="auto"/>
                <w:sz w:val="24"/>
              </w:rPr>
              <w:t>水位、</w:t>
            </w:r>
            <w:r>
              <w:rPr>
                <w:rFonts w:ascii="Times New Roman" w:hAnsi="Times New Roman" w:cs="Times New Roman" w:hint="eastAsia"/>
                <w:bCs/>
                <w:color w:val="auto"/>
                <w:sz w:val="24"/>
              </w:rPr>
              <w:t>pH</w:t>
            </w:r>
            <w:r>
              <w:rPr>
                <w:rFonts w:ascii="Times New Roman" w:hAnsi="Times New Roman" w:cs="Times New Roman" w:hint="eastAsia"/>
                <w:bCs/>
                <w:color w:val="auto"/>
                <w:sz w:val="24"/>
              </w:rPr>
              <w:t>、</w:t>
            </w:r>
            <w:r>
              <w:rPr>
                <w:rFonts w:ascii="Times New Roman" w:hAnsi="Times New Roman" w:cs="Times New Roman"/>
                <w:color w:val="auto"/>
                <w:sz w:val="24"/>
              </w:rPr>
              <w:t>总硬度、耗氧量、氨氮、亚硝酸盐、硝酸盐、</w:t>
            </w:r>
            <w:r>
              <w:rPr>
                <w:rFonts w:ascii="Times New Roman" w:hAnsi="Times New Roman" w:cs="Times New Roman" w:hint="eastAsia"/>
                <w:color w:val="auto"/>
                <w:sz w:val="24"/>
              </w:rPr>
              <w:t>铁</w:t>
            </w:r>
            <w:r>
              <w:rPr>
                <w:rFonts w:ascii="Times New Roman" w:hAnsi="Times New Roman" w:cs="Times New Roman"/>
                <w:color w:val="auto"/>
                <w:sz w:val="24"/>
              </w:rPr>
              <w:t>、</w:t>
            </w:r>
            <w:r>
              <w:rPr>
                <w:rFonts w:ascii="Times New Roman" w:hAnsi="Times New Roman" w:cs="Times New Roman" w:hint="eastAsia"/>
                <w:color w:val="auto"/>
                <w:sz w:val="24"/>
              </w:rPr>
              <w:t>锰</w:t>
            </w:r>
            <w:r>
              <w:rPr>
                <w:rFonts w:ascii="Times New Roman" w:hAnsi="Times New Roman" w:cs="Times New Roman"/>
                <w:color w:val="auto"/>
                <w:sz w:val="24"/>
              </w:rPr>
              <w:t>、</w:t>
            </w:r>
            <w:r>
              <w:rPr>
                <w:rFonts w:ascii="Times New Roman" w:hAnsi="Times New Roman" w:cs="Times New Roman" w:hint="eastAsia"/>
                <w:color w:val="auto"/>
                <w:sz w:val="24"/>
              </w:rPr>
              <w:t>锌</w:t>
            </w:r>
            <w:r>
              <w:rPr>
                <w:rFonts w:ascii="Times New Roman" w:hAnsi="Times New Roman" w:cs="Times New Roman"/>
                <w:color w:val="auto"/>
                <w:sz w:val="24"/>
              </w:rPr>
              <w:t>、六价铬</w:t>
            </w:r>
            <w:r>
              <w:rPr>
                <w:rFonts w:ascii="Times New Roman" w:hAnsi="Times New Roman" w:cs="Times New Roman" w:hint="eastAsia"/>
                <w:color w:val="auto"/>
                <w:sz w:val="24"/>
              </w:rPr>
              <w:t>、镍</w:t>
            </w:r>
            <w:r>
              <w:rPr>
                <w:rFonts w:ascii="Times New Roman" w:hAnsi="Times New Roman" w:cs="Times New Roman" w:hint="eastAsia"/>
                <w:color w:val="auto"/>
                <w:sz w:val="24"/>
              </w:rPr>
              <w:t>、</w:t>
            </w:r>
            <w:r>
              <w:rPr>
                <w:rFonts w:ascii="Times New Roman" w:hAnsi="Times New Roman" w:cs="Times New Roman" w:hint="eastAsia"/>
                <w:color w:val="auto"/>
                <w:sz w:val="24"/>
              </w:rPr>
              <w:t>石油</w:t>
            </w:r>
            <w:r>
              <w:rPr>
                <w:rFonts w:ascii="Times New Roman" w:hAnsi="Times New Roman" w:cs="Times New Roman" w:hint="eastAsia"/>
                <w:color w:val="auto"/>
                <w:sz w:val="24"/>
              </w:rPr>
              <w:t>类</w:t>
            </w:r>
            <w:r>
              <w:rPr>
                <w:rFonts w:ascii="Times New Roman" w:hAnsi="Times New Roman" w:cs="Times New Roman"/>
                <w:snapToGrid w:val="0"/>
                <w:color w:val="auto"/>
                <w:kern w:val="0"/>
                <w:sz w:val="24"/>
                <w:lang w:val="zh-CN"/>
              </w:rPr>
              <w:t>，</w:t>
            </w:r>
            <w:r>
              <w:rPr>
                <w:rFonts w:ascii="Times New Roman" w:hAnsi="Times New Roman" w:cs="Times New Roman"/>
                <w:color w:val="auto"/>
                <w:sz w:val="24"/>
              </w:rPr>
              <w:t>共</w:t>
            </w:r>
            <w:r>
              <w:rPr>
                <w:rFonts w:ascii="Times New Roman" w:hAnsi="Times New Roman" w:cs="Times New Roman" w:hint="eastAsia"/>
                <w:color w:val="auto"/>
                <w:sz w:val="24"/>
              </w:rPr>
              <w:t>1</w:t>
            </w:r>
            <w:r>
              <w:rPr>
                <w:rFonts w:ascii="Times New Roman" w:hAnsi="Times New Roman" w:cs="Times New Roman" w:hint="eastAsia"/>
                <w:color w:val="auto"/>
                <w:sz w:val="24"/>
              </w:rPr>
              <w:t>3</w:t>
            </w:r>
            <w:r>
              <w:rPr>
                <w:rFonts w:ascii="Times New Roman" w:hAnsi="Times New Roman" w:cs="Times New Roman"/>
                <w:color w:val="auto"/>
                <w:sz w:val="24"/>
              </w:rPr>
              <w:t>项。</w:t>
            </w:r>
          </w:p>
          <w:p w:rsidR="00A00A01" w:rsidRDefault="002E0273">
            <w:pPr>
              <w:pStyle w:val="112"/>
              <w:numPr>
                <w:ilvl w:val="0"/>
                <w:numId w:val="3"/>
              </w:numPr>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监测单位及监测日期</w:t>
            </w:r>
          </w:p>
          <w:p w:rsidR="00A00A01" w:rsidRDefault="002E0273">
            <w:pPr>
              <w:pStyle w:val="112"/>
              <w:adjustRightInd w:val="0"/>
              <w:snapToGrid w:val="0"/>
              <w:spacing w:line="360" w:lineRule="auto"/>
              <w:ind w:leftChars="200" w:left="420" w:firstLine="0"/>
              <w:rPr>
                <w:rFonts w:ascii="Times New Roman" w:hAnsi="Times New Roman" w:cs="Times New Roman"/>
                <w:color w:val="auto"/>
                <w:sz w:val="24"/>
                <w:szCs w:val="24"/>
              </w:rPr>
            </w:pPr>
            <w:r>
              <w:rPr>
                <w:rFonts w:ascii="Times New Roman" w:hAnsi="Times New Roman" w:cs="Times New Roman" w:hint="eastAsia"/>
                <w:color w:val="auto"/>
                <w:sz w:val="24"/>
                <w:szCs w:val="24"/>
              </w:rPr>
              <w:t>监测单位：吉林省赢帮环境检测有限公司</w:t>
            </w:r>
          </w:p>
          <w:p w:rsidR="00A00A01" w:rsidRDefault="002E0273">
            <w:pPr>
              <w:pStyle w:val="112"/>
              <w:adjustRightInd w:val="0"/>
              <w:snapToGrid w:val="0"/>
              <w:spacing w:line="360" w:lineRule="auto"/>
              <w:ind w:leftChars="200" w:left="420" w:firstLine="0"/>
              <w:rPr>
                <w:rFonts w:ascii="Times New Roman" w:hAnsi="Times New Roman" w:cs="Times New Roman"/>
                <w:color w:val="auto"/>
                <w:kern w:val="0"/>
                <w:sz w:val="24"/>
                <w:szCs w:val="24"/>
              </w:rPr>
            </w:pPr>
            <w:r>
              <w:rPr>
                <w:rFonts w:ascii="Times New Roman" w:hAnsi="Times New Roman" w:cs="Times New Roman" w:hint="eastAsia"/>
                <w:smallCaps/>
                <w:color w:val="auto"/>
                <w:sz w:val="24"/>
              </w:rPr>
              <w:t>监测时间：</w:t>
            </w:r>
            <w:r>
              <w:rPr>
                <w:rFonts w:ascii="Times New Roman" w:hAnsi="Times New Roman" w:cs="Times New Roman"/>
                <w:smallCaps/>
                <w:color w:val="auto"/>
                <w:sz w:val="24"/>
              </w:rPr>
              <w:t>202</w:t>
            </w:r>
            <w:r>
              <w:rPr>
                <w:rFonts w:ascii="Times New Roman" w:hAnsi="Times New Roman" w:cs="Times New Roman" w:hint="eastAsia"/>
                <w:smallCaps/>
                <w:color w:val="auto"/>
                <w:sz w:val="24"/>
              </w:rPr>
              <w:t>3</w:t>
            </w:r>
            <w:r>
              <w:rPr>
                <w:rFonts w:ascii="Times New Roman" w:hAnsi="Times New Roman" w:cs="Times New Roman"/>
                <w:smallCaps/>
                <w:color w:val="auto"/>
                <w:sz w:val="24"/>
              </w:rPr>
              <w:t>年</w:t>
            </w:r>
            <w:r>
              <w:rPr>
                <w:rFonts w:ascii="Times New Roman" w:hAnsi="Times New Roman" w:cs="Times New Roman" w:hint="eastAsia"/>
                <w:smallCaps/>
                <w:color w:val="auto"/>
                <w:sz w:val="24"/>
              </w:rPr>
              <w:t>1</w:t>
            </w:r>
            <w:r>
              <w:rPr>
                <w:rFonts w:ascii="Times New Roman" w:hAnsi="Times New Roman" w:cs="Times New Roman"/>
                <w:smallCaps/>
                <w:color w:val="auto"/>
                <w:sz w:val="24"/>
              </w:rPr>
              <w:t>月</w:t>
            </w:r>
            <w:r>
              <w:rPr>
                <w:rFonts w:ascii="Times New Roman" w:hAnsi="Times New Roman" w:cs="Times New Roman" w:hint="eastAsia"/>
                <w:smallCaps/>
                <w:color w:val="auto"/>
                <w:sz w:val="24"/>
              </w:rPr>
              <w:t>3</w:t>
            </w:r>
            <w:r>
              <w:rPr>
                <w:rFonts w:ascii="Times New Roman" w:hAnsi="Times New Roman" w:cs="Times New Roman"/>
                <w:smallCaps/>
                <w:color w:val="auto"/>
                <w:sz w:val="24"/>
              </w:rPr>
              <w:t>日</w:t>
            </w:r>
            <w:r>
              <w:rPr>
                <w:rFonts w:ascii="Times New Roman" w:hAnsi="Times New Roman" w:cs="Times New Roman"/>
                <w:snapToGrid w:val="0"/>
                <w:color w:val="auto"/>
                <w:kern w:val="0"/>
                <w:sz w:val="24"/>
              </w:rPr>
              <w:t>。</w:t>
            </w:r>
          </w:p>
          <w:p w:rsidR="00A00A01" w:rsidRDefault="002E0273">
            <w:pPr>
              <w:pStyle w:val="112"/>
              <w:numPr>
                <w:ilvl w:val="0"/>
                <w:numId w:val="3"/>
              </w:numPr>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监测结果</w:t>
            </w:r>
          </w:p>
          <w:p w:rsidR="00A00A01" w:rsidRDefault="002E0273">
            <w:pPr>
              <w:pStyle w:val="112"/>
              <w:adjustRightInd w:val="0"/>
              <w:snapToGrid w:val="0"/>
              <w:spacing w:line="360" w:lineRule="auto"/>
              <w:ind w:firstLineChars="200" w:firstLine="480"/>
              <w:rPr>
                <w:rFonts w:ascii="Times New Roman" w:hAnsi="Times New Roman" w:cs="Times New Roman"/>
                <w:b/>
                <w:bCs/>
                <w:color w:val="auto"/>
                <w:kern w:val="0"/>
                <w:sz w:val="24"/>
                <w:szCs w:val="24"/>
              </w:rPr>
            </w:pPr>
            <w:r>
              <w:rPr>
                <w:rFonts w:ascii="Times New Roman" w:hAnsi="Times New Roman" w:cs="Times New Roman"/>
                <w:color w:val="auto"/>
                <w:kern w:val="0"/>
                <w:sz w:val="24"/>
                <w:szCs w:val="24"/>
              </w:rPr>
              <w:t>地下水监测结果详见</w:t>
            </w:r>
            <w:r>
              <w:rPr>
                <w:rFonts w:ascii="Times New Roman" w:hAnsi="Times New Roman" w:cs="Times New Roman" w:hint="eastAsia"/>
                <w:color w:val="auto"/>
                <w:kern w:val="0"/>
                <w:sz w:val="24"/>
                <w:szCs w:val="24"/>
              </w:rPr>
              <w:t>下</w:t>
            </w:r>
            <w:r>
              <w:rPr>
                <w:rFonts w:ascii="Times New Roman" w:hAnsi="Times New Roman" w:cs="Times New Roman"/>
                <w:color w:val="auto"/>
                <w:kern w:val="0"/>
                <w:sz w:val="24"/>
                <w:szCs w:val="24"/>
              </w:rPr>
              <w:t>表。</w:t>
            </w:r>
          </w:p>
          <w:p w:rsidR="00A00A01" w:rsidRDefault="002E0273">
            <w:pPr>
              <w:pStyle w:val="112"/>
              <w:adjustRightInd w:val="0"/>
              <w:snapToGrid w:val="0"/>
              <w:spacing w:line="360" w:lineRule="auto"/>
              <w:ind w:firstLineChars="200" w:firstLine="482"/>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表</w:t>
            </w:r>
            <w:r>
              <w:rPr>
                <w:rFonts w:ascii="Times New Roman" w:hAnsi="Times New Roman" w:cs="Times New Roman"/>
                <w:b/>
                <w:bCs/>
                <w:color w:val="auto"/>
                <w:kern w:val="0"/>
                <w:sz w:val="24"/>
                <w:szCs w:val="24"/>
              </w:rPr>
              <w:t>3-</w:t>
            </w:r>
            <w:r>
              <w:rPr>
                <w:rFonts w:ascii="Times New Roman" w:hAnsi="Times New Roman" w:cs="Times New Roman" w:hint="eastAsia"/>
                <w:b/>
                <w:bCs/>
                <w:color w:val="auto"/>
                <w:kern w:val="0"/>
                <w:sz w:val="24"/>
                <w:szCs w:val="24"/>
              </w:rPr>
              <w:t>8</w:t>
            </w:r>
            <w:r>
              <w:rPr>
                <w:rFonts w:ascii="Times New Roman" w:hAnsi="Times New Roman" w:cs="Times New Roman"/>
                <w:b/>
                <w:bCs/>
                <w:color w:val="auto"/>
                <w:kern w:val="0"/>
                <w:sz w:val="24"/>
                <w:szCs w:val="24"/>
              </w:rPr>
              <w:t xml:space="preserve">   </w:t>
            </w:r>
            <w:r>
              <w:rPr>
                <w:rFonts w:ascii="Times New Roman" w:hAnsi="Times New Roman" w:cs="Times New Roman"/>
                <w:b/>
                <w:bCs/>
                <w:color w:val="auto"/>
                <w:kern w:val="0"/>
                <w:sz w:val="24"/>
                <w:szCs w:val="24"/>
              </w:rPr>
              <w:t>地下水监测结果一览表</w:t>
            </w:r>
            <w:r>
              <w:rPr>
                <w:rFonts w:ascii="Times New Roman" w:hAnsi="Times New Roman" w:cs="Times New Roman" w:hint="eastAsia"/>
                <w:b/>
                <w:bCs/>
                <w:color w:val="auto"/>
                <w:kern w:val="0"/>
                <w:sz w:val="24"/>
                <w:szCs w:val="24"/>
              </w:rPr>
              <w:t>（</w:t>
            </w:r>
            <w:r>
              <w:rPr>
                <w:rFonts w:ascii="Times New Roman" w:hAnsi="Times New Roman" w:cs="Times New Roman" w:hint="eastAsia"/>
                <w:b/>
                <w:bCs/>
                <w:color w:val="auto"/>
                <w:kern w:val="0"/>
                <w:sz w:val="24"/>
                <w:szCs w:val="24"/>
              </w:rPr>
              <w:t>mg/L</w:t>
            </w:r>
            <w:r>
              <w:rPr>
                <w:rFonts w:ascii="Times New Roman" w:hAnsi="Times New Roman" w:cs="Times New Roman" w:hint="eastAsia"/>
                <w:b/>
                <w:bCs/>
                <w:color w:val="auto"/>
                <w:kern w:val="0"/>
                <w:sz w:val="24"/>
                <w:szCs w:val="24"/>
              </w:rPr>
              <w:t>）</w:t>
            </w:r>
          </w:p>
          <w:tbl>
            <w:tblPr>
              <w:tblW w:w="4998"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911"/>
              <w:gridCol w:w="2879"/>
              <w:gridCol w:w="2601"/>
            </w:tblGrid>
            <w:tr w:rsidR="00A00A01">
              <w:tc>
                <w:tcPr>
                  <w:tcW w:w="1734" w:type="pct"/>
                  <w:vAlign w:val="center"/>
                </w:tcPr>
                <w:p w:rsidR="00A00A01" w:rsidRDefault="002E0273">
                  <w:pPr>
                    <w:adjustRightInd w:val="0"/>
                    <w:snapToGrid w:val="0"/>
                    <w:jc w:val="center"/>
                    <w:rPr>
                      <w:rFonts w:ascii="Times New Roman" w:hAnsi="Times New Roman" w:cs="Times New Roman"/>
                      <w:b/>
                    </w:rPr>
                  </w:pPr>
                  <w:r>
                    <w:rPr>
                      <w:rFonts w:ascii="Times New Roman" w:hAnsi="Times New Roman" w:cs="Times New Roman"/>
                      <w:b/>
                    </w:rPr>
                    <w:t>项目</w:t>
                  </w:r>
                </w:p>
              </w:tc>
              <w:tc>
                <w:tcPr>
                  <w:tcW w:w="1715" w:type="pct"/>
                  <w:vAlign w:val="center"/>
                </w:tcPr>
                <w:p w:rsidR="00A00A01" w:rsidRDefault="002E0273">
                  <w:pPr>
                    <w:adjustRightInd w:val="0"/>
                    <w:snapToGrid w:val="0"/>
                    <w:jc w:val="center"/>
                    <w:rPr>
                      <w:rFonts w:ascii="Times New Roman" w:hAnsi="Times New Roman" w:cs="Times New Roman"/>
                      <w:b/>
                    </w:rPr>
                  </w:pPr>
                  <w:r>
                    <w:rPr>
                      <w:rFonts w:ascii="Times New Roman" w:hAnsi="Times New Roman" w:cs="Times New Roman" w:hint="eastAsia"/>
                      <w:b/>
                    </w:rPr>
                    <w:t>D1</w:t>
                  </w:r>
                </w:p>
              </w:tc>
              <w:tc>
                <w:tcPr>
                  <w:tcW w:w="1550" w:type="pct"/>
                  <w:vAlign w:val="center"/>
                </w:tcPr>
                <w:p w:rsidR="00A00A01" w:rsidRDefault="002E0273">
                  <w:pPr>
                    <w:adjustRightInd w:val="0"/>
                    <w:snapToGrid w:val="0"/>
                    <w:jc w:val="center"/>
                    <w:rPr>
                      <w:rFonts w:ascii="Times New Roman" w:hAnsi="Times New Roman" w:cs="Times New Roman"/>
                      <w:b/>
                    </w:rPr>
                  </w:pPr>
                  <w:r>
                    <w:rPr>
                      <w:rFonts w:ascii="Times New Roman" w:hAnsi="Times New Roman" w:cs="Times New Roman"/>
                      <w:b/>
                    </w:rPr>
                    <w:t>标准值（</w:t>
                  </w:r>
                  <w:r>
                    <w:rPr>
                      <w:rFonts w:ascii="Times New Roman" w:hAnsi="Times New Roman" w:cs="Times New Roman"/>
                      <w:b/>
                    </w:rPr>
                    <w:t>Ⅲ</w:t>
                  </w:r>
                  <w:r>
                    <w:rPr>
                      <w:rFonts w:ascii="Times New Roman" w:hAnsi="Times New Roman" w:cs="Times New Roman"/>
                      <w:b/>
                    </w:rPr>
                    <w:t>类）</w:t>
                  </w:r>
                </w:p>
              </w:tc>
            </w:tr>
            <w:tr w:rsidR="00A00A01">
              <w:tc>
                <w:tcPr>
                  <w:tcW w:w="1734"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rPr>
                    <w:t>pH</w:t>
                  </w:r>
                  <w:r>
                    <w:rPr>
                      <w:rFonts w:ascii="Times New Roman" w:hAnsi="Times New Roman" w:cs="Times New Roman" w:hint="eastAsia"/>
                    </w:rPr>
                    <w:t>（无量纲）</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hint="eastAsia"/>
                      <w:kern w:val="0"/>
                      <w:lang w:bidi="ar"/>
                    </w:rPr>
                    <w:t>7.5</w:t>
                  </w:r>
                </w:p>
              </w:tc>
              <w:tc>
                <w:tcPr>
                  <w:tcW w:w="1550" w:type="pct"/>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6.5</w:t>
                  </w:r>
                  <w:r>
                    <w:rPr>
                      <w:rFonts w:ascii="Times New Roman" w:hAnsi="Times New Roman" w:cs="Times New Roman"/>
                      <w:bCs/>
                    </w:rPr>
                    <w:t>～</w:t>
                  </w:r>
                  <w:r>
                    <w:rPr>
                      <w:rFonts w:ascii="Times New Roman" w:hAnsi="Times New Roman" w:cs="Times New Roman"/>
                      <w:bCs/>
                    </w:rPr>
                    <w:t>8.5</w:t>
                  </w:r>
                </w:p>
              </w:tc>
            </w:tr>
            <w:tr w:rsidR="00A00A01">
              <w:tc>
                <w:tcPr>
                  <w:tcW w:w="1734"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kern w:val="0"/>
                      <w:lang w:bidi="ar"/>
                    </w:rPr>
                    <w:t>氨氮</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hint="eastAsia"/>
                      <w:kern w:val="0"/>
                      <w:lang w:bidi="ar"/>
                    </w:rPr>
                    <w:t>0.103</w:t>
                  </w:r>
                </w:p>
              </w:tc>
              <w:tc>
                <w:tcPr>
                  <w:tcW w:w="1550" w:type="pct"/>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rPr>
                    <w:t>≤0.50</w:t>
                  </w:r>
                </w:p>
              </w:tc>
            </w:tr>
            <w:tr w:rsidR="00A00A01">
              <w:tc>
                <w:tcPr>
                  <w:tcW w:w="1734"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rPr>
                    <w:t>硝酸盐</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hint="eastAsia"/>
                      <w:kern w:val="0"/>
                      <w:lang w:bidi="ar"/>
                    </w:rPr>
                    <w:t>8.32</w:t>
                  </w:r>
                </w:p>
              </w:tc>
              <w:tc>
                <w:tcPr>
                  <w:tcW w:w="1550" w:type="pct"/>
                  <w:vAlign w:val="center"/>
                </w:tcPr>
                <w:p w:rsidR="00A00A01" w:rsidRDefault="002E0273">
                  <w:pPr>
                    <w:pStyle w:val="af5"/>
                    <w:tabs>
                      <w:tab w:val="left" w:pos="-773"/>
                    </w:tabs>
                    <w:spacing w:before="24" w:after="24"/>
                    <w:rPr>
                      <w:rFonts w:ascii="Times New Roman"/>
                      <w:bCs/>
                      <w:szCs w:val="21"/>
                    </w:rPr>
                  </w:pPr>
                  <w:r>
                    <w:rPr>
                      <w:rFonts w:ascii="Times New Roman"/>
                      <w:szCs w:val="21"/>
                    </w:rPr>
                    <w:t>≤20</w:t>
                  </w:r>
                </w:p>
              </w:tc>
            </w:tr>
            <w:tr w:rsidR="00A00A01">
              <w:tc>
                <w:tcPr>
                  <w:tcW w:w="1734"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rPr>
                    <w:t>亚硝酸盐</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kern w:val="0"/>
                      <w:lang w:bidi="ar"/>
                    </w:rPr>
                    <w:t>0.0</w:t>
                  </w:r>
                  <w:r>
                    <w:rPr>
                      <w:rFonts w:ascii="Times New Roman" w:hAnsi="Times New Roman" w:cs="Times New Roman" w:hint="eastAsia"/>
                      <w:kern w:val="0"/>
                      <w:lang w:bidi="ar"/>
                    </w:rPr>
                    <w:t>03</w:t>
                  </w:r>
                  <w:r>
                    <w:rPr>
                      <w:rFonts w:ascii="Times New Roman" w:hAnsi="Times New Roman" w:cs="Times New Roman"/>
                      <w:kern w:val="0"/>
                      <w:lang w:bidi="ar"/>
                    </w:rPr>
                    <w:t>L</w:t>
                  </w:r>
                </w:p>
              </w:tc>
              <w:tc>
                <w:tcPr>
                  <w:tcW w:w="1550" w:type="pct"/>
                  <w:vAlign w:val="center"/>
                </w:tcPr>
                <w:p w:rsidR="00A00A01" w:rsidRDefault="002E0273">
                  <w:pPr>
                    <w:pStyle w:val="af5"/>
                    <w:tabs>
                      <w:tab w:val="left" w:pos="-773"/>
                    </w:tabs>
                    <w:spacing w:before="24" w:after="24"/>
                    <w:rPr>
                      <w:rFonts w:ascii="Times New Roman"/>
                      <w:bCs/>
                      <w:szCs w:val="21"/>
                    </w:rPr>
                  </w:pPr>
                  <w:r>
                    <w:rPr>
                      <w:rFonts w:ascii="Times New Roman"/>
                      <w:szCs w:val="21"/>
                    </w:rPr>
                    <w:t>≤1.00</w:t>
                  </w:r>
                </w:p>
              </w:tc>
            </w:tr>
            <w:tr w:rsidR="00A00A01">
              <w:tc>
                <w:tcPr>
                  <w:tcW w:w="1734"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rPr>
                    <w:t>六价铬</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kern w:val="0"/>
                      <w:lang w:bidi="ar"/>
                    </w:rPr>
                    <w:t>0.004L</w:t>
                  </w:r>
                </w:p>
              </w:tc>
              <w:tc>
                <w:tcPr>
                  <w:tcW w:w="1550"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rPr>
                    <w:t>≤0.05</w:t>
                  </w:r>
                </w:p>
              </w:tc>
            </w:tr>
            <w:tr w:rsidR="00A00A01">
              <w:tc>
                <w:tcPr>
                  <w:tcW w:w="1734"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kern w:val="0"/>
                      <w:lang w:bidi="ar"/>
                    </w:rPr>
                    <w:t>总硬度</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hint="eastAsia"/>
                      <w:kern w:val="0"/>
                      <w:lang w:bidi="ar"/>
                    </w:rPr>
                    <w:t>246</w:t>
                  </w:r>
                </w:p>
              </w:tc>
              <w:tc>
                <w:tcPr>
                  <w:tcW w:w="1550"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rPr>
                    <w:t>≤</w:t>
                  </w:r>
                  <w:r>
                    <w:rPr>
                      <w:rFonts w:ascii="Times New Roman" w:hAnsi="Times New Roman" w:cs="Times New Roman" w:hint="eastAsia"/>
                    </w:rPr>
                    <w:t>450</w:t>
                  </w:r>
                </w:p>
              </w:tc>
            </w:tr>
            <w:tr w:rsidR="00A00A01">
              <w:trPr>
                <w:trHeight w:val="90"/>
              </w:trPr>
              <w:tc>
                <w:tcPr>
                  <w:tcW w:w="1734"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hint="eastAsia"/>
                    </w:rPr>
                    <w:t>锌</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kern w:val="0"/>
                      <w:lang w:bidi="ar"/>
                    </w:rPr>
                    <w:t>0.</w:t>
                  </w:r>
                  <w:r>
                    <w:rPr>
                      <w:rFonts w:ascii="Times New Roman" w:hAnsi="Times New Roman" w:cs="Times New Roman" w:hint="eastAsia"/>
                      <w:kern w:val="0"/>
                      <w:lang w:bidi="ar"/>
                    </w:rPr>
                    <w:t>0</w:t>
                  </w:r>
                  <w:r>
                    <w:rPr>
                      <w:rFonts w:ascii="Times New Roman" w:hAnsi="Times New Roman" w:cs="Times New Roman"/>
                      <w:kern w:val="0"/>
                      <w:lang w:bidi="ar"/>
                    </w:rPr>
                    <w:t>5L</w:t>
                  </w:r>
                </w:p>
              </w:tc>
              <w:tc>
                <w:tcPr>
                  <w:tcW w:w="1550" w:type="pct"/>
                  <w:vAlign w:val="center"/>
                </w:tcPr>
                <w:p w:rsidR="00A00A01" w:rsidRDefault="002E0273">
                  <w:pPr>
                    <w:pStyle w:val="af5"/>
                    <w:tabs>
                      <w:tab w:val="left" w:pos="-773"/>
                    </w:tabs>
                    <w:spacing w:before="24" w:after="24"/>
                    <w:rPr>
                      <w:rFonts w:ascii="Times New Roman"/>
                      <w:bCs/>
                      <w:szCs w:val="21"/>
                    </w:rPr>
                  </w:pPr>
                  <w:r>
                    <w:rPr>
                      <w:rFonts w:ascii="Times New Roman"/>
                      <w:szCs w:val="21"/>
                    </w:rPr>
                    <w:t>≤</w:t>
                  </w:r>
                  <w:r>
                    <w:rPr>
                      <w:rFonts w:ascii="Times New Roman" w:hint="eastAsia"/>
                      <w:szCs w:val="21"/>
                    </w:rPr>
                    <w:t>1.00</w:t>
                  </w:r>
                </w:p>
              </w:tc>
            </w:tr>
            <w:tr w:rsidR="00A00A01">
              <w:tc>
                <w:tcPr>
                  <w:tcW w:w="1734"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rPr>
                    <w:t>铁</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kern w:val="0"/>
                      <w:lang w:bidi="ar"/>
                    </w:rPr>
                    <w:t>0.03L</w:t>
                  </w:r>
                </w:p>
              </w:tc>
              <w:tc>
                <w:tcPr>
                  <w:tcW w:w="1550" w:type="pct"/>
                  <w:vAlign w:val="center"/>
                </w:tcPr>
                <w:p w:rsidR="00A00A01" w:rsidRDefault="002E0273">
                  <w:pPr>
                    <w:pStyle w:val="af5"/>
                    <w:tabs>
                      <w:tab w:val="left" w:pos="-773"/>
                    </w:tabs>
                    <w:spacing w:before="24" w:after="24"/>
                    <w:rPr>
                      <w:rFonts w:ascii="Times New Roman"/>
                      <w:bCs/>
                      <w:szCs w:val="21"/>
                    </w:rPr>
                  </w:pPr>
                  <w:r>
                    <w:rPr>
                      <w:rFonts w:ascii="Times New Roman"/>
                      <w:szCs w:val="21"/>
                    </w:rPr>
                    <w:t>≤0.3</w:t>
                  </w:r>
                </w:p>
              </w:tc>
            </w:tr>
            <w:tr w:rsidR="00A00A01">
              <w:tc>
                <w:tcPr>
                  <w:tcW w:w="1734"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rPr>
                    <w:t>锰</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kern w:val="0"/>
                      <w:lang w:bidi="ar"/>
                    </w:rPr>
                    <w:t>0.01L</w:t>
                  </w:r>
                </w:p>
              </w:tc>
              <w:tc>
                <w:tcPr>
                  <w:tcW w:w="1550" w:type="pct"/>
                  <w:vAlign w:val="center"/>
                </w:tcPr>
                <w:p w:rsidR="00A00A01" w:rsidRDefault="002E0273">
                  <w:pPr>
                    <w:pStyle w:val="af5"/>
                    <w:tabs>
                      <w:tab w:val="left" w:pos="-773"/>
                    </w:tabs>
                    <w:spacing w:before="24" w:after="24"/>
                    <w:rPr>
                      <w:rFonts w:ascii="Times New Roman"/>
                      <w:bCs/>
                      <w:szCs w:val="21"/>
                    </w:rPr>
                  </w:pPr>
                  <w:r>
                    <w:rPr>
                      <w:rFonts w:ascii="Times New Roman"/>
                      <w:szCs w:val="21"/>
                    </w:rPr>
                    <w:t>≤0.10</w:t>
                  </w:r>
                </w:p>
              </w:tc>
            </w:tr>
            <w:tr w:rsidR="00A00A01">
              <w:tc>
                <w:tcPr>
                  <w:tcW w:w="1734"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hint="eastAsia"/>
                      <w:bCs/>
                    </w:rPr>
                    <w:t>耗氧量</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hint="eastAsia"/>
                      <w:kern w:val="0"/>
                      <w:lang w:bidi="ar"/>
                    </w:rPr>
                    <w:t>1.48</w:t>
                  </w:r>
                </w:p>
              </w:tc>
              <w:tc>
                <w:tcPr>
                  <w:tcW w:w="1550" w:type="pct"/>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rPr>
                    <w:t>≤</w:t>
                  </w:r>
                  <w:r>
                    <w:rPr>
                      <w:rFonts w:ascii="Times New Roman" w:hAnsi="Times New Roman" w:cs="Times New Roman" w:hint="eastAsia"/>
                    </w:rPr>
                    <w:t>3.0</w:t>
                  </w:r>
                </w:p>
              </w:tc>
            </w:tr>
            <w:tr w:rsidR="00A00A01">
              <w:tc>
                <w:tcPr>
                  <w:tcW w:w="1734" w:type="pct"/>
                  <w:vAlign w:val="center"/>
                </w:tcPr>
                <w:p w:rsidR="00A00A01" w:rsidRDefault="002E0273">
                  <w:pPr>
                    <w:tabs>
                      <w:tab w:val="left" w:pos="1477"/>
                    </w:tabs>
                    <w:jc w:val="center"/>
                    <w:rPr>
                      <w:rFonts w:ascii="Times New Roman" w:eastAsia="宋体e眠副浡渀." w:hAnsi="Times New Roman" w:cs="Times New Roman"/>
                    </w:rPr>
                  </w:pPr>
                  <w:r>
                    <w:rPr>
                      <w:rFonts w:ascii="Times New Roman" w:eastAsia="宋体e眠副浡渀." w:hAnsi="Times New Roman" w:cs="Times New Roman" w:hint="eastAsia"/>
                    </w:rPr>
                    <w:t>镍</w:t>
                  </w:r>
                </w:p>
              </w:tc>
              <w:tc>
                <w:tcPr>
                  <w:tcW w:w="1715"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rPr>
                    <w:t>0.0</w:t>
                  </w:r>
                  <w:r>
                    <w:rPr>
                      <w:rFonts w:ascii="Times New Roman" w:hAnsi="Times New Roman" w:cs="Times New Roman" w:hint="eastAsia"/>
                    </w:rPr>
                    <w:t>5</w:t>
                  </w:r>
                  <w:r>
                    <w:rPr>
                      <w:rFonts w:ascii="Times New Roman" w:hAnsi="Times New Roman" w:cs="Times New Roman"/>
                    </w:rPr>
                    <w:t>L</w:t>
                  </w:r>
                </w:p>
              </w:tc>
              <w:tc>
                <w:tcPr>
                  <w:tcW w:w="1550" w:type="pct"/>
                  <w:vAlign w:val="center"/>
                </w:tcPr>
                <w:p w:rsidR="00A00A01" w:rsidRDefault="002E0273">
                  <w:pPr>
                    <w:tabs>
                      <w:tab w:val="left" w:pos="1477"/>
                    </w:tabs>
                    <w:jc w:val="center"/>
                    <w:rPr>
                      <w:rFonts w:ascii="Times New Roman" w:hAnsi="Times New Roman" w:cs="Times New Roman"/>
                      <w:lang w:bidi="ar"/>
                    </w:rPr>
                  </w:pPr>
                  <w:r>
                    <w:rPr>
                      <w:rFonts w:ascii="Times New Roman" w:hAnsi="Times New Roman" w:cs="Times New Roman"/>
                      <w:lang w:bidi="ar"/>
                    </w:rPr>
                    <w:t>≤</w:t>
                  </w:r>
                  <w:r>
                    <w:rPr>
                      <w:rFonts w:ascii="Times New Roman" w:hAnsi="Times New Roman" w:cs="Times New Roman" w:hint="eastAsia"/>
                      <w:lang w:bidi="ar"/>
                    </w:rPr>
                    <w:t>0.02</w:t>
                  </w:r>
                </w:p>
              </w:tc>
            </w:tr>
            <w:tr w:rsidR="00A00A01">
              <w:tc>
                <w:tcPr>
                  <w:tcW w:w="1734" w:type="pct"/>
                  <w:vAlign w:val="center"/>
                </w:tcPr>
                <w:p w:rsidR="00A00A01" w:rsidRDefault="002E0273">
                  <w:pPr>
                    <w:tabs>
                      <w:tab w:val="left" w:pos="1477"/>
                    </w:tabs>
                    <w:jc w:val="center"/>
                    <w:rPr>
                      <w:rFonts w:ascii="Times New Roman" w:eastAsia="宋体e眠副浡渀." w:hAnsi="Times New Roman" w:cs="Times New Roman"/>
                    </w:rPr>
                  </w:pPr>
                  <w:r>
                    <w:rPr>
                      <w:rFonts w:ascii="Times New Roman" w:eastAsia="宋体e眠副浡渀." w:hAnsi="Times New Roman" w:cs="Times New Roman" w:hint="eastAsia"/>
                    </w:rPr>
                    <w:t>石油类</w:t>
                  </w:r>
                </w:p>
              </w:tc>
              <w:tc>
                <w:tcPr>
                  <w:tcW w:w="1715" w:type="pct"/>
                  <w:vAlign w:val="center"/>
                </w:tcPr>
                <w:p w:rsidR="00A00A01" w:rsidRDefault="002E0273">
                  <w:pPr>
                    <w:widowControl/>
                    <w:jc w:val="center"/>
                    <w:textAlignment w:val="center"/>
                    <w:rPr>
                      <w:rFonts w:ascii="Times New Roman" w:hAnsi="Times New Roman" w:cs="Times New Roman"/>
                    </w:rPr>
                  </w:pPr>
                  <w:r>
                    <w:rPr>
                      <w:rFonts w:ascii="Times New Roman" w:hAnsi="Times New Roman" w:cs="Times New Roman" w:hint="eastAsia"/>
                    </w:rPr>
                    <w:t>0.01L</w:t>
                  </w:r>
                </w:p>
              </w:tc>
              <w:tc>
                <w:tcPr>
                  <w:tcW w:w="1550" w:type="pct"/>
                  <w:vAlign w:val="center"/>
                </w:tcPr>
                <w:p w:rsidR="00A00A01" w:rsidRDefault="002E0273">
                  <w:pPr>
                    <w:tabs>
                      <w:tab w:val="left" w:pos="1477"/>
                    </w:tabs>
                    <w:jc w:val="center"/>
                    <w:rPr>
                      <w:rFonts w:ascii="Times New Roman" w:hAnsi="Times New Roman" w:cs="Times New Roman"/>
                      <w:lang w:bidi="ar"/>
                    </w:rPr>
                  </w:pPr>
                  <w:r>
                    <w:rPr>
                      <w:rFonts w:ascii="Times New Roman" w:hAnsi="Times New Roman" w:cs="Times New Roman"/>
                      <w:lang w:bidi="ar"/>
                    </w:rPr>
                    <w:t>≤0.</w:t>
                  </w:r>
                  <w:r>
                    <w:rPr>
                      <w:rFonts w:ascii="Times New Roman" w:hAnsi="Times New Roman" w:cs="Times New Roman" w:hint="eastAsia"/>
                      <w:lang w:bidi="ar"/>
                    </w:rPr>
                    <w:t>05</w:t>
                  </w:r>
                  <w:r>
                    <w:rPr>
                      <w:rFonts w:ascii="Times New Roman" w:hAnsi="Times New Roman" w:cs="Times New Roman" w:hint="eastAsia"/>
                      <w:lang w:bidi="ar"/>
                    </w:rPr>
                    <w:t>（</w:t>
                  </w:r>
                  <w:r>
                    <w:rPr>
                      <w:rFonts w:ascii="Times New Roman" w:hAnsi="Times New Roman" w:cs="Times New Roman" w:hint="eastAsia"/>
                      <w:lang w:bidi="ar"/>
                    </w:rPr>
                    <w:t>GB5749-2022</w:t>
                  </w:r>
                  <w:r>
                    <w:rPr>
                      <w:rFonts w:ascii="Times New Roman" w:hAnsi="Times New Roman" w:cs="Times New Roman" w:hint="eastAsia"/>
                      <w:lang w:bidi="ar"/>
                    </w:rPr>
                    <w:t>）</w:t>
                  </w:r>
                </w:p>
              </w:tc>
            </w:tr>
            <w:tr w:rsidR="00A00A01">
              <w:tc>
                <w:tcPr>
                  <w:tcW w:w="1734" w:type="pct"/>
                  <w:vAlign w:val="center"/>
                </w:tcPr>
                <w:p w:rsidR="00A00A01" w:rsidRDefault="002E0273">
                  <w:pPr>
                    <w:tabs>
                      <w:tab w:val="left" w:pos="1477"/>
                    </w:tabs>
                    <w:jc w:val="center"/>
                    <w:rPr>
                      <w:rFonts w:ascii="Times New Roman" w:eastAsia="宋体e眠副浡渀." w:hAnsi="Times New Roman" w:cs="Times New Roman"/>
                    </w:rPr>
                  </w:pPr>
                  <w:r>
                    <w:rPr>
                      <w:rFonts w:ascii="Times New Roman" w:eastAsia="宋体e眠副浡渀." w:hAnsi="Times New Roman" w:cs="Times New Roman" w:hint="eastAsia"/>
                    </w:rPr>
                    <w:lastRenderedPageBreak/>
                    <w:t>水位</w:t>
                  </w:r>
                </w:p>
              </w:tc>
              <w:tc>
                <w:tcPr>
                  <w:tcW w:w="1715" w:type="pct"/>
                  <w:vAlign w:val="center"/>
                </w:tcPr>
                <w:p w:rsidR="00A00A01" w:rsidRDefault="002E0273">
                  <w:pPr>
                    <w:widowControl/>
                    <w:jc w:val="center"/>
                    <w:textAlignment w:val="center"/>
                    <w:rPr>
                      <w:rFonts w:ascii="Times New Roman" w:hAnsi="Times New Roman" w:cs="Times New Roman"/>
                    </w:rPr>
                  </w:pPr>
                  <w:r>
                    <w:rPr>
                      <w:rFonts w:ascii="Times New Roman" w:hAnsi="Times New Roman" w:cs="Times New Roman" w:hint="eastAsia"/>
                    </w:rPr>
                    <w:t>22.3m</w:t>
                  </w:r>
                </w:p>
              </w:tc>
              <w:tc>
                <w:tcPr>
                  <w:tcW w:w="1550" w:type="pct"/>
                  <w:vAlign w:val="center"/>
                </w:tcPr>
                <w:p w:rsidR="00A00A01" w:rsidRDefault="002E0273">
                  <w:pPr>
                    <w:tabs>
                      <w:tab w:val="left" w:pos="1477"/>
                    </w:tabs>
                    <w:jc w:val="center"/>
                    <w:rPr>
                      <w:rFonts w:ascii="Times New Roman" w:hAnsi="Times New Roman" w:cs="Times New Roman"/>
                      <w:lang w:bidi="ar"/>
                    </w:rPr>
                  </w:pPr>
                  <w:r>
                    <w:rPr>
                      <w:rFonts w:ascii="Times New Roman" w:hAnsi="Times New Roman" w:cs="Times New Roman" w:hint="eastAsia"/>
                      <w:lang w:bidi="ar"/>
                    </w:rPr>
                    <w:t>/</w:t>
                  </w:r>
                </w:p>
              </w:tc>
            </w:tr>
          </w:tbl>
          <w:p w:rsidR="00A00A01" w:rsidRDefault="002E0273">
            <w:pPr>
              <w:pStyle w:val="112"/>
              <w:adjustRightInd w:val="0"/>
              <w:snapToGrid w:val="0"/>
              <w:spacing w:line="360" w:lineRule="auto"/>
              <w:ind w:firstLine="0"/>
              <w:rPr>
                <w:rFonts w:ascii="Times New Roman" w:hAnsi="Times New Roman" w:cs="Times New Roman"/>
                <w:color w:val="auto"/>
                <w:sz w:val="21"/>
                <w:szCs w:val="21"/>
              </w:rPr>
            </w:pPr>
            <w:r>
              <w:rPr>
                <w:rFonts w:ascii="Times New Roman" w:hAnsi="Times New Roman" w:cs="Times New Roman"/>
                <w:color w:val="auto"/>
                <w:sz w:val="21"/>
                <w:szCs w:val="21"/>
              </w:rPr>
              <w:t>注：</w:t>
            </w:r>
            <w:r>
              <w:rPr>
                <w:rFonts w:ascii="Times New Roman" w:hAnsi="Times New Roman" w:cs="Times New Roman"/>
                <w:color w:val="auto"/>
                <w:sz w:val="21"/>
                <w:szCs w:val="21"/>
              </w:rPr>
              <w:t>L</w:t>
            </w:r>
            <w:r>
              <w:rPr>
                <w:rFonts w:ascii="Times New Roman" w:hAnsi="Times New Roman" w:cs="Times New Roman"/>
                <w:color w:val="auto"/>
                <w:sz w:val="21"/>
                <w:szCs w:val="21"/>
              </w:rPr>
              <w:t>为低于检出限</w:t>
            </w:r>
          </w:p>
          <w:p w:rsidR="00A00A01" w:rsidRDefault="002E0273">
            <w:pPr>
              <w:pStyle w:val="112"/>
              <w:numPr>
                <w:ilvl w:val="0"/>
                <w:numId w:val="3"/>
              </w:numPr>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评价方法</w:t>
            </w:r>
          </w:p>
          <w:p w:rsidR="00A00A01" w:rsidRDefault="002E0273">
            <w:pPr>
              <w:spacing w:line="343" w:lineRule="auto"/>
              <w:ind w:firstLineChars="200" w:firstLine="480"/>
              <w:rPr>
                <w:rFonts w:ascii="Times New Roman" w:hAnsi="Times New Roman" w:cs="Times New Roman"/>
                <w:sz w:val="24"/>
              </w:rPr>
            </w:pPr>
            <w:r>
              <w:rPr>
                <w:rFonts w:ascii="Times New Roman" w:hAnsi="Times New Roman" w:cs="Times New Roman"/>
                <w:sz w:val="24"/>
              </w:rPr>
              <w:t>采用标准指数法对地下水现状监测结果进行评价，评价模式如下：</w:t>
            </w:r>
          </w:p>
          <w:p w:rsidR="00A00A01" w:rsidRDefault="002E0273">
            <w:pPr>
              <w:spacing w:line="343" w:lineRule="auto"/>
              <w:jc w:val="center"/>
              <w:rPr>
                <w:rFonts w:ascii="Times New Roman" w:hAnsi="Times New Roman" w:cs="Times New Roman"/>
                <w:sz w:val="24"/>
              </w:rPr>
            </w:pPr>
            <w:r>
              <w:rPr>
                <w:rFonts w:ascii="Times New Roman" w:hAnsi="Times New Roman" w:cs="Times New Roman"/>
                <w:position w:val="-30"/>
                <w:sz w:val="24"/>
              </w:rPr>
              <w:object w:dxaOrig="840" w:dyaOrig="672">
                <v:shape id="_x0000_i1032" type="#_x0000_t75" style="width:42.3pt;height:33.3pt" o:ole="">
                  <v:imagedata r:id="rId22" o:title=""/>
                </v:shape>
                <o:OLEObject Type="Embed" ProgID="Equation.3" ShapeID="_x0000_i1032" DrawAspect="Content" ObjectID="_1765781556" r:id="rId23"/>
              </w:object>
            </w:r>
          </w:p>
          <w:p w:rsidR="00A00A01" w:rsidRDefault="002E0273">
            <w:pPr>
              <w:spacing w:beforeLines="50" w:before="120" w:line="343" w:lineRule="auto"/>
              <w:ind w:firstLineChars="200" w:firstLine="480"/>
              <w:rPr>
                <w:rFonts w:ascii="Times New Roman" w:hAnsi="Times New Roman" w:cs="Times New Roman"/>
                <w:sz w:val="24"/>
              </w:rPr>
            </w:pPr>
            <w:r>
              <w:rPr>
                <w:rFonts w:ascii="Times New Roman" w:hAnsi="Times New Roman" w:cs="Times New Roman"/>
                <w:sz w:val="24"/>
              </w:rPr>
              <w:t>式中：</w:t>
            </w:r>
            <w:r>
              <w:rPr>
                <w:rFonts w:ascii="Times New Roman" w:hAnsi="Times New Roman" w:cs="Times New Roman"/>
                <w:sz w:val="24"/>
              </w:rPr>
              <w:t>P</w:t>
            </w:r>
            <w:r>
              <w:rPr>
                <w:rFonts w:ascii="Times New Roman" w:hAnsi="Times New Roman" w:cs="Times New Roman"/>
                <w:sz w:val="24"/>
                <w:vertAlign w:val="subscript"/>
              </w:rPr>
              <w:t>i</w:t>
            </w:r>
            <w:r>
              <w:rPr>
                <w:rFonts w:ascii="Times New Roman" w:hAnsi="Times New Roman" w:cs="Times New Roman"/>
                <w:sz w:val="24"/>
              </w:rPr>
              <w:t>—</w:t>
            </w:r>
            <w:r>
              <w:rPr>
                <w:rFonts w:ascii="Times New Roman" w:hAnsi="Times New Roman" w:cs="Times New Roman"/>
                <w:sz w:val="24"/>
              </w:rPr>
              <w:t>第</w:t>
            </w:r>
            <w:r>
              <w:rPr>
                <w:rFonts w:ascii="Times New Roman" w:hAnsi="Times New Roman" w:cs="Times New Roman"/>
                <w:sz w:val="24"/>
              </w:rPr>
              <w:t>i</w:t>
            </w:r>
            <w:r>
              <w:rPr>
                <w:rFonts w:ascii="Times New Roman" w:hAnsi="Times New Roman" w:cs="Times New Roman"/>
                <w:sz w:val="24"/>
              </w:rPr>
              <w:t>个水质因子的标准指数，无量纲；</w:t>
            </w:r>
          </w:p>
          <w:p w:rsidR="00A00A01" w:rsidRDefault="002E0273">
            <w:pPr>
              <w:spacing w:line="343" w:lineRule="auto"/>
              <w:ind w:firstLineChars="500" w:firstLine="1200"/>
              <w:rPr>
                <w:rFonts w:ascii="Times New Roman" w:hAnsi="Times New Roman" w:cs="Times New Roman"/>
                <w:sz w:val="24"/>
              </w:rPr>
            </w:pPr>
            <w:r>
              <w:rPr>
                <w:rFonts w:ascii="Times New Roman" w:hAnsi="Times New Roman" w:cs="Times New Roman"/>
                <w:sz w:val="24"/>
              </w:rPr>
              <w:t>Ci—</w:t>
            </w:r>
            <w:r>
              <w:rPr>
                <w:rFonts w:ascii="Times New Roman" w:hAnsi="Times New Roman" w:cs="Times New Roman"/>
                <w:sz w:val="24"/>
              </w:rPr>
              <w:t>第</w:t>
            </w:r>
            <w:r>
              <w:rPr>
                <w:rFonts w:ascii="Times New Roman" w:hAnsi="Times New Roman" w:cs="Times New Roman"/>
                <w:sz w:val="24"/>
              </w:rPr>
              <w:t>i</w:t>
            </w:r>
            <w:r>
              <w:rPr>
                <w:rFonts w:ascii="Times New Roman" w:hAnsi="Times New Roman" w:cs="Times New Roman"/>
                <w:sz w:val="24"/>
              </w:rPr>
              <w:t>个水质因子的监测浓度值，</w:t>
            </w:r>
            <w:r>
              <w:rPr>
                <w:rFonts w:ascii="Times New Roman" w:hAnsi="Times New Roman" w:cs="Times New Roman"/>
                <w:sz w:val="24"/>
              </w:rPr>
              <w:t>mg/L</w:t>
            </w:r>
            <w:r>
              <w:rPr>
                <w:rFonts w:ascii="Times New Roman" w:hAnsi="Times New Roman" w:cs="Times New Roman"/>
                <w:sz w:val="24"/>
              </w:rPr>
              <w:t>；</w:t>
            </w:r>
          </w:p>
          <w:p w:rsidR="00A00A01" w:rsidRDefault="002E0273">
            <w:pPr>
              <w:spacing w:line="343" w:lineRule="auto"/>
              <w:ind w:firstLineChars="500" w:firstLine="120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vertAlign w:val="subscript"/>
              </w:rPr>
              <w:t>si</w:t>
            </w:r>
            <w:r>
              <w:rPr>
                <w:rFonts w:ascii="Times New Roman" w:hAnsi="Times New Roman" w:cs="Times New Roman"/>
                <w:sz w:val="24"/>
              </w:rPr>
              <w:t>—</w:t>
            </w:r>
            <w:r>
              <w:rPr>
                <w:rFonts w:ascii="Times New Roman" w:hAnsi="Times New Roman" w:cs="Times New Roman"/>
                <w:sz w:val="24"/>
              </w:rPr>
              <w:t>第</w:t>
            </w:r>
            <w:r>
              <w:rPr>
                <w:rFonts w:ascii="Times New Roman" w:hAnsi="Times New Roman" w:cs="Times New Roman"/>
                <w:sz w:val="24"/>
              </w:rPr>
              <w:t>i</w:t>
            </w:r>
            <w:r>
              <w:rPr>
                <w:rFonts w:ascii="Times New Roman" w:hAnsi="Times New Roman" w:cs="Times New Roman"/>
                <w:sz w:val="24"/>
              </w:rPr>
              <w:t>个水质因子的标准浓度值，</w:t>
            </w:r>
            <w:r>
              <w:rPr>
                <w:rFonts w:ascii="Times New Roman" w:hAnsi="Times New Roman" w:cs="Times New Roman"/>
                <w:sz w:val="24"/>
              </w:rPr>
              <w:t>mg/L</w:t>
            </w:r>
            <w:r>
              <w:rPr>
                <w:rFonts w:ascii="Times New Roman" w:hAnsi="Times New Roman" w:cs="Times New Roman"/>
                <w:sz w:val="24"/>
              </w:rPr>
              <w:t>。</w:t>
            </w:r>
          </w:p>
          <w:p w:rsidR="00A00A01" w:rsidRDefault="002E0273">
            <w:pPr>
              <w:spacing w:line="343" w:lineRule="auto"/>
              <w:ind w:firstLineChars="200" w:firstLine="480"/>
              <w:rPr>
                <w:rFonts w:ascii="Times New Roman" w:hAnsi="Times New Roman" w:cs="Times New Roman"/>
                <w:sz w:val="24"/>
              </w:rPr>
            </w:pPr>
            <w:r>
              <w:rPr>
                <w:rFonts w:ascii="Times New Roman" w:hAnsi="Times New Roman" w:cs="Times New Roman"/>
                <w:sz w:val="24"/>
              </w:rPr>
              <w:t>pH</w:t>
            </w:r>
            <w:r>
              <w:rPr>
                <w:rFonts w:ascii="Times New Roman" w:hAnsi="Times New Roman" w:cs="Times New Roman"/>
                <w:sz w:val="24"/>
              </w:rPr>
              <w:t>的标准指数公式：</w:t>
            </w:r>
          </w:p>
          <w:p w:rsidR="00A00A01" w:rsidRDefault="002E0273">
            <w:pPr>
              <w:adjustRightInd w:val="0"/>
              <w:snapToGrid w:val="0"/>
              <w:spacing w:line="343" w:lineRule="auto"/>
              <w:ind w:firstLineChars="600" w:firstLine="1440"/>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pH</w:t>
            </w:r>
            <w:r>
              <w:rPr>
                <w:rFonts w:ascii="Times New Roman" w:hAnsi="Times New Roman" w:cs="Times New Roman"/>
                <w:sz w:val="24"/>
              </w:rPr>
              <w:t xml:space="preserve"> =</w:t>
            </w:r>
            <w:r>
              <w:rPr>
                <w:rFonts w:ascii="Times New Roman" w:hAnsi="Times New Roman" w:cs="Times New Roman"/>
                <w:position w:val="-30"/>
                <w:sz w:val="24"/>
              </w:rPr>
              <w:object w:dxaOrig="1152" w:dyaOrig="672">
                <v:shape id="_x0000_i1033" type="#_x0000_t75" style="width:57.6pt;height:33.3pt" o:ole="">
                  <v:imagedata r:id="rId24" o:title=""/>
                </v:shape>
                <o:OLEObject Type="Embed" ProgID="Equation.3" ShapeID="_x0000_i1033" DrawAspect="Content" ObjectID="_1765781557" r:id="rId25"/>
              </w:object>
            </w:r>
            <w:r>
              <w:rPr>
                <w:rFonts w:ascii="Times New Roman" w:hAnsi="Times New Roman" w:cs="Times New Roman"/>
                <w:sz w:val="24"/>
              </w:rPr>
              <w:t xml:space="preserve">               pH</w:t>
            </w:r>
            <w:r>
              <w:rPr>
                <w:rFonts w:ascii="Times New Roman" w:hAnsi="Times New Roman" w:cs="Times New Roman"/>
                <w:sz w:val="24"/>
                <w:lang w:val="en-GB"/>
              </w:rPr>
              <w:t>≤</w:t>
            </w:r>
            <w:r>
              <w:rPr>
                <w:rFonts w:ascii="Times New Roman" w:hAnsi="Times New Roman" w:cs="Times New Roman"/>
                <w:sz w:val="24"/>
              </w:rPr>
              <w:t>7.0</w:t>
            </w:r>
          </w:p>
          <w:p w:rsidR="00A00A01" w:rsidRDefault="002E0273">
            <w:pPr>
              <w:spacing w:beforeLines="50" w:before="120" w:line="343" w:lineRule="auto"/>
              <w:ind w:firstLineChars="600" w:firstLine="1440"/>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vertAlign w:val="subscript"/>
              </w:rPr>
              <w:t>pH</w:t>
            </w:r>
            <w:r>
              <w:rPr>
                <w:rFonts w:ascii="Times New Roman" w:hAnsi="Times New Roman" w:cs="Times New Roman"/>
                <w:sz w:val="24"/>
              </w:rPr>
              <w:t xml:space="preserve"> =</w:t>
            </w:r>
            <w:r>
              <w:rPr>
                <w:rFonts w:ascii="Times New Roman" w:hAnsi="Times New Roman" w:cs="Times New Roman"/>
                <w:position w:val="-30"/>
                <w:sz w:val="24"/>
              </w:rPr>
              <w:object w:dxaOrig="1140" w:dyaOrig="672">
                <v:shape id="_x0000_i1034" type="#_x0000_t75" style="width:56.7pt;height:33.3pt" o:ole="">
                  <v:imagedata r:id="rId26" o:title=""/>
                </v:shape>
                <o:OLEObject Type="Embed" ProgID="Equation.3" ShapeID="_x0000_i1034" DrawAspect="Content" ObjectID="_1765781558" r:id="rId27"/>
              </w:object>
            </w:r>
            <w:r>
              <w:rPr>
                <w:rFonts w:ascii="Times New Roman" w:hAnsi="Times New Roman" w:cs="Times New Roman"/>
                <w:sz w:val="24"/>
              </w:rPr>
              <w:t xml:space="preserve">                pH</w:t>
            </w:r>
            <w:r>
              <w:rPr>
                <w:rFonts w:ascii="Times New Roman" w:hAnsi="Times New Roman" w:cs="Times New Roman"/>
                <w:sz w:val="24"/>
                <w:lang w:val="en-GB"/>
              </w:rPr>
              <w:t>＞</w:t>
            </w:r>
            <w:r>
              <w:rPr>
                <w:rFonts w:ascii="Times New Roman" w:hAnsi="Times New Roman" w:cs="Times New Roman"/>
                <w:sz w:val="24"/>
              </w:rPr>
              <w:t>7.0</w:t>
            </w:r>
          </w:p>
          <w:p w:rsidR="00A00A01" w:rsidRDefault="002E0273">
            <w:pPr>
              <w:spacing w:beforeLines="50" w:before="120" w:line="343" w:lineRule="auto"/>
              <w:ind w:firstLineChars="200" w:firstLine="480"/>
              <w:rPr>
                <w:rFonts w:ascii="Times New Roman" w:hAnsi="Times New Roman" w:cs="Times New Roman"/>
                <w:sz w:val="24"/>
              </w:rPr>
            </w:pPr>
            <w:r>
              <w:rPr>
                <w:rFonts w:ascii="Times New Roman" w:hAnsi="Times New Roman" w:cs="Times New Roman"/>
                <w:sz w:val="24"/>
              </w:rPr>
              <w:t>式中：</w:t>
            </w:r>
            <w:r>
              <w:rPr>
                <w:rFonts w:ascii="Times New Roman" w:hAnsi="Times New Roman" w:cs="Times New Roman"/>
                <w:sz w:val="24"/>
              </w:rPr>
              <w:t>P</w:t>
            </w:r>
            <w:r>
              <w:rPr>
                <w:rFonts w:ascii="Times New Roman" w:hAnsi="Times New Roman" w:cs="Times New Roman"/>
                <w:sz w:val="24"/>
                <w:vertAlign w:val="subscript"/>
              </w:rPr>
              <w:t>pH</w:t>
            </w:r>
            <w:r>
              <w:rPr>
                <w:rFonts w:ascii="Times New Roman" w:hAnsi="Times New Roman" w:cs="Times New Roman"/>
                <w:sz w:val="24"/>
              </w:rPr>
              <w:t>——pH</w:t>
            </w:r>
            <w:r>
              <w:rPr>
                <w:rFonts w:ascii="Times New Roman" w:hAnsi="Times New Roman" w:cs="Times New Roman"/>
                <w:sz w:val="24"/>
              </w:rPr>
              <w:t>的标准指数，无量纲；</w:t>
            </w:r>
          </w:p>
          <w:p w:rsidR="00A00A01" w:rsidRDefault="002E0273">
            <w:pPr>
              <w:spacing w:line="343" w:lineRule="auto"/>
              <w:ind w:firstLineChars="500" w:firstLine="1200"/>
              <w:rPr>
                <w:rFonts w:ascii="Times New Roman" w:hAnsi="Times New Roman" w:cs="Times New Roman"/>
                <w:sz w:val="24"/>
              </w:rPr>
            </w:pPr>
            <w:r>
              <w:rPr>
                <w:rFonts w:ascii="Times New Roman" w:hAnsi="Times New Roman" w:cs="Times New Roman"/>
                <w:sz w:val="24"/>
              </w:rPr>
              <w:t>pH——pH</w:t>
            </w:r>
            <w:r>
              <w:rPr>
                <w:rFonts w:ascii="Times New Roman" w:hAnsi="Times New Roman" w:cs="Times New Roman"/>
                <w:sz w:val="24"/>
              </w:rPr>
              <w:t>的监测值；</w:t>
            </w:r>
          </w:p>
          <w:p w:rsidR="00A00A01" w:rsidRDefault="002E0273">
            <w:pPr>
              <w:spacing w:line="343" w:lineRule="auto"/>
              <w:ind w:firstLineChars="500" w:firstLine="1200"/>
              <w:rPr>
                <w:rFonts w:ascii="Times New Roman" w:hAnsi="Times New Roman" w:cs="Times New Roman"/>
                <w:sz w:val="24"/>
              </w:rPr>
            </w:pPr>
            <w:r>
              <w:rPr>
                <w:rFonts w:ascii="Times New Roman" w:hAnsi="Times New Roman" w:cs="Times New Roman"/>
                <w:sz w:val="24"/>
              </w:rPr>
              <w:t>pH</w:t>
            </w:r>
            <w:r>
              <w:rPr>
                <w:rFonts w:ascii="Times New Roman" w:hAnsi="Times New Roman" w:cs="Times New Roman"/>
                <w:sz w:val="24"/>
                <w:vertAlign w:val="subscript"/>
              </w:rPr>
              <w:t>su</w:t>
            </w:r>
            <w:r>
              <w:rPr>
                <w:rFonts w:ascii="Times New Roman" w:hAnsi="Times New Roman" w:cs="Times New Roman"/>
                <w:sz w:val="24"/>
              </w:rPr>
              <w:t>——</w:t>
            </w:r>
            <w:r>
              <w:rPr>
                <w:rFonts w:ascii="Times New Roman" w:hAnsi="Times New Roman" w:cs="Times New Roman"/>
                <w:sz w:val="24"/>
              </w:rPr>
              <w:t>标准中</w:t>
            </w:r>
            <w:r>
              <w:rPr>
                <w:rFonts w:ascii="Times New Roman" w:hAnsi="Times New Roman" w:cs="Times New Roman"/>
                <w:sz w:val="24"/>
              </w:rPr>
              <w:t>pH</w:t>
            </w:r>
            <w:r>
              <w:rPr>
                <w:rFonts w:ascii="Times New Roman" w:hAnsi="Times New Roman" w:cs="Times New Roman"/>
                <w:sz w:val="24"/>
              </w:rPr>
              <w:t>的上限值；</w:t>
            </w:r>
          </w:p>
          <w:p w:rsidR="00A00A01" w:rsidRDefault="002E0273">
            <w:pPr>
              <w:spacing w:line="343" w:lineRule="auto"/>
              <w:ind w:firstLineChars="500" w:firstLine="1200"/>
              <w:rPr>
                <w:rFonts w:ascii="Times New Roman" w:hAnsi="Times New Roman" w:cs="Times New Roman"/>
                <w:sz w:val="24"/>
              </w:rPr>
            </w:pPr>
            <w:r>
              <w:rPr>
                <w:rFonts w:ascii="Times New Roman" w:hAnsi="Times New Roman" w:cs="Times New Roman"/>
                <w:sz w:val="24"/>
              </w:rPr>
              <w:t>pH</w:t>
            </w:r>
            <w:r>
              <w:rPr>
                <w:rFonts w:ascii="Times New Roman" w:hAnsi="Times New Roman" w:cs="Times New Roman"/>
                <w:sz w:val="24"/>
                <w:vertAlign w:val="subscript"/>
              </w:rPr>
              <w:t>sd</w:t>
            </w:r>
            <w:r>
              <w:rPr>
                <w:rFonts w:ascii="Times New Roman" w:hAnsi="Times New Roman" w:cs="Times New Roman"/>
                <w:sz w:val="24"/>
              </w:rPr>
              <w:t>——</w:t>
            </w:r>
            <w:r>
              <w:rPr>
                <w:rFonts w:ascii="Times New Roman" w:hAnsi="Times New Roman" w:cs="Times New Roman"/>
                <w:sz w:val="24"/>
              </w:rPr>
              <w:t>标准中</w:t>
            </w:r>
            <w:r>
              <w:rPr>
                <w:rFonts w:ascii="Times New Roman" w:hAnsi="Times New Roman" w:cs="Times New Roman"/>
                <w:sz w:val="24"/>
              </w:rPr>
              <w:t>pH</w:t>
            </w:r>
            <w:r>
              <w:rPr>
                <w:rFonts w:ascii="Times New Roman" w:hAnsi="Times New Roman" w:cs="Times New Roman"/>
                <w:sz w:val="24"/>
              </w:rPr>
              <w:t>的下限值。</w:t>
            </w: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sz w:val="24"/>
              </w:rPr>
              <w:t>当标准指数</w:t>
            </w:r>
            <w:r>
              <w:rPr>
                <w:rFonts w:ascii="Times New Roman" w:hAnsi="Times New Roman" w:cs="Times New Roman"/>
                <w:color w:val="auto"/>
                <w:sz w:val="24"/>
              </w:rPr>
              <w:t>&gt;1</w:t>
            </w:r>
            <w:r>
              <w:rPr>
                <w:rFonts w:ascii="Times New Roman" w:hAnsi="Times New Roman" w:cs="Times New Roman"/>
                <w:color w:val="auto"/>
                <w:sz w:val="24"/>
              </w:rPr>
              <w:t>，表明该水质因子已超过了规定的水质标准，指数值越大，超标越严重；反之，则满足标准要求。</w:t>
            </w:r>
          </w:p>
          <w:p w:rsidR="00A00A01" w:rsidRDefault="002E0273">
            <w:pPr>
              <w:spacing w:line="343" w:lineRule="auto"/>
              <w:ind w:firstLine="480"/>
              <w:rPr>
                <w:rFonts w:ascii="Times New Roman" w:hAnsi="Times New Roman" w:cs="Times New Roman"/>
                <w:snapToGrid w:val="0"/>
                <w:kern w:val="0"/>
                <w:sz w:val="24"/>
              </w:rPr>
            </w:pPr>
            <w:r>
              <w:rPr>
                <w:rFonts w:ascii="Times New Roman" w:hAnsi="Times New Roman" w:cs="Times New Roman"/>
                <w:snapToGrid w:val="0"/>
                <w:kern w:val="0"/>
                <w:sz w:val="24"/>
              </w:rPr>
              <w:t>（</w:t>
            </w:r>
            <w:r>
              <w:rPr>
                <w:rFonts w:ascii="Times New Roman" w:hAnsi="Times New Roman" w:cs="Times New Roman"/>
                <w:snapToGrid w:val="0"/>
                <w:kern w:val="0"/>
                <w:sz w:val="24"/>
              </w:rPr>
              <w:t>6</w:t>
            </w:r>
            <w:r>
              <w:rPr>
                <w:rFonts w:ascii="Times New Roman" w:hAnsi="Times New Roman" w:cs="Times New Roman"/>
                <w:snapToGrid w:val="0"/>
                <w:kern w:val="0"/>
                <w:sz w:val="24"/>
              </w:rPr>
              <w:t>）评价标准</w:t>
            </w:r>
          </w:p>
          <w:p w:rsidR="00A00A01" w:rsidRDefault="002E0273">
            <w:pPr>
              <w:adjustRightInd w:val="0"/>
              <w:snapToGri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snapToGrid w:val="0"/>
                <w:kern w:val="0"/>
                <w:sz w:val="24"/>
                <w:lang w:val="zh-CN"/>
              </w:rPr>
              <w:t>地下水水质评价执行</w:t>
            </w:r>
            <w:r>
              <w:rPr>
                <w:rFonts w:ascii="Times New Roman" w:hAnsi="Times New Roman" w:cs="Times New Roman"/>
                <w:snapToGrid w:val="0"/>
                <w:kern w:val="0"/>
                <w:sz w:val="24"/>
                <w:lang w:val="zh-CN"/>
              </w:rPr>
              <w:t>GB/T14848-</w:t>
            </w:r>
            <w:r>
              <w:rPr>
                <w:rFonts w:ascii="Times New Roman" w:hAnsi="Times New Roman" w:cs="Times New Roman"/>
                <w:snapToGrid w:val="0"/>
                <w:kern w:val="0"/>
                <w:sz w:val="24"/>
              </w:rPr>
              <w:t>2017</w:t>
            </w:r>
            <w:r>
              <w:rPr>
                <w:rFonts w:ascii="Times New Roman" w:hAnsi="Times New Roman" w:cs="Times New Roman"/>
                <w:snapToGrid w:val="0"/>
                <w:kern w:val="0"/>
                <w:sz w:val="24"/>
                <w:lang w:val="zh-CN"/>
              </w:rPr>
              <w:t>《地下水质量标准》中的</w:t>
            </w:r>
            <w:r>
              <w:rPr>
                <w:rFonts w:ascii="Times New Roman" w:hAnsi="Times New Roman" w:cs="Times New Roman"/>
                <w:snapToGrid w:val="0"/>
                <w:kern w:val="0"/>
                <w:sz w:val="24"/>
                <w:lang w:val="zh-CN"/>
              </w:rPr>
              <w:t>Ⅲ</w:t>
            </w:r>
            <w:r>
              <w:rPr>
                <w:rFonts w:ascii="Times New Roman" w:hAnsi="Times New Roman" w:cs="Times New Roman"/>
                <w:snapToGrid w:val="0"/>
                <w:kern w:val="0"/>
                <w:sz w:val="24"/>
                <w:lang w:val="zh-CN"/>
              </w:rPr>
              <w:t>类标准</w:t>
            </w:r>
            <w:r>
              <w:rPr>
                <w:rFonts w:ascii="Times New Roman" w:hAnsi="Times New Roman" w:cs="Times New Roman" w:hint="eastAsia"/>
                <w:snapToGrid w:val="0"/>
                <w:kern w:val="0"/>
                <w:sz w:val="24"/>
                <w:lang w:val="zh-CN"/>
              </w:rPr>
              <w:t>，</w:t>
            </w:r>
            <w:r>
              <w:rPr>
                <w:sz w:val="24"/>
              </w:rPr>
              <w:t>石油类项目引用《生活饮用水卫</w:t>
            </w:r>
            <w:r>
              <w:rPr>
                <w:rFonts w:ascii="Times New Roman" w:hAnsi="Times New Roman" w:cs="Times New Roman"/>
                <w:sz w:val="24"/>
              </w:rPr>
              <w:t>生标准》（</w:t>
            </w:r>
            <w:r>
              <w:rPr>
                <w:rFonts w:ascii="Times New Roman" w:hAnsi="Times New Roman" w:cs="Times New Roman"/>
                <w:sz w:val="24"/>
              </w:rPr>
              <w:t>GB5749-20</w:t>
            </w:r>
            <w:r>
              <w:rPr>
                <w:rFonts w:ascii="Times New Roman" w:hAnsi="Times New Roman" w:cs="Times New Roman"/>
                <w:sz w:val="24"/>
              </w:rPr>
              <w:t>22</w:t>
            </w:r>
            <w:r>
              <w:rPr>
                <w:rFonts w:ascii="Times New Roman" w:hAnsi="Times New Roman" w:cs="Times New Roman"/>
                <w:sz w:val="24"/>
              </w:rPr>
              <w:t>）</w:t>
            </w:r>
            <w:r>
              <w:rPr>
                <w:rFonts w:ascii="Times New Roman" w:hAnsi="Times New Roman" w:cs="Times New Roman"/>
                <w:snapToGrid w:val="0"/>
                <w:kern w:val="0"/>
                <w:sz w:val="24"/>
                <w:lang w:val="zh-CN"/>
              </w:rPr>
              <w:t>。</w:t>
            </w:r>
          </w:p>
          <w:p w:rsidR="00A00A01" w:rsidRDefault="002E0273">
            <w:pPr>
              <w:spacing w:line="343" w:lineRule="auto"/>
              <w:ind w:firstLine="480"/>
              <w:rPr>
                <w:rFonts w:ascii="Times New Roman" w:hAnsi="Times New Roman" w:cs="Times New Roman"/>
                <w:snapToGrid w:val="0"/>
                <w:kern w:val="0"/>
                <w:sz w:val="24"/>
              </w:rPr>
            </w:pPr>
            <w:r>
              <w:rPr>
                <w:rFonts w:ascii="Times New Roman" w:hAnsi="Times New Roman" w:cs="Times New Roman"/>
                <w:snapToGrid w:val="0"/>
                <w:kern w:val="0"/>
                <w:sz w:val="24"/>
              </w:rPr>
              <w:t>（</w:t>
            </w:r>
            <w:r>
              <w:rPr>
                <w:rFonts w:ascii="Times New Roman" w:hAnsi="Times New Roman" w:cs="Times New Roman"/>
                <w:snapToGrid w:val="0"/>
                <w:kern w:val="0"/>
                <w:sz w:val="24"/>
              </w:rPr>
              <w:t>7</w:t>
            </w:r>
            <w:r>
              <w:rPr>
                <w:rFonts w:ascii="Times New Roman" w:hAnsi="Times New Roman" w:cs="Times New Roman"/>
                <w:snapToGrid w:val="0"/>
                <w:kern w:val="0"/>
                <w:sz w:val="24"/>
              </w:rPr>
              <w:t>）评价结果</w:t>
            </w:r>
          </w:p>
          <w:p w:rsidR="00A00A01" w:rsidRDefault="002E0273">
            <w:pPr>
              <w:pStyle w:val="112"/>
              <w:adjustRightInd w:val="0"/>
              <w:snapToGrid w:val="0"/>
              <w:spacing w:line="360" w:lineRule="auto"/>
              <w:ind w:leftChars="200" w:left="420" w:firstLine="0"/>
              <w:rPr>
                <w:rFonts w:ascii="Times New Roman" w:hAnsi="Times New Roman" w:cs="Times New Roman"/>
                <w:color w:val="auto"/>
                <w:kern w:val="0"/>
                <w:sz w:val="24"/>
                <w:szCs w:val="24"/>
              </w:rPr>
            </w:pPr>
            <w:r>
              <w:rPr>
                <w:rFonts w:ascii="Times New Roman" w:hAnsi="Times New Roman" w:cs="Times New Roman"/>
                <w:snapToGrid w:val="0"/>
                <w:color w:val="auto"/>
                <w:kern w:val="0"/>
                <w:sz w:val="24"/>
              </w:rPr>
              <w:t>地下水质量现状评价结果见</w:t>
            </w:r>
            <w:r>
              <w:rPr>
                <w:rFonts w:ascii="Times New Roman" w:hAnsi="Times New Roman" w:cs="Times New Roman" w:hint="eastAsia"/>
                <w:snapToGrid w:val="0"/>
                <w:color w:val="auto"/>
                <w:kern w:val="0"/>
                <w:sz w:val="24"/>
              </w:rPr>
              <w:t>下</w:t>
            </w:r>
            <w:r>
              <w:rPr>
                <w:rFonts w:ascii="Times New Roman" w:hAnsi="Times New Roman" w:cs="Times New Roman"/>
                <w:snapToGrid w:val="0"/>
                <w:color w:val="auto"/>
                <w:kern w:val="0"/>
                <w:sz w:val="24"/>
              </w:rPr>
              <w:t>表。</w:t>
            </w:r>
          </w:p>
          <w:p w:rsidR="00A00A01" w:rsidRDefault="002E0273">
            <w:pPr>
              <w:pStyle w:val="112"/>
              <w:adjustRightInd w:val="0"/>
              <w:snapToGrid w:val="0"/>
              <w:spacing w:line="360" w:lineRule="auto"/>
              <w:ind w:firstLineChars="200" w:firstLine="482"/>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表</w:t>
            </w:r>
            <w:r>
              <w:rPr>
                <w:rFonts w:ascii="Times New Roman" w:hAnsi="Times New Roman" w:cs="Times New Roman"/>
                <w:b/>
                <w:bCs/>
                <w:color w:val="auto"/>
                <w:kern w:val="0"/>
                <w:sz w:val="24"/>
                <w:szCs w:val="24"/>
              </w:rPr>
              <w:t>3-</w:t>
            </w:r>
            <w:r>
              <w:rPr>
                <w:rFonts w:ascii="Times New Roman" w:hAnsi="Times New Roman" w:cs="Times New Roman" w:hint="eastAsia"/>
                <w:b/>
                <w:bCs/>
                <w:color w:val="auto"/>
                <w:kern w:val="0"/>
                <w:sz w:val="24"/>
                <w:szCs w:val="24"/>
              </w:rPr>
              <w:t xml:space="preserve">9  </w:t>
            </w:r>
            <w:r>
              <w:rPr>
                <w:rFonts w:ascii="Times New Roman" w:hAnsi="Times New Roman" w:cs="Times New Roman"/>
                <w:b/>
                <w:bCs/>
                <w:color w:val="auto"/>
                <w:kern w:val="0"/>
                <w:sz w:val="24"/>
                <w:szCs w:val="24"/>
              </w:rPr>
              <w:t xml:space="preserve"> </w:t>
            </w:r>
            <w:r>
              <w:rPr>
                <w:rFonts w:ascii="Times New Roman" w:hAnsi="Times New Roman" w:cs="Times New Roman"/>
                <w:b/>
                <w:bCs/>
                <w:color w:val="auto"/>
                <w:kern w:val="0"/>
                <w:sz w:val="24"/>
                <w:szCs w:val="24"/>
              </w:rPr>
              <w:t>地下水评价结果一览表</w:t>
            </w:r>
          </w:p>
          <w:tbl>
            <w:tblPr>
              <w:tblW w:w="4998"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3620"/>
              <w:gridCol w:w="4771"/>
            </w:tblGrid>
            <w:tr w:rsidR="00A00A01">
              <w:tc>
                <w:tcPr>
                  <w:tcW w:w="2157" w:type="pct"/>
                  <w:vAlign w:val="center"/>
                </w:tcPr>
                <w:p w:rsidR="00A00A01" w:rsidRDefault="002E0273">
                  <w:pPr>
                    <w:adjustRightInd w:val="0"/>
                    <w:snapToGrid w:val="0"/>
                    <w:jc w:val="center"/>
                    <w:rPr>
                      <w:rFonts w:ascii="Times New Roman" w:hAnsi="Times New Roman" w:cs="Times New Roman"/>
                      <w:b/>
                    </w:rPr>
                  </w:pPr>
                  <w:r>
                    <w:rPr>
                      <w:rFonts w:ascii="Times New Roman" w:hAnsi="Times New Roman" w:cs="Times New Roman"/>
                      <w:b/>
                    </w:rPr>
                    <w:t>项目</w:t>
                  </w:r>
                </w:p>
              </w:tc>
              <w:tc>
                <w:tcPr>
                  <w:tcW w:w="2842" w:type="pct"/>
                  <w:vAlign w:val="center"/>
                </w:tcPr>
                <w:p w:rsidR="00A00A01" w:rsidRDefault="002E0273">
                  <w:pPr>
                    <w:adjustRightInd w:val="0"/>
                    <w:snapToGrid w:val="0"/>
                    <w:jc w:val="center"/>
                    <w:rPr>
                      <w:rFonts w:ascii="Times New Roman" w:hAnsi="Times New Roman" w:cs="Times New Roman"/>
                      <w:b/>
                    </w:rPr>
                  </w:pPr>
                  <w:r>
                    <w:rPr>
                      <w:rFonts w:ascii="Times New Roman" w:hAnsi="Times New Roman" w:cs="Times New Roman" w:hint="eastAsia"/>
                      <w:b/>
                    </w:rPr>
                    <w:t>D1</w:t>
                  </w:r>
                </w:p>
              </w:tc>
            </w:tr>
            <w:tr w:rsidR="00A00A01">
              <w:tc>
                <w:tcPr>
                  <w:tcW w:w="2157" w:type="pct"/>
                  <w:vAlign w:val="center"/>
                </w:tcPr>
                <w:p w:rsidR="00A00A01" w:rsidRDefault="002E0273">
                  <w:pPr>
                    <w:tabs>
                      <w:tab w:val="left" w:pos="1477"/>
                    </w:tabs>
                    <w:jc w:val="center"/>
                    <w:rPr>
                      <w:rFonts w:ascii="Times New Roman" w:hAnsi="Times New Roman" w:cs="Times New Roman"/>
                      <w:bCs/>
                      <w:u w:val="single"/>
                    </w:rPr>
                  </w:pPr>
                  <w:r>
                    <w:rPr>
                      <w:rFonts w:ascii="Times New Roman" w:hAnsi="Times New Roman" w:cs="Times New Roman"/>
                    </w:rPr>
                    <w:t>pH</w:t>
                  </w:r>
                  <w:r>
                    <w:rPr>
                      <w:rFonts w:ascii="Times New Roman" w:hAnsi="Times New Roman" w:cs="Times New Roman"/>
                    </w:rPr>
                    <w:t>值</w:t>
                  </w:r>
                </w:p>
              </w:tc>
              <w:tc>
                <w:tcPr>
                  <w:tcW w:w="2842" w:type="pct"/>
                  <w:vAlign w:val="center"/>
                </w:tcPr>
                <w:p w:rsidR="00A00A01" w:rsidRDefault="002E0273">
                  <w:pPr>
                    <w:widowControl/>
                    <w:jc w:val="center"/>
                    <w:textAlignment w:val="center"/>
                    <w:rPr>
                      <w:rFonts w:ascii="Times New Roman" w:hAnsi="Times New Roman" w:cs="Times New Roman"/>
                      <w:kern w:val="0"/>
                      <w:u w:val="single"/>
                      <w:lang w:bidi="ar"/>
                    </w:rPr>
                  </w:pPr>
                  <w:r>
                    <w:rPr>
                      <w:rFonts w:ascii="Times New Roman" w:hAnsi="Times New Roman" w:cs="Times New Roman" w:hint="eastAsia"/>
                      <w:kern w:val="0"/>
                      <w:lang w:bidi="ar"/>
                    </w:rPr>
                    <w:t>0.33</w:t>
                  </w:r>
                </w:p>
              </w:tc>
            </w:tr>
            <w:tr w:rsidR="00A00A01">
              <w:tc>
                <w:tcPr>
                  <w:tcW w:w="2157"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kern w:val="0"/>
                      <w:lang w:bidi="ar"/>
                    </w:rPr>
                    <w:t>氨氮</w:t>
                  </w:r>
                </w:p>
              </w:tc>
              <w:tc>
                <w:tcPr>
                  <w:tcW w:w="2842"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kern w:val="0"/>
                      <w:lang w:bidi="ar"/>
                    </w:rPr>
                    <w:t>0.</w:t>
                  </w:r>
                  <w:r>
                    <w:rPr>
                      <w:rFonts w:ascii="Times New Roman" w:hAnsi="Times New Roman" w:cs="Times New Roman" w:hint="eastAsia"/>
                      <w:kern w:val="0"/>
                      <w:lang w:bidi="ar"/>
                    </w:rPr>
                    <w:t>206</w:t>
                  </w:r>
                </w:p>
              </w:tc>
            </w:tr>
            <w:tr w:rsidR="00A00A01">
              <w:trPr>
                <w:trHeight w:val="90"/>
              </w:trPr>
              <w:tc>
                <w:tcPr>
                  <w:tcW w:w="2157"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rPr>
                    <w:t>硝酸盐</w:t>
                  </w:r>
                </w:p>
              </w:tc>
              <w:tc>
                <w:tcPr>
                  <w:tcW w:w="2842"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kern w:val="0"/>
                      <w:lang w:bidi="ar"/>
                    </w:rPr>
                    <w:t>0.</w:t>
                  </w:r>
                  <w:r>
                    <w:rPr>
                      <w:rFonts w:ascii="Times New Roman" w:hAnsi="Times New Roman" w:cs="Times New Roman" w:hint="eastAsia"/>
                      <w:kern w:val="0"/>
                      <w:lang w:bidi="ar"/>
                    </w:rPr>
                    <w:t>416</w:t>
                  </w:r>
                  <w:r>
                    <w:rPr>
                      <w:rFonts w:ascii="Times New Roman" w:hAnsi="Times New Roman" w:cs="Times New Roman"/>
                      <w:kern w:val="0"/>
                      <w:lang w:bidi="ar"/>
                    </w:rPr>
                    <w:t xml:space="preserve"> </w:t>
                  </w:r>
                </w:p>
              </w:tc>
            </w:tr>
            <w:tr w:rsidR="00A00A01">
              <w:trPr>
                <w:trHeight w:val="244"/>
              </w:trPr>
              <w:tc>
                <w:tcPr>
                  <w:tcW w:w="2157"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rPr>
                    <w:lastRenderedPageBreak/>
                    <w:t>亚硝酸盐</w:t>
                  </w:r>
                </w:p>
              </w:tc>
              <w:tc>
                <w:tcPr>
                  <w:tcW w:w="2842" w:type="pct"/>
                  <w:vAlign w:val="center"/>
                </w:tcPr>
                <w:p w:rsidR="00A00A01" w:rsidRDefault="002E0273">
                  <w:pPr>
                    <w:jc w:val="center"/>
                  </w:pPr>
                  <w:r>
                    <w:rPr>
                      <w:rFonts w:hint="eastAsia"/>
                    </w:rPr>
                    <w:t>未检出</w:t>
                  </w:r>
                </w:p>
              </w:tc>
            </w:tr>
            <w:tr w:rsidR="00A00A01">
              <w:tc>
                <w:tcPr>
                  <w:tcW w:w="2157"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rPr>
                    <w:t>六价铬</w:t>
                  </w:r>
                </w:p>
              </w:tc>
              <w:tc>
                <w:tcPr>
                  <w:tcW w:w="2842" w:type="pct"/>
                  <w:vAlign w:val="center"/>
                </w:tcPr>
                <w:p w:rsidR="00A00A01" w:rsidRDefault="002E0273">
                  <w:pPr>
                    <w:widowControl/>
                    <w:jc w:val="center"/>
                    <w:textAlignment w:val="center"/>
                    <w:rPr>
                      <w:rFonts w:ascii="Times New Roman" w:hAnsi="Times New Roman" w:cs="Times New Roman"/>
                      <w:kern w:val="0"/>
                      <w:lang w:bidi="ar"/>
                    </w:rPr>
                  </w:pPr>
                  <w:r>
                    <w:rPr>
                      <w:rFonts w:hint="eastAsia"/>
                    </w:rPr>
                    <w:t>未检出</w:t>
                  </w:r>
                </w:p>
              </w:tc>
            </w:tr>
            <w:tr w:rsidR="00A00A01">
              <w:tc>
                <w:tcPr>
                  <w:tcW w:w="2157" w:type="pct"/>
                  <w:vAlign w:val="center"/>
                </w:tcPr>
                <w:p w:rsidR="00A00A01" w:rsidRDefault="002E0273">
                  <w:pPr>
                    <w:widowControl/>
                    <w:jc w:val="center"/>
                    <w:textAlignment w:val="center"/>
                    <w:rPr>
                      <w:rFonts w:ascii="Times New Roman" w:hAnsi="Times New Roman" w:cs="Times New Roman"/>
                      <w:bCs/>
                    </w:rPr>
                  </w:pPr>
                  <w:r>
                    <w:rPr>
                      <w:rFonts w:ascii="Times New Roman" w:hAnsi="Times New Roman" w:cs="Times New Roman"/>
                      <w:kern w:val="0"/>
                      <w:lang w:bidi="ar"/>
                    </w:rPr>
                    <w:t>总硬度</w:t>
                  </w:r>
                </w:p>
              </w:tc>
              <w:tc>
                <w:tcPr>
                  <w:tcW w:w="2842"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kern w:val="0"/>
                      <w:lang w:bidi="ar"/>
                    </w:rPr>
                    <w:t>0.</w:t>
                  </w:r>
                  <w:r>
                    <w:rPr>
                      <w:rFonts w:ascii="Times New Roman" w:hAnsi="Times New Roman" w:cs="Times New Roman" w:hint="eastAsia"/>
                      <w:kern w:val="0"/>
                      <w:lang w:bidi="ar"/>
                    </w:rPr>
                    <w:t>55</w:t>
                  </w:r>
                </w:p>
              </w:tc>
            </w:tr>
            <w:tr w:rsidR="00A00A01">
              <w:tc>
                <w:tcPr>
                  <w:tcW w:w="2157"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锌</w:t>
                  </w:r>
                </w:p>
              </w:tc>
              <w:tc>
                <w:tcPr>
                  <w:tcW w:w="2842" w:type="pct"/>
                  <w:vAlign w:val="center"/>
                </w:tcPr>
                <w:p w:rsidR="00A00A01" w:rsidRDefault="002E0273">
                  <w:pPr>
                    <w:widowControl/>
                    <w:jc w:val="center"/>
                    <w:textAlignment w:val="center"/>
                  </w:pPr>
                  <w:r>
                    <w:rPr>
                      <w:rFonts w:hint="eastAsia"/>
                    </w:rPr>
                    <w:t>未检出</w:t>
                  </w:r>
                </w:p>
              </w:tc>
            </w:tr>
            <w:tr w:rsidR="00A00A01">
              <w:tc>
                <w:tcPr>
                  <w:tcW w:w="2157"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rPr>
                    <w:t>铁</w:t>
                  </w:r>
                </w:p>
              </w:tc>
              <w:tc>
                <w:tcPr>
                  <w:tcW w:w="2842" w:type="pct"/>
                  <w:vAlign w:val="center"/>
                </w:tcPr>
                <w:p w:rsidR="00A00A01" w:rsidRDefault="002E0273">
                  <w:pPr>
                    <w:widowControl/>
                    <w:jc w:val="center"/>
                    <w:textAlignment w:val="center"/>
                    <w:rPr>
                      <w:rFonts w:ascii="Times New Roman" w:hAnsi="Times New Roman" w:cs="Times New Roman"/>
                      <w:kern w:val="0"/>
                      <w:lang w:bidi="ar"/>
                    </w:rPr>
                  </w:pPr>
                  <w:r>
                    <w:rPr>
                      <w:rFonts w:hint="eastAsia"/>
                    </w:rPr>
                    <w:t>未检出</w:t>
                  </w:r>
                </w:p>
              </w:tc>
            </w:tr>
            <w:tr w:rsidR="00A00A01">
              <w:tc>
                <w:tcPr>
                  <w:tcW w:w="2157"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rPr>
                    <w:t>锰</w:t>
                  </w:r>
                </w:p>
              </w:tc>
              <w:tc>
                <w:tcPr>
                  <w:tcW w:w="2842" w:type="pct"/>
                  <w:vAlign w:val="center"/>
                </w:tcPr>
                <w:p w:rsidR="00A00A01" w:rsidRDefault="002E0273">
                  <w:pPr>
                    <w:widowControl/>
                    <w:jc w:val="center"/>
                    <w:textAlignment w:val="center"/>
                    <w:rPr>
                      <w:rFonts w:ascii="Times New Roman" w:hAnsi="Times New Roman" w:cs="Times New Roman"/>
                      <w:kern w:val="0"/>
                      <w:lang w:bidi="ar"/>
                    </w:rPr>
                  </w:pPr>
                  <w:r>
                    <w:rPr>
                      <w:rFonts w:hint="eastAsia"/>
                    </w:rPr>
                    <w:t>未检出</w:t>
                  </w:r>
                </w:p>
              </w:tc>
            </w:tr>
            <w:tr w:rsidR="00A00A01">
              <w:tc>
                <w:tcPr>
                  <w:tcW w:w="2157" w:type="pct"/>
                  <w:vAlign w:val="center"/>
                </w:tcPr>
                <w:p w:rsidR="00A00A01" w:rsidRDefault="002E0273">
                  <w:pPr>
                    <w:tabs>
                      <w:tab w:val="left" w:pos="1477"/>
                    </w:tabs>
                    <w:jc w:val="center"/>
                    <w:rPr>
                      <w:rFonts w:ascii="Times New Roman" w:hAnsi="Times New Roman" w:cs="Times New Roman"/>
                      <w:bCs/>
                    </w:rPr>
                  </w:pPr>
                  <w:r>
                    <w:rPr>
                      <w:rFonts w:ascii="Times New Roman" w:hAnsi="Times New Roman" w:cs="Times New Roman" w:hint="eastAsia"/>
                    </w:rPr>
                    <w:t>耗氧量</w:t>
                  </w:r>
                </w:p>
              </w:tc>
              <w:tc>
                <w:tcPr>
                  <w:tcW w:w="2842" w:type="pct"/>
                  <w:vAlign w:val="center"/>
                </w:tcPr>
                <w:p w:rsidR="00A00A01" w:rsidRDefault="002E0273">
                  <w:pPr>
                    <w:widowControl/>
                    <w:jc w:val="center"/>
                    <w:textAlignment w:val="center"/>
                    <w:rPr>
                      <w:rFonts w:ascii="Times New Roman" w:hAnsi="Times New Roman" w:cs="Times New Roman"/>
                      <w:kern w:val="0"/>
                      <w:lang w:bidi="ar"/>
                    </w:rPr>
                  </w:pPr>
                  <w:r>
                    <w:rPr>
                      <w:rFonts w:ascii="Times New Roman" w:hAnsi="Times New Roman" w:cs="Times New Roman" w:hint="eastAsia"/>
                      <w:kern w:val="0"/>
                      <w:lang w:bidi="ar"/>
                    </w:rPr>
                    <w:t>0.49</w:t>
                  </w:r>
                </w:p>
              </w:tc>
            </w:tr>
            <w:tr w:rsidR="00A00A01">
              <w:tc>
                <w:tcPr>
                  <w:tcW w:w="2157" w:type="pct"/>
                  <w:vAlign w:val="center"/>
                </w:tcPr>
                <w:p w:rsidR="00A00A01" w:rsidRDefault="002E0273">
                  <w:pPr>
                    <w:tabs>
                      <w:tab w:val="left" w:pos="1477"/>
                    </w:tabs>
                    <w:jc w:val="center"/>
                    <w:rPr>
                      <w:rFonts w:ascii="Times New Roman" w:eastAsia="宋体e眠副浡渀." w:hAnsi="Times New Roman" w:cs="Times New Roman"/>
                    </w:rPr>
                  </w:pPr>
                  <w:r>
                    <w:rPr>
                      <w:rFonts w:ascii="Times New Roman" w:eastAsia="宋体e眠副浡渀." w:hAnsi="Times New Roman" w:cs="Times New Roman" w:hint="eastAsia"/>
                    </w:rPr>
                    <w:t>镍</w:t>
                  </w:r>
                </w:p>
              </w:tc>
              <w:tc>
                <w:tcPr>
                  <w:tcW w:w="2842" w:type="pct"/>
                  <w:vAlign w:val="center"/>
                </w:tcPr>
                <w:p w:rsidR="00A00A01" w:rsidRDefault="002E0273">
                  <w:pPr>
                    <w:widowControl/>
                    <w:jc w:val="center"/>
                    <w:textAlignment w:val="center"/>
                    <w:rPr>
                      <w:rFonts w:ascii="Times New Roman" w:hAnsi="Times New Roman" w:cs="Times New Roman"/>
                    </w:rPr>
                  </w:pPr>
                  <w:r>
                    <w:rPr>
                      <w:rFonts w:hint="eastAsia"/>
                    </w:rPr>
                    <w:t>未检出</w:t>
                  </w:r>
                </w:p>
              </w:tc>
            </w:tr>
            <w:tr w:rsidR="00A00A01">
              <w:tc>
                <w:tcPr>
                  <w:tcW w:w="2157" w:type="pct"/>
                  <w:vAlign w:val="center"/>
                </w:tcPr>
                <w:p w:rsidR="00A00A01" w:rsidRDefault="002E0273">
                  <w:pPr>
                    <w:tabs>
                      <w:tab w:val="left" w:pos="1477"/>
                    </w:tabs>
                    <w:jc w:val="center"/>
                    <w:rPr>
                      <w:rFonts w:ascii="Times New Roman" w:eastAsia="宋体e眠副浡渀." w:hAnsi="Times New Roman" w:cs="Times New Roman"/>
                    </w:rPr>
                  </w:pPr>
                  <w:r>
                    <w:rPr>
                      <w:rFonts w:ascii="Times New Roman" w:eastAsia="宋体e眠副浡渀." w:hAnsi="Times New Roman" w:cs="Times New Roman" w:hint="eastAsia"/>
                    </w:rPr>
                    <w:t>石油类</w:t>
                  </w:r>
                </w:p>
              </w:tc>
              <w:tc>
                <w:tcPr>
                  <w:tcW w:w="2842" w:type="pct"/>
                  <w:vAlign w:val="center"/>
                </w:tcPr>
                <w:p w:rsidR="00A00A01" w:rsidRDefault="002E0273">
                  <w:pPr>
                    <w:widowControl/>
                    <w:jc w:val="center"/>
                    <w:textAlignment w:val="center"/>
                  </w:pPr>
                  <w:r>
                    <w:rPr>
                      <w:rFonts w:ascii="Times New Roman" w:hAnsi="Times New Roman" w:cs="Times New Roman" w:hint="eastAsia"/>
                    </w:rPr>
                    <w:t>未检出</w:t>
                  </w:r>
                </w:p>
              </w:tc>
            </w:tr>
          </w:tbl>
          <w:p w:rsidR="00A00A01" w:rsidRDefault="00A00A01">
            <w:pPr>
              <w:pStyle w:val="112"/>
              <w:adjustRightInd w:val="0"/>
              <w:snapToGrid w:val="0"/>
              <w:spacing w:line="360" w:lineRule="auto"/>
              <w:ind w:leftChars="200" w:left="420" w:firstLine="0"/>
              <w:rPr>
                <w:rFonts w:ascii="Times New Roman" w:hAnsi="Times New Roman" w:cs="Times New Roman"/>
                <w:color w:val="auto"/>
                <w:kern w:val="0"/>
                <w:sz w:val="24"/>
                <w:szCs w:val="24"/>
              </w:rPr>
            </w:pP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snapToGrid w:val="0"/>
                <w:color w:val="auto"/>
                <w:kern w:val="0"/>
                <w:sz w:val="24"/>
              </w:rPr>
              <w:t>由</w:t>
            </w:r>
            <w:r>
              <w:rPr>
                <w:rFonts w:ascii="Times New Roman" w:hAnsi="Times New Roman" w:cs="Times New Roman" w:hint="eastAsia"/>
                <w:snapToGrid w:val="0"/>
                <w:color w:val="auto"/>
                <w:kern w:val="0"/>
                <w:sz w:val="24"/>
              </w:rPr>
              <w:t>上</w:t>
            </w:r>
            <w:r>
              <w:rPr>
                <w:rFonts w:ascii="Times New Roman" w:hAnsi="Times New Roman" w:cs="Times New Roman"/>
                <w:snapToGrid w:val="0"/>
                <w:color w:val="auto"/>
                <w:kern w:val="0"/>
                <w:sz w:val="24"/>
              </w:rPr>
              <w:t>表可知，</w:t>
            </w:r>
            <w:r>
              <w:rPr>
                <w:rFonts w:ascii="Times New Roman" w:hAnsi="Times New Roman" w:cs="Times New Roman"/>
                <w:color w:val="auto"/>
                <w:sz w:val="24"/>
              </w:rPr>
              <w:t>评价区域内地下水现状监测点中各污染物均能够满足</w:t>
            </w:r>
            <w:r>
              <w:rPr>
                <w:rFonts w:ascii="Times New Roman" w:hAnsi="Times New Roman" w:cs="Times New Roman"/>
                <w:color w:val="auto"/>
                <w:sz w:val="24"/>
              </w:rPr>
              <w:t>GB/T14848-2017</w:t>
            </w:r>
            <w:r>
              <w:rPr>
                <w:rFonts w:ascii="Times New Roman" w:hAnsi="Times New Roman" w:cs="Times New Roman"/>
                <w:color w:val="auto"/>
                <w:sz w:val="24"/>
              </w:rPr>
              <w:t>《地下水质量标准》中</w:t>
            </w:r>
            <w:r>
              <w:rPr>
                <w:rFonts w:ascii="Times New Roman" w:hAnsi="Times New Roman" w:cs="Times New Roman"/>
                <w:color w:val="auto"/>
                <w:sz w:val="24"/>
              </w:rPr>
              <w:t>Ⅲ</w:t>
            </w:r>
            <w:r>
              <w:rPr>
                <w:rFonts w:ascii="Times New Roman" w:hAnsi="Times New Roman" w:cs="Times New Roman"/>
                <w:color w:val="auto"/>
                <w:sz w:val="24"/>
              </w:rPr>
              <w:t>类标准要求。</w:t>
            </w:r>
          </w:p>
          <w:p w:rsidR="00A00A01" w:rsidRDefault="002E0273">
            <w:pPr>
              <w:pStyle w:val="112"/>
              <w:adjustRightInd w:val="0"/>
              <w:snapToGrid w:val="0"/>
              <w:spacing w:line="360" w:lineRule="auto"/>
              <w:ind w:firstLine="0"/>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5</w:t>
            </w:r>
            <w:r>
              <w:rPr>
                <w:rFonts w:ascii="Times New Roman" w:hAnsi="Times New Roman" w:cs="Times New Roman"/>
                <w:b/>
                <w:bCs/>
                <w:color w:val="auto"/>
                <w:kern w:val="0"/>
                <w:sz w:val="24"/>
                <w:szCs w:val="24"/>
              </w:rPr>
              <w:t>、土壤</w:t>
            </w:r>
          </w:p>
          <w:p w:rsidR="00A00A01" w:rsidRDefault="002E0273">
            <w:pPr>
              <w:pStyle w:val="112"/>
              <w:adjustRightInd w:val="0"/>
              <w:snapToGrid w:val="0"/>
              <w:spacing w:line="360" w:lineRule="auto"/>
              <w:ind w:firstLineChars="200" w:firstLine="48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根据《建设项目环境影响报告表编制技术指南（污染影响类）（试行）》结合本项目特征，本次设置</w:t>
            </w:r>
            <w:r>
              <w:rPr>
                <w:rFonts w:ascii="Times New Roman" w:hAnsi="Times New Roman" w:cs="Times New Roman" w:hint="eastAsia"/>
                <w:color w:val="auto"/>
                <w:kern w:val="0"/>
                <w:sz w:val="24"/>
                <w:szCs w:val="24"/>
              </w:rPr>
              <w:t>1</w:t>
            </w:r>
            <w:r>
              <w:rPr>
                <w:rFonts w:ascii="Times New Roman" w:hAnsi="Times New Roman" w:cs="Times New Roman"/>
                <w:color w:val="auto"/>
                <w:kern w:val="0"/>
                <w:sz w:val="24"/>
                <w:szCs w:val="24"/>
              </w:rPr>
              <w:t>处土壤背景监测点位，监测点位布设情况详见</w:t>
            </w:r>
            <w:r>
              <w:rPr>
                <w:rFonts w:ascii="Times New Roman" w:hAnsi="Times New Roman" w:cs="Times New Roman" w:hint="eastAsia"/>
                <w:color w:val="auto"/>
                <w:kern w:val="0"/>
                <w:sz w:val="24"/>
                <w:szCs w:val="24"/>
              </w:rPr>
              <w:t>下</w:t>
            </w:r>
            <w:r>
              <w:rPr>
                <w:rFonts w:ascii="Times New Roman" w:hAnsi="Times New Roman" w:cs="Times New Roman"/>
                <w:color w:val="auto"/>
                <w:kern w:val="0"/>
                <w:sz w:val="24"/>
                <w:szCs w:val="24"/>
              </w:rPr>
              <w:t>表及附图</w:t>
            </w:r>
            <w:r>
              <w:rPr>
                <w:rFonts w:ascii="Times New Roman" w:hAnsi="Times New Roman" w:cs="Times New Roman" w:hint="eastAsia"/>
                <w:color w:val="auto"/>
                <w:kern w:val="0"/>
                <w:sz w:val="24"/>
                <w:szCs w:val="24"/>
              </w:rPr>
              <w:t>6</w:t>
            </w:r>
            <w:r>
              <w:rPr>
                <w:rFonts w:ascii="Times New Roman" w:hAnsi="Times New Roman" w:cs="Times New Roman"/>
                <w:color w:val="auto"/>
                <w:kern w:val="0"/>
                <w:sz w:val="24"/>
                <w:szCs w:val="24"/>
              </w:rPr>
              <w:t>。</w:t>
            </w:r>
          </w:p>
          <w:p w:rsidR="00A00A01" w:rsidRDefault="002E0273">
            <w:pPr>
              <w:pStyle w:val="112"/>
              <w:adjustRightInd w:val="0"/>
              <w:snapToGrid w:val="0"/>
              <w:spacing w:line="360" w:lineRule="auto"/>
              <w:ind w:firstLineChars="200" w:firstLine="482"/>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表</w:t>
            </w:r>
            <w:r>
              <w:rPr>
                <w:rFonts w:ascii="Times New Roman" w:hAnsi="Times New Roman" w:cs="Times New Roman"/>
                <w:b/>
                <w:bCs/>
                <w:color w:val="auto"/>
                <w:kern w:val="0"/>
                <w:sz w:val="24"/>
                <w:szCs w:val="24"/>
              </w:rPr>
              <w:t>3-1</w:t>
            </w:r>
            <w:r>
              <w:rPr>
                <w:rFonts w:ascii="Times New Roman" w:hAnsi="Times New Roman" w:cs="Times New Roman" w:hint="eastAsia"/>
                <w:b/>
                <w:bCs/>
                <w:color w:val="auto"/>
                <w:kern w:val="0"/>
                <w:sz w:val="24"/>
                <w:szCs w:val="24"/>
              </w:rPr>
              <w:t>0</w:t>
            </w:r>
            <w:r>
              <w:rPr>
                <w:rFonts w:ascii="Times New Roman" w:hAnsi="Times New Roman" w:cs="Times New Roman"/>
                <w:b/>
                <w:bCs/>
                <w:color w:val="auto"/>
                <w:kern w:val="0"/>
                <w:sz w:val="24"/>
                <w:szCs w:val="24"/>
              </w:rPr>
              <w:t xml:space="preserve"> </w:t>
            </w:r>
            <w:r>
              <w:rPr>
                <w:rFonts w:ascii="Times New Roman" w:hAnsi="Times New Roman" w:cs="Times New Roman"/>
                <w:b/>
                <w:bCs/>
                <w:color w:val="auto"/>
                <w:kern w:val="0"/>
                <w:sz w:val="24"/>
                <w:szCs w:val="24"/>
              </w:rPr>
              <w:t>土壤监测点位及监测因子一览表</w:t>
            </w:r>
          </w:p>
          <w:tbl>
            <w:tblPr>
              <w:tblW w:w="4998"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32"/>
              <w:gridCol w:w="1135"/>
              <w:gridCol w:w="4580"/>
              <w:gridCol w:w="1304"/>
              <w:gridCol w:w="740"/>
            </w:tblGrid>
            <w:tr w:rsidR="00A00A01">
              <w:trPr>
                <w:trHeight w:val="90"/>
              </w:trPr>
              <w:tc>
                <w:tcPr>
                  <w:tcW w:w="376" w:type="pct"/>
                  <w:vAlign w:val="center"/>
                </w:tcPr>
                <w:p w:rsidR="00A00A01" w:rsidRDefault="002E0273">
                  <w:pPr>
                    <w:adjustRightInd w:val="0"/>
                    <w:snapToGrid w:val="0"/>
                    <w:jc w:val="center"/>
                    <w:rPr>
                      <w:rFonts w:ascii="Times New Roman" w:hAnsi="Times New Roman" w:cs="Times New Roman"/>
                      <w:b/>
                      <w:bCs/>
                      <w:spacing w:val="-3"/>
                      <w:kern w:val="0"/>
                    </w:rPr>
                  </w:pPr>
                  <w:r>
                    <w:rPr>
                      <w:rFonts w:ascii="Times New Roman" w:hAnsi="Times New Roman" w:cs="Times New Roman"/>
                      <w:b/>
                      <w:bCs/>
                      <w:spacing w:val="-3"/>
                      <w:kern w:val="0"/>
                    </w:rPr>
                    <w:t>序号</w:t>
                  </w:r>
                </w:p>
              </w:tc>
              <w:tc>
                <w:tcPr>
                  <w:tcW w:w="676" w:type="pct"/>
                  <w:vAlign w:val="center"/>
                </w:tcPr>
                <w:p w:rsidR="00A00A01" w:rsidRDefault="002E0273">
                  <w:pPr>
                    <w:adjustRightInd w:val="0"/>
                    <w:snapToGrid w:val="0"/>
                    <w:jc w:val="center"/>
                    <w:rPr>
                      <w:rFonts w:ascii="Times New Roman" w:hAnsi="Times New Roman" w:cs="Times New Roman"/>
                      <w:b/>
                      <w:bCs/>
                      <w:spacing w:val="-3"/>
                      <w:kern w:val="0"/>
                    </w:rPr>
                  </w:pPr>
                  <w:r>
                    <w:rPr>
                      <w:rFonts w:ascii="Times New Roman" w:hAnsi="Times New Roman" w:cs="Times New Roman"/>
                      <w:b/>
                      <w:bCs/>
                      <w:spacing w:val="-3"/>
                      <w:kern w:val="0"/>
                    </w:rPr>
                    <w:t>监测点位</w:t>
                  </w:r>
                </w:p>
              </w:tc>
              <w:tc>
                <w:tcPr>
                  <w:tcW w:w="2728" w:type="pct"/>
                  <w:vAlign w:val="center"/>
                </w:tcPr>
                <w:p w:rsidR="00A00A01" w:rsidRDefault="002E0273">
                  <w:pPr>
                    <w:adjustRightInd w:val="0"/>
                    <w:snapToGrid w:val="0"/>
                    <w:jc w:val="center"/>
                    <w:rPr>
                      <w:rFonts w:ascii="Times New Roman" w:hAnsi="Times New Roman" w:cs="Times New Roman"/>
                      <w:b/>
                      <w:bCs/>
                      <w:spacing w:val="-3"/>
                      <w:kern w:val="0"/>
                    </w:rPr>
                  </w:pPr>
                  <w:r>
                    <w:rPr>
                      <w:rFonts w:ascii="Times New Roman" w:hAnsi="Times New Roman" w:cs="Times New Roman"/>
                      <w:b/>
                      <w:bCs/>
                      <w:spacing w:val="-3"/>
                      <w:kern w:val="0"/>
                    </w:rPr>
                    <w:t>监测因子</w:t>
                  </w:r>
                </w:p>
              </w:tc>
              <w:tc>
                <w:tcPr>
                  <w:tcW w:w="777" w:type="pct"/>
                  <w:vAlign w:val="center"/>
                </w:tcPr>
                <w:p w:rsidR="00A00A01" w:rsidRDefault="002E0273">
                  <w:pPr>
                    <w:adjustRightInd w:val="0"/>
                    <w:snapToGrid w:val="0"/>
                    <w:jc w:val="center"/>
                    <w:rPr>
                      <w:rFonts w:ascii="Times New Roman" w:hAnsi="Times New Roman" w:cs="Times New Roman"/>
                      <w:b/>
                      <w:bCs/>
                      <w:spacing w:val="-3"/>
                      <w:kern w:val="0"/>
                    </w:rPr>
                  </w:pPr>
                  <w:r>
                    <w:rPr>
                      <w:rFonts w:ascii="Times New Roman" w:hAnsi="Times New Roman" w:cs="Times New Roman"/>
                      <w:b/>
                      <w:bCs/>
                      <w:spacing w:val="-3"/>
                      <w:kern w:val="0"/>
                    </w:rPr>
                    <w:t>采样位置</w:t>
                  </w:r>
                </w:p>
              </w:tc>
              <w:tc>
                <w:tcPr>
                  <w:tcW w:w="441" w:type="pct"/>
                  <w:vAlign w:val="center"/>
                </w:tcPr>
                <w:p w:rsidR="00A00A01" w:rsidRDefault="002E0273">
                  <w:pPr>
                    <w:adjustRightInd w:val="0"/>
                    <w:snapToGrid w:val="0"/>
                    <w:jc w:val="center"/>
                    <w:rPr>
                      <w:rFonts w:ascii="Times New Roman" w:hAnsi="Times New Roman" w:cs="Times New Roman"/>
                      <w:b/>
                      <w:bCs/>
                      <w:spacing w:val="-3"/>
                      <w:kern w:val="0"/>
                    </w:rPr>
                  </w:pPr>
                  <w:r>
                    <w:rPr>
                      <w:rFonts w:ascii="Times New Roman" w:hAnsi="Times New Roman" w:cs="Times New Roman"/>
                      <w:b/>
                      <w:bCs/>
                      <w:spacing w:val="-3"/>
                      <w:kern w:val="0"/>
                    </w:rPr>
                    <w:t>备注</w:t>
                  </w:r>
                </w:p>
              </w:tc>
            </w:tr>
            <w:tr w:rsidR="00A00A01">
              <w:trPr>
                <w:trHeight w:val="3277"/>
              </w:trPr>
              <w:tc>
                <w:tcPr>
                  <w:tcW w:w="376" w:type="pct"/>
                  <w:vAlign w:val="center"/>
                </w:tcPr>
                <w:p w:rsidR="00A00A01" w:rsidRDefault="002E0273">
                  <w:pPr>
                    <w:pStyle w:val="Default"/>
                    <w:jc w:val="center"/>
                    <w:rPr>
                      <w:rFonts w:ascii="Times New Roman" w:hAnsi="Times New Roman" w:hint="default"/>
                      <w:szCs w:val="21"/>
                      <w:u w:val="single"/>
                    </w:rPr>
                  </w:pPr>
                  <w:r>
                    <w:rPr>
                      <w:rFonts w:ascii="Times New Roman" w:hAnsi="Times New Roman"/>
                      <w:szCs w:val="21"/>
                    </w:rPr>
                    <w:t>S1</w:t>
                  </w:r>
                </w:p>
              </w:tc>
              <w:tc>
                <w:tcPr>
                  <w:tcW w:w="676" w:type="pct"/>
                  <w:vAlign w:val="center"/>
                </w:tcPr>
                <w:p w:rsidR="00A00A01" w:rsidRDefault="002E0273">
                  <w:pPr>
                    <w:jc w:val="center"/>
                    <w:rPr>
                      <w:u w:val="single"/>
                    </w:rPr>
                  </w:pPr>
                  <w:r>
                    <w:rPr>
                      <w:rFonts w:hint="eastAsia"/>
                    </w:rPr>
                    <w:t>项目所在地</w:t>
                  </w:r>
                </w:p>
              </w:tc>
              <w:tc>
                <w:tcPr>
                  <w:tcW w:w="2728" w:type="pct"/>
                  <w:vAlign w:val="center"/>
                </w:tcPr>
                <w:p w:rsidR="00A00A01" w:rsidRDefault="002E0273">
                  <w:pPr>
                    <w:adjustRightInd w:val="0"/>
                    <w:snapToGrid w:val="0"/>
                    <w:ind w:firstLineChars="200" w:firstLine="420"/>
                    <w:jc w:val="center"/>
                    <w:rPr>
                      <w:rFonts w:ascii="Times New Roman" w:hAnsi="Times New Roman" w:cs="Times New Roman"/>
                      <w:spacing w:val="-3"/>
                      <w:kern w:val="0"/>
                      <w:u w:val="single"/>
                    </w:rPr>
                  </w:pPr>
                  <w:r>
                    <w:rPr>
                      <w:rFonts w:ascii="Times New Roman" w:hAnsi="Times New Roman" w:cs="Times New Roman"/>
                    </w:rPr>
                    <w:t>砷、镉、六价铬、铜、铅、汞、镍、四氯化碳、氯仿、氯甲烷、</w:t>
                  </w:r>
                  <w:r>
                    <w:rPr>
                      <w:rFonts w:ascii="Times New Roman" w:hAnsi="Times New Roman" w:cs="Times New Roman"/>
                    </w:rPr>
                    <w:t>1,1-</w:t>
                  </w:r>
                  <w:r>
                    <w:rPr>
                      <w:rFonts w:ascii="Times New Roman" w:hAnsi="Times New Roman" w:cs="Times New Roman"/>
                    </w:rPr>
                    <w:t>二氯乙烷、</w:t>
                  </w:r>
                  <w:r>
                    <w:rPr>
                      <w:rFonts w:ascii="Times New Roman" w:hAnsi="Times New Roman" w:cs="Times New Roman"/>
                    </w:rPr>
                    <w:t>1,2-</w:t>
                  </w:r>
                  <w:r>
                    <w:rPr>
                      <w:rFonts w:ascii="Times New Roman" w:hAnsi="Times New Roman" w:cs="Times New Roman"/>
                    </w:rPr>
                    <w:t>二氯乙烷、</w:t>
                  </w:r>
                  <w:r>
                    <w:rPr>
                      <w:rFonts w:ascii="Times New Roman" w:hAnsi="Times New Roman" w:cs="Times New Roman"/>
                    </w:rPr>
                    <w:t>1,1-</w:t>
                  </w:r>
                  <w:r>
                    <w:rPr>
                      <w:rFonts w:ascii="Times New Roman" w:hAnsi="Times New Roman" w:cs="Times New Roman"/>
                    </w:rPr>
                    <w:t>二氯乙烯、顺</w:t>
                  </w:r>
                  <w:r>
                    <w:rPr>
                      <w:rFonts w:ascii="Times New Roman" w:hAnsi="Times New Roman" w:cs="Times New Roman"/>
                    </w:rPr>
                    <w:t>1,2-</w:t>
                  </w:r>
                  <w:r>
                    <w:rPr>
                      <w:rFonts w:ascii="Times New Roman" w:hAnsi="Times New Roman" w:cs="Times New Roman"/>
                    </w:rPr>
                    <w:t>二氯乙烯、反</w:t>
                  </w:r>
                  <w:r>
                    <w:rPr>
                      <w:rFonts w:ascii="Times New Roman" w:hAnsi="Times New Roman" w:cs="Times New Roman"/>
                    </w:rPr>
                    <w:t>1,2-</w:t>
                  </w:r>
                  <w:r>
                    <w:rPr>
                      <w:rFonts w:ascii="Times New Roman" w:hAnsi="Times New Roman" w:cs="Times New Roman"/>
                    </w:rPr>
                    <w:t>二氯乙烯、二氯甲烷、</w:t>
                  </w:r>
                  <w:r>
                    <w:rPr>
                      <w:rFonts w:ascii="Times New Roman" w:hAnsi="Times New Roman" w:cs="Times New Roman"/>
                    </w:rPr>
                    <w:t>1,2-</w:t>
                  </w:r>
                  <w:r>
                    <w:rPr>
                      <w:rFonts w:ascii="Times New Roman" w:hAnsi="Times New Roman" w:cs="Times New Roman"/>
                    </w:rPr>
                    <w:t>二氯丙烷、</w:t>
                  </w:r>
                  <w:r>
                    <w:rPr>
                      <w:rFonts w:ascii="Times New Roman" w:hAnsi="Times New Roman" w:cs="Times New Roman"/>
                    </w:rPr>
                    <w:t>1,1,1,2-</w:t>
                  </w:r>
                  <w:r>
                    <w:rPr>
                      <w:rFonts w:ascii="Times New Roman" w:hAnsi="Times New Roman" w:cs="Times New Roman"/>
                    </w:rPr>
                    <w:t>四氯乙烷、</w:t>
                  </w:r>
                  <w:r>
                    <w:rPr>
                      <w:rFonts w:ascii="Times New Roman" w:hAnsi="Times New Roman" w:cs="Times New Roman"/>
                    </w:rPr>
                    <w:t>1,1,2,2-</w:t>
                  </w:r>
                  <w:r>
                    <w:rPr>
                      <w:rFonts w:ascii="Times New Roman" w:hAnsi="Times New Roman" w:cs="Times New Roman"/>
                    </w:rPr>
                    <w:t>四氯乙烷、四氯乙烯、</w:t>
                  </w:r>
                  <w:r>
                    <w:rPr>
                      <w:rFonts w:ascii="Times New Roman" w:hAnsi="Times New Roman" w:cs="Times New Roman"/>
                    </w:rPr>
                    <w:t>1,1,1-</w:t>
                  </w:r>
                  <w:r>
                    <w:rPr>
                      <w:rFonts w:ascii="Times New Roman" w:hAnsi="Times New Roman" w:cs="Times New Roman"/>
                    </w:rPr>
                    <w:t>三氯乙烷、</w:t>
                  </w:r>
                  <w:r>
                    <w:rPr>
                      <w:rFonts w:ascii="Times New Roman" w:hAnsi="Times New Roman" w:cs="Times New Roman"/>
                    </w:rPr>
                    <w:t>1,1,2-</w:t>
                  </w:r>
                  <w:r>
                    <w:rPr>
                      <w:rFonts w:ascii="Times New Roman" w:hAnsi="Times New Roman" w:cs="Times New Roman"/>
                    </w:rPr>
                    <w:t>三氯乙烷、三氯乙烯、</w:t>
                  </w:r>
                  <w:r>
                    <w:rPr>
                      <w:rFonts w:ascii="Times New Roman" w:hAnsi="Times New Roman" w:cs="Times New Roman"/>
                    </w:rPr>
                    <w:t>1,2,3-</w:t>
                  </w:r>
                  <w:r>
                    <w:rPr>
                      <w:rFonts w:ascii="Times New Roman" w:hAnsi="Times New Roman" w:cs="Times New Roman"/>
                    </w:rPr>
                    <w:t>三氯丙烷、氯乙烯、苯、氯苯、</w:t>
                  </w:r>
                  <w:r>
                    <w:rPr>
                      <w:rFonts w:ascii="Times New Roman" w:hAnsi="Times New Roman" w:cs="Times New Roman"/>
                    </w:rPr>
                    <w:t>1,2-</w:t>
                  </w:r>
                  <w:r>
                    <w:rPr>
                      <w:rFonts w:ascii="Times New Roman" w:hAnsi="Times New Roman" w:cs="Times New Roman"/>
                    </w:rPr>
                    <w:t>二氯苯、</w:t>
                  </w:r>
                  <w:r>
                    <w:rPr>
                      <w:rFonts w:ascii="Times New Roman" w:hAnsi="Times New Roman" w:cs="Times New Roman"/>
                    </w:rPr>
                    <w:t>1,4-</w:t>
                  </w:r>
                  <w:r>
                    <w:rPr>
                      <w:rFonts w:ascii="Times New Roman" w:hAnsi="Times New Roman" w:cs="Times New Roman"/>
                    </w:rPr>
                    <w:t>二氯苯、乙苯、苯乙烯、甲苯、间二甲苯</w:t>
                  </w:r>
                  <w:r>
                    <w:rPr>
                      <w:rFonts w:ascii="Times New Roman" w:hAnsi="Times New Roman" w:cs="Times New Roman"/>
                    </w:rPr>
                    <w:t>+</w:t>
                  </w:r>
                  <w:r>
                    <w:rPr>
                      <w:rFonts w:ascii="Times New Roman" w:hAnsi="Times New Roman" w:cs="Times New Roman"/>
                    </w:rPr>
                    <w:t>对二甲苯、邻二甲苯、硝基苯、苯胺、</w:t>
                  </w:r>
                  <w:r>
                    <w:rPr>
                      <w:rFonts w:ascii="Times New Roman" w:hAnsi="Times New Roman" w:cs="Times New Roman"/>
                    </w:rPr>
                    <w:t>2-</w:t>
                  </w:r>
                  <w:r>
                    <w:rPr>
                      <w:rFonts w:ascii="Times New Roman" w:hAnsi="Times New Roman" w:cs="Times New Roman"/>
                    </w:rPr>
                    <w:t>氯酚、苯并</w:t>
                  </w:r>
                  <w:r>
                    <w:rPr>
                      <w:rFonts w:ascii="Times New Roman" w:hAnsi="Times New Roman" w:cs="Times New Roman"/>
                    </w:rPr>
                    <w:t>[a]</w:t>
                  </w:r>
                  <w:r>
                    <w:rPr>
                      <w:rFonts w:ascii="Times New Roman" w:hAnsi="Times New Roman" w:cs="Times New Roman"/>
                    </w:rPr>
                    <w:t>蒽、苯并</w:t>
                  </w:r>
                  <w:r>
                    <w:rPr>
                      <w:rFonts w:ascii="Times New Roman" w:hAnsi="Times New Roman" w:cs="Times New Roman"/>
                    </w:rPr>
                    <w:t>[a]</w:t>
                  </w:r>
                  <w:r>
                    <w:rPr>
                      <w:rFonts w:ascii="Times New Roman" w:hAnsi="Times New Roman" w:cs="Times New Roman"/>
                    </w:rPr>
                    <w:t>芘、苯并</w:t>
                  </w:r>
                  <w:r>
                    <w:rPr>
                      <w:rFonts w:ascii="Times New Roman" w:hAnsi="Times New Roman" w:cs="Times New Roman"/>
                    </w:rPr>
                    <w:t>[b]</w:t>
                  </w:r>
                  <w:r>
                    <w:rPr>
                      <w:rFonts w:ascii="Times New Roman" w:hAnsi="Times New Roman" w:cs="Times New Roman"/>
                    </w:rPr>
                    <w:t>荧蒽、苯并</w:t>
                  </w:r>
                  <w:r>
                    <w:rPr>
                      <w:rFonts w:ascii="Times New Roman" w:hAnsi="Times New Roman" w:cs="Times New Roman"/>
                    </w:rPr>
                    <w:t>[k]</w:t>
                  </w:r>
                  <w:r>
                    <w:rPr>
                      <w:rFonts w:ascii="Times New Roman" w:hAnsi="Times New Roman" w:cs="Times New Roman"/>
                    </w:rPr>
                    <w:t>荧蒽、䓛（</w:t>
                  </w:r>
                  <w:r>
                    <w:rPr>
                      <w:rFonts w:ascii="Times New Roman" w:hAnsi="Times New Roman" w:cs="Times New Roman"/>
                    </w:rPr>
                    <w:t>1,2-</w:t>
                  </w:r>
                  <w:r>
                    <w:rPr>
                      <w:rFonts w:ascii="Times New Roman" w:hAnsi="Times New Roman" w:cs="Times New Roman"/>
                    </w:rPr>
                    <w:t>苯并菲）、二苯并</w:t>
                  </w:r>
                  <w:r>
                    <w:rPr>
                      <w:rFonts w:ascii="Times New Roman" w:hAnsi="Times New Roman" w:cs="Times New Roman"/>
                    </w:rPr>
                    <w:t>[a,h]</w:t>
                  </w:r>
                  <w:r>
                    <w:rPr>
                      <w:rFonts w:ascii="Times New Roman" w:hAnsi="Times New Roman" w:cs="Times New Roman"/>
                    </w:rPr>
                    <w:t>蒽、茚并</w:t>
                  </w:r>
                  <w:r>
                    <w:rPr>
                      <w:rFonts w:ascii="Times New Roman" w:hAnsi="Times New Roman" w:cs="Times New Roman"/>
                    </w:rPr>
                    <w:t>[1,2,3-cd]</w:t>
                  </w:r>
                  <w:r>
                    <w:rPr>
                      <w:rFonts w:ascii="Times New Roman" w:hAnsi="Times New Roman" w:cs="Times New Roman"/>
                    </w:rPr>
                    <w:t>芘、萘、石油烃类</w:t>
                  </w:r>
                  <w:r>
                    <w:rPr>
                      <w:rFonts w:ascii="Times New Roman" w:hAnsi="Times New Roman" w:cs="Times New Roman"/>
                      <w:lang w:val="zh-CN"/>
                    </w:rPr>
                    <w:t>，</w:t>
                  </w:r>
                  <w:r>
                    <w:rPr>
                      <w:rFonts w:ascii="Times New Roman" w:hAnsi="Times New Roman" w:cs="Times New Roman"/>
                    </w:rPr>
                    <w:t>共</w:t>
                  </w:r>
                  <w:r>
                    <w:rPr>
                      <w:rFonts w:ascii="Times New Roman" w:hAnsi="Times New Roman" w:cs="Times New Roman"/>
                    </w:rPr>
                    <w:t>46</w:t>
                  </w:r>
                  <w:r>
                    <w:rPr>
                      <w:rFonts w:ascii="Times New Roman" w:hAnsi="Times New Roman" w:cs="Times New Roman"/>
                    </w:rPr>
                    <w:t>项指标</w:t>
                  </w:r>
                </w:p>
              </w:tc>
              <w:tc>
                <w:tcPr>
                  <w:tcW w:w="777" w:type="pct"/>
                  <w:vAlign w:val="center"/>
                </w:tcPr>
                <w:p w:rsidR="00A00A01" w:rsidRDefault="002E0273">
                  <w:pPr>
                    <w:jc w:val="center"/>
                    <w:rPr>
                      <w:u w:val="single"/>
                    </w:rPr>
                  </w:pPr>
                  <w:r>
                    <w:rPr>
                      <w:rFonts w:hint="eastAsia"/>
                    </w:rPr>
                    <w:t>厂区中心</w:t>
                  </w:r>
                </w:p>
              </w:tc>
              <w:tc>
                <w:tcPr>
                  <w:tcW w:w="441" w:type="pct"/>
                  <w:vAlign w:val="center"/>
                </w:tcPr>
                <w:p w:rsidR="00A00A01" w:rsidRDefault="002E0273">
                  <w:pPr>
                    <w:jc w:val="center"/>
                    <w:rPr>
                      <w:rFonts w:ascii="Times New Roman" w:hAnsi="Times New Roman" w:cs="Times New Roman"/>
                      <w:spacing w:val="-3"/>
                      <w:kern w:val="0"/>
                      <w:u w:val="single"/>
                    </w:rPr>
                  </w:pPr>
                  <w:r>
                    <w:rPr>
                      <w:rFonts w:ascii="Times New Roman" w:hAnsi="Times New Roman" w:cs="Times New Roman"/>
                    </w:rPr>
                    <w:t>表层监测点位，采样深度</w:t>
                  </w:r>
                  <w:r>
                    <w:rPr>
                      <w:rFonts w:ascii="Times New Roman" w:hAnsi="Times New Roman" w:cs="Times New Roman"/>
                    </w:rPr>
                    <w:t>0.2m</w:t>
                  </w:r>
                </w:p>
              </w:tc>
            </w:tr>
          </w:tbl>
          <w:p w:rsidR="00A00A01" w:rsidRDefault="00A00A01">
            <w:pPr>
              <w:pStyle w:val="112"/>
              <w:adjustRightInd w:val="0"/>
              <w:snapToGrid w:val="0"/>
              <w:spacing w:line="360" w:lineRule="auto"/>
              <w:ind w:firstLineChars="200" w:firstLine="482"/>
              <w:rPr>
                <w:rFonts w:ascii="Times New Roman" w:hAnsi="Times New Roman" w:cs="Times New Roman"/>
                <w:b/>
                <w:bCs/>
                <w:color w:val="auto"/>
                <w:kern w:val="0"/>
                <w:sz w:val="24"/>
                <w:szCs w:val="24"/>
                <w:u w:val="single"/>
              </w:rPr>
            </w:pP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）取样要求</w:t>
            </w:r>
          </w:p>
          <w:p w:rsidR="00A00A01" w:rsidRDefault="002E0273">
            <w:pPr>
              <w:pStyle w:val="112"/>
              <w:adjustRightInd w:val="0"/>
              <w:snapToGrid w:val="0"/>
              <w:spacing w:line="360" w:lineRule="auto"/>
              <w:ind w:firstLineChars="200" w:firstLine="480"/>
              <w:rPr>
                <w:rFonts w:ascii="Times New Roman" w:hAnsi="Times New Roman" w:cs="Times New Roman"/>
                <w:b/>
                <w:bCs/>
                <w:color w:val="auto"/>
                <w:kern w:val="0"/>
                <w:sz w:val="24"/>
                <w:szCs w:val="24"/>
              </w:rPr>
            </w:pPr>
            <w:r>
              <w:rPr>
                <w:rFonts w:ascii="Times New Roman" w:hAnsi="Times New Roman" w:cs="Times New Roman"/>
                <w:color w:val="auto"/>
                <w:sz w:val="24"/>
              </w:rPr>
              <w:t>表层样在</w:t>
            </w:r>
            <w:r>
              <w:rPr>
                <w:rFonts w:ascii="Times New Roman" w:hAnsi="Times New Roman" w:cs="Times New Roman"/>
                <w:color w:val="auto"/>
                <w:sz w:val="24"/>
              </w:rPr>
              <w:t>0-0.2m</w:t>
            </w:r>
            <w:r>
              <w:rPr>
                <w:rFonts w:ascii="Times New Roman" w:hAnsi="Times New Roman" w:cs="Times New Roman"/>
                <w:color w:val="auto"/>
                <w:sz w:val="24"/>
              </w:rPr>
              <w:t>取样。</w:t>
            </w:r>
          </w:p>
          <w:p w:rsidR="00A00A01" w:rsidRDefault="002E0273">
            <w:pPr>
              <w:adjustRightInd w:val="0"/>
              <w:snapToGrid w:val="0"/>
              <w:spacing w:line="360" w:lineRule="auto"/>
              <w:ind w:leftChars="228" w:left="47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）监测单位及监测时间</w:t>
            </w:r>
          </w:p>
          <w:p w:rsidR="00A00A01" w:rsidRDefault="002E0273">
            <w:pPr>
              <w:adjustRightInd w:val="0"/>
              <w:snapToGrid w:val="0"/>
              <w:spacing w:line="360" w:lineRule="auto"/>
              <w:ind w:leftChars="228" w:left="479"/>
              <w:rPr>
                <w:rFonts w:ascii="Times New Roman" w:hAnsi="Times New Roman" w:cs="Times New Roman"/>
                <w:sz w:val="24"/>
              </w:rPr>
            </w:pPr>
            <w:r>
              <w:rPr>
                <w:rFonts w:ascii="Times New Roman" w:hAnsi="Times New Roman" w:cs="Times New Roman"/>
                <w:sz w:val="24"/>
              </w:rPr>
              <w:t>监测单位：</w:t>
            </w:r>
            <w:r>
              <w:rPr>
                <w:rFonts w:ascii="Times New Roman" w:hAnsi="Times New Roman" w:cs="Times New Roman"/>
                <w:smallCaps/>
                <w:sz w:val="24"/>
              </w:rPr>
              <w:t>吉林省</w:t>
            </w:r>
            <w:r>
              <w:rPr>
                <w:rFonts w:ascii="Times New Roman" w:hAnsi="Times New Roman" w:cs="Times New Roman" w:hint="eastAsia"/>
                <w:smallCaps/>
                <w:sz w:val="24"/>
              </w:rPr>
              <w:t>赢帮环境检测</w:t>
            </w:r>
            <w:r>
              <w:rPr>
                <w:rFonts w:ascii="Times New Roman" w:hAnsi="Times New Roman" w:cs="Times New Roman"/>
                <w:smallCaps/>
                <w:sz w:val="24"/>
              </w:rPr>
              <w:t>有限公司</w:t>
            </w:r>
            <w:r>
              <w:rPr>
                <w:rFonts w:ascii="Times New Roman" w:hAnsi="Times New Roman" w:cs="Times New Roman" w:hint="eastAsia"/>
                <w:sz w:val="24"/>
              </w:rPr>
              <w:t>。</w:t>
            </w:r>
          </w:p>
          <w:p w:rsidR="00A00A01" w:rsidRDefault="002E0273">
            <w:pPr>
              <w:adjustRightInd w:val="0"/>
              <w:snapToGrid w:val="0"/>
              <w:spacing w:line="348" w:lineRule="auto"/>
              <w:ind w:firstLineChars="200" w:firstLine="480"/>
              <w:rPr>
                <w:rFonts w:ascii="Times New Roman" w:hAnsi="Times New Roman" w:cs="Times New Roman"/>
                <w:snapToGrid w:val="0"/>
                <w:kern w:val="0"/>
                <w:sz w:val="24"/>
                <w:lang w:val="zh-CN"/>
              </w:rPr>
            </w:pPr>
            <w:r>
              <w:rPr>
                <w:rFonts w:ascii="Times New Roman" w:hAnsi="Times New Roman" w:cs="Times New Roman"/>
                <w:sz w:val="24"/>
              </w:rPr>
              <w:t>监测时间：</w:t>
            </w:r>
            <w:r>
              <w:rPr>
                <w:rFonts w:ascii="Times New Roman" w:hAnsi="Times New Roman" w:cs="Times New Roman" w:hint="eastAsia"/>
                <w:sz w:val="24"/>
              </w:rPr>
              <w:t>S1</w:t>
            </w:r>
            <w:r>
              <w:rPr>
                <w:rFonts w:ascii="Times New Roman" w:hAnsi="Times New Roman" w:cs="Times New Roman" w:hint="eastAsia"/>
                <w:sz w:val="24"/>
              </w:rPr>
              <w:t>监测时间为</w:t>
            </w:r>
            <w:r>
              <w:rPr>
                <w:rFonts w:ascii="Times New Roman" w:hAnsi="Times New Roman" w:cs="Times New Roman"/>
                <w:sz w:val="24"/>
              </w:rPr>
              <w:t>202</w:t>
            </w:r>
            <w:r>
              <w:rPr>
                <w:rFonts w:ascii="Times New Roman" w:hAnsi="Times New Roman" w:cs="Times New Roman" w:hint="eastAsia"/>
                <w:sz w:val="24"/>
              </w:rPr>
              <w:t>3</w:t>
            </w:r>
            <w:r>
              <w:rPr>
                <w:rFonts w:ascii="Times New Roman" w:hAnsi="Times New Roman" w:cs="Times New Roman"/>
                <w:sz w:val="24"/>
              </w:rPr>
              <w:t>年</w:t>
            </w:r>
            <w:r>
              <w:rPr>
                <w:rFonts w:ascii="Times New Roman" w:hAnsi="Times New Roman" w:cs="Times New Roman" w:hint="eastAsia"/>
                <w:sz w:val="24"/>
              </w:rPr>
              <w:t>1</w:t>
            </w:r>
            <w:r>
              <w:rPr>
                <w:rFonts w:ascii="Times New Roman" w:hAnsi="Times New Roman" w:cs="Times New Roman"/>
                <w:sz w:val="24"/>
              </w:rPr>
              <w:t>月</w:t>
            </w:r>
            <w:r>
              <w:rPr>
                <w:rFonts w:ascii="Times New Roman" w:hAnsi="Times New Roman" w:cs="Times New Roman" w:hint="eastAsia"/>
                <w:sz w:val="24"/>
              </w:rPr>
              <w:t>3</w:t>
            </w:r>
            <w:r>
              <w:rPr>
                <w:rFonts w:ascii="Times New Roman" w:hAnsi="Times New Roman" w:cs="Times New Roman"/>
                <w:sz w:val="24"/>
              </w:rPr>
              <w:t>日</w:t>
            </w:r>
            <w:r>
              <w:rPr>
                <w:rFonts w:ascii="Times New Roman" w:hAnsi="Times New Roman" w:cs="Times New Roman" w:hint="eastAsia"/>
                <w:sz w:val="24"/>
              </w:rPr>
              <w:t>。</w:t>
            </w:r>
          </w:p>
          <w:p w:rsidR="00A00A01" w:rsidRDefault="002E0273">
            <w:pPr>
              <w:adjustRightInd w:val="0"/>
              <w:snapToGrid w:val="0"/>
              <w:spacing w:line="360" w:lineRule="auto"/>
              <w:ind w:firstLineChars="200" w:firstLine="480"/>
              <w:rPr>
                <w:rFonts w:ascii="Times New Roman" w:hAnsi="Times New Roman" w:cs="Times New Roman"/>
                <w:snapToGrid w:val="0"/>
                <w:kern w:val="0"/>
                <w:sz w:val="24"/>
                <w:lang w:val="zh-CN"/>
              </w:rPr>
            </w:pPr>
            <w:r>
              <w:rPr>
                <w:rFonts w:ascii="Times New Roman" w:hAnsi="Times New Roman" w:cs="Times New Roman"/>
                <w:snapToGrid w:val="0"/>
                <w:kern w:val="0"/>
                <w:sz w:val="24"/>
                <w:lang w:val="zh-CN"/>
              </w:rPr>
              <w:lastRenderedPageBreak/>
              <w:t>（</w:t>
            </w:r>
            <w:r>
              <w:rPr>
                <w:rFonts w:ascii="Times New Roman" w:hAnsi="Times New Roman" w:cs="Times New Roman"/>
                <w:snapToGrid w:val="0"/>
                <w:kern w:val="0"/>
                <w:sz w:val="24"/>
                <w:lang w:val="zh-CN"/>
              </w:rPr>
              <w:t>4</w:t>
            </w:r>
            <w:r>
              <w:rPr>
                <w:rFonts w:ascii="Times New Roman" w:hAnsi="Times New Roman" w:cs="Times New Roman"/>
                <w:snapToGrid w:val="0"/>
                <w:kern w:val="0"/>
                <w:sz w:val="24"/>
                <w:lang w:val="zh-CN"/>
              </w:rPr>
              <w:t>）监测结果</w:t>
            </w:r>
          </w:p>
          <w:p w:rsidR="00A00A01" w:rsidRDefault="002E0273">
            <w:pPr>
              <w:pStyle w:val="112"/>
              <w:adjustRightInd w:val="0"/>
              <w:snapToGrid w:val="0"/>
              <w:spacing w:line="360" w:lineRule="auto"/>
              <w:ind w:firstLineChars="200" w:firstLine="480"/>
              <w:rPr>
                <w:rFonts w:ascii="Times New Roman" w:hAnsi="Times New Roman" w:cs="Times New Roman"/>
                <w:b/>
                <w:bCs/>
                <w:color w:val="auto"/>
                <w:kern w:val="0"/>
                <w:sz w:val="24"/>
                <w:szCs w:val="24"/>
              </w:rPr>
            </w:pPr>
            <w:r>
              <w:rPr>
                <w:rFonts w:ascii="Times New Roman" w:hAnsi="Times New Roman" w:cs="Times New Roman"/>
                <w:color w:val="auto"/>
                <w:sz w:val="24"/>
                <w:szCs w:val="24"/>
              </w:rPr>
              <w:t>本项目监测结果详见表</w:t>
            </w:r>
            <w:r>
              <w:rPr>
                <w:rFonts w:ascii="Times New Roman" w:hAnsi="Times New Roman" w:cs="Times New Roman"/>
                <w:color w:val="auto"/>
                <w:sz w:val="24"/>
                <w:szCs w:val="24"/>
              </w:rPr>
              <w:t>3-1</w:t>
            </w:r>
            <w:r>
              <w:rPr>
                <w:rFonts w:ascii="Times New Roman" w:hAnsi="Times New Roman" w:cs="Times New Roman" w:hint="eastAsia"/>
                <w:color w:val="auto"/>
                <w:sz w:val="24"/>
                <w:szCs w:val="24"/>
              </w:rPr>
              <w:t>1</w:t>
            </w:r>
            <w:r>
              <w:rPr>
                <w:rFonts w:ascii="Times New Roman" w:hAnsi="Times New Roman" w:cs="Times New Roman"/>
                <w:color w:val="auto"/>
                <w:sz w:val="24"/>
                <w:szCs w:val="24"/>
              </w:rPr>
              <w:t>。</w:t>
            </w:r>
          </w:p>
          <w:p w:rsidR="00A00A01" w:rsidRDefault="002E0273">
            <w:pPr>
              <w:adjustRightInd w:val="0"/>
              <w:snapToGrid w:val="0"/>
              <w:spacing w:line="360" w:lineRule="auto"/>
              <w:ind w:firstLineChars="200" w:firstLine="482"/>
              <w:jc w:val="center"/>
              <w:rPr>
                <w:rFonts w:ascii="Times New Roman" w:hAnsi="Times New Roman" w:cs="Times New Roman"/>
                <w:b/>
                <w:bCs/>
                <w:sz w:val="24"/>
              </w:rPr>
            </w:pPr>
            <w:r>
              <w:rPr>
                <w:rFonts w:ascii="Times New Roman" w:hAnsi="Times New Roman" w:cs="Times New Roman"/>
                <w:b/>
                <w:bCs/>
                <w:sz w:val="24"/>
              </w:rPr>
              <w:t>表</w:t>
            </w:r>
            <w:r>
              <w:rPr>
                <w:rFonts w:ascii="Times New Roman" w:hAnsi="Times New Roman" w:cs="Times New Roman"/>
                <w:b/>
                <w:bCs/>
                <w:sz w:val="24"/>
              </w:rPr>
              <w:t xml:space="preserve">3-11  </w:t>
            </w:r>
            <w:r>
              <w:rPr>
                <w:rFonts w:ascii="Times New Roman" w:hAnsi="Times New Roman" w:cs="Times New Roman"/>
                <w:b/>
                <w:bCs/>
                <w:sz w:val="24"/>
              </w:rPr>
              <w:t>本项目</w:t>
            </w:r>
            <w:r>
              <w:rPr>
                <w:rFonts w:ascii="Times New Roman" w:hAnsi="Times New Roman" w:cs="Times New Roman" w:hint="eastAsia"/>
                <w:b/>
                <w:bCs/>
                <w:sz w:val="24"/>
              </w:rPr>
              <w:t>S1</w:t>
            </w:r>
            <w:r>
              <w:rPr>
                <w:rFonts w:ascii="Times New Roman" w:hAnsi="Times New Roman" w:cs="Times New Roman" w:hint="eastAsia"/>
                <w:b/>
                <w:bCs/>
                <w:sz w:val="24"/>
              </w:rPr>
              <w:t>监测点位</w:t>
            </w:r>
            <w:r>
              <w:rPr>
                <w:rFonts w:ascii="Times New Roman" w:hAnsi="Times New Roman" w:cs="Times New Roman"/>
                <w:b/>
                <w:bCs/>
                <w:sz w:val="24"/>
              </w:rPr>
              <w:t>土壤监测结果一览表</w:t>
            </w:r>
            <w:r>
              <w:rPr>
                <w:rFonts w:ascii="Times New Roman" w:hAnsi="Times New Roman" w:cs="Times New Roman" w:hint="eastAsia"/>
                <w:b/>
                <w:bCs/>
                <w:sz w:val="24"/>
              </w:rPr>
              <w:t>（</w:t>
            </w:r>
            <w:r>
              <w:rPr>
                <w:rFonts w:ascii="Times New Roman" w:hAnsi="Times New Roman" w:cs="Times New Roman" w:hint="eastAsia"/>
                <w:b/>
                <w:bCs/>
                <w:sz w:val="24"/>
              </w:rPr>
              <w:t>mg/kg</w:t>
            </w:r>
            <w:r>
              <w:rPr>
                <w:rFonts w:ascii="Times New Roman" w:hAnsi="Times New Roman" w:cs="Times New Roman" w:hint="eastAsia"/>
                <w:b/>
                <w:bCs/>
                <w:sz w:val="24"/>
              </w:rPr>
              <w:t>）</w:t>
            </w:r>
          </w:p>
          <w:tbl>
            <w:tblPr>
              <w:tblW w:w="459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3661"/>
              <w:gridCol w:w="2155"/>
              <w:gridCol w:w="1890"/>
            </w:tblGrid>
            <w:tr w:rsidR="00A00A01">
              <w:trPr>
                <w:trHeight w:val="326"/>
                <w:tblHeader/>
                <w:jc w:val="center"/>
              </w:trPr>
              <w:tc>
                <w:tcPr>
                  <w:tcW w:w="2375" w:type="pct"/>
                  <w:vMerge w:val="restart"/>
                  <w:vAlign w:val="center"/>
                </w:tcPr>
                <w:p w:rsidR="00A00A01" w:rsidRDefault="002E0273">
                  <w:pPr>
                    <w:jc w:val="center"/>
                    <w:rPr>
                      <w:rFonts w:ascii="Times New Roman" w:hAnsi="Times New Roman" w:cs="Times New Roman"/>
                      <w:b/>
                      <w:bCs/>
                    </w:rPr>
                  </w:pPr>
                  <w:r>
                    <w:rPr>
                      <w:rFonts w:ascii="Times New Roman" w:hAnsi="Times New Roman" w:cs="Times New Roman"/>
                      <w:b/>
                      <w:bCs/>
                    </w:rPr>
                    <w:t>监测项目</w:t>
                  </w:r>
                </w:p>
              </w:tc>
              <w:tc>
                <w:tcPr>
                  <w:tcW w:w="1398" w:type="pct"/>
                  <w:vMerge w:val="restart"/>
                  <w:vAlign w:val="center"/>
                </w:tcPr>
                <w:p w:rsidR="00A00A01" w:rsidRDefault="002E0273">
                  <w:pPr>
                    <w:jc w:val="center"/>
                    <w:rPr>
                      <w:rFonts w:ascii="Times New Roman" w:hAnsi="Times New Roman" w:cs="Times New Roman"/>
                      <w:b/>
                      <w:bCs/>
                    </w:rPr>
                  </w:pPr>
                  <w:r>
                    <w:rPr>
                      <w:rFonts w:ascii="Times New Roman" w:hAnsi="Times New Roman" w:cs="Times New Roman" w:hint="eastAsia"/>
                      <w:b/>
                      <w:bCs/>
                    </w:rPr>
                    <w:t>S1</w:t>
                  </w:r>
                </w:p>
              </w:tc>
              <w:tc>
                <w:tcPr>
                  <w:tcW w:w="1226" w:type="pct"/>
                  <w:vAlign w:val="center"/>
                </w:tcPr>
                <w:p w:rsidR="00A00A01" w:rsidRDefault="002E0273">
                  <w:pPr>
                    <w:jc w:val="center"/>
                    <w:rPr>
                      <w:rFonts w:ascii="Times New Roman" w:hAnsi="Times New Roman" w:cs="Times New Roman"/>
                      <w:b/>
                      <w:bCs/>
                    </w:rPr>
                  </w:pPr>
                  <w:r>
                    <w:rPr>
                      <w:rFonts w:ascii="Times New Roman" w:hAnsi="Times New Roman" w:cs="Times New Roman"/>
                      <w:b/>
                      <w:bCs/>
                    </w:rPr>
                    <w:t>筛选值</w:t>
                  </w:r>
                </w:p>
              </w:tc>
            </w:tr>
            <w:tr w:rsidR="00A00A01">
              <w:trPr>
                <w:trHeight w:val="296"/>
                <w:tblHeader/>
                <w:jc w:val="center"/>
              </w:trPr>
              <w:tc>
                <w:tcPr>
                  <w:tcW w:w="2375" w:type="pct"/>
                  <w:vMerge/>
                  <w:vAlign w:val="center"/>
                </w:tcPr>
                <w:p w:rsidR="00A00A01" w:rsidRDefault="00A00A01">
                  <w:pPr>
                    <w:jc w:val="center"/>
                    <w:rPr>
                      <w:rFonts w:ascii="Times New Roman" w:hAnsi="Times New Roman" w:cs="Times New Roman"/>
                      <w:b/>
                      <w:bCs/>
                    </w:rPr>
                  </w:pPr>
                </w:p>
              </w:tc>
              <w:tc>
                <w:tcPr>
                  <w:tcW w:w="1398" w:type="pct"/>
                  <w:vMerge/>
                  <w:vAlign w:val="center"/>
                </w:tcPr>
                <w:p w:rsidR="00A00A01" w:rsidRDefault="00A00A01">
                  <w:pPr>
                    <w:jc w:val="center"/>
                    <w:rPr>
                      <w:rFonts w:ascii="Times New Roman" w:hAnsi="Times New Roman" w:cs="Times New Roman"/>
                      <w:b/>
                      <w:bCs/>
                    </w:rPr>
                  </w:pPr>
                </w:p>
              </w:tc>
              <w:tc>
                <w:tcPr>
                  <w:tcW w:w="1226" w:type="pct"/>
                </w:tcPr>
                <w:p w:rsidR="00A00A01" w:rsidRDefault="002E0273">
                  <w:pPr>
                    <w:jc w:val="center"/>
                    <w:rPr>
                      <w:rFonts w:ascii="Times New Roman" w:hAnsi="Times New Roman" w:cs="Times New Roman"/>
                      <w:b/>
                      <w:bCs/>
                    </w:rPr>
                  </w:pPr>
                  <w:r>
                    <w:rPr>
                      <w:rFonts w:ascii="Times New Roman" w:hAnsi="Times New Roman" w:cs="Times New Roman"/>
                      <w:b/>
                      <w:bCs/>
                    </w:rPr>
                    <w:t>第二类用地</w:t>
                  </w:r>
                </w:p>
              </w:tc>
            </w:tr>
            <w:tr w:rsidR="00A00A01">
              <w:trPr>
                <w:trHeight w:val="296"/>
                <w:tblHeader/>
                <w:jc w:val="center"/>
              </w:trPr>
              <w:tc>
                <w:tcPr>
                  <w:tcW w:w="2375" w:type="pct"/>
                  <w:vAlign w:val="center"/>
                </w:tcPr>
                <w:p w:rsidR="00A00A01" w:rsidRDefault="002E0273">
                  <w:pPr>
                    <w:jc w:val="center"/>
                    <w:rPr>
                      <w:rFonts w:ascii="Times New Roman" w:hAnsi="Times New Roman" w:cs="Times New Roman"/>
                    </w:rPr>
                  </w:pPr>
                  <w:r>
                    <w:rPr>
                      <w:rFonts w:ascii="Times New Roman" w:hAnsi="Times New Roman" w:cs="Times New Roman"/>
                    </w:rPr>
                    <w:t>砷</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13.6</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60</w:t>
                  </w:r>
                </w:p>
              </w:tc>
            </w:tr>
            <w:tr w:rsidR="00A00A01">
              <w:trPr>
                <w:trHeight w:val="296"/>
                <w:tblHeader/>
                <w:jc w:val="center"/>
              </w:trPr>
              <w:tc>
                <w:tcPr>
                  <w:tcW w:w="2375" w:type="pct"/>
                  <w:vAlign w:val="center"/>
                </w:tcPr>
                <w:p w:rsidR="00A00A01" w:rsidRDefault="002E0273">
                  <w:pPr>
                    <w:jc w:val="center"/>
                    <w:rPr>
                      <w:rFonts w:ascii="Times New Roman" w:hAnsi="Times New Roman" w:cs="Times New Roman"/>
                    </w:rPr>
                  </w:pPr>
                  <w:r>
                    <w:rPr>
                      <w:rFonts w:ascii="Times New Roman" w:hAnsi="Times New Roman" w:cs="Times New Roman"/>
                    </w:rPr>
                    <w:t>镉</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0.163</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65</w:t>
                  </w:r>
                </w:p>
              </w:tc>
            </w:tr>
            <w:tr w:rsidR="00A00A01">
              <w:trPr>
                <w:trHeight w:val="296"/>
                <w:tblHeader/>
                <w:jc w:val="center"/>
              </w:trPr>
              <w:tc>
                <w:tcPr>
                  <w:tcW w:w="2375" w:type="pct"/>
                  <w:vAlign w:val="center"/>
                </w:tcPr>
                <w:p w:rsidR="00A00A01" w:rsidRDefault="002E0273">
                  <w:pPr>
                    <w:jc w:val="center"/>
                    <w:rPr>
                      <w:rFonts w:ascii="Times New Roman" w:hAnsi="Times New Roman" w:cs="Times New Roman"/>
                    </w:rPr>
                  </w:pPr>
                  <w:r>
                    <w:rPr>
                      <w:rFonts w:ascii="Times New Roman" w:hAnsi="Times New Roman" w:cs="Times New Roman"/>
                    </w:rPr>
                    <w:t>铜</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15</w:t>
                  </w:r>
                </w:p>
              </w:tc>
              <w:tc>
                <w:tcPr>
                  <w:tcW w:w="1226" w:type="pct"/>
                </w:tcPr>
                <w:p w:rsidR="00A00A01" w:rsidRDefault="002E0273">
                  <w:pPr>
                    <w:widowControl/>
                    <w:snapToGrid w:val="0"/>
                    <w:jc w:val="center"/>
                    <w:textAlignment w:val="center"/>
                    <w:rPr>
                      <w:rFonts w:ascii="Times New Roman" w:hAnsi="Times New Roman" w:cs="Times New Roman"/>
                    </w:rPr>
                  </w:pPr>
                  <w:r>
                    <w:rPr>
                      <w:rFonts w:ascii="Times New Roman" w:hAnsi="Times New Roman" w:cs="Times New Roman"/>
                    </w:rPr>
                    <w:t>18000</w:t>
                  </w:r>
                </w:p>
              </w:tc>
            </w:tr>
            <w:tr w:rsidR="00A00A01">
              <w:trPr>
                <w:trHeight w:val="296"/>
                <w:tblHeader/>
                <w:jc w:val="center"/>
              </w:trPr>
              <w:tc>
                <w:tcPr>
                  <w:tcW w:w="2375" w:type="pct"/>
                  <w:vAlign w:val="center"/>
                </w:tcPr>
                <w:p w:rsidR="00A00A01" w:rsidRDefault="002E0273">
                  <w:pPr>
                    <w:jc w:val="center"/>
                    <w:rPr>
                      <w:rFonts w:ascii="Times New Roman" w:hAnsi="Times New Roman" w:cs="Times New Roman"/>
                    </w:rPr>
                  </w:pPr>
                  <w:r>
                    <w:rPr>
                      <w:rFonts w:ascii="Times New Roman" w:hAnsi="Times New Roman" w:cs="Times New Roman"/>
                    </w:rPr>
                    <w:t>铅</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16</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800</w:t>
                  </w:r>
                </w:p>
              </w:tc>
            </w:tr>
            <w:tr w:rsidR="00A00A01">
              <w:trPr>
                <w:trHeight w:val="296"/>
                <w:tblHeader/>
                <w:jc w:val="center"/>
              </w:trPr>
              <w:tc>
                <w:tcPr>
                  <w:tcW w:w="2375" w:type="pct"/>
                  <w:vAlign w:val="center"/>
                </w:tcPr>
                <w:p w:rsidR="00A00A01" w:rsidRDefault="002E0273">
                  <w:pPr>
                    <w:jc w:val="center"/>
                    <w:rPr>
                      <w:rFonts w:ascii="Times New Roman" w:hAnsi="Times New Roman" w:cs="Times New Roman"/>
                    </w:rPr>
                  </w:pPr>
                  <w:r>
                    <w:rPr>
                      <w:rFonts w:ascii="Times New Roman" w:hAnsi="Times New Roman" w:cs="Times New Roman"/>
                    </w:rPr>
                    <w:t>汞</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145</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38</w:t>
                  </w:r>
                </w:p>
              </w:tc>
            </w:tr>
            <w:tr w:rsidR="00A00A01">
              <w:trPr>
                <w:trHeight w:val="344"/>
                <w:tblHeader/>
                <w:jc w:val="center"/>
              </w:trPr>
              <w:tc>
                <w:tcPr>
                  <w:tcW w:w="2375" w:type="pct"/>
                  <w:vAlign w:val="center"/>
                </w:tcPr>
                <w:p w:rsidR="00A00A01" w:rsidRDefault="002E0273">
                  <w:pPr>
                    <w:jc w:val="center"/>
                    <w:rPr>
                      <w:rFonts w:ascii="Times New Roman" w:hAnsi="Times New Roman" w:cs="Times New Roman"/>
                    </w:rPr>
                  </w:pPr>
                  <w:r>
                    <w:rPr>
                      <w:rFonts w:ascii="Times New Roman" w:hAnsi="Times New Roman" w:cs="Times New Roman"/>
                    </w:rPr>
                    <w:t>镍</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17</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900</w:t>
                  </w:r>
                </w:p>
              </w:tc>
            </w:tr>
            <w:tr w:rsidR="00A00A01">
              <w:trPr>
                <w:trHeight w:val="296"/>
                <w:tblHeader/>
                <w:jc w:val="center"/>
              </w:trPr>
              <w:tc>
                <w:tcPr>
                  <w:tcW w:w="2375" w:type="pct"/>
                  <w:vAlign w:val="center"/>
                </w:tcPr>
                <w:p w:rsidR="00A00A01" w:rsidRDefault="002E0273">
                  <w:pPr>
                    <w:jc w:val="center"/>
                    <w:rPr>
                      <w:rFonts w:ascii="Times New Roman" w:hAnsi="Times New Roman" w:cs="Times New Roman"/>
                    </w:rPr>
                  </w:pPr>
                  <w:r>
                    <w:rPr>
                      <w:rFonts w:ascii="Times New Roman" w:hAnsi="Times New Roman" w:cs="Times New Roman"/>
                    </w:rPr>
                    <w:t>四氯化碳</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0.0021</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2.8</w:t>
                  </w:r>
                </w:p>
              </w:tc>
            </w:tr>
            <w:tr w:rsidR="00A00A01">
              <w:trPr>
                <w:trHeight w:val="296"/>
                <w:tblHeader/>
                <w:jc w:val="center"/>
              </w:trPr>
              <w:tc>
                <w:tcPr>
                  <w:tcW w:w="2375" w:type="pct"/>
                  <w:vAlign w:val="center"/>
                </w:tcPr>
                <w:p w:rsidR="00A00A01" w:rsidRDefault="002E0273">
                  <w:pPr>
                    <w:jc w:val="center"/>
                    <w:rPr>
                      <w:rFonts w:ascii="Times New Roman" w:hAnsi="Times New Roman" w:cs="Times New Roman"/>
                    </w:rPr>
                  </w:pPr>
                  <w:r>
                    <w:rPr>
                      <w:rFonts w:ascii="Times New Roman" w:hAnsi="Times New Roman" w:cs="Times New Roman"/>
                    </w:rPr>
                    <w:t>氯仿</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0.0015L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0.9</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氯甲烷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0.0015L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9</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w:t>
                  </w:r>
                  <w:r>
                    <w:rPr>
                      <w:rFonts w:ascii="Times New Roman" w:hAnsi="Times New Roman" w:cs="Times New Roman"/>
                    </w:rPr>
                    <w:t>二氯乙烷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0.0016L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1,2-</w:t>
                  </w:r>
                  <w:r>
                    <w:rPr>
                      <w:rFonts w:ascii="Times New Roman" w:hAnsi="Times New Roman" w:cs="Times New Roman"/>
                    </w:rPr>
                    <w:t>二氯乙烷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0.0013L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66</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w:t>
                  </w:r>
                  <w:r>
                    <w:rPr>
                      <w:rFonts w:ascii="Times New Roman" w:hAnsi="Times New Roman" w:cs="Times New Roman"/>
                    </w:rPr>
                    <w:t>二氯乙烯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0.0008L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596</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顺</w:t>
                  </w:r>
                  <w:r>
                    <w:rPr>
                      <w:rFonts w:ascii="Times New Roman" w:hAnsi="Times New Roman" w:cs="Times New Roman"/>
                    </w:rPr>
                    <w:t>-1,2-</w:t>
                  </w:r>
                  <w:r>
                    <w:rPr>
                      <w:rFonts w:ascii="Times New Roman" w:hAnsi="Times New Roman" w:cs="Times New Roman"/>
                    </w:rPr>
                    <w:t>二氯乙烯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0.0009L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54</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反</w:t>
                  </w:r>
                  <w:r>
                    <w:rPr>
                      <w:rFonts w:ascii="Times New Roman" w:hAnsi="Times New Roman" w:cs="Times New Roman"/>
                    </w:rPr>
                    <w:t>-1,2</w:t>
                  </w:r>
                  <w:r>
                    <w:rPr>
                      <w:rFonts w:ascii="Times New Roman" w:hAnsi="Times New Roman" w:cs="Times New Roman"/>
                    </w:rPr>
                    <w:t>二氯乙烯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0.0009L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616</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二氯甲烷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0.0026L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1,2-</w:t>
                  </w:r>
                  <w:r>
                    <w:rPr>
                      <w:rFonts w:ascii="Times New Roman" w:hAnsi="Times New Roman" w:cs="Times New Roman"/>
                    </w:rPr>
                    <w:t>二氯丙烷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0.0019L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1,1,1,2-</w:t>
                  </w:r>
                  <w:r>
                    <w:rPr>
                      <w:rFonts w:ascii="Times New Roman" w:hAnsi="Times New Roman" w:cs="Times New Roman"/>
                    </w:rPr>
                    <w:t>四氯乙烷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6.8</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1,1,2,2-</w:t>
                  </w:r>
                  <w:r>
                    <w:rPr>
                      <w:rFonts w:ascii="Times New Roman" w:hAnsi="Times New Roman" w:cs="Times New Roman"/>
                    </w:rPr>
                    <w:t>四氯乙烷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53</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四氯乙烯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000</w:t>
                  </w:r>
                  <w:r>
                    <w:rPr>
                      <w:rFonts w:ascii="Times New Roman" w:hAnsi="Times New Roman" w:cs="Times New Roman"/>
                    </w:rPr>
                    <w:t>8L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840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1,1,1-</w:t>
                  </w:r>
                  <w:r>
                    <w:rPr>
                      <w:rFonts w:ascii="Times New Roman" w:hAnsi="Times New Roman" w:cs="Times New Roman"/>
                    </w:rPr>
                    <w:t>三氯乙烷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0.0011</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2.8</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1,1,2-</w:t>
                  </w:r>
                  <w:r>
                    <w:rPr>
                      <w:rFonts w:ascii="Times New Roman" w:hAnsi="Times New Roman" w:cs="Times New Roman"/>
                    </w:rPr>
                    <w:t>三氯乙烷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0.0014</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2.8</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三氯乙烯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0.0009</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0.5</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1,2,3-</w:t>
                  </w:r>
                  <w:r>
                    <w:rPr>
                      <w:rFonts w:ascii="Times New Roman" w:hAnsi="Times New Roman" w:cs="Times New Roman"/>
                    </w:rPr>
                    <w:t>三氯丙烷</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0.43</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氯乙烯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0.0015</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270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0.0016</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4</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氯苯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0.0011</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270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1,2-</w:t>
                  </w:r>
                  <w:r>
                    <w:rPr>
                      <w:rFonts w:ascii="Times New Roman" w:hAnsi="Times New Roman" w:cs="Times New Roman"/>
                    </w:rPr>
                    <w:t>二氯苯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560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1,4-</w:t>
                  </w:r>
                  <w:r>
                    <w:rPr>
                      <w:rFonts w:ascii="Times New Roman" w:hAnsi="Times New Roman" w:cs="Times New Roman"/>
                    </w:rPr>
                    <w:t>二氯苯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0.0012</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乙苯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0.0012</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28</w:t>
                  </w:r>
                </w:p>
              </w:tc>
            </w:tr>
            <w:tr w:rsidR="00A00A01">
              <w:trPr>
                <w:trHeight w:val="32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苯乙烯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0.0016</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1200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甲苯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0.002</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560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间，对</w:t>
                  </w:r>
                  <w:r>
                    <w:rPr>
                      <w:rFonts w:ascii="Times New Roman" w:hAnsi="Times New Roman" w:cs="Times New Roman"/>
                    </w:rPr>
                    <w:t>-</w:t>
                  </w:r>
                  <w:r>
                    <w:rPr>
                      <w:rFonts w:ascii="Times New Roman" w:hAnsi="Times New Roman" w:cs="Times New Roman"/>
                    </w:rPr>
                    <w:t>二甲苯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0.0036</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570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邻</w:t>
                  </w:r>
                  <w:r>
                    <w:rPr>
                      <w:rFonts w:ascii="Times New Roman" w:hAnsi="Times New Roman" w:cs="Times New Roman"/>
                    </w:rPr>
                    <w:t>-</w:t>
                  </w:r>
                  <w:r>
                    <w:rPr>
                      <w:rFonts w:ascii="Times New Roman" w:hAnsi="Times New Roman" w:cs="Times New Roman"/>
                    </w:rPr>
                    <w:t>二甲苯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0.0013</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640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硝基苯</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0.09L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76</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lastRenderedPageBreak/>
                    <w:t>苯胺</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0.1L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260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t>氯苯酚</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0.06L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2256</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苯并</w:t>
                  </w:r>
                  <w:r>
                    <w:rPr>
                      <w:rFonts w:ascii="Times New Roman" w:hAnsi="Times New Roman" w:cs="Times New Roman"/>
                    </w:rPr>
                    <w:t>[a]</w:t>
                  </w:r>
                  <w:r>
                    <w:rPr>
                      <w:rFonts w:ascii="Times New Roman" w:hAnsi="Times New Roman" w:cs="Times New Roman"/>
                    </w:rPr>
                    <w:t>蒽</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003</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15</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苯并</w:t>
                  </w:r>
                  <w:r>
                    <w:rPr>
                      <w:rFonts w:ascii="Times New Roman" w:hAnsi="Times New Roman" w:cs="Times New Roman"/>
                    </w:rPr>
                    <w:t>[a]</w:t>
                  </w:r>
                  <w:r>
                    <w:rPr>
                      <w:rFonts w:ascii="Times New Roman" w:hAnsi="Times New Roman" w:cs="Times New Roman"/>
                    </w:rPr>
                    <w:t>芘</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005</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1.5</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苯并</w:t>
                  </w:r>
                  <w:r>
                    <w:rPr>
                      <w:rFonts w:ascii="Times New Roman" w:hAnsi="Times New Roman" w:cs="Times New Roman"/>
                    </w:rPr>
                    <w:t>[b]</w:t>
                  </w:r>
                  <w:r>
                    <w:rPr>
                      <w:rFonts w:ascii="Times New Roman" w:hAnsi="Times New Roman" w:cs="Times New Roman"/>
                    </w:rPr>
                    <w:t>荧蒽</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005</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15</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苯并</w:t>
                  </w:r>
                  <w:r>
                    <w:rPr>
                      <w:rFonts w:ascii="Times New Roman" w:hAnsi="Times New Roman" w:cs="Times New Roman"/>
                    </w:rPr>
                    <w:t>[k]</w:t>
                  </w:r>
                  <w:r>
                    <w:rPr>
                      <w:rFonts w:ascii="Times New Roman" w:hAnsi="Times New Roman" w:cs="Times New Roman"/>
                    </w:rPr>
                    <w:t>荧蒽</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005</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151</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䓛</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003</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1293</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二苯并</w:t>
                  </w:r>
                  <w:r>
                    <w:rPr>
                      <w:rFonts w:ascii="Times New Roman" w:hAnsi="Times New Roman" w:cs="Times New Roman"/>
                    </w:rPr>
                    <w:t>[a,h]</w:t>
                  </w:r>
                  <w:r>
                    <w:rPr>
                      <w:rFonts w:ascii="Times New Roman" w:hAnsi="Times New Roman" w:cs="Times New Roman"/>
                    </w:rPr>
                    <w:t>蒽</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hint="eastAsia"/>
                    </w:rPr>
                    <w:t>0.005</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1.5</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茚并</w:t>
                  </w:r>
                  <w:r>
                    <w:rPr>
                      <w:rFonts w:ascii="Times New Roman" w:hAnsi="Times New Roman" w:cs="Times New Roman"/>
                    </w:rPr>
                    <w:t>[1,2,3-cd]</w:t>
                  </w:r>
                  <w:r>
                    <w:rPr>
                      <w:rFonts w:ascii="Times New Roman" w:hAnsi="Times New Roman" w:cs="Times New Roman"/>
                    </w:rPr>
                    <w:t>芘</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w:t>
                  </w:r>
                  <w:r>
                    <w:rPr>
                      <w:rFonts w:ascii="Times New Roman" w:hAnsi="Times New Roman" w:cs="Times New Roman" w:hint="eastAsia"/>
                    </w:rPr>
                    <w:t>004</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15</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萘</w:t>
                  </w:r>
                </w:p>
              </w:tc>
              <w:tc>
                <w:tcPr>
                  <w:tcW w:w="1398"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0.0</w:t>
                  </w:r>
                  <w:r>
                    <w:rPr>
                      <w:rFonts w:ascii="Times New Roman" w:hAnsi="Times New Roman" w:cs="Times New Roman" w:hint="eastAsia"/>
                    </w:rPr>
                    <w:t>03</w:t>
                  </w:r>
                  <w:r>
                    <w:rPr>
                      <w:rFonts w:ascii="Times New Roman" w:hAnsi="Times New Roman" w:cs="Times New Roman"/>
                    </w:rPr>
                    <w:t>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70</w:t>
                  </w:r>
                </w:p>
              </w:tc>
            </w:tr>
            <w:tr w:rsidR="00A00A01">
              <w:trPr>
                <w:trHeight w:val="296"/>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石油烃（</w:t>
                  </w:r>
                  <w:r>
                    <w:rPr>
                      <w:rFonts w:ascii="Times New Roman" w:hAnsi="Times New Roman" w:cs="Times New Roman"/>
                    </w:rPr>
                    <w:t>C</w:t>
                  </w:r>
                  <w:r>
                    <w:rPr>
                      <w:rFonts w:ascii="Times New Roman" w:hAnsi="Times New Roman" w:cs="Times New Roman"/>
                      <w:vertAlign w:val="subscript"/>
                    </w:rPr>
                    <w:t>10</w:t>
                  </w:r>
                  <w:r>
                    <w:rPr>
                      <w:rFonts w:ascii="Times New Roman" w:hAnsi="Times New Roman" w:cs="Times New Roman"/>
                    </w:rPr>
                    <w:t>-C</w:t>
                  </w:r>
                  <w:r>
                    <w:rPr>
                      <w:rFonts w:ascii="Times New Roman" w:hAnsi="Times New Roman" w:cs="Times New Roman"/>
                      <w:vertAlign w:val="subscript"/>
                    </w:rPr>
                    <w:t>40</w:t>
                  </w:r>
                  <w:r>
                    <w:rPr>
                      <w:rFonts w:ascii="Times New Roman" w:hAnsi="Times New Roman" w:cs="Times New Roman"/>
                    </w:rPr>
                    <w:t>）</w:t>
                  </w:r>
                </w:p>
              </w:tc>
              <w:tc>
                <w:tcPr>
                  <w:tcW w:w="1398" w:type="pct"/>
                  <w:vAlign w:val="center"/>
                </w:tcPr>
                <w:p w:rsidR="00A00A01" w:rsidRDefault="002E0273">
                  <w:pPr>
                    <w:tabs>
                      <w:tab w:val="left" w:pos="1477"/>
                    </w:tabs>
                    <w:spacing w:line="250" w:lineRule="exact"/>
                    <w:jc w:val="center"/>
                    <w:rPr>
                      <w:rFonts w:ascii="Times New Roman" w:hAnsi="Times New Roman" w:cs="Times New Roman"/>
                    </w:rPr>
                  </w:pPr>
                  <w:r>
                    <w:rPr>
                      <w:rFonts w:ascii="Times New Roman" w:hAnsi="Times New Roman" w:cs="Times New Roman" w:hint="eastAsia"/>
                    </w:rPr>
                    <w:t>20.4</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4500</w:t>
                  </w:r>
                </w:p>
              </w:tc>
            </w:tr>
            <w:tr w:rsidR="00A00A01">
              <w:trPr>
                <w:trHeight w:val="355"/>
                <w:tblHeader/>
                <w:jc w:val="center"/>
              </w:trPr>
              <w:tc>
                <w:tcPr>
                  <w:tcW w:w="2375"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六价铬</w:t>
                  </w:r>
                </w:p>
              </w:tc>
              <w:tc>
                <w:tcPr>
                  <w:tcW w:w="1398" w:type="pct"/>
                  <w:vAlign w:val="center"/>
                </w:tcPr>
                <w:p w:rsidR="00A00A01" w:rsidRDefault="002E0273">
                  <w:pPr>
                    <w:jc w:val="center"/>
                    <w:rPr>
                      <w:rFonts w:ascii="Times New Roman" w:hAnsi="Times New Roman" w:cs="Times New Roman"/>
                    </w:rPr>
                  </w:pPr>
                  <w:r>
                    <w:rPr>
                      <w:rFonts w:ascii="Times New Roman" w:hAnsi="Times New Roman" w:cs="Times New Roman"/>
                    </w:rPr>
                    <w:t>0.5L</w:t>
                  </w:r>
                </w:p>
              </w:tc>
              <w:tc>
                <w:tcPr>
                  <w:tcW w:w="1226" w:type="pct"/>
                </w:tcPr>
                <w:p w:rsidR="00A00A01" w:rsidRDefault="002E0273">
                  <w:pPr>
                    <w:snapToGrid w:val="0"/>
                    <w:jc w:val="center"/>
                    <w:rPr>
                      <w:rFonts w:ascii="Times New Roman" w:hAnsi="Times New Roman" w:cs="Times New Roman"/>
                    </w:rPr>
                  </w:pPr>
                  <w:r>
                    <w:rPr>
                      <w:rFonts w:ascii="Times New Roman" w:hAnsi="Times New Roman" w:cs="Times New Roman"/>
                    </w:rPr>
                    <w:t>5.7</w:t>
                  </w:r>
                </w:p>
              </w:tc>
            </w:tr>
          </w:tbl>
          <w:p w:rsidR="00A00A01" w:rsidRDefault="002E0273">
            <w:pPr>
              <w:adjustRightInd w:val="0"/>
              <w:snapToGrid w:val="0"/>
              <w:spacing w:line="360" w:lineRule="auto"/>
              <w:rPr>
                <w:rFonts w:ascii="Times New Roman" w:hAnsi="Times New Roman"/>
                <w:sz w:val="24"/>
                <w:szCs w:val="24"/>
                <w:lang w:val="zh-CN"/>
              </w:rPr>
            </w:pPr>
            <w:r>
              <w:rPr>
                <w:rFonts w:ascii="Times New Roman" w:hAnsi="Times New Roman" w:cs="Times New Roman"/>
              </w:rPr>
              <w:t>注：检测结果低于检出限，报检出限加</w:t>
            </w:r>
            <w:r>
              <w:rPr>
                <w:rFonts w:ascii="Times New Roman" w:hAnsi="Times New Roman" w:cs="Times New Roman"/>
              </w:rPr>
              <w:t>L</w:t>
            </w:r>
          </w:p>
          <w:p w:rsidR="00A00A01" w:rsidRDefault="002E0273">
            <w:pPr>
              <w:pStyle w:val="Default"/>
              <w:snapToGrid w:val="0"/>
              <w:spacing w:line="360" w:lineRule="auto"/>
              <w:ind w:firstLineChars="200" w:firstLine="480"/>
              <w:rPr>
                <w:rFonts w:ascii="Times New Roman" w:hAnsi="Times New Roman" w:hint="default"/>
                <w:sz w:val="24"/>
                <w:szCs w:val="24"/>
                <w:lang w:val="zh-CN"/>
              </w:rPr>
            </w:pPr>
            <w:r>
              <w:rPr>
                <w:rFonts w:ascii="Times New Roman" w:hAnsi="Times New Roman" w:hint="default"/>
                <w:sz w:val="24"/>
                <w:szCs w:val="24"/>
                <w:lang w:val="zh-CN"/>
              </w:rPr>
              <w:t>（</w:t>
            </w:r>
            <w:r>
              <w:rPr>
                <w:rFonts w:ascii="Times New Roman" w:hAnsi="Times New Roman" w:hint="default"/>
                <w:sz w:val="24"/>
                <w:szCs w:val="24"/>
              </w:rPr>
              <w:t>5</w:t>
            </w:r>
            <w:r>
              <w:rPr>
                <w:rFonts w:ascii="Times New Roman" w:hAnsi="Times New Roman" w:hint="default"/>
                <w:sz w:val="24"/>
                <w:szCs w:val="24"/>
                <w:lang w:val="zh-CN"/>
              </w:rPr>
              <w:t>）评价方法</w:t>
            </w:r>
          </w:p>
          <w:p w:rsidR="00A00A01" w:rsidRDefault="002E0273">
            <w:pPr>
              <w:spacing w:line="360" w:lineRule="auto"/>
              <w:ind w:firstLineChars="200" w:firstLine="480"/>
              <w:rPr>
                <w:rFonts w:ascii="Times New Roman" w:hAnsi="Times New Roman" w:cs="Times New Roman"/>
                <w:i/>
                <w:snapToGrid w:val="0"/>
                <w:kern w:val="0"/>
                <w:sz w:val="24"/>
              </w:rPr>
            </w:pPr>
            <w:r>
              <w:rPr>
                <w:rFonts w:ascii="Times New Roman" w:hAnsi="Times New Roman" w:cs="Times New Roman"/>
                <w:snapToGrid w:val="0"/>
                <w:kern w:val="0"/>
                <w:sz w:val="24"/>
              </w:rPr>
              <w:t>评价方法</w:t>
            </w:r>
            <w:r>
              <w:rPr>
                <w:rFonts w:ascii="Times New Roman" w:hAnsi="Times New Roman" w:cs="Times New Roman"/>
                <w:bCs/>
                <w:iCs/>
                <w:snapToGrid w:val="0"/>
                <w:kern w:val="0"/>
                <w:sz w:val="24"/>
              </w:rPr>
              <w:t>采用标准指数法</w:t>
            </w:r>
            <w:r>
              <w:rPr>
                <w:rFonts w:ascii="Times New Roman" w:hAnsi="Times New Roman" w:cs="Times New Roman"/>
                <w:snapToGrid w:val="0"/>
                <w:kern w:val="0"/>
                <w:sz w:val="24"/>
              </w:rPr>
              <w:t>，计算公式如下：</w:t>
            </w:r>
            <w:r>
              <w:rPr>
                <w:rFonts w:ascii="Times New Roman" w:hAnsi="Times New Roman" w:cs="Times New Roman"/>
                <w:i/>
                <w:snapToGrid w:val="0"/>
                <w:kern w:val="0"/>
                <w:sz w:val="24"/>
              </w:rPr>
              <w:t xml:space="preserve"> </w:t>
            </w:r>
          </w:p>
          <w:p w:rsidR="00A00A01" w:rsidRDefault="002E0273">
            <w:pPr>
              <w:spacing w:line="360" w:lineRule="auto"/>
              <w:ind w:firstLineChars="750" w:firstLine="1800"/>
              <w:rPr>
                <w:rFonts w:ascii="Times New Roman" w:hAnsi="Times New Roman" w:cs="Times New Roman"/>
                <w:snapToGrid w:val="0"/>
                <w:kern w:val="0"/>
                <w:sz w:val="24"/>
                <w:vertAlign w:val="subscript"/>
              </w:rPr>
            </w:pPr>
            <w:r>
              <w:rPr>
                <w:rFonts w:ascii="Times New Roman" w:hAnsi="Times New Roman" w:cs="Times New Roman"/>
                <w:snapToGrid w:val="0"/>
                <w:kern w:val="0"/>
                <w:sz w:val="24"/>
              </w:rPr>
              <w:t>P</w:t>
            </w:r>
            <w:r>
              <w:rPr>
                <w:rFonts w:ascii="Times New Roman" w:hAnsi="Times New Roman" w:cs="Times New Roman"/>
                <w:snapToGrid w:val="0"/>
                <w:kern w:val="0"/>
                <w:sz w:val="24"/>
                <w:vertAlign w:val="subscript"/>
              </w:rPr>
              <w:t>i</w:t>
            </w:r>
            <w:r>
              <w:rPr>
                <w:rFonts w:ascii="Times New Roman" w:hAnsi="Times New Roman" w:cs="Times New Roman"/>
                <w:snapToGrid w:val="0"/>
                <w:kern w:val="0"/>
                <w:sz w:val="24"/>
              </w:rPr>
              <w:t>=C</w:t>
            </w:r>
            <w:r>
              <w:rPr>
                <w:rFonts w:ascii="Times New Roman" w:hAnsi="Times New Roman" w:cs="Times New Roman"/>
                <w:snapToGrid w:val="0"/>
                <w:kern w:val="0"/>
                <w:sz w:val="24"/>
                <w:vertAlign w:val="subscript"/>
              </w:rPr>
              <w:t>i</w:t>
            </w:r>
            <w:r>
              <w:rPr>
                <w:rFonts w:ascii="Times New Roman" w:hAnsi="Times New Roman" w:cs="Times New Roman"/>
                <w:snapToGrid w:val="0"/>
                <w:kern w:val="0"/>
                <w:sz w:val="24"/>
              </w:rPr>
              <w:t>/S</w:t>
            </w:r>
            <w:r>
              <w:rPr>
                <w:rFonts w:ascii="Times New Roman" w:hAnsi="Times New Roman" w:cs="Times New Roman"/>
                <w:snapToGrid w:val="0"/>
                <w:kern w:val="0"/>
                <w:sz w:val="24"/>
                <w:vertAlign w:val="subscript"/>
              </w:rPr>
              <w:t>i</w:t>
            </w:r>
          </w:p>
          <w:p w:rsidR="00A00A01" w:rsidRDefault="002E0273">
            <w:pPr>
              <w:spacing w:line="360" w:lineRule="auto"/>
              <w:ind w:firstLineChars="200" w:firstLine="480"/>
              <w:rPr>
                <w:rFonts w:ascii="Times New Roman" w:hAnsi="Times New Roman" w:cs="Times New Roman"/>
                <w:snapToGrid w:val="0"/>
                <w:kern w:val="0"/>
                <w:sz w:val="24"/>
              </w:rPr>
            </w:pPr>
            <w:r>
              <w:rPr>
                <w:rFonts w:ascii="Times New Roman" w:hAnsi="Times New Roman" w:cs="Times New Roman"/>
                <w:snapToGrid w:val="0"/>
                <w:kern w:val="0"/>
                <w:sz w:val="24"/>
              </w:rPr>
              <w:t>式中：</w:t>
            </w:r>
            <w:r>
              <w:rPr>
                <w:rFonts w:ascii="Times New Roman" w:hAnsi="Times New Roman" w:cs="Times New Roman"/>
                <w:snapToGrid w:val="0"/>
                <w:kern w:val="0"/>
                <w:sz w:val="24"/>
              </w:rPr>
              <w:t>P</w:t>
            </w:r>
            <w:r>
              <w:rPr>
                <w:rFonts w:ascii="Times New Roman" w:hAnsi="Times New Roman" w:cs="Times New Roman"/>
                <w:snapToGrid w:val="0"/>
                <w:kern w:val="0"/>
                <w:sz w:val="24"/>
                <w:vertAlign w:val="subscript"/>
              </w:rPr>
              <w:t>i</w:t>
            </w:r>
            <w:r>
              <w:rPr>
                <w:rFonts w:ascii="Times New Roman" w:hAnsi="Times New Roman" w:cs="Times New Roman"/>
                <w:snapToGrid w:val="0"/>
                <w:kern w:val="0"/>
                <w:sz w:val="24"/>
              </w:rPr>
              <w:t>—</w:t>
            </w:r>
            <w:r>
              <w:rPr>
                <w:rFonts w:ascii="Times New Roman" w:hAnsi="Times New Roman" w:cs="Times New Roman"/>
                <w:snapToGrid w:val="0"/>
                <w:kern w:val="0"/>
                <w:sz w:val="24"/>
              </w:rPr>
              <w:t>第</w:t>
            </w:r>
            <w:r>
              <w:rPr>
                <w:rFonts w:ascii="Times New Roman" w:hAnsi="Times New Roman" w:cs="Times New Roman"/>
                <w:snapToGrid w:val="0"/>
                <w:kern w:val="0"/>
                <w:sz w:val="24"/>
              </w:rPr>
              <w:t>i</w:t>
            </w:r>
            <w:r>
              <w:rPr>
                <w:rFonts w:ascii="Times New Roman" w:hAnsi="Times New Roman" w:cs="Times New Roman"/>
                <w:snapToGrid w:val="0"/>
                <w:kern w:val="0"/>
                <w:sz w:val="24"/>
              </w:rPr>
              <w:t>种污染物的污染指数；</w:t>
            </w:r>
          </w:p>
          <w:p w:rsidR="00A00A01" w:rsidRDefault="002E0273">
            <w:pPr>
              <w:spacing w:line="360" w:lineRule="auto"/>
              <w:ind w:firstLineChars="200" w:firstLine="480"/>
              <w:rPr>
                <w:rFonts w:ascii="Times New Roman" w:hAnsi="Times New Roman" w:cs="Times New Roman"/>
                <w:snapToGrid w:val="0"/>
                <w:kern w:val="0"/>
                <w:sz w:val="24"/>
              </w:rPr>
            </w:pPr>
            <w:r>
              <w:rPr>
                <w:rFonts w:ascii="Times New Roman" w:hAnsi="Times New Roman" w:cs="Times New Roman"/>
                <w:snapToGrid w:val="0"/>
                <w:kern w:val="0"/>
                <w:sz w:val="24"/>
              </w:rPr>
              <w:t xml:space="preserve">      C</w:t>
            </w:r>
            <w:r>
              <w:rPr>
                <w:rFonts w:ascii="Times New Roman" w:hAnsi="Times New Roman" w:cs="Times New Roman"/>
                <w:snapToGrid w:val="0"/>
                <w:kern w:val="0"/>
                <w:sz w:val="24"/>
                <w:vertAlign w:val="subscript"/>
              </w:rPr>
              <w:t>i</w:t>
            </w:r>
            <w:r>
              <w:rPr>
                <w:rFonts w:ascii="Times New Roman" w:hAnsi="Times New Roman" w:cs="Times New Roman"/>
                <w:snapToGrid w:val="0"/>
                <w:kern w:val="0"/>
                <w:sz w:val="24"/>
              </w:rPr>
              <w:t>—</w:t>
            </w:r>
            <w:r>
              <w:rPr>
                <w:rFonts w:ascii="Times New Roman" w:hAnsi="Times New Roman" w:cs="Times New Roman"/>
                <w:snapToGrid w:val="0"/>
                <w:kern w:val="0"/>
                <w:sz w:val="24"/>
              </w:rPr>
              <w:t>第</w:t>
            </w:r>
            <w:r>
              <w:rPr>
                <w:rFonts w:ascii="Times New Roman" w:hAnsi="Times New Roman" w:cs="Times New Roman"/>
                <w:snapToGrid w:val="0"/>
                <w:kern w:val="0"/>
                <w:sz w:val="24"/>
              </w:rPr>
              <w:t>i</w:t>
            </w:r>
            <w:r>
              <w:rPr>
                <w:rFonts w:ascii="Times New Roman" w:hAnsi="Times New Roman" w:cs="Times New Roman"/>
                <w:snapToGrid w:val="0"/>
                <w:kern w:val="0"/>
                <w:sz w:val="24"/>
              </w:rPr>
              <w:t>种污染物的实测浓度，</w:t>
            </w:r>
            <w:r>
              <w:rPr>
                <w:rFonts w:ascii="Times New Roman" w:hAnsi="Times New Roman" w:cs="Times New Roman"/>
                <w:snapToGrid w:val="0"/>
                <w:kern w:val="0"/>
                <w:sz w:val="24"/>
              </w:rPr>
              <w:t>mg/kg</w:t>
            </w:r>
            <w:r>
              <w:rPr>
                <w:rFonts w:ascii="Times New Roman" w:hAnsi="Times New Roman" w:cs="Times New Roman"/>
                <w:snapToGrid w:val="0"/>
                <w:kern w:val="0"/>
                <w:sz w:val="24"/>
              </w:rPr>
              <w:t>；</w:t>
            </w:r>
          </w:p>
          <w:p w:rsidR="00A00A01" w:rsidRDefault="002E0273">
            <w:pPr>
              <w:spacing w:line="360" w:lineRule="auto"/>
              <w:ind w:firstLineChars="200" w:firstLine="480"/>
              <w:rPr>
                <w:rFonts w:ascii="Times New Roman" w:hAnsi="Times New Roman" w:cs="Times New Roman"/>
                <w:snapToGrid w:val="0"/>
                <w:kern w:val="0"/>
                <w:sz w:val="24"/>
              </w:rPr>
            </w:pPr>
            <w:r>
              <w:rPr>
                <w:rFonts w:ascii="Times New Roman" w:hAnsi="Times New Roman" w:cs="Times New Roman"/>
                <w:snapToGrid w:val="0"/>
                <w:kern w:val="0"/>
                <w:sz w:val="24"/>
              </w:rPr>
              <w:t xml:space="preserve">      S</w:t>
            </w:r>
            <w:r>
              <w:rPr>
                <w:rFonts w:ascii="Times New Roman" w:hAnsi="Times New Roman" w:cs="Times New Roman"/>
                <w:snapToGrid w:val="0"/>
                <w:kern w:val="0"/>
                <w:sz w:val="24"/>
                <w:vertAlign w:val="subscript"/>
              </w:rPr>
              <w:t>i</w:t>
            </w:r>
            <w:r>
              <w:rPr>
                <w:rFonts w:ascii="Times New Roman" w:hAnsi="Times New Roman" w:cs="Times New Roman"/>
                <w:snapToGrid w:val="0"/>
                <w:kern w:val="0"/>
                <w:sz w:val="24"/>
              </w:rPr>
              <w:t>—</w:t>
            </w:r>
            <w:r>
              <w:rPr>
                <w:rFonts w:ascii="Times New Roman" w:hAnsi="Times New Roman" w:cs="Times New Roman"/>
                <w:snapToGrid w:val="0"/>
                <w:kern w:val="0"/>
                <w:sz w:val="24"/>
              </w:rPr>
              <w:t>第</w:t>
            </w:r>
            <w:r>
              <w:rPr>
                <w:rFonts w:ascii="Times New Roman" w:hAnsi="Times New Roman" w:cs="Times New Roman"/>
                <w:snapToGrid w:val="0"/>
                <w:kern w:val="0"/>
                <w:sz w:val="24"/>
              </w:rPr>
              <w:t>i</w:t>
            </w:r>
            <w:r>
              <w:rPr>
                <w:rFonts w:ascii="Times New Roman" w:hAnsi="Times New Roman" w:cs="Times New Roman"/>
                <w:snapToGrid w:val="0"/>
                <w:kern w:val="0"/>
                <w:sz w:val="24"/>
              </w:rPr>
              <w:t>种污染物的评价标准，</w:t>
            </w:r>
            <w:r>
              <w:rPr>
                <w:rFonts w:ascii="Times New Roman" w:hAnsi="Times New Roman" w:cs="Times New Roman"/>
                <w:snapToGrid w:val="0"/>
                <w:kern w:val="0"/>
                <w:sz w:val="24"/>
              </w:rPr>
              <w:t>mg/kg</w:t>
            </w:r>
            <w:r>
              <w:rPr>
                <w:rFonts w:ascii="Times New Roman" w:hAnsi="Times New Roman" w:cs="Times New Roman"/>
                <w:snapToGrid w:val="0"/>
                <w:kern w:val="0"/>
                <w:sz w:val="24"/>
              </w:rPr>
              <w:t>。</w:t>
            </w:r>
          </w:p>
          <w:p w:rsidR="00A00A01" w:rsidRDefault="002E0273">
            <w:pPr>
              <w:spacing w:line="360" w:lineRule="auto"/>
              <w:ind w:firstLineChars="200" w:firstLine="480"/>
              <w:rPr>
                <w:rFonts w:ascii="Times New Roman" w:hAnsi="Times New Roman" w:cs="Times New Roman"/>
                <w:snapToGrid w:val="0"/>
                <w:kern w:val="0"/>
                <w:sz w:val="24"/>
              </w:rPr>
            </w:pPr>
            <w:r>
              <w:rPr>
                <w:rFonts w:ascii="Times New Roman" w:hAnsi="Times New Roman" w:cs="Times New Roman"/>
                <w:snapToGrid w:val="0"/>
                <w:kern w:val="0"/>
                <w:sz w:val="24"/>
              </w:rPr>
              <w:t>P</w:t>
            </w:r>
            <w:r>
              <w:rPr>
                <w:rFonts w:ascii="Times New Roman" w:hAnsi="Times New Roman" w:cs="Times New Roman"/>
                <w:snapToGrid w:val="0"/>
                <w:kern w:val="0"/>
                <w:sz w:val="24"/>
                <w:vertAlign w:val="subscript"/>
              </w:rPr>
              <w:t>i</w:t>
            </w:r>
            <w:r>
              <w:rPr>
                <w:rFonts w:ascii="Times New Roman" w:hAnsi="Times New Roman" w:cs="Times New Roman"/>
                <w:snapToGrid w:val="0"/>
                <w:kern w:val="0"/>
                <w:sz w:val="24"/>
              </w:rPr>
              <w:t>＞</w:t>
            </w:r>
            <w:r>
              <w:rPr>
                <w:rFonts w:ascii="Times New Roman" w:hAnsi="Times New Roman" w:cs="Times New Roman"/>
                <w:snapToGrid w:val="0"/>
                <w:kern w:val="0"/>
                <w:sz w:val="24"/>
              </w:rPr>
              <w:t>1</w:t>
            </w:r>
            <w:r>
              <w:rPr>
                <w:rFonts w:ascii="Times New Roman" w:hAnsi="Times New Roman" w:cs="Times New Roman"/>
                <w:snapToGrid w:val="0"/>
                <w:kern w:val="0"/>
                <w:sz w:val="24"/>
              </w:rPr>
              <w:t>，则不能满足标准要求，反之则满足标准要求。</w:t>
            </w:r>
          </w:p>
          <w:p w:rsidR="00A00A01" w:rsidRDefault="002E0273">
            <w:pPr>
              <w:adjustRightInd w:val="0"/>
              <w:snapToGrid w:val="0"/>
              <w:spacing w:line="360" w:lineRule="auto"/>
              <w:ind w:firstLineChars="200" w:firstLine="480"/>
              <w:rPr>
                <w:rFonts w:ascii="Times New Roman" w:hAnsi="Times New Roman" w:cs="Times New Roman"/>
                <w:bCs/>
                <w:iCs/>
                <w:snapToGrid w:val="0"/>
                <w:kern w:val="0"/>
                <w:sz w:val="24"/>
              </w:rPr>
            </w:pPr>
            <w:r>
              <w:rPr>
                <w:rFonts w:ascii="Times New Roman" w:hAnsi="Times New Roman" w:cs="Times New Roman"/>
                <w:bCs/>
                <w:iCs/>
                <w:snapToGrid w:val="0"/>
                <w:kern w:val="0"/>
                <w:sz w:val="24"/>
              </w:rPr>
              <w:t>（</w:t>
            </w:r>
            <w:r>
              <w:rPr>
                <w:rFonts w:ascii="Times New Roman" w:hAnsi="Times New Roman" w:cs="Times New Roman"/>
                <w:bCs/>
                <w:iCs/>
                <w:snapToGrid w:val="0"/>
                <w:kern w:val="0"/>
                <w:sz w:val="24"/>
              </w:rPr>
              <w:t>6</w:t>
            </w:r>
            <w:r>
              <w:rPr>
                <w:rFonts w:ascii="Times New Roman" w:hAnsi="Times New Roman" w:cs="Times New Roman"/>
                <w:bCs/>
                <w:iCs/>
                <w:snapToGrid w:val="0"/>
                <w:kern w:val="0"/>
                <w:sz w:val="24"/>
              </w:rPr>
              <w:t>）评价标准</w:t>
            </w:r>
          </w:p>
          <w:p w:rsidR="00A00A01" w:rsidRDefault="002E0273">
            <w:pPr>
              <w:adjustRightInd w:val="0"/>
              <w:snapToGrid w:val="0"/>
              <w:spacing w:line="360" w:lineRule="auto"/>
              <w:ind w:firstLineChars="200" w:firstLine="480"/>
              <w:rPr>
                <w:rFonts w:ascii="Times New Roman" w:hAnsi="Times New Roman" w:cs="Times New Roman"/>
                <w:sz w:val="24"/>
                <w:szCs w:val="24"/>
                <w:lang w:val="zh-CN"/>
              </w:rPr>
            </w:pPr>
            <w:r>
              <w:rPr>
                <w:rFonts w:ascii="Times New Roman" w:hAnsi="Times New Roman" w:cs="Times New Roman"/>
                <w:sz w:val="24"/>
                <w:szCs w:val="24"/>
              </w:rPr>
              <w:t>本次</w:t>
            </w:r>
            <w:r>
              <w:rPr>
                <w:rFonts w:ascii="Times New Roman" w:hAnsi="Times New Roman" w:cs="Times New Roman" w:hint="eastAsia"/>
                <w:sz w:val="24"/>
                <w:szCs w:val="24"/>
              </w:rPr>
              <w:t>S1</w:t>
            </w:r>
            <w:r>
              <w:rPr>
                <w:rFonts w:ascii="Times New Roman" w:hAnsi="Times New Roman" w:cs="Times New Roman"/>
                <w:sz w:val="24"/>
                <w:szCs w:val="24"/>
              </w:rPr>
              <w:t>监测点为厂区内，为建设用地，执行</w:t>
            </w:r>
            <w:r>
              <w:rPr>
                <w:rFonts w:ascii="Times New Roman" w:hAnsi="Times New Roman" w:cs="Times New Roman"/>
                <w:sz w:val="24"/>
                <w:szCs w:val="24"/>
              </w:rPr>
              <w:t>GB36600-2018</w:t>
            </w:r>
            <w:r>
              <w:rPr>
                <w:rFonts w:ascii="Times New Roman" w:hAnsi="Times New Roman" w:cs="Times New Roman"/>
                <w:sz w:val="24"/>
                <w:szCs w:val="24"/>
              </w:rPr>
              <w:t>《土壤环境质量</w:t>
            </w:r>
            <w:r>
              <w:rPr>
                <w:rFonts w:ascii="Times New Roman" w:hAnsi="Times New Roman" w:cs="Times New Roman"/>
                <w:sz w:val="24"/>
                <w:szCs w:val="24"/>
              </w:rPr>
              <w:t xml:space="preserve">  </w:t>
            </w:r>
            <w:r>
              <w:rPr>
                <w:rFonts w:ascii="Times New Roman" w:hAnsi="Times New Roman" w:cs="Times New Roman"/>
                <w:sz w:val="24"/>
                <w:szCs w:val="24"/>
              </w:rPr>
              <w:t>建设用地土壤环境风险管控标准（试行）》中第二类用地筛选值</w:t>
            </w:r>
            <w:r>
              <w:rPr>
                <w:rFonts w:ascii="Times New Roman" w:hAnsi="Times New Roman" w:cs="Times New Roman" w:hint="eastAsia"/>
                <w:sz w:val="24"/>
                <w:szCs w:val="24"/>
              </w:rPr>
              <w:t>。</w:t>
            </w:r>
          </w:p>
          <w:p w:rsidR="00A00A01" w:rsidRDefault="002E0273">
            <w:pPr>
              <w:pStyle w:val="Default"/>
              <w:adjustRightInd/>
              <w:spacing w:line="360" w:lineRule="auto"/>
              <w:ind w:firstLineChars="200" w:firstLine="480"/>
              <w:rPr>
                <w:rFonts w:ascii="Times New Roman" w:hAnsi="Times New Roman" w:hint="default"/>
                <w:sz w:val="24"/>
                <w:szCs w:val="24"/>
                <w:lang w:val="zh-CN"/>
              </w:rPr>
            </w:pPr>
            <w:r>
              <w:rPr>
                <w:rFonts w:ascii="Times New Roman" w:hAnsi="Times New Roman" w:hint="default"/>
                <w:sz w:val="24"/>
                <w:szCs w:val="24"/>
                <w:lang w:val="zh-CN"/>
              </w:rPr>
              <w:t>（</w:t>
            </w:r>
            <w:r>
              <w:rPr>
                <w:rFonts w:ascii="Times New Roman" w:hAnsi="Times New Roman" w:hint="default"/>
                <w:sz w:val="24"/>
                <w:szCs w:val="24"/>
              </w:rPr>
              <w:t>7</w:t>
            </w:r>
            <w:r>
              <w:rPr>
                <w:rFonts w:ascii="Times New Roman" w:hAnsi="Times New Roman" w:hint="default"/>
                <w:sz w:val="24"/>
                <w:szCs w:val="24"/>
                <w:lang w:val="zh-CN"/>
              </w:rPr>
              <w:t>）评价结果</w:t>
            </w:r>
          </w:p>
          <w:p w:rsidR="00A00A01" w:rsidRDefault="002E0273">
            <w:pPr>
              <w:pStyle w:val="112"/>
              <w:adjustRightInd w:val="0"/>
              <w:snapToGrid w:val="0"/>
              <w:spacing w:line="360" w:lineRule="auto"/>
              <w:ind w:firstLineChars="200" w:firstLine="480"/>
              <w:rPr>
                <w:rFonts w:ascii="Times New Roman" w:hAnsi="Times New Roman" w:cs="Times New Roman"/>
                <w:b/>
                <w:bCs/>
                <w:color w:val="auto"/>
                <w:sz w:val="24"/>
              </w:rPr>
            </w:pPr>
            <w:r>
              <w:rPr>
                <w:rFonts w:ascii="Times New Roman" w:hAnsi="Times New Roman" w:cs="Times New Roman"/>
                <w:snapToGrid w:val="0"/>
                <w:color w:val="auto"/>
                <w:kern w:val="0"/>
                <w:sz w:val="24"/>
              </w:rPr>
              <w:t>根据现状监测结果及评价标准得到的评价结果详见表</w:t>
            </w:r>
            <w:r>
              <w:rPr>
                <w:rFonts w:ascii="Times New Roman" w:hAnsi="Times New Roman" w:cs="Times New Roman"/>
                <w:snapToGrid w:val="0"/>
                <w:color w:val="auto"/>
                <w:kern w:val="0"/>
                <w:sz w:val="24"/>
              </w:rPr>
              <w:t>3-1</w:t>
            </w:r>
            <w:r>
              <w:rPr>
                <w:rFonts w:ascii="Times New Roman" w:hAnsi="Times New Roman" w:cs="Times New Roman" w:hint="eastAsia"/>
                <w:snapToGrid w:val="0"/>
                <w:color w:val="auto"/>
                <w:kern w:val="0"/>
                <w:sz w:val="24"/>
              </w:rPr>
              <w:t>2</w:t>
            </w:r>
            <w:r>
              <w:rPr>
                <w:rFonts w:ascii="Times New Roman" w:hAnsi="Times New Roman" w:cs="Times New Roman"/>
                <w:snapToGrid w:val="0"/>
                <w:color w:val="auto"/>
                <w:kern w:val="0"/>
                <w:sz w:val="24"/>
              </w:rPr>
              <w:t>。</w:t>
            </w:r>
          </w:p>
          <w:p w:rsidR="00A00A01" w:rsidRDefault="002E0273">
            <w:pPr>
              <w:adjustRightInd w:val="0"/>
              <w:snapToGrid w:val="0"/>
              <w:spacing w:line="360" w:lineRule="auto"/>
              <w:ind w:firstLineChars="200" w:firstLine="482"/>
              <w:jc w:val="center"/>
              <w:rPr>
                <w:rFonts w:ascii="Times New Roman" w:hAnsi="Times New Roman" w:cs="Times New Roman"/>
                <w:b/>
                <w:bCs/>
                <w:sz w:val="24"/>
              </w:rPr>
            </w:pPr>
            <w:r>
              <w:rPr>
                <w:rFonts w:ascii="Times New Roman" w:hAnsi="Times New Roman" w:cs="Times New Roman"/>
                <w:b/>
                <w:bCs/>
                <w:sz w:val="24"/>
              </w:rPr>
              <w:t>表</w:t>
            </w:r>
            <w:r>
              <w:rPr>
                <w:rFonts w:ascii="Times New Roman" w:hAnsi="Times New Roman" w:cs="Times New Roman"/>
                <w:b/>
                <w:bCs/>
                <w:sz w:val="24"/>
              </w:rPr>
              <w:t>3-1</w:t>
            </w:r>
            <w:r>
              <w:rPr>
                <w:rFonts w:ascii="Times New Roman" w:hAnsi="Times New Roman" w:cs="Times New Roman" w:hint="eastAsia"/>
                <w:b/>
                <w:bCs/>
                <w:sz w:val="24"/>
              </w:rPr>
              <w:t>2</w:t>
            </w:r>
            <w:r>
              <w:rPr>
                <w:rFonts w:ascii="Times New Roman" w:hAnsi="Times New Roman" w:cs="Times New Roman"/>
                <w:b/>
                <w:bCs/>
                <w:sz w:val="24"/>
              </w:rPr>
              <w:t xml:space="preserve">  </w:t>
            </w:r>
            <w:r>
              <w:rPr>
                <w:rFonts w:ascii="Times New Roman" w:hAnsi="Times New Roman" w:cs="Times New Roman"/>
                <w:b/>
                <w:bCs/>
                <w:sz w:val="24"/>
              </w:rPr>
              <w:t>本项目土壤评价结果一览表</w:t>
            </w:r>
          </w:p>
          <w:tbl>
            <w:tblPr>
              <w:tblW w:w="4836"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4371"/>
              <w:gridCol w:w="3748"/>
            </w:tblGrid>
            <w:tr w:rsidR="00A00A01">
              <w:trPr>
                <w:trHeight w:val="632"/>
                <w:tblHeader/>
                <w:jc w:val="center"/>
              </w:trPr>
              <w:tc>
                <w:tcPr>
                  <w:tcW w:w="2691" w:type="pct"/>
                  <w:vAlign w:val="center"/>
                </w:tcPr>
                <w:p w:rsidR="00A00A01" w:rsidRDefault="002E0273">
                  <w:pPr>
                    <w:jc w:val="center"/>
                    <w:rPr>
                      <w:rFonts w:ascii="Times New Roman" w:hAnsi="Times New Roman" w:cs="Times New Roman"/>
                      <w:b/>
                      <w:bCs/>
                    </w:rPr>
                  </w:pPr>
                  <w:r>
                    <w:rPr>
                      <w:rFonts w:ascii="Times New Roman" w:hAnsi="Times New Roman" w:cs="Times New Roman"/>
                      <w:b/>
                      <w:bCs/>
                    </w:rPr>
                    <w:t>监测项目</w:t>
                  </w:r>
                </w:p>
              </w:tc>
              <w:tc>
                <w:tcPr>
                  <w:tcW w:w="2308" w:type="pct"/>
                  <w:vAlign w:val="center"/>
                </w:tcPr>
                <w:p w:rsidR="00A00A01" w:rsidRDefault="002E0273">
                  <w:pPr>
                    <w:jc w:val="center"/>
                    <w:rPr>
                      <w:rFonts w:ascii="Times New Roman" w:hAnsi="Times New Roman" w:cs="Times New Roman"/>
                      <w:b/>
                      <w:bCs/>
                    </w:rPr>
                  </w:pPr>
                  <w:r>
                    <w:rPr>
                      <w:rFonts w:ascii="Times New Roman" w:hAnsi="Times New Roman" w:cs="Times New Roman" w:hint="eastAsia"/>
                      <w:b/>
                      <w:bCs/>
                    </w:rPr>
                    <w:t>S1</w:t>
                  </w:r>
                </w:p>
              </w:tc>
            </w:tr>
            <w:tr w:rsidR="00A00A01">
              <w:trPr>
                <w:trHeight w:val="293"/>
                <w:tblHeader/>
                <w:jc w:val="center"/>
              </w:trPr>
              <w:tc>
                <w:tcPr>
                  <w:tcW w:w="2691" w:type="pct"/>
                  <w:vAlign w:val="center"/>
                </w:tcPr>
                <w:p w:rsidR="00A00A01" w:rsidRDefault="002E0273">
                  <w:pPr>
                    <w:jc w:val="center"/>
                    <w:rPr>
                      <w:rFonts w:ascii="Times New Roman" w:hAnsi="Times New Roman" w:cs="Times New Roman"/>
                    </w:rPr>
                  </w:pPr>
                  <w:r>
                    <w:rPr>
                      <w:rFonts w:ascii="Times New Roman" w:hAnsi="Times New Roman" w:cs="Times New Roman"/>
                    </w:rPr>
                    <w:t>砷</w:t>
                  </w:r>
                </w:p>
              </w:tc>
              <w:tc>
                <w:tcPr>
                  <w:tcW w:w="2308" w:type="pct"/>
                  <w:vAlign w:val="center"/>
                </w:tcPr>
                <w:p w:rsidR="00A00A01" w:rsidRDefault="002E0273">
                  <w:pPr>
                    <w:widowControl/>
                    <w:jc w:val="center"/>
                    <w:textAlignment w:val="center"/>
                    <w:rPr>
                      <w:rFonts w:ascii="Times New Roman" w:hAnsi="Times New Roman" w:cs="Times New Roman"/>
                    </w:rPr>
                  </w:pPr>
                  <w:r>
                    <w:rPr>
                      <w:rFonts w:ascii="Times New Roman" w:hAnsi="Times New Roman" w:cs="Times New Roman"/>
                      <w:kern w:val="0"/>
                      <w:lang w:bidi="ar"/>
                    </w:rPr>
                    <w:t>0.</w:t>
                  </w:r>
                  <w:r>
                    <w:rPr>
                      <w:rFonts w:ascii="Times New Roman" w:hAnsi="Times New Roman" w:cs="Times New Roman" w:hint="eastAsia"/>
                      <w:kern w:val="0"/>
                      <w:lang w:bidi="ar"/>
                    </w:rPr>
                    <w:t>227</w:t>
                  </w:r>
                </w:p>
              </w:tc>
            </w:tr>
            <w:tr w:rsidR="00A00A01">
              <w:trPr>
                <w:trHeight w:val="293"/>
                <w:tblHeader/>
                <w:jc w:val="center"/>
              </w:trPr>
              <w:tc>
                <w:tcPr>
                  <w:tcW w:w="2691" w:type="pct"/>
                  <w:vAlign w:val="center"/>
                </w:tcPr>
                <w:p w:rsidR="00A00A01" w:rsidRDefault="002E0273">
                  <w:pPr>
                    <w:jc w:val="center"/>
                    <w:rPr>
                      <w:rFonts w:ascii="Times New Roman" w:hAnsi="Times New Roman" w:cs="Times New Roman"/>
                    </w:rPr>
                  </w:pPr>
                  <w:r>
                    <w:rPr>
                      <w:rFonts w:ascii="Times New Roman" w:hAnsi="Times New Roman" w:cs="Times New Roman"/>
                    </w:rPr>
                    <w:t>镉</w:t>
                  </w:r>
                </w:p>
              </w:tc>
              <w:tc>
                <w:tcPr>
                  <w:tcW w:w="2308" w:type="pct"/>
                  <w:vAlign w:val="center"/>
                </w:tcPr>
                <w:p w:rsidR="00A00A01" w:rsidRDefault="002E0273">
                  <w:pPr>
                    <w:widowControl/>
                    <w:jc w:val="center"/>
                    <w:textAlignment w:val="center"/>
                    <w:rPr>
                      <w:rFonts w:ascii="Times New Roman" w:hAnsi="Times New Roman" w:cs="Times New Roman"/>
                    </w:rPr>
                  </w:pPr>
                  <w:r>
                    <w:rPr>
                      <w:rFonts w:ascii="Times New Roman" w:hAnsi="Times New Roman" w:cs="Times New Roman"/>
                      <w:kern w:val="0"/>
                      <w:lang w:bidi="ar"/>
                    </w:rPr>
                    <w:t>0.003</w:t>
                  </w:r>
                </w:p>
              </w:tc>
            </w:tr>
            <w:tr w:rsidR="00A00A01">
              <w:trPr>
                <w:trHeight w:val="293"/>
                <w:tblHeader/>
                <w:jc w:val="center"/>
              </w:trPr>
              <w:tc>
                <w:tcPr>
                  <w:tcW w:w="2691" w:type="pct"/>
                  <w:vAlign w:val="center"/>
                </w:tcPr>
                <w:p w:rsidR="00A00A01" w:rsidRDefault="002E0273">
                  <w:pPr>
                    <w:jc w:val="center"/>
                    <w:rPr>
                      <w:rFonts w:ascii="Times New Roman" w:hAnsi="Times New Roman" w:cs="Times New Roman"/>
                    </w:rPr>
                  </w:pPr>
                  <w:r>
                    <w:rPr>
                      <w:rFonts w:ascii="Times New Roman" w:hAnsi="Times New Roman" w:cs="Times New Roman"/>
                    </w:rPr>
                    <w:t>铜</w:t>
                  </w:r>
                </w:p>
              </w:tc>
              <w:tc>
                <w:tcPr>
                  <w:tcW w:w="2308" w:type="pct"/>
                  <w:vAlign w:val="center"/>
                </w:tcPr>
                <w:p w:rsidR="00A00A01" w:rsidRDefault="002E0273">
                  <w:pPr>
                    <w:widowControl/>
                    <w:jc w:val="center"/>
                    <w:textAlignment w:val="center"/>
                    <w:rPr>
                      <w:rFonts w:ascii="Times New Roman" w:hAnsi="Times New Roman" w:cs="Times New Roman"/>
                    </w:rPr>
                  </w:pPr>
                  <w:r>
                    <w:rPr>
                      <w:rFonts w:ascii="Times New Roman" w:hAnsi="Times New Roman" w:cs="Times New Roman"/>
                      <w:kern w:val="0"/>
                      <w:lang w:bidi="ar"/>
                    </w:rPr>
                    <w:t>0.001</w:t>
                  </w:r>
                </w:p>
              </w:tc>
            </w:tr>
            <w:tr w:rsidR="00A00A01">
              <w:trPr>
                <w:trHeight w:val="293"/>
                <w:tblHeader/>
                <w:jc w:val="center"/>
              </w:trPr>
              <w:tc>
                <w:tcPr>
                  <w:tcW w:w="2691" w:type="pct"/>
                  <w:vAlign w:val="center"/>
                </w:tcPr>
                <w:p w:rsidR="00A00A01" w:rsidRDefault="002E0273">
                  <w:pPr>
                    <w:jc w:val="center"/>
                    <w:rPr>
                      <w:rFonts w:ascii="Times New Roman" w:hAnsi="Times New Roman" w:cs="Times New Roman"/>
                    </w:rPr>
                  </w:pPr>
                  <w:r>
                    <w:rPr>
                      <w:rFonts w:ascii="Times New Roman" w:hAnsi="Times New Roman" w:cs="Times New Roman"/>
                    </w:rPr>
                    <w:t>铅</w:t>
                  </w:r>
                </w:p>
              </w:tc>
              <w:tc>
                <w:tcPr>
                  <w:tcW w:w="2308" w:type="pct"/>
                  <w:vAlign w:val="center"/>
                </w:tcPr>
                <w:p w:rsidR="00A00A01" w:rsidRDefault="002E0273">
                  <w:pPr>
                    <w:widowControl/>
                    <w:jc w:val="center"/>
                    <w:textAlignment w:val="center"/>
                    <w:rPr>
                      <w:rFonts w:ascii="Times New Roman" w:hAnsi="Times New Roman" w:cs="Times New Roman"/>
                    </w:rPr>
                  </w:pPr>
                  <w:r>
                    <w:rPr>
                      <w:rFonts w:ascii="Times New Roman" w:hAnsi="Times New Roman" w:cs="Times New Roman"/>
                      <w:kern w:val="0"/>
                      <w:lang w:bidi="ar"/>
                    </w:rPr>
                    <w:t>0.02</w:t>
                  </w:r>
                  <w:r>
                    <w:rPr>
                      <w:rFonts w:ascii="Times New Roman" w:hAnsi="Times New Roman" w:cs="Times New Roman" w:hint="eastAsia"/>
                      <w:kern w:val="0"/>
                      <w:lang w:bidi="ar"/>
                    </w:rPr>
                    <w:t>0</w:t>
                  </w:r>
                </w:p>
              </w:tc>
            </w:tr>
            <w:tr w:rsidR="00A00A01">
              <w:trPr>
                <w:trHeight w:val="293"/>
                <w:tblHeader/>
                <w:jc w:val="center"/>
              </w:trPr>
              <w:tc>
                <w:tcPr>
                  <w:tcW w:w="2691" w:type="pct"/>
                  <w:vAlign w:val="center"/>
                </w:tcPr>
                <w:p w:rsidR="00A00A01" w:rsidRDefault="002E0273">
                  <w:pPr>
                    <w:jc w:val="center"/>
                    <w:rPr>
                      <w:rFonts w:ascii="Times New Roman" w:hAnsi="Times New Roman" w:cs="Times New Roman"/>
                    </w:rPr>
                  </w:pPr>
                  <w:r>
                    <w:rPr>
                      <w:rFonts w:ascii="Times New Roman" w:hAnsi="Times New Roman" w:cs="Times New Roman"/>
                    </w:rPr>
                    <w:t>汞</w:t>
                  </w:r>
                </w:p>
              </w:tc>
              <w:tc>
                <w:tcPr>
                  <w:tcW w:w="2308" w:type="pct"/>
                  <w:vAlign w:val="center"/>
                </w:tcPr>
                <w:p w:rsidR="00A00A01" w:rsidRDefault="002E0273">
                  <w:pPr>
                    <w:widowControl/>
                    <w:jc w:val="center"/>
                    <w:textAlignment w:val="center"/>
                    <w:rPr>
                      <w:rFonts w:ascii="Times New Roman" w:hAnsi="Times New Roman" w:cs="Times New Roman"/>
                    </w:rPr>
                  </w:pPr>
                  <w:r>
                    <w:rPr>
                      <w:rFonts w:ascii="Times New Roman" w:hAnsi="Times New Roman" w:cs="Times New Roman"/>
                      <w:kern w:val="0"/>
                      <w:lang w:bidi="ar"/>
                    </w:rPr>
                    <w:t>0.00</w:t>
                  </w:r>
                  <w:r>
                    <w:rPr>
                      <w:rFonts w:ascii="Times New Roman" w:hAnsi="Times New Roman" w:cs="Times New Roman" w:hint="eastAsia"/>
                      <w:kern w:val="0"/>
                      <w:lang w:bidi="ar"/>
                    </w:rPr>
                    <w:t>4</w:t>
                  </w:r>
                </w:p>
              </w:tc>
            </w:tr>
            <w:tr w:rsidR="00A00A01">
              <w:trPr>
                <w:trHeight w:val="293"/>
                <w:tblHeader/>
                <w:jc w:val="center"/>
              </w:trPr>
              <w:tc>
                <w:tcPr>
                  <w:tcW w:w="2691" w:type="pct"/>
                  <w:vAlign w:val="center"/>
                </w:tcPr>
                <w:p w:rsidR="00A00A01" w:rsidRDefault="002E0273">
                  <w:pPr>
                    <w:jc w:val="center"/>
                    <w:rPr>
                      <w:rFonts w:ascii="Times New Roman" w:hAnsi="Times New Roman" w:cs="Times New Roman"/>
                    </w:rPr>
                  </w:pPr>
                  <w:r>
                    <w:rPr>
                      <w:rFonts w:ascii="Times New Roman" w:hAnsi="Times New Roman" w:cs="Times New Roman"/>
                    </w:rPr>
                    <w:t>镍</w:t>
                  </w:r>
                </w:p>
              </w:tc>
              <w:tc>
                <w:tcPr>
                  <w:tcW w:w="2308" w:type="pct"/>
                  <w:vAlign w:val="center"/>
                </w:tcPr>
                <w:p w:rsidR="00A00A01" w:rsidRDefault="002E0273">
                  <w:pPr>
                    <w:widowControl/>
                    <w:jc w:val="center"/>
                    <w:textAlignment w:val="center"/>
                    <w:rPr>
                      <w:rFonts w:ascii="Times New Roman" w:hAnsi="Times New Roman" w:cs="Times New Roman"/>
                    </w:rPr>
                  </w:pPr>
                  <w:r>
                    <w:rPr>
                      <w:rFonts w:ascii="Times New Roman" w:hAnsi="Times New Roman" w:cs="Times New Roman"/>
                      <w:kern w:val="0"/>
                      <w:lang w:bidi="ar"/>
                    </w:rPr>
                    <w:t>0.01</w:t>
                  </w:r>
                  <w:r>
                    <w:rPr>
                      <w:rFonts w:ascii="Times New Roman" w:hAnsi="Times New Roman" w:cs="Times New Roman" w:hint="eastAsia"/>
                      <w:kern w:val="0"/>
                      <w:lang w:bidi="ar"/>
                    </w:rPr>
                    <w:t>9</w:t>
                  </w:r>
                </w:p>
              </w:tc>
            </w:tr>
            <w:tr w:rsidR="00A00A01">
              <w:trPr>
                <w:trHeight w:val="293"/>
                <w:tblHeader/>
                <w:jc w:val="center"/>
              </w:trPr>
              <w:tc>
                <w:tcPr>
                  <w:tcW w:w="2691" w:type="pct"/>
                  <w:vAlign w:val="center"/>
                </w:tcPr>
                <w:p w:rsidR="00A00A01" w:rsidRDefault="002E0273">
                  <w:pPr>
                    <w:jc w:val="center"/>
                    <w:rPr>
                      <w:rFonts w:ascii="Times New Roman" w:hAnsi="Times New Roman" w:cs="Times New Roman"/>
                    </w:rPr>
                  </w:pPr>
                  <w:r>
                    <w:rPr>
                      <w:rFonts w:ascii="Times New Roman" w:hAnsi="Times New Roman" w:cs="Times New Roman"/>
                    </w:rPr>
                    <w:lastRenderedPageBreak/>
                    <w:t>四氯化碳</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jc w:val="center"/>
                    <w:rPr>
                      <w:rFonts w:ascii="Times New Roman" w:hAnsi="Times New Roman" w:cs="Times New Roman"/>
                    </w:rPr>
                  </w:pPr>
                  <w:r>
                    <w:rPr>
                      <w:rFonts w:ascii="Times New Roman" w:hAnsi="Times New Roman" w:cs="Times New Roman"/>
                    </w:rPr>
                    <w:t>氯仿</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氯甲烷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w:t>
                  </w:r>
                  <w:r>
                    <w:rPr>
                      <w:rFonts w:ascii="Times New Roman" w:hAnsi="Times New Roman" w:cs="Times New Roman"/>
                    </w:rPr>
                    <w:t>二氯乙烷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1,2-</w:t>
                  </w:r>
                  <w:r>
                    <w:rPr>
                      <w:rFonts w:ascii="Times New Roman" w:hAnsi="Times New Roman" w:cs="Times New Roman"/>
                    </w:rPr>
                    <w:t>二氯乙烷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308"/>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w:t>
                  </w:r>
                  <w:r>
                    <w:rPr>
                      <w:rFonts w:ascii="Times New Roman" w:hAnsi="Times New Roman" w:cs="Times New Roman"/>
                    </w:rPr>
                    <w:t>二氯乙烯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308"/>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顺</w:t>
                  </w:r>
                  <w:r>
                    <w:rPr>
                      <w:rFonts w:ascii="Times New Roman" w:hAnsi="Times New Roman" w:cs="Times New Roman"/>
                    </w:rPr>
                    <w:t>-1,2-</w:t>
                  </w:r>
                  <w:r>
                    <w:rPr>
                      <w:rFonts w:ascii="Times New Roman" w:hAnsi="Times New Roman" w:cs="Times New Roman"/>
                    </w:rPr>
                    <w:t>二氯乙烯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反</w:t>
                  </w:r>
                  <w:r>
                    <w:rPr>
                      <w:rFonts w:ascii="Times New Roman" w:hAnsi="Times New Roman" w:cs="Times New Roman"/>
                    </w:rPr>
                    <w:t>-1,2</w:t>
                  </w:r>
                  <w:r>
                    <w:rPr>
                      <w:rFonts w:ascii="Times New Roman" w:hAnsi="Times New Roman" w:cs="Times New Roman"/>
                    </w:rPr>
                    <w:t>二氯乙烯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二氯甲烷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1,2-</w:t>
                  </w:r>
                  <w:r>
                    <w:rPr>
                      <w:rFonts w:ascii="Times New Roman" w:hAnsi="Times New Roman" w:cs="Times New Roman"/>
                    </w:rPr>
                    <w:t>二氯丙烷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1,1,1,2-</w:t>
                  </w:r>
                  <w:r>
                    <w:rPr>
                      <w:rFonts w:ascii="Times New Roman" w:hAnsi="Times New Roman" w:cs="Times New Roman"/>
                    </w:rPr>
                    <w:t>四氯乙烷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1,1,2,2-</w:t>
                  </w:r>
                  <w:r>
                    <w:rPr>
                      <w:rFonts w:ascii="Times New Roman" w:hAnsi="Times New Roman" w:cs="Times New Roman"/>
                    </w:rPr>
                    <w:t>四氯乙烷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四氯乙烯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1,1,1-</w:t>
                  </w:r>
                  <w:r>
                    <w:rPr>
                      <w:rFonts w:ascii="Times New Roman" w:hAnsi="Times New Roman" w:cs="Times New Roman"/>
                    </w:rPr>
                    <w:t>三氯乙烷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1,1,2-</w:t>
                  </w:r>
                  <w:r>
                    <w:rPr>
                      <w:rFonts w:ascii="Times New Roman" w:hAnsi="Times New Roman" w:cs="Times New Roman"/>
                    </w:rPr>
                    <w:t>三氯乙烷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三氯乙烯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1,2,3-</w:t>
                  </w:r>
                  <w:r>
                    <w:rPr>
                      <w:rFonts w:ascii="Times New Roman" w:hAnsi="Times New Roman" w:cs="Times New Roman"/>
                    </w:rPr>
                    <w:t>三氯丙烷</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氯乙烯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氯苯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1,2-</w:t>
                  </w:r>
                  <w:r>
                    <w:rPr>
                      <w:rFonts w:ascii="Times New Roman" w:hAnsi="Times New Roman" w:cs="Times New Roman"/>
                    </w:rPr>
                    <w:t>二氯苯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1,4-</w:t>
                  </w:r>
                  <w:r>
                    <w:rPr>
                      <w:rFonts w:ascii="Times New Roman" w:hAnsi="Times New Roman" w:cs="Times New Roman"/>
                    </w:rPr>
                    <w:t>二氯苯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乙苯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苯乙烯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甲苯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间，对</w:t>
                  </w:r>
                  <w:r>
                    <w:rPr>
                      <w:rFonts w:ascii="Times New Roman" w:hAnsi="Times New Roman" w:cs="Times New Roman"/>
                    </w:rPr>
                    <w:t>-</w:t>
                  </w:r>
                  <w:r>
                    <w:rPr>
                      <w:rFonts w:ascii="Times New Roman" w:hAnsi="Times New Roman" w:cs="Times New Roman"/>
                    </w:rPr>
                    <w:t>二甲苯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邻</w:t>
                  </w:r>
                  <w:r>
                    <w:rPr>
                      <w:rFonts w:ascii="Times New Roman" w:hAnsi="Times New Roman" w:cs="Times New Roman"/>
                    </w:rPr>
                    <w:t>-</w:t>
                  </w:r>
                  <w:r>
                    <w:rPr>
                      <w:rFonts w:ascii="Times New Roman" w:hAnsi="Times New Roman" w:cs="Times New Roman"/>
                    </w:rPr>
                    <w:t>二甲苯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硝基苯</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苯胺</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t>氯苯酚</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苯并</w:t>
                  </w:r>
                  <w:r>
                    <w:rPr>
                      <w:rFonts w:ascii="Times New Roman" w:hAnsi="Times New Roman" w:cs="Times New Roman"/>
                    </w:rPr>
                    <w:t>[a]</w:t>
                  </w:r>
                  <w:r>
                    <w:rPr>
                      <w:rFonts w:ascii="Times New Roman" w:hAnsi="Times New Roman" w:cs="Times New Roman"/>
                    </w:rPr>
                    <w:t>蒽</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苯并</w:t>
                  </w:r>
                  <w:r>
                    <w:rPr>
                      <w:rFonts w:ascii="Times New Roman" w:hAnsi="Times New Roman" w:cs="Times New Roman"/>
                    </w:rPr>
                    <w:t>[a]</w:t>
                  </w:r>
                  <w:r>
                    <w:rPr>
                      <w:rFonts w:ascii="Times New Roman" w:hAnsi="Times New Roman" w:cs="Times New Roman"/>
                    </w:rPr>
                    <w:t>芘</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苯并</w:t>
                  </w:r>
                  <w:r>
                    <w:rPr>
                      <w:rFonts w:ascii="Times New Roman" w:hAnsi="Times New Roman" w:cs="Times New Roman"/>
                    </w:rPr>
                    <w:t>[b]</w:t>
                  </w:r>
                  <w:r>
                    <w:rPr>
                      <w:rFonts w:ascii="Times New Roman" w:hAnsi="Times New Roman" w:cs="Times New Roman"/>
                    </w:rPr>
                    <w:t>荧蒽</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苯并</w:t>
                  </w:r>
                  <w:r>
                    <w:rPr>
                      <w:rFonts w:ascii="Times New Roman" w:hAnsi="Times New Roman" w:cs="Times New Roman"/>
                    </w:rPr>
                    <w:t>[k]</w:t>
                  </w:r>
                  <w:r>
                    <w:rPr>
                      <w:rFonts w:ascii="Times New Roman" w:hAnsi="Times New Roman" w:cs="Times New Roman"/>
                    </w:rPr>
                    <w:t>荧蒽</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䓛</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二苯并</w:t>
                  </w:r>
                  <w:r>
                    <w:rPr>
                      <w:rFonts w:ascii="Times New Roman" w:hAnsi="Times New Roman" w:cs="Times New Roman"/>
                    </w:rPr>
                    <w:t>[a,h]</w:t>
                  </w:r>
                  <w:r>
                    <w:rPr>
                      <w:rFonts w:ascii="Times New Roman" w:hAnsi="Times New Roman" w:cs="Times New Roman"/>
                    </w:rPr>
                    <w:t>蒽</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茚并</w:t>
                  </w:r>
                  <w:r>
                    <w:rPr>
                      <w:rFonts w:ascii="Times New Roman" w:hAnsi="Times New Roman" w:cs="Times New Roman"/>
                    </w:rPr>
                    <w:t>[1,2,3-cd]</w:t>
                  </w:r>
                  <w:r>
                    <w:rPr>
                      <w:rFonts w:ascii="Times New Roman" w:hAnsi="Times New Roman" w:cs="Times New Roman"/>
                    </w:rPr>
                    <w:t>芘</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萘</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r w:rsidR="00A00A01">
              <w:trPr>
                <w:trHeight w:val="293"/>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石油烃（</w:t>
                  </w:r>
                  <w:r>
                    <w:rPr>
                      <w:rFonts w:ascii="Times New Roman" w:hAnsi="Times New Roman" w:cs="Times New Roman"/>
                    </w:rPr>
                    <w:t>C</w:t>
                  </w:r>
                  <w:r>
                    <w:rPr>
                      <w:rFonts w:ascii="Times New Roman" w:hAnsi="Times New Roman" w:cs="Times New Roman"/>
                      <w:vertAlign w:val="subscript"/>
                    </w:rPr>
                    <w:t>10</w:t>
                  </w:r>
                  <w:r>
                    <w:rPr>
                      <w:rFonts w:ascii="Times New Roman" w:hAnsi="Times New Roman" w:cs="Times New Roman"/>
                    </w:rPr>
                    <w:t>-C</w:t>
                  </w:r>
                  <w:r>
                    <w:rPr>
                      <w:rFonts w:ascii="Times New Roman" w:hAnsi="Times New Roman" w:cs="Times New Roman"/>
                      <w:vertAlign w:val="subscript"/>
                    </w:rPr>
                    <w:t>40</w:t>
                  </w:r>
                  <w:r>
                    <w:rPr>
                      <w:rFonts w:ascii="Times New Roman" w:hAnsi="Times New Roman" w:cs="Times New Roman"/>
                    </w:rPr>
                    <w:t>）</w:t>
                  </w:r>
                </w:p>
              </w:tc>
              <w:tc>
                <w:tcPr>
                  <w:tcW w:w="2308" w:type="pct"/>
                  <w:vAlign w:val="center"/>
                </w:tcPr>
                <w:p w:rsidR="00A00A01" w:rsidRDefault="002E0273">
                  <w:pPr>
                    <w:spacing w:line="250" w:lineRule="exact"/>
                    <w:jc w:val="center"/>
                    <w:rPr>
                      <w:rFonts w:ascii="Times New Roman" w:hAnsi="Times New Roman" w:cs="Times New Roman"/>
                    </w:rPr>
                  </w:pPr>
                  <w:r>
                    <w:rPr>
                      <w:rFonts w:ascii="Times New Roman" w:hAnsi="Times New Roman" w:cs="Times New Roman" w:hint="eastAsia"/>
                    </w:rPr>
                    <w:t>0.005</w:t>
                  </w:r>
                </w:p>
              </w:tc>
            </w:tr>
            <w:tr w:rsidR="00A00A01">
              <w:trPr>
                <w:trHeight w:val="351"/>
                <w:tblHeader/>
                <w:jc w:val="center"/>
              </w:trPr>
              <w:tc>
                <w:tcPr>
                  <w:tcW w:w="2691" w:type="pct"/>
                  <w:vAlign w:val="center"/>
                </w:tcPr>
                <w:p w:rsidR="00A00A01" w:rsidRDefault="002E0273">
                  <w:pPr>
                    <w:tabs>
                      <w:tab w:val="left" w:pos="1477"/>
                    </w:tabs>
                    <w:jc w:val="center"/>
                    <w:rPr>
                      <w:rFonts w:ascii="Times New Roman" w:hAnsi="Times New Roman" w:cs="Times New Roman"/>
                    </w:rPr>
                  </w:pPr>
                  <w:r>
                    <w:rPr>
                      <w:rFonts w:ascii="Times New Roman" w:hAnsi="Times New Roman" w:cs="Times New Roman"/>
                    </w:rPr>
                    <w:t>六价铬</w:t>
                  </w:r>
                </w:p>
              </w:tc>
              <w:tc>
                <w:tcPr>
                  <w:tcW w:w="2308"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未检出</w:t>
                  </w:r>
                </w:p>
              </w:tc>
            </w:tr>
          </w:tbl>
          <w:p w:rsidR="00A00A01" w:rsidRDefault="00A00A01">
            <w:pPr>
              <w:pStyle w:val="20202"/>
              <w:spacing w:before="48" w:after="48"/>
              <w:rPr>
                <w:rFonts w:ascii="Times New Roman" w:eastAsia="宋体" w:hAnsi="Times New Roman" w:cs="Times New Roman"/>
                <w:snapToGrid w:val="0"/>
                <w:sz w:val="24"/>
                <w:u w:val="single"/>
              </w:rPr>
            </w:pPr>
          </w:p>
          <w:p w:rsidR="00A00A01" w:rsidRDefault="002E0273">
            <w:pPr>
              <w:pStyle w:val="112"/>
              <w:adjustRightInd w:val="0"/>
              <w:snapToGrid w:val="0"/>
              <w:spacing w:line="360" w:lineRule="auto"/>
              <w:ind w:firstLineChars="200" w:firstLine="480"/>
              <w:rPr>
                <w:rFonts w:ascii="Times New Roman" w:hAnsi="Times New Roman" w:cs="Times New Roman"/>
                <w:snapToGrid w:val="0"/>
                <w:color w:val="auto"/>
                <w:kern w:val="0"/>
                <w:sz w:val="24"/>
              </w:rPr>
            </w:pPr>
            <w:r>
              <w:rPr>
                <w:rFonts w:ascii="Times New Roman" w:hAnsi="Times New Roman" w:cs="Times New Roman"/>
                <w:color w:val="auto"/>
                <w:sz w:val="24"/>
              </w:rPr>
              <w:lastRenderedPageBreak/>
              <w:t>由上表可知，背景土壤表层样点各污染物标准指数均小于</w:t>
            </w:r>
            <w:r>
              <w:rPr>
                <w:rFonts w:ascii="Times New Roman" w:hAnsi="Times New Roman" w:cs="Times New Roman"/>
                <w:color w:val="auto"/>
                <w:sz w:val="24"/>
              </w:rPr>
              <w:t>1</w:t>
            </w:r>
            <w:r>
              <w:rPr>
                <w:rFonts w:ascii="Times New Roman" w:hAnsi="Times New Roman" w:cs="Times New Roman"/>
                <w:color w:val="auto"/>
                <w:sz w:val="24"/>
              </w:rPr>
              <w:t>，</w:t>
            </w:r>
            <w:r>
              <w:rPr>
                <w:rFonts w:ascii="Times New Roman" w:hAnsi="Times New Roman" w:cs="Times New Roman" w:hint="eastAsia"/>
                <w:color w:val="auto"/>
                <w:sz w:val="24"/>
              </w:rPr>
              <w:t>占地范围内土壤</w:t>
            </w:r>
            <w:r>
              <w:rPr>
                <w:rFonts w:ascii="Times New Roman" w:hAnsi="Times New Roman" w:cs="Times New Roman"/>
                <w:color w:val="auto"/>
                <w:sz w:val="24"/>
              </w:rPr>
              <w:t>能够满足</w:t>
            </w:r>
            <w:r>
              <w:rPr>
                <w:rFonts w:ascii="Times New Roman" w:hAnsi="Times New Roman" w:cs="Times New Roman"/>
                <w:color w:val="auto"/>
                <w:sz w:val="24"/>
              </w:rPr>
              <w:t>GB36600-2018</w:t>
            </w:r>
            <w:r>
              <w:rPr>
                <w:rFonts w:ascii="Times New Roman" w:hAnsi="Times New Roman" w:cs="Times New Roman"/>
                <w:color w:val="auto"/>
                <w:sz w:val="24"/>
              </w:rPr>
              <w:t>《土壤环境质量</w:t>
            </w:r>
            <w:r>
              <w:rPr>
                <w:rFonts w:ascii="Times New Roman" w:hAnsi="Times New Roman" w:cs="Times New Roman"/>
                <w:color w:val="auto"/>
                <w:sz w:val="24"/>
              </w:rPr>
              <w:t xml:space="preserve">  </w:t>
            </w:r>
            <w:r>
              <w:rPr>
                <w:rFonts w:ascii="Times New Roman" w:hAnsi="Times New Roman" w:cs="Times New Roman"/>
                <w:color w:val="auto"/>
                <w:sz w:val="24"/>
              </w:rPr>
              <w:t>建设用地土壤环境风险管控标准（试行）》中第二类用地筛选标准限值要求</w:t>
            </w:r>
            <w:r>
              <w:rPr>
                <w:rFonts w:ascii="Times New Roman" w:hAnsi="Times New Roman" w:cs="Times New Roman" w:hint="eastAsia"/>
                <w:color w:val="auto"/>
                <w:sz w:val="24"/>
              </w:rPr>
              <w:t>，</w:t>
            </w:r>
          </w:p>
        </w:tc>
      </w:tr>
      <w:tr w:rsidR="00A00A01">
        <w:trPr>
          <w:trHeight w:val="1950"/>
          <w:jc w:val="center"/>
        </w:trPr>
        <w:tc>
          <w:tcPr>
            <w:tcW w:w="800" w:type="dxa"/>
            <w:vAlign w:val="center"/>
          </w:tcPr>
          <w:p w:rsidR="00A00A01" w:rsidRDefault="002E0273">
            <w:pPr>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lastRenderedPageBreak/>
              <w:t>环境</w:t>
            </w:r>
          </w:p>
          <w:p w:rsidR="00A00A01" w:rsidRDefault="002E0273">
            <w:pPr>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保护</w:t>
            </w:r>
          </w:p>
          <w:p w:rsidR="00A00A01" w:rsidRDefault="002E0273">
            <w:pPr>
              <w:adjustRightInd w:val="0"/>
              <w:snapToGrid w:val="0"/>
              <w:jc w:val="center"/>
              <w:rPr>
                <w:rFonts w:ascii="Times New Roman" w:hAnsi="Times New Roman" w:cs="Times New Roman"/>
                <w:kern w:val="0"/>
                <w:sz w:val="24"/>
                <w:szCs w:val="24"/>
              </w:rPr>
            </w:pPr>
            <w:r>
              <w:rPr>
                <w:rFonts w:ascii="Times New Roman" w:hAnsi="Times New Roman" w:cs="Times New Roman"/>
                <w:kern w:val="0"/>
                <w:sz w:val="24"/>
                <w:szCs w:val="24"/>
              </w:rPr>
              <w:t>目标</w:t>
            </w:r>
          </w:p>
        </w:tc>
        <w:tc>
          <w:tcPr>
            <w:tcW w:w="8190" w:type="dxa"/>
            <w:vAlign w:val="center"/>
          </w:tcPr>
          <w:p w:rsidR="00A00A01" w:rsidRDefault="002E0273">
            <w:pPr>
              <w:pStyle w:val="112"/>
              <w:adjustRightInd w:val="0"/>
              <w:snapToGrid w:val="0"/>
              <w:spacing w:line="360" w:lineRule="auto"/>
              <w:ind w:firstLine="0"/>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1</w:t>
            </w:r>
            <w:r>
              <w:rPr>
                <w:rFonts w:ascii="Times New Roman" w:hAnsi="Times New Roman" w:cs="Times New Roman"/>
                <w:b/>
                <w:bCs/>
                <w:color w:val="auto"/>
                <w:kern w:val="0"/>
                <w:sz w:val="24"/>
                <w:szCs w:val="24"/>
              </w:rPr>
              <w:t>、大气环境保护目标</w:t>
            </w:r>
          </w:p>
          <w:p w:rsidR="00A00A01" w:rsidRDefault="002E0273">
            <w:pPr>
              <w:pStyle w:val="112"/>
              <w:spacing w:line="360" w:lineRule="auto"/>
              <w:rPr>
                <w:rFonts w:ascii="Times New Roman" w:hAnsi="Times New Roman" w:cs="Times New Roman"/>
                <w:b/>
                <w:bCs/>
                <w:color w:val="auto"/>
                <w:sz w:val="24"/>
                <w:szCs w:val="24"/>
              </w:rPr>
            </w:pPr>
            <w:r>
              <w:rPr>
                <w:rFonts w:ascii="Times New Roman" w:hAnsi="Times New Roman" w:cs="Times New Roman"/>
                <w:color w:val="auto"/>
                <w:kern w:val="0"/>
                <w:sz w:val="24"/>
                <w:szCs w:val="24"/>
              </w:rPr>
              <w:t>根据《建设项目环境影响报告表编制技术指南（污染影响类）（试行）》，</w:t>
            </w:r>
            <w:r>
              <w:rPr>
                <w:rFonts w:ascii="Times New Roman" w:hAnsi="Times New Roman" w:cs="Times New Roman"/>
                <w:color w:val="auto"/>
                <w:sz w:val="24"/>
                <w:szCs w:val="24"/>
              </w:rPr>
              <w:t>环境空气保护目标是指厂界</w:t>
            </w:r>
            <w:r>
              <w:rPr>
                <w:rFonts w:ascii="Times New Roman" w:hAnsi="Times New Roman" w:cs="Times New Roman"/>
                <w:color w:val="auto"/>
                <w:sz w:val="24"/>
                <w:szCs w:val="24"/>
              </w:rPr>
              <w:t>500m</w:t>
            </w:r>
            <w:r>
              <w:rPr>
                <w:rFonts w:ascii="Times New Roman" w:hAnsi="Times New Roman" w:cs="Times New Roman"/>
                <w:color w:val="auto"/>
                <w:sz w:val="24"/>
                <w:szCs w:val="24"/>
              </w:rPr>
              <w:t>范围内敏感点，详见表</w:t>
            </w:r>
            <w:r>
              <w:rPr>
                <w:rFonts w:ascii="Times New Roman" w:hAnsi="Times New Roman" w:cs="Times New Roman"/>
                <w:color w:val="auto"/>
                <w:sz w:val="24"/>
                <w:szCs w:val="24"/>
              </w:rPr>
              <w:t>3-1</w:t>
            </w:r>
            <w:r>
              <w:rPr>
                <w:rFonts w:ascii="Times New Roman" w:hAnsi="Times New Roman" w:cs="Times New Roman" w:hint="eastAsia"/>
                <w:color w:val="auto"/>
                <w:sz w:val="24"/>
                <w:szCs w:val="24"/>
              </w:rPr>
              <w:t>3</w:t>
            </w:r>
            <w:r>
              <w:rPr>
                <w:rFonts w:ascii="Times New Roman" w:hAnsi="Times New Roman" w:cs="Times New Roman"/>
                <w:color w:val="auto"/>
                <w:sz w:val="24"/>
                <w:szCs w:val="24"/>
              </w:rPr>
              <w:t>。</w:t>
            </w:r>
          </w:p>
          <w:p w:rsidR="00A00A01" w:rsidRDefault="00A00A01">
            <w:pPr>
              <w:pStyle w:val="112"/>
              <w:jc w:val="center"/>
              <w:rPr>
                <w:rFonts w:ascii="Times New Roman" w:hAnsi="Times New Roman" w:cs="Times New Roman"/>
                <w:b/>
                <w:bCs/>
                <w:color w:val="auto"/>
                <w:sz w:val="24"/>
                <w:szCs w:val="24"/>
              </w:rPr>
            </w:pPr>
          </w:p>
          <w:p w:rsidR="00A00A01" w:rsidRDefault="002E0273">
            <w:pPr>
              <w:pStyle w:val="112"/>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表</w:t>
            </w:r>
            <w:r>
              <w:rPr>
                <w:rFonts w:ascii="Times New Roman" w:hAnsi="Times New Roman" w:cs="Times New Roman"/>
                <w:b/>
                <w:bCs/>
                <w:color w:val="auto"/>
                <w:sz w:val="24"/>
                <w:szCs w:val="24"/>
              </w:rPr>
              <w:t>3-1</w:t>
            </w:r>
            <w:r>
              <w:rPr>
                <w:rFonts w:ascii="Times New Roman" w:hAnsi="Times New Roman" w:cs="Times New Roman" w:hint="eastAsia"/>
                <w:b/>
                <w:bCs/>
                <w:color w:val="auto"/>
                <w:sz w:val="24"/>
                <w:szCs w:val="24"/>
              </w:rPr>
              <w:t>3</w:t>
            </w:r>
            <w:r>
              <w:rPr>
                <w:rFonts w:ascii="Times New Roman" w:hAnsi="Times New Roman" w:cs="Times New Roman"/>
                <w:b/>
                <w:bCs/>
                <w:color w:val="auto"/>
                <w:sz w:val="24"/>
                <w:szCs w:val="24"/>
              </w:rPr>
              <w:t>环境空气保护目标一览表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72"/>
              <w:gridCol w:w="609"/>
              <w:gridCol w:w="870"/>
              <w:gridCol w:w="724"/>
              <w:gridCol w:w="611"/>
              <w:gridCol w:w="823"/>
              <w:gridCol w:w="2004"/>
              <w:gridCol w:w="1068"/>
              <w:gridCol w:w="913"/>
            </w:tblGrid>
            <w:tr w:rsidR="00A00A01">
              <w:trPr>
                <w:trHeight w:val="312"/>
              </w:trPr>
              <w:tc>
                <w:tcPr>
                  <w:tcW w:w="459" w:type="pct"/>
                  <w:vMerge w:val="restart"/>
                  <w:vAlign w:val="center"/>
                </w:tcPr>
                <w:p w:rsidR="00A00A01" w:rsidRDefault="002E0273">
                  <w:pPr>
                    <w:jc w:val="center"/>
                    <w:rPr>
                      <w:rFonts w:ascii="Times New Roman" w:hAnsi="Times New Roman" w:cs="Times New Roman"/>
                      <w:b/>
                      <w:bCs/>
                    </w:rPr>
                  </w:pPr>
                  <w:r>
                    <w:rPr>
                      <w:rFonts w:ascii="Times New Roman" w:hAnsi="Times New Roman" w:cs="Times New Roman"/>
                      <w:b/>
                      <w:bCs/>
                    </w:rPr>
                    <w:t>名称</w:t>
                  </w:r>
                </w:p>
              </w:tc>
              <w:tc>
                <w:tcPr>
                  <w:tcW w:w="880" w:type="pct"/>
                  <w:gridSpan w:val="2"/>
                  <w:vMerge w:val="restart"/>
                  <w:vAlign w:val="center"/>
                </w:tcPr>
                <w:p w:rsidR="00A00A01" w:rsidRDefault="002E0273">
                  <w:pPr>
                    <w:jc w:val="center"/>
                    <w:rPr>
                      <w:rFonts w:ascii="Times New Roman" w:hAnsi="Times New Roman" w:cs="Times New Roman"/>
                      <w:b/>
                      <w:bCs/>
                    </w:rPr>
                  </w:pPr>
                  <w:r>
                    <w:rPr>
                      <w:rFonts w:ascii="Times New Roman" w:hAnsi="Times New Roman" w:cs="Times New Roman"/>
                      <w:b/>
                      <w:bCs/>
                    </w:rPr>
                    <w:t>保护对象</w:t>
                  </w:r>
                </w:p>
              </w:tc>
              <w:tc>
                <w:tcPr>
                  <w:tcW w:w="795" w:type="pct"/>
                  <w:gridSpan w:val="2"/>
                  <w:vAlign w:val="center"/>
                </w:tcPr>
                <w:p w:rsidR="00A00A01" w:rsidRDefault="002E0273">
                  <w:pPr>
                    <w:jc w:val="center"/>
                    <w:rPr>
                      <w:rFonts w:ascii="Times New Roman" w:hAnsi="Times New Roman" w:cs="Times New Roman"/>
                      <w:b/>
                      <w:bCs/>
                    </w:rPr>
                  </w:pPr>
                  <w:r>
                    <w:rPr>
                      <w:rFonts w:ascii="Times New Roman" w:hAnsi="Times New Roman" w:cs="Times New Roman"/>
                      <w:b/>
                      <w:bCs/>
                    </w:rPr>
                    <w:t>坐标</w:t>
                  </w:r>
                </w:p>
              </w:tc>
              <w:tc>
                <w:tcPr>
                  <w:tcW w:w="490" w:type="pct"/>
                  <w:vMerge w:val="restart"/>
                  <w:vAlign w:val="center"/>
                </w:tcPr>
                <w:p w:rsidR="00A00A01" w:rsidRDefault="002E0273">
                  <w:pPr>
                    <w:jc w:val="center"/>
                    <w:rPr>
                      <w:rFonts w:ascii="Times New Roman" w:hAnsi="Times New Roman" w:cs="Times New Roman"/>
                      <w:b/>
                      <w:bCs/>
                    </w:rPr>
                  </w:pPr>
                  <w:r>
                    <w:rPr>
                      <w:rFonts w:ascii="Times New Roman" w:hAnsi="Times New Roman" w:cs="Times New Roman"/>
                      <w:b/>
                      <w:bCs/>
                    </w:rPr>
                    <w:t>保护</w:t>
                  </w:r>
                </w:p>
                <w:p w:rsidR="00A00A01" w:rsidRDefault="002E0273">
                  <w:pPr>
                    <w:jc w:val="center"/>
                    <w:rPr>
                      <w:rFonts w:ascii="Times New Roman" w:hAnsi="Times New Roman" w:cs="Times New Roman"/>
                      <w:b/>
                      <w:bCs/>
                    </w:rPr>
                  </w:pPr>
                  <w:r>
                    <w:rPr>
                      <w:rFonts w:ascii="Times New Roman" w:hAnsi="Times New Roman" w:cs="Times New Roman"/>
                      <w:b/>
                      <w:bCs/>
                    </w:rPr>
                    <w:t>内容</w:t>
                  </w:r>
                </w:p>
              </w:tc>
              <w:tc>
                <w:tcPr>
                  <w:tcW w:w="1193" w:type="pct"/>
                  <w:vMerge w:val="restart"/>
                  <w:vAlign w:val="center"/>
                </w:tcPr>
                <w:p w:rsidR="00A00A01" w:rsidRDefault="002E0273">
                  <w:pPr>
                    <w:jc w:val="center"/>
                    <w:rPr>
                      <w:rFonts w:ascii="Times New Roman" w:hAnsi="Times New Roman" w:cs="Times New Roman"/>
                      <w:b/>
                      <w:bCs/>
                    </w:rPr>
                  </w:pPr>
                  <w:r>
                    <w:rPr>
                      <w:rFonts w:ascii="Times New Roman" w:hAnsi="Times New Roman" w:cs="Times New Roman"/>
                      <w:b/>
                      <w:bCs/>
                    </w:rPr>
                    <w:t>保护要求</w:t>
                  </w:r>
                </w:p>
              </w:tc>
              <w:tc>
                <w:tcPr>
                  <w:tcW w:w="635" w:type="pct"/>
                  <w:vMerge w:val="restart"/>
                  <w:vAlign w:val="center"/>
                </w:tcPr>
                <w:p w:rsidR="00A00A01" w:rsidRDefault="002E0273">
                  <w:pPr>
                    <w:jc w:val="center"/>
                    <w:rPr>
                      <w:rFonts w:ascii="Times New Roman" w:hAnsi="Times New Roman" w:cs="Times New Roman"/>
                      <w:b/>
                      <w:bCs/>
                    </w:rPr>
                  </w:pPr>
                  <w:r>
                    <w:rPr>
                      <w:rFonts w:ascii="Times New Roman" w:hAnsi="Times New Roman" w:cs="Times New Roman"/>
                      <w:b/>
                      <w:bCs/>
                    </w:rPr>
                    <w:t>相对厂址方位</w:t>
                  </w:r>
                </w:p>
              </w:tc>
              <w:tc>
                <w:tcPr>
                  <w:tcW w:w="544" w:type="pct"/>
                  <w:vMerge w:val="restart"/>
                  <w:vAlign w:val="center"/>
                </w:tcPr>
                <w:p w:rsidR="00A00A01" w:rsidRDefault="002E0273">
                  <w:pPr>
                    <w:jc w:val="center"/>
                    <w:rPr>
                      <w:rFonts w:ascii="Times New Roman" w:hAnsi="Times New Roman" w:cs="Times New Roman"/>
                      <w:b/>
                      <w:bCs/>
                    </w:rPr>
                  </w:pPr>
                  <w:r>
                    <w:rPr>
                      <w:rFonts w:ascii="Times New Roman" w:hAnsi="Times New Roman" w:cs="Times New Roman"/>
                      <w:b/>
                      <w:bCs/>
                    </w:rPr>
                    <w:t>相对厂界距离</w:t>
                  </w:r>
                  <w:r>
                    <w:rPr>
                      <w:rFonts w:ascii="Times New Roman" w:hAnsi="Times New Roman" w:cs="Times New Roman"/>
                      <w:b/>
                      <w:bCs/>
                    </w:rPr>
                    <w:t>/m</w:t>
                  </w:r>
                </w:p>
              </w:tc>
            </w:tr>
            <w:tr w:rsidR="00A00A01">
              <w:trPr>
                <w:trHeight w:val="312"/>
              </w:trPr>
              <w:tc>
                <w:tcPr>
                  <w:tcW w:w="459" w:type="pct"/>
                  <w:vMerge/>
                  <w:vAlign w:val="center"/>
                </w:tcPr>
                <w:p w:rsidR="00A00A01" w:rsidRDefault="00A00A01">
                  <w:pPr>
                    <w:jc w:val="center"/>
                    <w:rPr>
                      <w:rFonts w:ascii="Times New Roman" w:hAnsi="Times New Roman" w:cs="Times New Roman"/>
                    </w:rPr>
                  </w:pPr>
                </w:p>
              </w:tc>
              <w:tc>
                <w:tcPr>
                  <w:tcW w:w="880" w:type="pct"/>
                  <w:gridSpan w:val="2"/>
                  <w:vMerge/>
                  <w:vAlign w:val="center"/>
                </w:tcPr>
                <w:p w:rsidR="00A00A01" w:rsidRDefault="00A00A01">
                  <w:pPr>
                    <w:jc w:val="center"/>
                    <w:rPr>
                      <w:rFonts w:ascii="Times New Roman" w:hAnsi="Times New Roman" w:cs="Times New Roman"/>
                    </w:rPr>
                  </w:pPr>
                </w:p>
              </w:tc>
              <w:tc>
                <w:tcPr>
                  <w:tcW w:w="431" w:type="pct"/>
                  <w:vAlign w:val="center"/>
                </w:tcPr>
                <w:p w:rsidR="00A00A01" w:rsidRDefault="002E0273">
                  <w:pPr>
                    <w:jc w:val="center"/>
                    <w:rPr>
                      <w:rFonts w:ascii="Times New Roman" w:hAnsi="Times New Roman" w:cs="Times New Roman"/>
                    </w:rPr>
                  </w:pPr>
                  <w:r>
                    <w:rPr>
                      <w:rFonts w:ascii="Times New Roman" w:hAnsi="Times New Roman" w:cs="Times New Roman"/>
                    </w:rPr>
                    <w:t>X</w:t>
                  </w:r>
                </w:p>
              </w:tc>
              <w:tc>
                <w:tcPr>
                  <w:tcW w:w="364" w:type="pct"/>
                  <w:vAlign w:val="center"/>
                </w:tcPr>
                <w:p w:rsidR="00A00A01" w:rsidRDefault="002E0273">
                  <w:pPr>
                    <w:jc w:val="center"/>
                    <w:rPr>
                      <w:rFonts w:ascii="Times New Roman" w:hAnsi="Times New Roman" w:cs="Times New Roman"/>
                    </w:rPr>
                  </w:pPr>
                  <w:r>
                    <w:rPr>
                      <w:rFonts w:ascii="Times New Roman" w:hAnsi="Times New Roman" w:cs="Times New Roman"/>
                    </w:rPr>
                    <w:t>Y</w:t>
                  </w:r>
                </w:p>
              </w:tc>
              <w:tc>
                <w:tcPr>
                  <w:tcW w:w="490" w:type="pct"/>
                  <w:vMerge/>
                  <w:vAlign w:val="center"/>
                </w:tcPr>
                <w:p w:rsidR="00A00A01" w:rsidRDefault="00A00A01">
                  <w:pPr>
                    <w:jc w:val="center"/>
                    <w:rPr>
                      <w:rFonts w:ascii="Times New Roman" w:hAnsi="Times New Roman" w:cs="Times New Roman"/>
                    </w:rPr>
                  </w:pPr>
                </w:p>
              </w:tc>
              <w:tc>
                <w:tcPr>
                  <w:tcW w:w="1193" w:type="pct"/>
                  <w:vMerge/>
                  <w:vAlign w:val="center"/>
                </w:tcPr>
                <w:p w:rsidR="00A00A01" w:rsidRDefault="00A00A01">
                  <w:pPr>
                    <w:jc w:val="center"/>
                    <w:rPr>
                      <w:rFonts w:ascii="Times New Roman" w:hAnsi="Times New Roman" w:cs="Times New Roman"/>
                    </w:rPr>
                  </w:pPr>
                </w:p>
              </w:tc>
              <w:tc>
                <w:tcPr>
                  <w:tcW w:w="635" w:type="pct"/>
                  <w:vMerge/>
                  <w:vAlign w:val="center"/>
                </w:tcPr>
                <w:p w:rsidR="00A00A01" w:rsidRDefault="00A00A01">
                  <w:pPr>
                    <w:jc w:val="center"/>
                    <w:rPr>
                      <w:rFonts w:ascii="Times New Roman" w:hAnsi="Times New Roman" w:cs="Times New Roman"/>
                    </w:rPr>
                  </w:pPr>
                </w:p>
              </w:tc>
              <w:tc>
                <w:tcPr>
                  <w:tcW w:w="544" w:type="pct"/>
                  <w:vMerge/>
                  <w:vAlign w:val="center"/>
                </w:tcPr>
                <w:p w:rsidR="00A00A01" w:rsidRDefault="00A00A01">
                  <w:pPr>
                    <w:jc w:val="center"/>
                    <w:rPr>
                      <w:rFonts w:ascii="Times New Roman" w:hAnsi="Times New Roman" w:cs="Times New Roman"/>
                    </w:rPr>
                  </w:pPr>
                </w:p>
              </w:tc>
            </w:tr>
            <w:tr w:rsidR="00A00A01">
              <w:trPr>
                <w:trHeight w:val="23"/>
              </w:trPr>
              <w:tc>
                <w:tcPr>
                  <w:tcW w:w="459" w:type="pct"/>
                  <w:vMerge w:val="restart"/>
                  <w:vAlign w:val="center"/>
                </w:tcPr>
                <w:p w:rsidR="00A00A01" w:rsidRDefault="002E0273">
                  <w:pPr>
                    <w:jc w:val="center"/>
                    <w:rPr>
                      <w:rFonts w:ascii="Times New Roman" w:hAnsi="Times New Roman" w:cs="Times New Roman"/>
                    </w:rPr>
                  </w:pPr>
                  <w:r>
                    <w:rPr>
                      <w:rFonts w:ascii="Times New Roman" w:hAnsi="Times New Roman" w:cs="Times New Roman"/>
                    </w:rPr>
                    <w:t>环境空气</w:t>
                  </w:r>
                </w:p>
              </w:tc>
              <w:tc>
                <w:tcPr>
                  <w:tcW w:w="362" w:type="pct"/>
                  <w:vAlign w:val="center"/>
                </w:tcPr>
                <w:p w:rsidR="00A00A01" w:rsidRDefault="002E0273">
                  <w:pPr>
                    <w:pStyle w:val="afe"/>
                    <w:rPr>
                      <w:rFonts w:ascii="Times New Roman" w:hAnsi="Times New Roman" w:cs="Times New Roman"/>
                      <w:iCs/>
                    </w:rPr>
                  </w:pPr>
                  <w:r>
                    <w:rPr>
                      <w:rFonts w:ascii="Times New Roman" w:hAnsi="Times New Roman" w:cs="Times New Roman"/>
                      <w:iCs/>
                    </w:rPr>
                    <w:t>1</w:t>
                  </w:r>
                </w:p>
              </w:tc>
              <w:tc>
                <w:tcPr>
                  <w:tcW w:w="518" w:type="pct"/>
                  <w:vAlign w:val="center"/>
                </w:tcPr>
                <w:p w:rsidR="00A00A01" w:rsidRDefault="002E0273">
                  <w:pPr>
                    <w:pStyle w:val="afe"/>
                    <w:rPr>
                      <w:rFonts w:ascii="Times New Roman" w:hAnsi="Times New Roman" w:cs="Times New Roman"/>
                      <w:iCs/>
                    </w:rPr>
                  </w:pPr>
                  <w:r>
                    <w:rPr>
                      <w:rFonts w:ascii="Times New Roman" w:hAnsi="Times New Roman" w:cs="Times New Roman" w:hint="eastAsia"/>
                    </w:rPr>
                    <w:t>田园牧歌小区居民</w:t>
                  </w:r>
                </w:p>
              </w:tc>
              <w:tc>
                <w:tcPr>
                  <w:tcW w:w="431" w:type="pct"/>
                  <w:vAlign w:val="center"/>
                </w:tcPr>
                <w:p w:rsidR="00A00A01" w:rsidRDefault="002E0273">
                  <w:pPr>
                    <w:jc w:val="center"/>
                    <w:rPr>
                      <w:rFonts w:ascii="Times New Roman" w:hAnsi="Times New Roman" w:cs="Times New Roman"/>
                      <w:iCs/>
                    </w:rPr>
                  </w:pPr>
                  <w:r>
                    <w:rPr>
                      <w:rFonts w:ascii="Times New Roman" w:hAnsi="Times New Roman" w:cs="Times New Roman" w:hint="eastAsia"/>
                    </w:rPr>
                    <w:t>246</w:t>
                  </w:r>
                </w:p>
              </w:tc>
              <w:tc>
                <w:tcPr>
                  <w:tcW w:w="364" w:type="pct"/>
                  <w:vAlign w:val="center"/>
                </w:tcPr>
                <w:p w:rsidR="00A00A01" w:rsidRDefault="002E0273">
                  <w:pPr>
                    <w:jc w:val="center"/>
                    <w:rPr>
                      <w:rFonts w:ascii="Times New Roman" w:hAnsi="Times New Roman" w:cs="Times New Roman"/>
                      <w:iCs/>
                    </w:rPr>
                  </w:pPr>
                  <w:r>
                    <w:rPr>
                      <w:rFonts w:ascii="Times New Roman" w:hAnsi="Times New Roman" w:cs="Times New Roman" w:hint="eastAsia"/>
                    </w:rPr>
                    <w:t>-468</w:t>
                  </w:r>
                </w:p>
              </w:tc>
              <w:tc>
                <w:tcPr>
                  <w:tcW w:w="490" w:type="pct"/>
                  <w:vAlign w:val="center"/>
                </w:tcPr>
                <w:p w:rsidR="00A00A01" w:rsidRDefault="002E0273">
                  <w:pPr>
                    <w:jc w:val="center"/>
                    <w:rPr>
                      <w:rFonts w:ascii="Times New Roman" w:hAnsi="Times New Roman" w:cs="Times New Roman"/>
                    </w:rPr>
                  </w:pPr>
                  <w:r>
                    <w:rPr>
                      <w:rFonts w:ascii="Times New Roman" w:hAnsi="Times New Roman" w:cs="Times New Roman"/>
                      <w:iCs/>
                    </w:rPr>
                    <w:t>居民</w:t>
                  </w:r>
                </w:p>
              </w:tc>
              <w:tc>
                <w:tcPr>
                  <w:tcW w:w="1193" w:type="pct"/>
                  <w:vMerge w:val="restart"/>
                  <w:vAlign w:val="center"/>
                </w:tcPr>
                <w:p w:rsidR="00A00A01" w:rsidRDefault="002E0273">
                  <w:pPr>
                    <w:jc w:val="center"/>
                    <w:rPr>
                      <w:rFonts w:ascii="Times New Roman" w:hAnsi="Times New Roman" w:cs="Times New Roman"/>
                    </w:rPr>
                  </w:pPr>
                  <w:r>
                    <w:rPr>
                      <w:rFonts w:ascii="Times New Roman" w:hAnsi="Times New Roman" w:cs="Times New Roman"/>
                    </w:rPr>
                    <w:t>符合《环境空气质量标准》（</w:t>
                  </w:r>
                  <w:r>
                    <w:rPr>
                      <w:rFonts w:ascii="Times New Roman" w:hAnsi="Times New Roman" w:cs="Times New Roman"/>
                    </w:rPr>
                    <w:t>GB3095-2012</w:t>
                  </w:r>
                  <w:r>
                    <w:rPr>
                      <w:rFonts w:ascii="Times New Roman" w:hAnsi="Times New Roman" w:cs="Times New Roman"/>
                    </w:rPr>
                    <w:t>）中二级标准</w:t>
                  </w:r>
                </w:p>
              </w:tc>
              <w:tc>
                <w:tcPr>
                  <w:tcW w:w="635"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东南</w:t>
                  </w:r>
                  <w:r>
                    <w:rPr>
                      <w:rFonts w:ascii="Times New Roman" w:hAnsi="Times New Roman" w:cs="Times New Roman"/>
                    </w:rPr>
                    <w:t>侧</w:t>
                  </w:r>
                </w:p>
              </w:tc>
              <w:tc>
                <w:tcPr>
                  <w:tcW w:w="54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335</w:t>
                  </w:r>
                </w:p>
              </w:tc>
            </w:tr>
            <w:tr w:rsidR="00A00A01">
              <w:trPr>
                <w:trHeight w:val="456"/>
              </w:trPr>
              <w:tc>
                <w:tcPr>
                  <w:tcW w:w="459" w:type="pct"/>
                  <w:vMerge/>
                  <w:vAlign w:val="center"/>
                </w:tcPr>
                <w:p w:rsidR="00A00A01" w:rsidRDefault="00A00A01">
                  <w:pPr>
                    <w:jc w:val="center"/>
                    <w:rPr>
                      <w:rFonts w:ascii="Times New Roman" w:hAnsi="Times New Roman" w:cs="Times New Roman"/>
                    </w:rPr>
                  </w:pPr>
                </w:p>
              </w:tc>
              <w:tc>
                <w:tcPr>
                  <w:tcW w:w="362" w:type="pct"/>
                  <w:vAlign w:val="center"/>
                </w:tcPr>
                <w:p w:rsidR="00A00A01" w:rsidRDefault="002E0273">
                  <w:pPr>
                    <w:pStyle w:val="afe"/>
                    <w:rPr>
                      <w:rFonts w:ascii="Times New Roman" w:hAnsi="Times New Roman" w:cs="Times New Roman"/>
                      <w:iCs/>
                    </w:rPr>
                  </w:pPr>
                  <w:r>
                    <w:rPr>
                      <w:rFonts w:ascii="Times New Roman" w:hAnsi="Times New Roman" w:cs="Times New Roman" w:hint="eastAsia"/>
                      <w:iCs/>
                    </w:rPr>
                    <w:t>2</w:t>
                  </w:r>
                </w:p>
              </w:tc>
              <w:tc>
                <w:tcPr>
                  <w:tcW w:w="518" w:type="pct"/>
                  <w:vAlign w:val="center"/>
                </w:tcPr>
                <w:p w:rsidR="00A00A01" w:rsidRDefault="002E0273">
                  <w:pPr>
                    <w:pStyle w:val="afe"/>
                    <w:rPr>
                      <w:rFonts w:ascii="Times New Roman" w:hAnsi="Times New Roman" w:cs="Times New Roman"/>
                    </w:rPr>
                  </w:pPr>
                  <w:r>
                    <w:rPr>
                      <w:rFonts w:ascii="Times New Roman" w:hAnsi="Times New Roman" w:cs="Times New Roman" w:hint="eastAsia"/>
                    </w:rPr>
                    <w:t>利民家园小区居民</w:t>
                  </w:r>
                </w:p>
              </w:tc>
              <w:tc>
                <w:tcPr>
                  <w:tcW w:w="431"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67</w:t>
                  </w:r>
                </w:p>
              </w:tc>
              <w:tc>
                <w:tcPr>
                  <w:tcW w:w="36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-477</w:t>
                  </w:r>
                </w:p>
              </w:tc>
              <w:tc>
                <w:tcPr>
                  <w:tcW w:w="490" w:type="pct"/>
                  <w:vAlign w:val="center"/>
                </w:tcPr>
                <w:p w:rsidR="00A00A01" w:rsidRDefault="002E0273">
                  <w:pPr>
                    <w:jc w:val="center"/>
                    <w:rPr>
                      <w:rFonts w:ascii="Times New Roman" w:hAnsi="Times New Roman" w:cs="Times New Roman"/>
                      <w:iCs/>
                    </w:rPr>
                  </w:pPr>
                  <w:r>
                    <w:rPr>
                      <w:rFonts w:ascii="Times New Roman" w:hAnsi="Times New Roman" w:cs="Times New Roman" w:hint="eastAsia"/>
                      <w:iCs/>
                    </w:rPr>
                    <w:t>居民</w:t>
                  </w:r>
                </w:p>
              </w:tc>
              <w:tc>
                <w:tcPr>
                  <w:tcW w:w="1193" w:type="pct"/>
                  <w:vMerge/>
                  <w:vAlign w:val="center"/>
                </w:tcPr>
                <w:p w:rsidR="00A00A01" w:rsidRDefault="00A00A01">
                  <w:pPr>
                    <w:jc w:val="center"/>
                    <w:rPr>
                      <w:rFonts w:ascii="Times New Roman" w:hAnsi="Times New Roman" w:cs="Times New Roman"/>
                    </w:rPr>
                  </w:pPr>
                </w:p>
              </w:tc>
              <w:tc>
                <w:tcPr>
                  <w:tcW w:w="635"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南侧</w:t>
                  </w:r>
                </w:p>
              </w:tc>
              <w:tc>
                <w:tcPr>
                  <w:tcW w:w="54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346</w:t>
                  </w:r>
                </w:p>
              </w:tc>
            </w:tr>
            <w:tr w:rsidR="00A00A01">
              <w:trPr>
                <w:trHeight w:val="706"/>
              </w:trPr>
              <w:tc>
                <w:tcPr>
                  <w:tcW w:w="459" w:type="pct"/>
                  <w:vMerge/>
                  <w:vAlign w:val="center"/>
                </w:tcPr>
                <w:p w:rsidR="00A00A01" w:rsidRDefault="00A00A01">
                  <w:pPr>
                    <w:jc w:val="center"/>
                    <w:rPr>
                      <w:rFonts w:ascii="Times New Roman" w:hAnsi="Times New Roman" w:cs="Times New Roman"/>
                    </w:rPr>
                  </w:pPr>
                </w:p>
              </w:tc>
              <w:tc>
                <w:tcPr>
                  <w:tcW w:w="362" w:type="pct"/>
                  <w:vAlign w:val="center"/>
                </w:tcPr>
                <w:p w:rsidR="00A00A01" w:rsidRDefault="002E0273">
                  <w:pPr>
                    <w:pStyle w:val="afe"/>
                    <w:rPr>
                      <w:rFonts w:ascii="Times New Roman" w:hAnsi="Times New Roman" w:cs="Times New Roman"/>
                      <w:iCs/>
                    </w:rPr>
                  </w:pPr>
                  <w:r>
                    <w:rPr>
                      <w:rFonts w:ascii="Times New Roman" w:hAnsi="Times New Roman" w:cs="Times New Roman" w:hint="eastAsia"/>
                      <w:iCs/>
                    </w:rPr>
                    <w:t>3</w:t>
                  </w:r>
                </w:p>
              </w:tc>
              <w:tc>
                <w:tcPr>
                  <w:tcW w:w="518" w:type="pct"/>
                  <w:vAlign w:val="center"/>
                </w:tcPr>
                <w:p w:rsidR="00A00A01" w:rsidRDefault="002E0273">
                  <w:pPr>
                    <w:pStyle w:val="afe"/>
                    <w:rPr>
                      <w:rFonts w:ascii="Times New Roman" w:hAnsi="Times New Roman" w:cs="Times New Roman"/>
                    </w:rPr>
                  </w:pPr>
                  <w:r>
                    <w:rPr>
                      <w:rFonts w:ascii="Times New Roman" w:hAnsi="Times New Roman" w:cs="Times New Roman" w:hint="eastAsia"/>
                    </w:rPr>
                    <w:t>惠民小区居民</w:t>
                  </w:r>
                </w:p>
              </w:tc>
              <w:tc>
                <w:tcPr>
                  <w:tcW w:w="431"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212</w:t>
                  </w:r>
                </w:p>
              </w:tc>
              <w:tc>
                <w:tcPr>
                  <w:tcW w:w="36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-424</w:t>
                  </w:r>
                </w:p>
              </w:tc>
              <w:tc>
                <w:tcPr>
                  <w:tcW w:w="490" w:type="pct"/>
                  <w:vAlign w:val="center"/>
                </w:tcPr>
                <w:p w:rsidR="00A00A01" w:rsidRDefault="002E0273">
                  <w:pPr>
                    <w:jc w:val="center"/>
                    <w:rPr>
                      <w:rFonts w:ascii="Times New Roman" w:hAnsi="Times New Roman" w:cs="Times New Roman"/>
                      <w:iCs/>
                    </w:rPr>
                  </w:pPr>
                  <w:r>
                    <w:rPr>
                      <w:rFonts w:ascii="Times New Roman" w:hAnsi="Times New Roman" w:cs="Times New Roman" w:hint="eastAsia"/>
                      <w:iCs/>
                    </w:rPr>
                    <w:t>居民</w:t>
                  </w:r>
                </w:p>
              </w:tc>
              <w:tc>
                <w:tcPr>
                  <w:tcW w:w="1193" w:type="pct"/>
                  <w:vMerge/>
                  <w:vAlign w:val="center"/>
                </w:tcPr>
                <w:p w:rsidR="00A00A01" w:rsidRDefault="00A00A01">
                  <w:pPr>
                    <w:jc w:val="center"/>
                    <w:rPr>
                      <w:rFonts w:ascii="Times New Roman" w:hAnsi="Times New Roman" w:cs="Times New Roman"/>
                    </w:rPr>
                  </w:pPr>
                </w:p>
              </w:tc>
              <w:tc>
                <w:tcPr>
                  <w:tcW w:w="635"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南侧</w:t>
                  </w:r>
                </w:p>
              </w:tc>
              <w:tc>
                <w:tcPr>
                  <w:tcW w:w="54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420</w:t>
                  </w:r>
                </w:p>
              </w:tc>
            </w:tr>
            <w:tr w:rsidR="00A00A01">
              <w:trPr>
                <w:trHeight w:val="706"/>
              </w:trPr>
              <w:tc>
                <w:tcPr>
                  <w:tcW w:w="459" w:type="pct"/>
                  <w:vMerge/>
                  <w:vAlign w:val="center"/>
                </w:tcPr>
                <w:p w:rsidR="00A00A01" w:rsidRDefault="00A00A01">
                  <w:pPr>
                    <w:jc w:val="center"/>
                    <w:rPr>
                      <w:rFonts w:ascii="Times New Roman" w:hAnsi="Times New Roman" w:cs="Times New Roman"/>
                    </w:rPr>
                  </w:pPr>
                </w:p>
              </w:tc>
              <w:tc>
                <w:tcPr>
                  <w:tcW w:w="362" w:type="pct"/>
                  <w:vAlign w:val="center"/>
                </w:tcPr>
                <w:p w:rsidR="00A00A01" w:rsidRDefault="002E0273">
                  <w:pPr>
                    <w:pStyle w:val="afe"/>
                    <w:rPr>
                      <w:rFonts w:ascii="Times New Roman" w:hAnsi="Times New Roman" w:cs="Times New Roman"/>
                      <w:iCs/>
                    </w:rPr>
                  </w:pPr>
                  <w:r>
                    <w:rPr>
                      <w:rFonts w:ascii="Times New Roman" w:hAnsi="Times New Roman" w:cs="Times New Roman" w:hint="eastAsia"/>
                      <w:iCs/>
                    </w:rPr>
                    <w:t>4</w:t>
                  </w:r>
                </w:p>
              </w:tc>
              <w:tc>
                <w:tcPr>
                  <w:tcW w:w="518" w:type="pct"/>
                  <w:vAlign w:val="center"/>
                </w:tcPr>
                <w:p w:rsidR="00A00A01" w:rsidRDefault="002E0273">
                  <w:pPr>
                    <w:pStyle w:val="afe"/>
                    <w:rPr>
                      <w:rFonts w:ascii="Times New Roman" w:hAnsi="Times New Roman" w:cs="Times New Roman"/>
                    </w:rPr>
                  </w:pPr>
                  <w:r>
                    <w:rPr>
                      <w:rFonts w:ascii="Times New Roman" w:hAnsi="Times New Roman" w:cs="Times New Roman" w:hint="eastAsia"/>
                    </w:rPr>
                    <w:t>金都小镇小区居民</w:t>
                  </w:r>
                </w:p>
              </w:tc>
              <w:tc>
                <w:tcPr>
                  <w:tcW w:w="431"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200</w:t>
                  </w:r>
                </w:p>
              </w:tc>
              <w:tc>
                <w:tcPr>
                  <w:tcW w:w="36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181</w:t>
                  </w:r>
                </w:p>
              </w:tc>
              <w:tc>
                <w:tcPr>
                  <w:tcW w:w="490" w:type="pct"/>
                  <w:vAlign w:val="center"/>
                </w:tcPr>
                <w:p w:rsidR="00A00A01" w:rsidRDefault="002E0273">
                  <w:pPr>
                    <w:jc w:val="center"/>
                    <w:rPr>
                      <w:rFonts w:ascii="Times New Roman" w:hAnsi="Times New Roman" w:cs="Times New Roman"/>
                      <w:iCs/>
                    </w:rPr>
                  </w:pPr>
                  <w:r>
                    <w:rPr>
                      <w:rFonts w:ascii="Times New Roman" w:hAnsi="Times New Roman" w:cs="Times New Roman" w:hint="eastAsia"/>
                      <w:iCs/>
                    </w:rPr>
                    <w:t>居民</w:t>
                  </w:r>
                </w:p>
              </w:tc>
              <w:tc>
                <w:tcPr>
                  <w:tcW w:w="1193" w:type="pct"/>
                  <w:vMerge/>
                  <w:vAlign w:val="center"/>
                </w:tcPr>
                <w:p w:rsidR="00A00A01" w:rsidRDefault="00A00A01">
                  <w:pPr>
                    <w:jc w:val="center"/>
                    <w:rPr>
                      <w:rFonts w:ascii="Times New Roman" w:hAnsi="Times New Roman" w:cs="Times New Roman"/>
                    </w:rPr>
                  </w:pPr>
                </w:p>
              </w:tc>
              <w:tc>
                <w:tcPr>
                  <w:tcW w:w="635"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西北侧</w:t>
                  </w:r>
                </w:p>
              </w:tc>
              <w:tc>
                <w:tcPr>
                  <w:tcW w:w="54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318</w:t>
                  </w:r>
                </w:p>
              </w:tc>
            </w:tr>
            <w:tr w:rsidR="00A00A01">
              <w:trPr>
                <w:trHeight w:val="706"/>
              </w:trPr>
              <w:tc>
                <w:tcPr>
                  <w:tcW w:w="459" w:type="pct"/>
                  <w:vMerge/>
                  <w:vAlign w:val="center"/>
                </w:tcPr>
                <w:p w:rsidR="00A00A01" w:rsidRDefault="00A00A01">
                  <w:pPr>
                    <w:jc w:val="center"/>
                    <w:rPr>
                      <w:rFonts w:ascii="Times New Roman" w:hAnsi="Times New Roman" w:cs="Times New Roman"/>
                    </w:rPr>
                  </w:pPr>
                </w:p>
              </w:tc>
              <w:tc>
                <w:tcPr>
                  <w:tcW w:w="362" w:type="pct"/>
                  <w:vAlign w:val="center"/>
                </w:tcPr>
                <w:p w:rsidR="00A00A01" w:rsidRDefault="002E0273">
                  <w:pPr>
                    <w:pStyle w:val="afe"/>
                    <w:rPr>
                      <w:rFonts w:ascii="Times New Roman" w:hAnsi="Times New Roman" w:cs="Times New Roman"/>
                      <w:iCs/>
                    </w:rPr>
                  </w:pPr>
                  <w:r>
                    <w:rPr>
                      <w:rFonts w:ascii="Times New Roman" w:hAnsi="Times New Roman" w:cs="Times New Roman" w:hint="eastAsia"/>
                      <w:iCs/>
                    </w:rPr>
                    <w:t>5</w:t>
                  </w:r>
                </w:p>
              </w:tc>
              <w:tc>
                <w:tcPr>
                  <w:tcW w:w="518" w:type="pct"/>
                  <w:vAlign w:val="center"/>
                </w:tcPr>
                <w:p w:rsidR="00A00A01" w:rsidRDefault="002E0273">
                  <w:pPr>
                    <w:pStyle w:val="afe"/>
                    <w:rPr>
                      <w:rFonts w:ascii="Times New Roman" w:hAnsi="Times New Roman" w:cs="Times New Roman"/>
                    </w:rPr>
                  </w:pPr>
                  <w:r>
                    <w:rPr>
                      <w:rFonts w:ascii="Times New Roman" w:hAnsi="Times New Roman" w:cs="Times New Roman" w:hint="eastAsia"/>
                    </w:rPr>
                    <w:t>蔡家村</w:t>
                  </w:r>
                </w:p>
              </w:tc>
              <w:tc>
                <w:tcPr>
                  <w:tcW w:w="431"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229</w:t>
                  </w:r>
                </w:p>
              </w:tc>
              <w:tc>
                <w:tcPr>
                  <w:tcW w:w="36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513</w:t>
                  </w:r>
                </w:p>
              </w:tc>
              <w:tc>
                <w:tcPr>
                  <w:tcW w:w="490" w:type="pct"/>
                  <w:vAlign w:val="center"/>
                </w:tcPr>
                <w:p w:rsidR="00A00A01" w:rsidRDefault="002E0273">
                  <w:pPr>
                    <w:jc w:val="center"/>
                    <w:rPr>
                      <w:rFonts w:ascii="Times New Roman" w:hAnsi="Times New Roman" w:cs="Times New Roman"/>
                      <w:iCs/>
                    </w:rPr>
                  </w:pPr>
                  <w:r>
                    <w:rPr>
                      <w:rFonts w:ascii="Times New Roman" w:hAnsi="Times New Roman" w:cs="Times New Roman" w:hint="eastAsia"/>
                      <w:iCs/>
                    </w:rPr>
                    <w:t>居民</w:t>
                  </w:r>
                </w:p>
              </w:tc>
              <w:tc>
                <w:tcPr>
                  <w:tcW w:w="1193" w:type="pct"/>
                  <w:vMerge/>
                  <w:vAlign w:val="center"/>
                </w:tcPr>
                <w:p w:rsidR="00A00A01" w:rsidRDefault="00A00A01">
                  <w:pPr>
                    <w:jc w:val="center"/>
                    <w:rPr>
                      <w:rFonts w:ascii="Times New Roman" w:hAnsi="Times New Roman" w:cs="Times New Roman"/>
                    </w:rPr>
                  </w:pPr>
                </w:p>
              </w:tc>
              <w:tc>
                <w:tcPr>
                  <w:tcW w:w="635"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东北侧</w:t>
                  </w:r>
                </w:p>
              </w:tc>
              <w:tc>
                <w:tcPr>
                  <w:tcW w:w="544" w:type="pct"/>
                  <w:vAlign w:val="center"/>
                </w:tcPr>
                <w:p w:rsidR="00A00A01" w:rsidRDefault="002E0273">
                  <w:pPr>
                    <w:jc w:val="center"/>
                    <w:rPr>
                      <w:rFonts w:ascii="Times New Roman" w:hAnsi="Times New Roman" w:cs="Times New Roman"/>
                    </w:rPr>
                  </w:pPr>
                  <w:r>
                    <w:rPr>
                      <w:rFonts w:ascii="Times New Roman" w:hAnsi="Times New Roman" w:cs="Times New Roman" w:hint="eastAsia"/>
                    </w:rPr>
                    <w:t>550</w:t>
                  </w:r>
                </w:p>
              </w:tc>
            </w:tr>
          </w:tbl>
          <w:p w:rsidR="00A00A01" w:rsidRDefault="00A00A01">
            <w:pPr>
              <w:pStyle w:val="112"/>
              <w:adjustRightInd w:val="0"/>
              <w:snapToGrid w:val="0"/>
              <w:spacing w:line="360" w:lineRule="auto"/>
              <w:ind w:firstLineChars="200" w:firstLine="480"/>
              <w:rPr>
                <w:rFonts w:ascii="Times New Roman" w:hAnsi="Times New Roman" w:cs="Times New Roman"/>
                <w:color w:val="auto"/>
                <w:kern w:val="0"/>
                <w:sz w:val="24"/>
                <w:szCs w:val="24"/>
              </w:rPr>
            </w:pPr>
          </w:p>
          <w:p w:rsidR="00A00A01" w:rsidRDefault="002E0273">
            <w:pPr>
              <w:pStyle w:val="112"/>
              <w:adjustRightInd w:val="0"/>
              <w:snapToGrid w:val="0"/>
              <w:spacing w:line="360" w:lineRule="auto"/>
              <w:ind w:firstLine="0"/>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2</w:t>
            </w:r>
            <w:r>
              <w:rPr>
                <w:rFonts w:ascii="Times New Roman" w:hAnsi="Times New Roman" w:cs="Times New Roman"/>
                <w:b/>
                <w:bCs/>
                <w:color w:val="auto"/>
                <w:kern w:val="0"/>
                <w:sz w:val="24"/>
                <w:szCs w:val="24"/>
              </w:rPr>
              <w:t>、</w:t>
            </w:r>
            <w:r>
              <w:rPr>
                <w:rFonts w:ascii="Times New Roman" w:hAnsi="Times New Roman" w:cs="Times New Roman" w:hint="eastAsia"/>
                <w:b/>
                <w:bCs/>
                <w:color w:val="auto"/>
                <w:kern w:val="0"/>
                <w:sz w:val="24"/>
                <w:szCs w:val="24"/>
              </w:rPr>
              <w:t>声</w:t>
            </w:r>
            <w:r>
              <w:rPr>
                <w:rFonts w:ascii="Times New Roman" w:hAnsi="Times New Roman" w:cs="Times New Roman"/>
                <w:b/>
                <w:bCs/>
                <w:color w:val="auto"/>
                <w:kern w:val="0"/>
                <w:sz w:val="24"/>
                <w:szCs w:val="24"/>
              </w:rPr>
              <w:t>环境</w:t>
            </w: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根据《建设项目环境影响报告表编制技术指南（污染影响类）（试行）》，</w:t>
            </w:r>
            <w:r>
              <w:rPr>
                <w:rFonts w:ascii="Times New Roman" w:hAnsi="Times New Roman" w:cs="Times New Roman" w:hint="eastAsia"/>
                <w:color w:val="auto"/>
                <w:kern w:val="0"/>
                <w:sz w:val="24"/>
                <w:szCs w:val="24"/>
              </w:rPr>
              <w:t>项目厂界外</w:t>
            </w:r>
            <w:r>
              <w:rPr>
                <w:rFonts w:ascii="Times New Roman" w:hAnsi="Times New Roman" w:cs="Times New Roman" w:hint="eastAsia"/>
                <w:color w:val="auto"/>
                <w:kern w:val="0"/>
                <w:sz w:val="24"/>
                <w:szCs w:val="24"/>
              </w:rPr>
              <w:t>50m</w:t>
            </w:r>
            <w:r>
              <w:rPr>
                <w:rFonts w:ascii="Times New Roman" w:hAnsi="Times New Roman" w:cs="Times New Roman" w:hint="eastAsia"/>
                <w:color w:val="auto"/>
                <w:kern w:val="0"/>
                <w:sz w:val="24"/>
                <w:szCs w:val="24"/>
              </w:rPr>
              <w:t>范围内无环境保护目标。</w:t>
            </w:r>
          </w:p>
          <w:p w:rsidR="00A00A01" w:rsidRDefault="002E0273">
            <w:pPr>
              <w:pStyle w:val="112"/>
              <w:adjustRightInd w:val="0"/>
              <w:snapToGrid w:val="0"/>
              <w:spacing w:line="360" w:lineRule="auto"/>
              <w:ind w:firstLine="0"/>
              <w:rPr>
                <w:rFonts w:ascii="Times New Roman" w:hAnsi="Times New Roman" w:cs="Times New Roman"/>
                <w:b/>
                <w:bCs/>
                <w:color w:val="auto"/>
                <w:kern w:val="0"/>
                <w:sz w:val="24"/>
                <w:szCs w:val="24"/>
              </w:rPr>
            </w:pPr>
            <w:r>
              <w:rPr>
                <w:rFonts w:ascii="Times New Roman" w:hAnsi="Times New Roman" w:cs="Times New Roman" w:hint="eastAsia"/>
                <w:b/>
                <w:bCs/>
                <w:color w:val="auto"/>
                <w:kern w:val="0"/>
                <w:sz w:val="24"/>
                <w:szCs w:val="24"/>
              </w:rPr>
              <w:t>3</w:t>
            </w:r>
            <w:r>
              <w:rPr>
                <w:rFonts w:ascii="Times New Roman" w:hAnsi="Times New Roman" w:cs="Times New Roman"/>
                <w:b/>
                <w:bCs/>
                <w:color w:val="auto"/>
                <w:kern w:val="0"/>
                <w:sz w:val="24"/>
                <w:szCs w:val="24"/>
              </w:rPr>
              <w:t>、地下水环境</w:t>
            </w: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本项目厂界外</w:t>
            </w:r>
            <w:r>
              <w:rPr>
                <w:rFonts w:ascii="Times New Roman" w:hAnsi="Times New Roman" w:cs="Times New Roman"/>
                <w:color w:val="auto"/>
                <w:kern w:val="0"/>
                <w:sz w:val="24"/>
                <w:szCs w:val="24"/>
              </w:rPr>
              <w:t>500m</w:t>
            </w:r>
            <w:r>
              <w:rPr>
                <w:rFonts w:ascii="Times New Roman" w:hAnsi="Times New Roman" w:cs="Times New Roman"/>
                <w:color w:val="auto"/>
                <w:kern w:val="0"/>
                <w:sz w:val="24"/>
                <w:szCs w:val="24"/>
              </w:rPr>
              <w:t>范围内无地下水集中式饮用水水源和热水、矿泉水、温泉等特殊地下水资源。</w:t>
            </w:r>
          </w:p>
          <w:p w:rsidR="00A00A01" w:rsidRDefault="002E0273">
            <w:pPr>
              <w:pStyle w:val="112"/>
              <w:adjustRightInd w:val="0"/>
              <w:snapToGrid w:val="0"/>
              <w:spacing w:line="360" w:lineRule="auto"/>
              <w:ind w:firstLine="0"/>
              <w:rPr>
                <w:rFonts w:ascii="Times New Roman" w:hAnsi="Times New Roman" w:cs="Times New Roman"/>
                <w:b/>
                <w:bCs/>
                <w:color w:val="auto"/>
                <w:kern w:val="0"/>
                <w:sz w:val="24"/>
                <w:szCs w:val="24"/>
              </w:rPr>
            </w:pPr>
            <w:r>
              <w:rPr>
                <w:rFonts w:ascii="Times New Roman" w:hAnsi="Times New Roman" w:cs="Times New Roman" w:hint="eastAsia"/>
                <w:b/>
                <w:bCs/>
                <w:color w:val="auto"/>
                <w:kern w:val="0"/>
                <w:sz w:val="24"/>
                <w:szCs w:val="24"/>
              </w:rPr>
              <w:t>4</w:t>
            </w:r>
            <w:r>
              <w:rPr>
                <w:rFonts w:ascii="Times New Roman" w:hAnsi="Times New Roman" w:cs="Times New Roman"/>
                <w:b/>
                <w:bCs/>
                <w:color w:val="auto"/>
                <w:kern w:val="0"/>
                <w:sz w:val="24"/>
                <w:szCs w:val="24"/>
              </w:rPr>
              <w:t>、生态环境</w:t>
            </w: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本项目占地范围内无生态环境保护目标。</w:t>
            </w:r>
          </w:p>
          <w:p w:rsidR="00A00A01" w:rsidRDefault="002E0273">
            <w:pPr>
              <w:pStyle w:val="112"/>
              <w:adjustRightInd w:val="0"/>
              <w:snapToGrid w:val="0"/>
              <w:spacing w:line="360" w:lineRule="auto"/>
              <w:ind w:firstLineChars="200" w:firstLine="480"/>
              <w:rPr>
                <w:rFonts w:ascii="Times New Roman" w:hAnsi="Times New Roman" w:cs="Times New Roman"/>
                <w:color w:val="auto"/>
                <w:kern w:val="0"/>
                <w:sz w:val="24"/>
                <w:szCs w:val="24"/>
              </w:rPr>
            </w:pPr>
            <w:r>
              <w:rPr>
                <w:rFonts w:ascii="Times New Roman" w:hAnsi="Times New Roman" w:cs="Times New Roman" w:hint="eastAsia"/>
                <w:color w:val="auto"/>
                <w:kern w:val="0"/>
                <w:sz w:val="24"/>
                <w:szCs w:val="24"/>
              </w:rPr>
              <w:t>环境保护目标图详见附图</w:t>
            </w:r>
            <w:r>
              <w:rPr>
                <w:rFonts w:ascii="Times New Roman" w:hAnsi="Times New Roman" w:cs="Times New Roman" w:hint="eastAsia"/>
                <w:color w:val="auto"/>
                <w:kern w:val="0"/>
                <w:sz w:val="24"/>
                <w:szCs w:val="24"/>
              </w:rPr>
              <w:t>7</w:t>
            </w:r>
            <w:r>
              <w:rPr>
                <w:rFonts w:ascii="Times New Roman" w:hAnsi="Times New Roman" w:cs="Times New Roman" w:hint="eastAsia"/>
                <w:color w:val="auto"/>
                <w:kern w:val="0"/>
                <w:sz w:val="24"/>
                <w:szCs w:val="24"/>
              </w:rPr>
              <w:t>。</w:t>
            </w:r>
          </w:p>
        </w:tc>
      </w:tr>
      <w:tr w:rsidR="00A00A01">
        <w:trPr>
          <w:trHeight w:val="1000"/>
          <w:jc w:val="center"/>
        </w:trPr>
        <w:tc>
          <w:tcPr>
            <w:tcW w:w="800" w:type="dxa"/>
            <w:tcMar>
              <w:left w:w="28" w:type="dxa"/>
              <w:right w:w="28" w:type="dxa"/>
            </w:tcMar>
            <w:vAlign w:val="center"/>
          </w:tcPr>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lastRenderedPageBreak/>
              <w:t>污染</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物排</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放控</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制标</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准</w:t>
            </w:r>
          </w:p>
        </w:tc>
        <w:tc>
          <w:tcPr>
            <w:tcW w:w="8190" w:type="dxa"/>
            <w:vAlign w:val="center"/>
          </w:tcPr>
          <w:p w:rsidR="00A00A01" w:rsidRDefault="002E0273">
            <w:pPr>
              <w:pStyle w:val="a8"/>
              <w:spacing w:line="360" w:lineRule="auto"/>
              <w:ind w:leftChars="0" w:left="0"/>
              <w:rPr>
                <w:b/>
                <w:szCs w:val="24"/>
              </w:rPr>
            </w:pPr>
            <w:r>
              <w:rPr>
                <w:b/>
                <w:szCs w:val="24"/>
              </w:rPr>
              <w:t>1</w:t>
            </w:r>
            <w:r>
              <w:rPr>
                <w:b/>
                <w:szCs w:val="24"/>
              </w:rPr>
              <w:t>、废水排放标准</w:t>
            </w:r>
          </w:p>
          <w:p w:rsidR="00A00A01" w:rsidRDefault="002E0273">
            <w:pPr>
              <w:wordWrap w:val="0"/>
              <w:adjustRightInd w:val="0"/>
              <w:snapToGrid w:val="0"/>
              <w:spacing w:line="360" w:lineRule="auto"/>
              <w:ind w:firstLineChars="200" w:firstLine="480"/>
              <w:rPr>
                <w:rFonts w:ascii="Times New Roman" w:hAnsi="Times New Roman" w:cs="Times New Roman"/>
                <w:kern w:val="0"/>
                <w:sz w:val="24"/>
                <w:szCs w:val="24"/>
              </w:rPr>
            </w:pPr>
            <w:r>
              <w:rPr>
                <w:rFonts w:ascii="Times New Roman" w:hAnsi="Times New Roman" w:cs="Times New Roman"/>
                <w:sz w:val="24"/>
                <w:szCs w:val="24"/>
              </w:rPr>
              <w:t>生活污水</w:t>
            </w:r>
            <w:r>
              <w:rPr>
                <w:rFonts w:ascii="Times New Roman" w:hAnsi="Times New Roman" w:cs="Times New Roman" w:hint="eastAsia"/>
                <w:sz w:val="24"/>
                <w:szCs w:val="24"/>
              </w:rPr>
              <w:t>经市政</w:t>
            </w:r>
            <w:r>
              <w:rPr>
                <w:rFonts w:ascii="Times New Roman" w:hAnsi="Times New Roman" w:cs="Times New Roman" w:hint="eastAsia"/>
                <w:sz w:val="24"/>
                <w:szCs w:val="24"/>
              </w:rPr>
              <w:t>管</w:t>
            </w:r>
            <w:r>
              <w:rPr>
                <w:rFonts w:ascii="Times New Roman" w:hAnsi="Times New Roman" w:cs="Times New Roman" w:hint="eastAsia"/>
                <w:sz w:val="24"/>
                <w:szCs w:val="24"/>
              </w:rPr>
              <w:t>网后排入长春市北郊污水处理厂</w:t>
            </w:r>
            <w:r>
              <w:rPr>
                <w:rFonts w:ascii="Times New Roman" w:hAnsi="Times New Roman" w:cs="Times New Roman"/>
                <w:sz w:val="24"/>
                <w:szCs w:val="24"/>
              </w:rPr>
              <w:t>，</w:t>
            </w:r>
            <w:r>
              <w:rPr>
                <w:rFonts w:ascii="Times New Roman" w:hAnsi="Times New Roman" w:cs="Times New Roman"/>
                <w:kern w:val="0"/>
                <w:sz w:val="24"/>
                <w:szCs w:val="24"/>
              </w:rPr>
              <w:t>水污染物排放执行《污水综合排放标准》（</w:t>
            </w:r>
            <w:r>
              <w:rPr>
                <w:rFonts w:ascii="Times New Roman" w:hAnsi="Times New Roman" w:cs="Times New Roman"/>
                <w:kern w:val="0"/>
                <w:sz w:val="24"/>
                <w:szCs w:val="24"/>
              </w:rPr>
              <w:t>GB8978-1996</w:t>
            </w:r>
            <w:r>
              <w:rPr>
                <w:rFonts w:ascii="Times New Roman" w:hAnsi="Times New Roman" w:cs="Times New Roman"/>
                <w:kern w:val="0"/>
                <w:sz w:val="24"/>
                <w:szCs w:val="24"/>
              </w:rPr>
              <w:t>）表</w:t>
            </w:r>
            <w:r>
              <w:rPr>
                <w:rFonts w:ascii="Times New Roman" w:hAnsi="Times New Roman" w:cs="Times New Roman"/>
                <w:kern w:val="0"/>
                <w:sz w:val="24"/>
                <w:szCs w:val="24"/>
              </w:rPr>
              <w:t>4</w:t>
            </w:r>
            <w:r>
              <w:rPr>
                <w:rFonts w:ascii="Times New Roman" w:hAnsi="Times New Roman" w:cs="Times New Roman"/>
                <w:kern w:val="0"/>
                <w:sz w:val="24"/>
                <w:szCs w:val="24"/>
              </w:rPr>
              <w:t>中的三级标准，详见下表。</w:t>
            </w:r>
          </w:p>
          <w:p w:rsidR="00A00A01" w:rsidRDefault="002E0273">
            <w:pPr>
              <w:pStyle w:val="-1"/>
              <w:jc w:val="center"/>
              <w:rPr>
                <w:b/>
                <w:bCs/>
                <w:sz w:val="24"/>
                <w:szCs w:val="24"/>
              </w:rPr>
            </w:pPr>
            <w:r>
              <w:rPr>
                <w:b/>
                <w:bCs/>
                <w:sz w:val="24"/>
                <w:szCs w:val="24"/>
              </w:rPr>
              <w:t>表</w:t>
            </w:r>
            <w:r>
              <w:rPr>
                <w:b/>
                <w:bCs/>
                <w:sz w:val="24"/>
                <w:szCs w:val="24"/>
              </w:rPr>
              <w:t>3-1</w:t>
            </w:r>
            <w:r>
              <w:rPr>
                <w:rFonts w:hint="eastAsia"/>
                <w:b/>
                <w:bCs/>
                <w:sz w:val="24"/>
                <w:szCs w:val="24"/>
              </w:rPr>
              <w:t>4</w:t>
            </w:r>
            <w:r>
              <w:rPr>
                <w:b/>
                <w:bCs/>
                <w:sz w:val="24"/>
                <w:szCs w:val="24"/>
              </w:rPr>
              <w:t xml:space="preserve">  </w:t>
            </w:r>
            <w:r>
              <w:rPr>
                <w:b/>
                <w:bCs/>
                <w:sz w:val="24"/>
                <w:szCs w:val="24"/>
              </w:rPr>
              <w:t>污水排放标准</w:t>
            </w:r>
            <w:r>
              <w:rPr>
                <w:b/>
                <w:bCs/>
                <w:sz w:val="24"/>
                <w:szCs w:val="24"/>
              </w:rPr>
              <w:t xml:space="preserve">   </w:t>
            </w:r>
            <w:r>
              <w:rPr>
                <w:rFonts w:hint="eastAsia"/>
                <w:b/>
                <w:bCs/>
                <w:sz w:val="24"/>
                <w:szCs w:val="24"/>
              </w:rPr>
              <w:t>（</w:t>
            </w:r>
            <w:r>
              <w:rPr>
                <w:b/>
                <w:bCs/>
                <w:sz w:val="24"/>
                <w:szCs w:val="24"/>
              </w:rPr>
              <w:t>单位：</w:t>
            </w:r>
            <w:r>
              <w:rPr>
                <w:b/>
                <w:bCs/>
                <w:sz w:val="24"/>
                <w:szCs w:val="24"/>
              </w:rPr>
              <w:t>mg/L</w:t>
            </w:r>
            <w:r>
              <w:rPr>
                <w:rFonts w:hint="eastAsia"/>
                <w:b/>
                <w:bCs/>
                <w:sz w:val="24"/>
                <w:szCs w:val="24"/>
              </w:rPr>
              <w:t>）</w:t>
            </w:r>
          </w:p>
          <w:tbl>
            <w:tblPr>
              <w:tblW w:w="8236" w:type="dxa"/>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26"/>
              <w:gridCol w:w="787"/>
              <w:gridCol w:w="1084"/>
              <w:gridCol w:w="1346"/>
              <w:gridCol w:w="1044"/>
              <w:gridCol w:w="816"/>
              <w:gridCol w:w="1533"/>
            </w:tblGrid>
            <w:tr w:rsidR="00A00A01">
              <w:trPr>
                <w:trHeight w:val="255"/>
              </w:trPr>
              <w:tc>
                <w:tcPr>
                  <w:tcW w:w="1626" w:type="dxa"/>
                  <w:vAlign w:val="center"/>
                </w:tcPr>
                <w:p w:rsidR="00A00A01" w:rsidRDefault="002E0273">
                  <w:pPr>
                    <w:pStyle w:val="-1"/>
                    <w:jc w:val="center"/>
                    <w:rPr>
                      <w:b/>
                      <w:bCs/>
                    </w:rPr>
                  </w:pPr>
                  <w:r>
                    <w:rPr>
                      <w:b/>
                      <w:bCs/>
                    </w:rPr>
                    <w:t>指标</w:t>
                  </w:r>
                </w:p>
              </w:tc>
              <w:tc>
                <w:tcPr>
                  <w:tcW w:w="787" w:type="dxa"/>
                  <w:vAlign w:val="center"/>
                </w:tcPr>
                <w:p w:rsidR="00A00A01" w:rsidRDefault="002E0273">
                  <w:pPr>
                    <w:pStyle w:val="-1"/>
                    <w:jc w:val="center"/>
                    <w:rPr>
                      <w:b/>
                      <w:bCs/>
                    </w:rPr>
                  </w:pPr>
                  <w:r>
                    <w:rPr>
                      <w:b/>
                      <w:bCs/>
                    </w:rPr>
                    <w:t>pH</w:t>
                  </w:r>
                </w:p>
              </w:tc>
              <w:tc>
                <w:tcPr>
                  <w:tcW w:w="1084" w:type="dxa"/>
                  <w:vAlign w:val="center"/>
                </w:tcPr>
                <w:p w:rsidR="00A00A01" w:rsidRDefault="002E0273">
                  <w:pPr>
                    <w:pStyle w:val="-1"/>
                    <w:jc w:val="center"/>
                    <w:rPr>
                      <w:b/>
                      <w:bCs/>
                    </w:rPr>
                  </w:pPr>
                  <w:r>
                    <w:rPr>
                      <w:b/>
                      <w:bCs/>
                    </w:rPr>
                    <w:t>COD</w:t>
                  </w:r>
                  <w:r>
                    <w:rPr>
                      <w:b/>
                      <w:bCs/>
                      <w:vertAlign w:val="subscript"/>
                    </w:rPr>
                    <w:t>Cr</w:t>
                  </w:r>
                </w:p>
              </w:tc>
              <w:tc>
                <w:tcPr>
                  <w:tcW w:w="1346" w:type="dxa"/>
                  <w:vAlign w:val="center"/>
                </w:tcPr>
                <w:p w:rsidR="00A00A01" w:rsidRDefault="002E0273">
                  <w:pPr>
                    <w:pStyle w:val="-1"/>
                    <w:jc w:val="center"/>
                    <w:rPr>
                      <w:b/>
                      <w:bCs/>
                    </w:rPr>
                  </w:pPr>
                  <w:r>
                    <w:rPr>
                      <w:b/>
                      <w:bCs/>
                    </w:rPr>
                    <w:t>BOD</w:t>
                  </w:r>
                  <w:r>
                    <w:rPr>
                      <w:b/>
                      <w:bCs/>
                      <w:vertAlign w:val="subscript"/>
                    </w:rPr>
                    <w:t>5</w:t>
                  </w:r>
                </w:p>
              </w:tc>
              <w:tc>
                <w:tcPr>
                  <w:tcW w:w="1044" w:type="dxa"/>
                  <w:vAlign w:val="center"/>
                </w:tcPr>
                <w:p w:rsidR="00A00A01" w:rsidRDefault="002E0273">
                  <w:pPr>
                    <w:pStyle w:val="-1"/>
                    <w:jc w:val="center"/>
                    <w:rPr>
                      <w:b/>
                      <w:bCs/>
                    </w:rPr>
                  </w:pPr>
                  <w:r>
                    <w:rPr>
                      <w:b/>
                      <w:bCs/>
                    </w:rPr>
                    <w:t>氨氮</w:t>
                  </w:r>
                </w:p>
              </w:tc>
              <w:tc>
                <w:tcPr>
                  <w:tcW w:w="816" w:type="dxa"/>
                  <w:vAlign w:val="center"/>
                </w:tcPr>
                <w:p w:rsidR="00A00A01" w:rsidRDefault="002E0273">
                  <w:pPr>
                    <w:pStyle w:val="-1"/>
                    <w:jc w:val="center"/>
                    <w:rPr>
                      <w:b/>
                      <w:bCs/>
                    </w:rPr>
                  </w:pPr>
                  <w:r>
                    <w:rPr>
                      <w:b/>
                      <w:bCs/>
                    </w:rPr>
                    <w:t>SS</w:t>
                  </w:r>
                </w:p>
              </w:tc>
              <w:tc>
                <w:tcPr>
                  <w:tcW w:w="1533" w:type="dxa"/>
                  <w:vAlign w:val="center"/>
                </w:tcPr>
                <w:p w:rsidR="00A00A01" w:rsidRDefault="002E0273">
                  <w:pPr>
                    <w:pStyle w:val="-1"/>
                    <w:jc w:val="center"/>
                    <w:rPr>
                      <w:b/>
                      <w:bCs/>
                    </w:rPr>
                  </w:pPr>
                  <w:r>
                    <w:rPr>
                      <w:b/>
                      <w:bCs/>
                    </w:rPr>
                    <w:t>动植物油</w:t>
                  </w:r>
                </w:p>
              </w:tc>
            </w:tr>
            <w:tr w:rsidR="00A00A01">
              <w:trPr>
                <w:trHeight w:val="509"/>
              </w:trPr>
              <w:tc>
                <w:tcPr>
                  <w:tcW w:w="1626" w:type="dxa"/>
                  <w:vAlign w:val="center"/>
                </w:tcPr>
                <w:p w:rsidR="00A00A01" w:rsidRDefault="002E0273">
                  <w:pPr>
                    <w:pStyle w:val="-1"/>
                    <w:jc w:val="center"/>
                  </w:pPr>
                  <w:r>
                    <w:t>最高允许</w:t>
                  </w:r>
                </w:p>
                <w:p w:rsidR="00A00A01" w:rsidRDefault="002E0273">
                  <w:pPr>
                    <w:pStyle w:val="-1"/>
                    <w:jc w:val="center"/>
                  </w:pPr>
                  <w:r>
                    <w:t>排放浓度</w:t>
                  </w:r>
                </w:p>
              </w:tc>
              <w:tc>
                <w:tcPr>
                  <w:tcW w:w="787" w:type="dxa"/>
                  <w:vAlign w:val="center"/>
                </w:tcPr>
                <w:p w:rsidR="00A00A01" w:rsidRDefault="002E0273">
                  <w:pPr>
                    <w:pStyle w:val="-1"/>
                    <w:jc w:val="center"/>
                  </w:pPr>
                  <w:r>
                    <w:t>6~9</w:t>
                  </w:r>
                </w:p>
              </w:tc>
              <w:tc>
                <w:tcPr>
                  <w:tcW w:w="1084" w:type="dxa"/>
                  <w:vAlign w:val="center"/>
                </w:tcPr>
                <w:p w:rsidR="00A00A01" w:rsidRDefault="002E0273">
                  <w:pPr>
                    <w:pStyle w:val="-1"/>
                    <w:jc w:val="center"/>
                  </w:pPr>
                  <w:r>
                    <w:t>500</w:t>
                  </w:r>
                </w:p>
              </w:tc>
              <w:tc>
                <w:tcPr>
                  <w:tcW w:w="1346" w:type="dxa"/>
                  <w:vAlign w:val="center"/>
                </w:tcPr>
                <w:p w:rsidR="00A00A01" w:rsidRDefault="002E0273">
                  <w:pPr>
                    <w:pStyle w:val="-1"/>
                    <w:jc w:val="center"/>
                  </w:pPr>
                  <w:r>
                    <w:t>300</w:t>
                  </w:r>
                </w:p>
              </w:tc>
              <w:tc>
                <w:tcPr>
                  <w:tcW w:w="1044" w:type="dxa"/>
                  <w:vAlign w:val="center"/>
                </w:tcPr>
                <w:p w:rsidR="00A00A01" w:rsidRDefault="002E0273">
                  <w:pPr>
                    <w:pStyle w:val="-1"/>
                    <w:jc w:val="center"/>
                  </w:pPr>
                  <w:r>
                    <w:t>—</w:t>
                  </w:r>
                </w:p>
              </w:tc>
              <w:tc>
                <w:tcPr>
                  <w:tcW w:w="816" w:type="dxa"/>
                  <w:vAlign w:val="center"/>
                </w:tcPr>
                <w:p w:rsidR="00A00A01" w:rsidRDefault="002E0273">
                  <w:pPr>
                    <w:pStyle w:val="-1"/>
                    <w:jc w:val="center"/>
                  </w:pPr>
                  <w:r>
                    <w:t>400</w:t>
                  </w:r>
                </w:p>
              </w:tc>
              <w:tc>
                <w:tcPr>
                  <w:tcW w:w="1533" w:type="dxa"/>
                  <w:vAlign w:val="center"/>
                </w:tcPr>
                <w:p w:rsidR="00A00A01" w:rsidRDefault="002E0273">
                  <w:pPr>
                    <w:pStyle w:val="-1"/>
                    <w:jc w:val="center"/>
                  </w:pPr>
                  <w:r>
                    <w:t>100</w:t>
                  </w:r>
                </w:p>
              </w:tc>
            </w:tr>
          </w:tbl>
          <w:p w:rsidR="00A00A01" w:rsidRDefault="002E0273">
            <w:pPr>
              <w:pStyle w:val="2"/>
              <w:spacing w:line="360" w:lineRule="auto"/>
              <w:ind w:leftChars="0" w:left="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、废气排放标准</w:t>
            </w:r>
          </w:p>
          <w:p w:rsidR="00A00A01" w:rsidRDefault="002E0273">
            <w:pPr>
              <w:spacing w:line="360" w:lineRule="auto"/>
              <w:ind w:firstLineChars="200" w:firstLine="480"/>
              <w:rPr>
                <w:rFonts w:ascii="Times New Roman" w:hAnsi="Times New Roman" w:cs="Times New Roman"/>
                <w:b/>
                <w:sz w:val="24"/>
              </w:rPr>
            </w:pPr>
            <w:r>
              <w:rPr>
                <w:sz w:val="24"/>
              </w:rPr>
              <w:t>无组织非甲烷总烃排放执行《</w:t>
            </w:r>
            <w:r>
              <w:rPr>
                <w:rFonts w:ascii="Times New Roman" w:hAnsi="Times New Roman" w:cs="Times New Roman"/>
                <w:sz w:val="24"/>
              </w:rPr>
              <w:t>大气污染物综合排放标准》（</w:t>
            </w:r>
            <w:r>
              <w:rPr>
                <w:rFonts w:ascii="Times New Roman" w:hAnsi="Times New Roman" w:cs="Times New Roman"/>
                <w:sz w:val="24"/>
              </w:rPr>
              <w:t>GB16297-1996</w:t>
            </w:r>
            <w:r>
              <w:rPr>
                <w:rFonts w:ascii="Times New Roman" w:hAnsi="Times New Roman" w:cs="Times New Roman"/>
                <w:sz w:val="24"/>
              </w:rPr>
              <w:t>）</w:t>
            </w:r>
            <w:r>
              <w:rPr>
                <w:sz w:val="24"/>
              </w:rPr>
              <w:t>表</w:t>
            </w:r>
            <w:r>
              <w:rPr>
                <w:rFonts w:ascii="Times New Roman" w:hAnsi="Times New Roman" w:cs="Times New Roman"/>
                <w:sz w:val="24"/>
              </w:rPr>
              <w:t>2</w:t>
            </w:r>
            <w:r>
              <w:rPr>
                <w:rFonts w:ascii="Times New Roman" w:hAnsi="Times New Roman" w:cs="Times New Roman"/>
                <w:sz w:val="24"/>
              </w:rPr>
              <w:t>无组织排放监控浓度限值；加油站汽油油气回收系统执行《加油站大气污染物排放标准》（</w:t>
            </w:r>
            <w:r>
              <w:rPr>
                <w:rFonts w:ascii="Times New Roman" w:hAnsi="Times New Roman" w:cs="Times New Roman"/>
                <w:sz w:val="24"/>
              </w:rPr>
              <w:t>GB20952-2020</w:t>
            </w:r>
            <w:r>
              <w:rPr>
                <w:rFonts w:ascii="Times New Roman" w:hAnsi="Times New Roman" w:cs="Times New Roman"/>
                <w:sz w:val="24"/>
              </w:rPr>
              <w:t>）中的相关标准，加油站油气排放浓度小于等于</w:t>
            </w:r>
            <w:r>
              <w:rPr>
                <w:rFonts w:ascii="Times New Roman" w:hAnsi="Times New Roman" w:cs="Times New Roman"/>
                <w:sz w:val="24"/>
              </w:rPr>
              <w:t>25g/m</w:t>
            </w:r>
            <w:r>
              <w:rPr>
                <w:rFonts w:ascii="Times New Roman" w:hAnsi="Times New Roman" w:cs="Times New Roman"/>
                <w:sz w:val="24"/>
                <w:vertAlign w:val="superscript"/>
              </w:rPr>
              <w:t>3</w:t>
            </w:r>
            <w:r>
              <w:rPr>
                <w:rFonts w:ascii="Times New Roman" w:hAnsi="Times New Roman" w:cs="Times New Roman"/>
                <w:sz w:val="24"/>
              </w:rPr>
              <w:t>，排放口位置距地平面高度不低于</w:t>
            </w:r>
            <w:r>
              <w:rPr>
                <w:rFonts w:ascii="Times New Roman" w:hAnsi="Times New Roman" w:cs="Times New Roman"/>
                <w:sz w:val="24"/>
              </w:rPr>
              <w:t>4m</w:t>
            </w:r>
            <w:r>
              <w:rPr>
                <w:rFonts w:ascii="Times New Roman" w:hAnsi="Times New Roman" w:cs="Times New Roman"/>
                <w:sz w:val="24"/>
              </w:rPr>
              <w:t>；油气回收管线液阻最大压力限值符合《加油站大气污染物排放标准》（</w:t>
            </w:r>
            <w:r>
              <w:rPr>
                <w:rFonts w:ascii="Times New Roman" w:hAnsi="Times New Roman" w:cs="Times New Roman"/>
                <w:sz w:val="24"/>
              </w:rPr>
              <w:t>GB20952-2020</w:t>
            </w:r>
            <w:r>
              <w:rPr>
                <w:rFonts w:ascii="Times New Roman" w:hAnsi="Times New Roman" w:cs="Times New Roman"/>
                <w:sz w:val="24"/>
              </w:rPr>
              <w:t>）表</w:t>
            </w:r>
            <w:r>
              <w:rPr>
                <w:rFonts w:ascii="Times New Roman" w:hAnsi="Times New Roman" w:cs="Times New Roman"/>
                <w:sz w:val="24"/>
              </w:rPr>
              <w:t>1</w:t>
            </w:r>
            <w:r>
              <w:rPr>
                <w:rFonts w:ascii="Times New Roman" w:hAnsi="Times New Roman" w:cs="Times New Roman"/>
                <w:sz w:val="24"/>
              </w:rPr>
              <w:t>规定；</w:t>
            </w:r>
            <w:r>
              <w:rPr>
                <w:rFonts w:ascii="Times New Roman" w:hAnsi="Times New Roman" w:cs="Times New Roman"/>
                <w:bCs/>
                <w:sz w:val="24"/>
              </w:rPr>
              <w:t>详见表</w:t>
            </w:r>
            <w:r>
              <w:rPr>
                <w:rFonts w:ascii="Times New Roman" w:hAnsi="Times New Roman" w:cs="Times New Roman"/>
                <w:bCs/>
                <w:sz w:val="24"/>
              </w:rPr>
              <w:t>3-</w:t>
            </w:r>
            <w:r>
              <w:rPr>
                <w:rFonts w:ascii="Times New Roman" w:hAnsi="Times New Roman" w:cs="Times New Roman" w:hint="eastAsia"/>
                <w:bCs/>
                <w:sz w:val="24"/>
              </w:rPr>
              <w:t>15</w:t>
            </w:r>
            <w:r>
              <w:rPr>
                <w:rFonts w:ascii="Times New Roman" w:hAnsi="Times New Roman" w:cs="Times New Roman" w:hint="eastAsia"/>
                <w:bCs/>
                <w:sz w:val="24"/>
              </w:rPr>
              <w:t>、</w:t>
            </w:r>
            <w:r>
              <w:rPr>
                <w:rFonts w:ascii="Times New Roman" w:hAnsi="Times New Roman" w:cs="Times New Roman" w:hint="eastAsia"/>
                <w:bCs/>
                <w:sz w:val="24"/>
              </w:rPr>
              <w:t>3-16</w:t>
            </w:r>
            <w:r>
              <w:rPr>
                <w:rFonts w:ascii="Times New Roman" w:hAnsi="Times New Roman" w:cs="Times New Roman" w:hint="eastAsia"/>
                <w:bCs/>
                <w:sz w:val="24"/>
              </w:rPr>
              <w:t>；站区内</w:t>
            </w:r>
            <w:r>
              <w:rPr>
                <w:rFonts w:ascii="Times New Roman" w:hAnsi="Times New Roman" w:cs="Times New Roman"/>
                <w:bCs/>
                <w:sz w:val="24"/>
              </w:rPr>
              <w:t>非甲烷总烃执行</w:t>
            </w:r>
            <w:r>
              <w:rPr>
                <w:rFonts w:ascii="Times New Roman" w:hAnsi="Times New Roman" w:cs="Times New Roman"/>
                <w:bCs/>
                <w:sz w:val="24"/>
              </w:rPr>
              <w:t>GB37822-2019</w:t>
            </w:r>
            <w:r>
              <w:rPr>
                <w:rFonts w:ascii="Times New Roman" w:hAnsi="Times New Roman" w:cs="Times New Roman"/>
                <w:bCs/>
                <w:sz w:val="24"/>
              </w:rPr>
              <w:t>《挥发性有机物无组织排放控制标准》中企业厂区内</w:t>
            </w:r>
            <w:r>
              <w:rPr>
                <w:rFonts w:ascii="Times New Roman" w:hAnsi="Times New Roman" w:cs="Times New Roman"/>
                <w:bCs/>
                <w:sz w:val="24"/>
              </w:rPr>
              <w:t>VOCs</w:t>
            </w:r>
            <w:r>
              <w:rPr>
                <w:rFonts w:ascii="Times New Roman" w:hAnsi="Times New Roman" w:cs="Times New Roman"/>
                <w:bCs/>
                <w:sz w:val="24"/>
              </w:rPr>
              <w:t>无组织</w:t>
            </w:r>
            <w:r>
              <w:rPr>
                <w:rFonts w:ascii="Times New Roman" w:hAnsi="Times New Roman" w:cs="Times New Roman" w:hint="eastAsia"/>
                <w:bCs/>
                <w:sz w:val="24"/>
              </w:rPr>
              <w:t>特别</w:t>
            </w:r>
            <w:r>
              <w:rPr>
                <w:rFonts w:ascii="Times New Roman" w:hAnsi="Times New Roman" w:cs="Times New Roman"/>
                <w:bCs/>
                <w:sz w:val="24"/>
              </w:rPr>
              <w:t>排放限值，详见表</w:t>
            </w:r>
            <w:r>
              <w:rPr>
                <w:rFonts w:ascii="Times New Roman" w:hAnsi="Times New Roman" w:cs="Times New Roman"/>
                <w:bCs/>
                <w:sz w:val="24"/>
              </w:rPr>
              <w:t>3-1</w:t>
            </w:r>
            <w:r>
              <w:rPr>
                <w:rFonts w:ascii="Times New Roman" w:hAnsi="Times New Roman" w:cs="Times New Roman" w:hint="eastAsia"/>
                <w:bCs/>
                <w:sz w:val="24"/>
              </w:rPr>
              <w:t>7</w:t>
            </w:r>
            <w:r>
              <w:rPr>
                <w:rFonts w:ascii="Times New Roman" w:hAnsi="Times New Roman" w:cs="Times New Roman"/>
                <w:bCs/>
                <w:sz w:val="24"/>
              </w:rPr>
              <w:t>。</w:t>
            </w:r>
          </w:p>
          <w:p w:rsidR="00A00A01" w:rsidRDefault="002E0273">
            <w:pPr>
              <w:jc w:val="center"/>
              <w:rPr>
                <w:rFonts w:ascii="Times New Roman" w:hAnsi="Times New Roman" w:cs="Times New Roman"/>
                <w:b/>
                <w:bCs/>
                <w:sz w:val="24"/>
              </w:rPr>
            </w:pPr>
            <w:r>
              <w:rPr>
                <w:rFonts w:ascii="Times New Roman" w:hAnsi="Times New Roman" w:cs="Times New Roman"/>
                <w:b/>
                <w:bCs/>
                <w:sz w:val="24"/>
              </w:rPr>
              <w:t>表</w:t>
            </w:r>
            <w:r>
              <w:rPr>
                <w:rFonts w:ascii="Times New Roman" w:hAnsi="Times New Roman" w:cs="Times New Roman"/>
                <w:b/>
                <w:bCs/>
                <w:sz w:val="24"/>
              </w:rPr>
              <w:t>3-</w:t>
            </w:r>
            <w:r>
              <w:rPr>
                <w:rFonts w:ascii="Times New Roman" w:hAnsi="Times New Roman" w:cs="Times New Roman" w:hint="eastAsia"/>
                <w:b/>
                <w:bCs/>
                <w:sz w:val="24"/>
              </w:rPr>
              <w:t>15</w:t>
            </w:r>
            <w:r>
              <w:rPr>
                <w:rFonts w:ascii="Times New Roman" w:hAnsi="Times New Roman" w:cs="Times New Roman"/>
                <w:b/>
                <w:bCs/>
                <w:sz w:val="24"/>
              </w:rPr>
              <w:t xml:space="preserve"> </w:t>
            </w:r>
            <w:r>
              <w:rPr>
                <w:rFonts w:ascii="Times New Roman" w:hAnsi="Times New Roman" w:cs="Times New Roman"/>
                <w:b/>
                <w:bCs/>
                <w:sz w:val="24"/>
              </w:rPr>
              <w:t>《大气污染物综合排放标准》</w:t>
            </w:r>
            <w:r>
              <w:rPr>
                <w:rFonts w:ascii="Times New Roman" w:hAnsi="Times New Roman" w:cs="Times New Roman"/>
                <w:b/>
                <w:bCs/>
                <w:sz w:val="24"/>
              </w:rPr>
              <w:t>(GB16297-</w:t>
            </w:r>
            <w:r>
              <w:rPr>
                <w:rFonts w:ascii="Times New Roman" w:hAnsi="Times New Roman" w:cs="Times New Roman"/>
                <w:b/>
                <w:bCs/>
                <w:sz w:val="24"/>
              </w:rPr>
              <w:t>1996)(</w:t>
            </w:r>
            <w:r>
              <w:rPr>
                <w:rFonts w:ascii="Times New Roman" w:hAnsi="Times New Roman" w:cs="Times New Roman"/>
                <w:b/>
                <w:bCs/>
                <w:sz w:val="24"/>
              </w:rPr>
              <w:t>摘录</w:t>
            </w:r>
            <w:r>
              <w:rPr>
                <w:rFonts w:ascii="Times New Roman" w:hAnsi="Times New Roman" w:cs="Times New Roman"/>
                <w:b/>
                <w:bCs/>
                <w:sz w:val="24"/>
              </w:rPr>
              <w:t xml:space="preserve">) </w:t>
            </w:r>
          </w:p>
          <w:tbl>
            <w:tblPr>
              <w:tblW w:w="8522"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33"/>
              <w:gridCol w:w="2424"/>
              <w:gridCol w:w="3565"/>
            </w:tblGrid>
            <w:tr w:rsidR="00A00A01">
              <w:trPr>
                <w:jc w:val="center"/>
              </w:trPr>
              <w:tc>
                <w:tcPr>
                  <w:tcW w:w="2533" w:type="dxa"/>
                  <w:vMerge w:val="restart"/>
                  <w:tcBorders>
                    <w:tl2br w:val="nil"/>
                    <w:tr2bl w:val="nil"/>
                  </w:tcBorders>
                  <w:vAlign w:val="center"/>
                </w:tcPr>
                <w:p w:rsidR="00A00A01" w:rsidRDefault="002E0273">
                  <w:pPr>
                    <w:adjustRightInd w:val="0"/>
                    <w:jc w:val="center"/>
                    <w:rPr>
                      <w:rFonts w:ascii="Times New Roman" w:hAnsi="Times New Roman" w:cs="Times New Roman"/>
                      <w:b/>
                      <w:bCs/>
                    </w:rPr>
                  </w:pPr>
                  <w:r>
                    <w:rPr>
                      <w:rFonts w:ascii="Times New Roman" w:hAnsi="Times New Roman" w:cs="Times New Roman"/>
                      <w:b/>
                      <w:bCs/>
                    </w:rPr>
                    <w:t>污染物名称</w:t>
                  </w:r>
                </w:p>
              </w:tc>
              <w:tc>
                <w:tcPr>
                  <w:tcW w:w="5989" w:type="dxa"/>
                  <w:gridSpan w:val="2"/>
                  <w:tcBorders>
                    <w:tl2br w:val="nil"/>
                    <w:tr2bl w:val="nil"/>
                  </w:tcBorders>
                  <w:vAlign w:val="center"/>
                </w:tcPr>
                <w:p w:rsidR="00A00A01" w:rsidRDefault="002E0273">
                  <w:pPr>
                    <w:adjustRightInd w:val="0"/>
                    <w:jc w:val="center"/>
                    <w:rPr>
                      <w:rFonts w:ascii="Times New Roman" w:hAnsi="Times New Roman" w:cs="Times New Roman"/>
                      <w:b/>
                      <w:bCs/>
                    </w:rPr>
                  </w:pPr>
                  <w:r>
                    <w:rPr>
                      <w:rFonts w:ascii="Times New Roman" w:hAnsi="Times New Roman" w:cs="Times New Roman"/>
                      <w:b/>
                      <w:bCs/>
                    </w:rPr>
                    <w:t>无组织排放监控</w:t>
                  </w:r>
                </w:p>
              </w:tc>
            </w:tr>
            <w:tr w:rsidR="00A00A01">
              <w:trPr>
                <w:jc w:val="center"/>
              </w:trPr>
              <w:tc>
                <w:tcPr>
                  <w:tcW w:w="2533" w:type="dxa"/>
                  <w:vMerge/>
                  <w:tcBorders>
                    <w:tl2br w:val="nil"/>
                    <w:tr2bl w:val="nil"/>
                  </w:tcBorders>
                  <w:vAlign w:val="center"/>
                </w:tcPr>
                <w:p w:rsidR="00A00A01" w:rsidRDefault="00A00A01">
                  <w:pPr>
                    <w:adjustRightInd w:val="0"/>
                    <w:jc w:val="center"/>
                    <w:rPr>
                      <w:rFonts w:ascii="Times New Roman" w:hAnsi="Times New Roman" w:cs="Times New Roman"/>
                      <w:b/>
                      <w:bCs/>
                    </w:rPr>
                  </w:pPr>
                </w:p>
              </w:tc>
              <w:tc>
                <w:tcPr>
                  <w:tcW w:w="2424" w:type="dxa"/>
                  <w:tcBorders>
                    <w:tl2br w:val="nil"/>
                    <w:tr2bl w:val="nil"/>
                  </w:tcBorders>
                  <w:vAlign w:val="center"/>
                </w:tcPr>
                <w:p w:rsidR="00A00A01" w:rsidRDefault="002E0273">
                  <w:pPr>
                    <w:adjustRightInd w:val="0"/>
                    <w:jc w:val="center"/>
                    <w:rPr>
                      <w:rFonts w:ascii="Times New Roman" w:hAnsi="Times New Roman" w:cs="Times New Roman"/>
                      <w:b/>
                      <w:bCs/>
                    </w:rPr>
                  </w:pPr>
                  <w:r>
                    <w:rPr>
                      <w:rFonts w:ascii="Times New Roman" w:hAnsi="Times New Roman" w:cs="Times New Roman"/>
                      <w:b/>
                      <w:bCs/>
                    </w:rPr>
                    <w:t>监控点</w:t>
                  </w:r>
                </w:p>
              </w:tc>
              <w:tc>
                <w:tcPr>
                  <w:tcW w:w="3565" w:type="dxa"/>
                  <w:tcBorders>
                    <w:tl2br w:val="nil"/>
                    <w:tr2bl w:val="nil"/>
                  </w:tcBorders>
                  <w:vAlign w:val="center"/>
                </w:tcPr>
                <w:p w:rsidR="00A00A01" w:rsidRDefault="002E0273">
                  <w:pPr>
                    <w:adjustRightInd w:val="0"/>
                    <w:jc w:val="center"/>
                    <w:rPr>
                      <w:rFonts w:ascii="Times New Roman" w:hAnsi="Times New Roman" w:cs="Times New Roman"/>
                      <w:b/>
                      <w:bCs/>
                    </w:rPr>
                  </w:pPr>
                  <w:r>
                    <w:rPr>
                      <w:rFonts w:ascii="Times New Roman" w:hAnsi="Times New Roman" w:cs="Times New Roman"/>
                      <w:b/>
                      <w:bCs/>
                    </w:rPr>
                    <w:t>浓度</w:t>
                  </w:r>
                  <w:r>
                    <w:rPr>
                      <w:rFonts w:ascii="Times New Roman" w:hAnsi="Times New Roman" w:cs="Times New Roman"/>
                      <w:b/>
                      <w:bCs/>
                    </w:rPr>
                    <w:t>(mg/m</w:t>
                  </w:r>
                  <w:r>
                    <w:rPr>
                      <w:rFonts w:ascii="Times New Roman" w:hAnsi="Times New Roman" w:cs="Times New Roman"/>
                      <w:b/>
                      <w:bCs/>
                      <w:vertAlign w:val="superscript"/>
                    </w:rPr>
                    <w:t>3</w:t>
                  </w:r>
                  <w:r>
                    <w:rPr>
                      <w:rFonts w:ascii="Times New Roman" w:hAnsi="Times New Roman" w:cs="Times New Roman"/>
                      <w:b/>
                      <w:bCs/>
                    </w:rPr>
                    <w:t>)</w:t>
                  </w:r>
                </w:p>
              </w:tc>
            </w:tr>
            <w:tr w:rsidR="00A00A01">
              <w:trPr>
                <w:trHeight w:val="342"/>
                <w:jc w:val="center"/>
              </w:trPr>
              <w:tc>
                <w:tcPr>
                  <w:tcW w:w="2533" w:type="dxa"/>
                  <w:tcBorders>
                    <w:tl2br w:val="nil"/>
                    <w:tr2bl w:val="nil"/>
                  </w:tcBorders>
                  <w:vAlign w:val="center"/>
                </w:tcPr>
                <w:p w:rsidR="00A00A01" w:rsidRDefault="002E0273">
                  <w:pPr>
                    <w:adjustRightInd w:val="0"/>
                    <w:jc w:val="center"/>
                    <w:rPr>
                      <w:rFonts w:ascii="Times New Roman" w:hAnsi="Times New Roman" w:cs="Times New Roman"/>
                    </w:rPr>
                  </w:pPr>
                  <w:r>
                    <w:rPr>
                      <w:rFonts w:ascii="Times New Roman" w:hAnsi="Times New Roman" w:cs="Times New Roman"/>
                    </w:rPr>
                    <w:t>非甲烷总烃</w:t>
                  </w:r>
                </w:p>
              </w:tc>
              <w:tc>
                <w:tcPr>
                  <w:tcW w:w="2424" w:type="dxa"/>
                  <w:tcBorders>
                    <w:tl2br w:val="nil"/>
                    <w:tr2bl w:val="nil"/>
                  </w:tcBorders>
                  <w:vAlign w:val="center"/>
                </w:tcPr>
                <w:p w:rsidR="00A00A01" w:rsidRDefault="002E0273">
                  <w:pPr>
                    <w:adjustRightInd w:val="0"/>
                    <w:jc w:val="center"/>
                    <w:rPr>
                      <w:rFonts w:ascii="Times New Roman" w:hAnsi="Times New Roman" w:cs="Times New Roman"/>
                    </w:rPr>
                  </w:pPr>
                  <w:r>
                    <w:rPr>
                      <w:rFonts w:ascii="Times New Roman" w:hAnsi="Times New Roman" w:cs="Times New Roman"/>
                    </w:rPr>
                    <w:t>周界外浓度最高点</w:t>
                  </w:r>
                </w:p>
              </w:tc>
              <w:tc>
                <w:tcPr>
                  <w:tcW w:w="3565" w:type="dxa"/>
                  <w:tcBorders>
                    <w:tl2br w:val="nil"/>
                    <w:tr2bl w:val="nil"/>
                  </w:tcBorders>
                  <w:vAlign w:val="center"/>
                </w:tcPr>
                <w:p w:rsidR="00A00A01" w:rsidRDefault="002E0273">
                  <w:pPr>
                    <w:adjustRightInd w:val="0"/>
                    <w:jc w:val="center"/>
                    <w:rPr>
                      <w:rFonts w:ascii="Times New Roman" w:hAnsi="Times New Roman" w:cs="Times New Roman"/>
                    </w:rPr>
                  </w:pPr>
                  <w:r>
                    <w:rPr>
                      <w:rFonts w:ascii="Times New Roman" w:hAnsi="Times New Roman" w:cs="Times New Roman"/>
                    </w:rPr>
                    <w:t>4.0</w:t>
                  </w:r>
                </w:p>
              </w:tc>
            </w:tr>
          </w:tbl>
          <w:p w:rsidR="00A00A01" w:rsidRDefault="00A00A01">
            <w:pPr>
              <w:adjustRightInd w:val="0"/>
              <w:snapToGrid w:val="0"/>
              <w:jc w:val="center"/>
              <w:rPr>
                <w:b/>
                <w:bCs/>
                <w:sz w:val="24"/>
              </w:rPr>
            </w:pPr>
          </w:p>
          <w:p w:rsidR="00A00A01" w:rsidRDefault="002E0273">
            <w:pPr>
              <w:adjustRightInd w:val="0"/>
              <w:snapToGrid w:val="0"/>
              <w:jc w:val="center"/>
              <w:rPr>
                <w:rFonts w:ascii="Times New Roman" w:hAnsi="Times New Roman" w:cs="Times New Roman"/>
                <w:b/>
                <w:bCs/>
                <w:sz w:val="24"/>
              </w:rPr>
            </w:pPr>
            <w:r>
              <w:rPr>
                <w:rFonts w:ascii="Times New Roman" w:hAnsi="Times New Roman" w:cs="Times New Roman"/>
                <w:b/>
                <w:bCs/>
                <w:sz w:val="24"/>
              </w:rPr>
              <w:t>表</w:t>
            </w:r>
            <w:r>
              <w:rPr>
                <w:rFonts w:ascii="Times New Roman" w:hAnsi="Times New Roman" w:cs="Times New Roman"/>
                <w:b/>
                <w:bCs/>
                <w:sz w:val="24"/>
              </w:rPr>
              <w:t>3-1</w:t>
            </w:r>
            <w:r>
              <w:rPr>
                <w:rFonts w:ascii="Times New Roman" w:hAnsi="Times New Roman" w:cs="Times New Roman" w:hint="eastAsia"/>
                <w:b/>
                <w:bCs/>
                <w:sz w:val="24"/>
              </w:rPr>
              <w:t>6</w:t>
            </w:r>
            <w:r>
              <w:rPr>
                <w:rFonts w:ascii="Times New Roman" w:hAnsi="Times New Roman" w:cs="Times New Roman"/>
                <w:b/>
                <w:bCs/>
                <w:sz w:val="24"/>
              </w:rPr>
              <w:t xml:space="preserve"> </w:t>
            </w:r>
            <w:r>
              <w:rPr>
                <w:rFonts w:ascii="Times New Roman" w:hAnsi="Times New Roman" w:cs="Times New Roman"/>
                <w:b/>
                <w:bCs/>
                <w:sz w:val="24"/>
              </w:rPr>
              <w:t>《加油站大气污染物排放标准》（</w:t>
            </w:r>
            <w:r>
              <w:rPr>
                <w:rFonts w:ascii="Times New Roman" w:hAnsi="Times New Roman" w:cs="Times New Roman"/>
                <w:b/>
                <w:bCs/>
                <w:sz w:val="24"/>
              </w:rPr>
              <w:t>GB20952-2020</w:t>
            </w:r>
            <w:r>
              <w:rPr>
                <w:rFonts w:ascii="Times New Roman" w:hAnsi="Times New Roman" w:cs="Times New Roman"/>
                <w:b/>
                <w:bCs/>
                <w:sz w:val="24"/>
              </w:rPr>
              <w:t>）</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24"/>
              <w:gridCol w:w="2318"/>
              <w:gridCol w:w="4049"/>
            </w:tblGrid>
            <w:tr w:rsidR="00A00A01">
              <w:trPr>
                <w:trHeight w:hRule="exact" w:val="323"/>
                <w:jc w:val="center"/>
              </w:trPr>
              <w:tc>
                <w:tcPr>
                  <w:tcW w:w="1206"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lastRenderedPageBreak/>
                    <w:t>污染物项目</w:t>
                  </w:r>
                </w:p>
              </w:tc>
              <w:tc>
                <w:tcPr>
                  <w:tcW w:w="1380"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排放口高度</w:t>
                  </w:r>
                </w:p>
              </w:tc>
              <w:tc>
                <w:tcPr>
                  <w:tcW w:w="2412"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处理装置油气排放浓度限值</w:t>
                  </w:r>
                </w:p>
              </w:tc>
            </w:tr>
            <w:tr w:rsidR="00A00A01">
              <w:trPr>
                <w:trHeight w:hRule="exact" w:val="340"/>
                <w:jc w:val="center"/>
              </w:trPr>
              <w:tc>
                <w:tcPr>
                  <w:tcW w:w="1206"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油气</w:t>
                  </w:r>
                </w:p>
              </w:tc>
              <w:tc>
                <w:tcPr>
                  <w:tcW w:w="1380"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≥4m</w:t>
                  </w:r>
                </w:p>
              </w:tc>
              <w:tc>
                <w:tcPr>
                  <w:tcW w:w="2412"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25g/m</w:t>
                  </w:r>
                  <w:r>
                    <w:rPr>
                      <w:rFonts w:ascii="Times New Roman" w:hAnsi="Times New Roman" w:cs="Times New Roman"/>
                      <w:vertAlign w:val="superscript"/>
                    </w:rPr>
                    <w:t>3</w:t>
                  </w:r>
                </w:p>
              </w:tc>
            </w:tr>
          </w:tbl>
          <w:p w:rsidR="00A00A01" w:rsidRDefault="00A00A01">
            <w:pPr>
              <w:widowControl/>
              <w:jc w:val="center"/>
              <w:rPr>
                <w:b/>
                <w:bCs/>
                <w:kern w:val="0"/>
                <w:sz w:val="24"/>
                <w:lang w:bidi="ar"/>
              </w:rPr>
            </w:pPr>
          </w:p>
          <w:p w:rsidR="00A00A01" w:rsidRDefault="002E0273">
            <w:pPr>
              <w:pStyle w:val="a8"/>
              <w:ind w:leftChars="0" w:left="0"/>
              <w:jc w:val="center"/>
              <w:rPr>
                <w:b/>
              </w:rPr>
            </w:pPr>
            <w:r>
              <w:rPr>
                <w:b/>
                <w:szCs w:val="24"/>
              </w:rPr>
              <w:t>表</w:t>
            </w:r>
            <w:r>
              <w:rPr>
                <w:b/>
                <w:szCs w:val="24"/>
              </w:rPr>
              <w:t>3-1</w:t>
            </w:r>
            <w:r>
              <w:rPr>
                <w:rFonts w:hint="eastAsia"/>
                <w:b/>
                <w:szCs w:val="24"/>
              </w:rPr>
              <w:t xml:space="preserve">7  </w:t>
            </w:r>
            <w:r>
              <w:rPr>
                <w:b/>
                <w:szCs w:val="24"/>
              </w:rPr>
              <w:t>厂区内</w:t>
            </w:r>
            <w:r>
              <w:rPr>
                <w:b/>
              </w:rPr>
              <w:t>无组织</w:t>
            </w:r>
            <w:r>
              <w:rPr>
                <w:rFonts w:hint="eastAsia"/>
                <w:b/>
              </w:rPr>
              <w:t>特别</w:t>
            </w:r>
            <w:r>
              <w:rPr>
                <w:b/>
              </w:rPr>
              <w:t>排放限值</w:t>
            </w:r>
          </w:p>
          <w:tbl>
            <w:tblPr>
              <w:tblW w:w="4998"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37"/>
              <w:gridCol w:w="1087"/>
              <w:gridCol w:w="2752"/>
              <w:gridCol w:w="3215"/>
            </w:tblGrid>
            <w:tr w:rsidR="00A00A01">
              <w:trPr>
                <w:trHeight w:val="367"/>
              </w:trPr>
              <w:tc>
                <w:tcPr>
                  <w:tcW w:w="796" w:type="pct"/>
                  <w:vAlign w:val="center"/>
                </w:tcPr>
                <w:p w:rsidR="00A00A01" w:rsidRDefault="002E0273">
                  <w:pPr>
                    <w:adjustRightInd w:val="0"/>
                    <w:snapToGrid w:val="0"/>
                    <w:spacing w:line="288" w:lineRule="auto"/>
                    <w:jc w:val="center"/>
                    <w:rPr>
                      <w:rFonts w:ascii="Times New Roman" w:hAnsi="Times New Roman" w:cs="Times New Roman"/>
                      <w:b/>
                      <w:bCs/>
                    </w:rPr>
                  </w:pPr>
                  <w:r>
                    <w:rPr>
                      <w:rFonts w:ascii="Times New Roman" w:hAnsi="Times New Roman" w:cs="Times New Roman"/>
                      <w:b/>
                      <w:bCs/>
                    </w:rPr>
                    <w:t>污染物项目</w:t>
                  </w:r>
                </w:p>
              </w:tc>
              <w:tc>
                <w:tcPr>
                  <w:tcW w:w="648" w:type="pct"/>
                  <w:vAlign w:val="center"/>
                </w:tcPr>
                <w:p w:rsidR="00A00A01" w:rsidRDefault="002E0273">
                  <w:pPr>
                    <w:adjustRightInd w:val="0"/>
                    <w:snapToGrid w:val="0"/>
                    <w:spacing w:line="288" w:lineRule="auto"/>
                    <w:jc w:val="center"/>
                    <w:rPr>
                      <w:rFonts w:ascii="Times New Roman" w:hAnsi="Times New Roman" w:cs="Times New Roman"/>
                      <w:b/>
                      <w:bCs/>
                    </w:rPr>
                  </w:pPr>
                  <w:r>
                    <w:rPr>
                      <w:rFonts w:ascii="Times New Roman" w:hAnsi="Times New Roman" w:cs="Times New Roman"/>
                      <w:b/>
                      <w:bCs/>
                    </w:rPr>
                    <w:t>排放限值</w:t>
                  </w:r>
                </w:p>
              </w:tc>
              <w:tc>
                <w:tcPr>
                  <w:tcW w:w="1639" w:type="pct"/>
                  <w:vAlign w:val="center"/>
                </w:tcPr>
                <w:p w:rsidR="00A00A01" w:rsidRDefault="002E0273">
                  <w:pPr>
                    <w:adjustRightInd w:val="0"/>
                    <w:snapToGrid w:val="0"/>
                    <w:spacing w:line="288" w:lineRule="auto"/>
                    <w:jc w:val="center"/>
                    <w:rPr>
                      <w:rFonts w:ascii="Times New Roman" w:hAnsi="Times New Roman" w:cs="Times New Roman"/>
                      <w:b/>
                      <w:bCs/>
                    </w:rPr>
                  </w:pPr>
                  <w:r>
                    <w:rPr>
                      <w:rFonts w:ascii="Times New Roman" w:hAnsi="Times New Roman" w:cs="Times New Roman"/>
                      <w:b/>
                      <w:bCs/>
                    </w:rPr>
                    <w:t>限值含义</w:t>
                  </w:r>
                </w:p>
              </w:tc>
              <w:tc>
                <w:tcPr>
                  <w:tcW w:w="1915" w:type="pct"/>
                  <w:vAlign w:val="center"/>
                </w:tcPr>
                <w:p w:rsidR="00A00A01" w:rsidRDefault="002E0273">
                  <w:pPr>
                    <w:adjustRightInd w:val="0"/>
                    <w:snapToGrid w:val="0"/>
                    <w:spacing w:line="288" w:lineRule="auto"/>
                    <w:jc w:val="center"/>
                    <w:rPr>
                      <w:rFonts w:ascii="Times New Roman" w:hAnsi="Times New Roman" w:cs="Times New Roman"/>
                      <w:b/>
                      <w:bCs/>
                    </w:rPr>
                  </w:pPr>
                  <w:r>
                    <w:rPr>
                      <w:rFonts w:ascii="Times New Roman" w:hAnsi="Times New Roman" w:cs="Times New Roman"/>
                      <w:b/>
                      <w:bCs/>
                    </w:rPr>
                    <w:t>标准名称及级别</w:t>
                  </w:r>
                </w:p>
              </w:tc>
            </w:tr>
            <w:tr w:rsidR="00A00A01">
              <w:tc>
                <w:tcPr>
                  <w:tcW w:w="796" w:type="pct"/>
                  <w:vMerge w:val="restart"/>
                  <w:vAlign w:val="center"/>
                </w:tcPr>
                <w:p w:rsidR="00A00A01" w:rsidRDefault="002E0273">
                  <w:pPr>
                    <w:adjustRightInd w:val="0"/>
                    <w:snapToGrid w:val="0"/>
                    <w:spacing w:line="288" w:lineRule="auto"/>
                    <w:jc w:val="center"/>
                    <w:rPr>
                      <w:rFonts w:ascii="Times New Roman" w:hAnsi="Times New Roman" w:cs="Times New Roman"/>
                    </w:rPr>
                  </w:pPr>
                  <w:r>
                    <w:rPr>
                      <w:rFonts w:ascii="Times New Roman" w:hAnsi="Times New Roman" w:cs="Times New Roman"/>
                    </w:rPr>
                    <w:t>NMHC</w:t>
                  </w:r>
                </w:p>
              </w:tc>
              <w:tc>
                <w:tcPr>
                  <w:tcW w:w="648" w:type="pct"/>
                  <w:vAlign w:val="center"/>
                </w:tcPr>
                <w:p w:rsidR="00A00A01" w:rsidRDefault="002E0273">
                  <w:pPr>
                    <w:adjustRightInd w:val="0"/>
                    <w:snapToGrid w:val="0"/>
                    <w:spacing w:line="288" w:lineRule="auto"/>
                    <w:jc w:val="center"/>
                    <w:rPr>
                      <w:rFonts w:ascii="Times New Roman" w:hAnsi="Times New Roman" w:cs="Times New Roman"/>
                    </w:rPr>
                  </w:pPr>
                  <w:r>
                    <w:rPr>
                      <w:rFonts w:ascii="Times New Roman" w:hAnsi="Times New Roman" w:cs="Times New Roman"/>
                    </w:rPr>
                    <w:t>6mg/m</w:t>
                  </w:r>
                  <w:r>
                    <w:rPr>
                      <w:rFonts w:ascii="Times New Roman" w:hAnsi="Times New Roman" w:cs="Times New Roman"/>
                      <w:vertAlign w:val="superscript"/>
                    </w:rPr>
                    <w:t>3</w:t>
                  </w:r>
                </w:p>
              </w:tc>
              <w:tc>
                <w:tcPr>
                  <w:tcW w:w="1639" w:type="pct"/>
                  <w:vAlign w:val="center"/>
                </w:tcPr>
                <w:p w:rsidR="00A00A01" w:rsidRDefault="002E0273">
                  <w:pPr>
                    <w:adjustRightInd w:val="0"/>
                    <w:snapToGrid w:val="0"/>
                    <w:spacing w:line="288" w:lineRule="auto"/>
                    <w:jc w:val="center"/>
                    <w:rPr>
                      <w:rFonts w:ascii="Times New Roman" w:hAnsi="Times New Roman" w:cs="Times New Roman"/>
                    </w:rPr>
                  </w:pPr>
                  <w:r>
                    <w:rPr>
                      <w:rFonts w:ascii="Times New Roman" w:hAnsi="Times New Roman" w:cs="Times New Roman"/>
                    </w:rPr>
                    <w:t>监控点处</w:t>
                  </w:r>
                  <w:r>
                    <w:rPr>
                      <w:rFonts w:ascii="Times New Roman" w:hAnsi="Times New Roman" w:cs="Times New Roman"/>
                    </w:rPr>
                    <w:t>1h</w:t>
                  </w:r>
                  <w:r>
                    <w:rPr>
                      <w:rFonts w:ascii="Times New Roman" w:hAnsi="Times New Roman" w:cs="Times New Roman"/>
                    </w:rPr>
                    <w:t>平均浓度值</w:t>
                  </w:r>
                </w:p>
              </w:tc>
              <w:tc>
                <w:tcPr>
                  <w:tcW w:w="1915" w:type="pct"/>
                  <w:vMerge w:val="restart"/>
                  <w:vAlign w:val="center"/>
                </w:tcPr>
                <w:p w:rsidR="00A00A01" w:rsidRDefault="002E0273">
                  <w:pPr>
                    <w:adjustRightInd w:val="0"/>
                    <w:snapToGrid w:val="0"/>
                    <w:spacing w:line="288" w:lineRule="auto"/>
                    <w:jc w:val="center"/>
                    <w:rPr>
                      <w:rFonts w:ascii="Times New Roman" w:hAnsi="Times New Roman" w:cs="Times New Roman"/>
                    </w:rPr>
                  </w:pPr>
                  <w:r>
                    <w:rPr>
                      <w:rFonts w:ascii="Times New Roman" w:hAnsi="Times New Roman" w:cs="Times New Roman"/>
                      <w:bCs/>
                    </w:rPr>
                    <w:t>GB37822-2019</w:t>
                  </w:r>
                  <w:r>
                    <w:rPr>
                      <w:rFonts w:ascii="Times New Roman" w:hAnsi="Times New Roman" w:cs="Times New Roman"/>
                      <w:bCs/>
                    </w:rPr>
                    <w:t>《挥发性有机物无组织排放控制标准》中特别排放限值</w:t>
                  </w:r>
                </w:p>
              </w:tc>
            </w:tr>
            <w:tr w:rsidR="00A00A01">
              <w:tc>
                <w:tcPr>
                  <w:tcW w:w="796" w:type="pct"/>
                  <w:vMerge/>
                  <w:vAlign w:val="center"/>
                </w:tcPr>
                <w:p w:rsidR="00A00A01" w:rsidRDefault="00A00A01">
                  <w:pPr>
                    <w:adjustRightInd w:val="0"/>
                    <w:snapToGrid w:val="0"/>
                    <w:spacing w:line="288" w:lineRule="auto"/>
                    <w:jc w:val="center"/>
                    <w:rPr>
                      <w:rFonts w:ascii="Times New Roman" w:hAnsi="Times New Roman" w:cs="Times New Roman"/>
                    </w:rPr>
                  </w:pPr>
                </w:p>
              </w:tc>
              <w:tc>
                <w:tcPr>
                  <w:tcW w:w="648" w:type="pct"/>
                  <w:vAlign w:val="center"/>
                </w:tcPr>
                <w:p w:rsidR="00A00A01" w:rsidRDefault="002E0273">
                  <w:pPr>
                    <w:adjustRightInd w:val="0"/>
                    <w:snapToGrid w:val="0"/>
                    <w:spacing w:line="288" w:lineRule="auto"/>
                    <w:jc w:val="center"/>
                    <w:rPr>
                      <w:rFonts w:ascii="Times New Roman" w:hAnsi="Times New Roman" w:cs="Times New Roman"/>
                    </w:rPr>
                  </w:pPr>
                  <w:r>
                    <w:rPr>
                      <w:rFonts w:ascii="Times New Roman" w:hAnsi="Times New Roman" w:cs="Times New Roman"/>
                    </w:rPr>
                    <w:t>20mg/m</w:t>
                  </w:r>
                  <w:r>
                    <w:rPr>
                      <w:rFonts w:ascii="Times New Roman" w:hAnsi="Times New Roman" w:cs="Times New Roman"/>
                      <w:vertAlign w:val="superscript"/>
                    </w:rPr>
                    <w:t>3</w:t>
                  </w:r>
                </w:p>
              </w:tc>
              <w:tc>
                <w:tcPr>
                  <w:tcW w:w="1639" w:type="pct"/>
                  <w:vAlign w:val="center"/>
                </w:tcPr>
                <w:p w:rsidR="00A00A01" w:rsidRDefault="002E0273">
                  <w:pPr>
                    <w:adjustRightInd w:val="0"/>
                    <w:snapToGrid w:val="0"/>
                    <w:spacing w:line="288" w:lineRule="auto"/>
                    <w:jc w:val="center"/>
                    <w:rPr>
                      <w:rFonts w:ascii="Times New Roman" w:hAnsi="Times New Roman" w:cs="Times New Roman"/>
                    </w:rPr>
                  </w:pPr>
                  <w:r>
                    <w:rPr>
                      <w:rFonts w:ascii="Times New Roman" w:hAnsi="Times New Roman" w:cs="Times New Roman"/>
                    </w:rPr>
                    <w:t>监控点处任意一次浓度值</w:t>
                  </w:r>
                </w:p>
              </w:tc>
              <w:tc>
                <w:tcPr>
                  <w:tcW w:w="1915" w:type="pct"/>
                  <w:vMerge/>
                  <w:vAlign w:val="center"/>
                </w:tcPr>
                <w:p w:rsidR="00A00A01" w:rsidRDefault="00A00A01">
                  <w:pPr>
                    <w:adjustRightInd w:val="0"/>
                    <w:snapToGrid w:val="0"/>
                    <w:spacing w:line="288" w:lineRule="auto"/>
                    <w:jc w:val="center"/>
                    <w:rPr>
                      <w:rFonts w:ascii="Times New Roman" w:hAnsi="Times New Roman" w:cs="Times New Roman"/>
                    </w:rPr>
                  </w:pPr>
                </w:p>
              </w:tc>
            </w:tr>
          </w:tbl>
          <w:p w:rsidR="00A00A01" w:rsidRDefault="00A00A01">
            <w:pPr>
              <w:pStyle w:val="a8"/>
              <w:ind w:leftChars="0" w:left="0"/>
              <w:jc w:val="center"/>
              <w:rPr>
                <w:b/>
                <w:szCs w:val="24"/>
              </w:rPr>
            </w:pPr>
          </w:p>
          <w:p w:rsidR="00A00A01" w:rsidRDefault="002E0273">
            <w:pPr>
              <w:pStyle w:val="a8"/>
              <w:spacing w:line="360" w:lineRule="auto"/>
              <w:ind w:leftChars="0" w:left="0"/>
              <w:rPr>
                <w:b/>
                <w:szCs w:val="24"/>
              </w:rPr>
            </w:pPr>
            <w:r>
              <w:rPr>
                <w:b/>
                <w:szCs w:val="24"/>
              </w:rPr>
              <w:t>3</w:t>
            </w:r>
            <w:r>
              <w:rPr>
                <w:b/>
                <w:szCs w:val="24"/>
              </w:rPr>
              <w:t>、噪声</w:t>
            </w:r>
          </w:p>
          <w:p w:rsidR="00A00A01" w:rsidRDefault="002E0273">
            <w:pPr>
              <w:spacing w:line="360" w:lineRule="auto"/>
              <w:ind w:firstLineChars="200" w:firstLine="480"/>
              <w:rPr>
                <w:rFonts w:ascii="Times New Roman" w:hAnsi="Times New Roman" w:cs="Times New Roman"/>
                <w:kern w:val="24"/>
                <w:sz w:val="24"/>
                <w:szCs w:val="24"/>
              </w:rPr>
            </w:pPr>
            <w:r>
              <w:rPr>
                <w:rFonts w:ascii="Times New Roman" w:hAnsi="Times New Roman" w:cs="Times New Roman"/>
                <w:sz w:val="24"/>
                <w:szCs w:val="24"/>
              </w:rPr>
              <w:t>本项目</w:t>
            </w:r>
            <w:r>
              <w:rPr>
                <w:rFonts w:ascii="Times New Roman" w:hAnsi="Times New Roman" w:cs="Times New Roman"/>
                <w:kern w:val="24"/>
                <w:sz w:val="24"/>
                <w:szCs w:val="24"/>
              </w:rPr>
              <w:t>项目边界噪声执行</w:t>
            </w:r>
            <w:r>
              <w:rPr>
                <w:rFonts w:ascii="Times New Roman" w:hAnsi="Times New Roman" w:cs="Times New Roman"/>
                <w:kern w:val="24"/>
                <w:sz w:val="24"/>
                <w:szCs w:val="24"/>
              </w:rPr>
              <w:t>GB12348-2008</w:t>
            </w:r>
            <w:r>
              <w:rPr>
                <w:rFonts w:ascii="Times New Roman" w:hAnsi="Times New Roman" w:cs="Times New Roman"/>
                <w:kern w:val="24"/>
                <w:sz w:val="24"/>
                <w:szCs w:val="24"/>
              </w:rPr>
              <w:t>《工业企业厂界环境噪声排放标准》中</w:t>
            </w:r>
            <w:r>
              <w:rPr>
                <w:rFonts w:ascii="Times New Roman" w:hAnsi="Times New Roman" w:cs="Times New Roman" w:hint="eastAsia"/>
                <w:kern w:val="24"/>
                <w:sz w:val="24"/>
                <w:szCs w:val="24"/>
              </w:rPr>
              <w:t>2</w:t>
            </w:r>
            <w:r>
              <w:rPr>
                <w:rFonts w:ascii="Times New Roman" w:hAnsi="Times New Roman" w:cs="Times New Roman"/>
                <w:kern w:val="24"/>
                <w:sz w:val="24"/>
                <w:szCs w:val="24"/>
              </w:rPr>
              <w:t>类</w:t>
            </w:r>
            <w:r>
              <w:rPr>
                <w:rFonts w:ascii="Times New Roman" w:hAnsi="Times New Roman" w:cs="Times New Roman" w:hint="eastAsia"/>
                <w:kern w:val="24"/>
                <w:sz w:val="24"/>
                <w:szCs w:val="24"/>
              </w:rPr>
              <w:t>、</w:t>
            </w:r>
            <w:r>
              <w:rPr>
                <w:rFonts w:ascii="Times New Roman" w:hAnsi="Times New Roman" w:cs="Times New Roman" w:hint="eastAsia"/>
                <w:kern w:val="24"/>
                <w:sz w:val="24"/>
                <w:szCs w:val="24"/>
              </w:rPr>
              <w:t>4</w:t>
            </w:r>
            <w:r>
              <w:rPr>
                <w:rFonts w:ascii="Times New Roman" w:hAnsi="Times New Roman" w:cs="Times New Roman" w:hint="eastAsia"/>
                <w:kern w:val="24"/>
                <w:sz w:val="24"/>
                <w:szCs w:val="24"/>
              </w:rPr>
              <w:t>类</w:t>
            </w:r>
            <w:r>
              <w:rPr>
                <w:rFonts w:ascii="Times New Roman" w:hAnsi="Times New Roman" w:cs="Times New Roman"/>
                <w:kern w:val="24"/>
                <w:sz w:val="24"/>
                <w:szCs w:val="24"/>
              </w:rPr>
              <w:t>标准，详见下表。</w:t>
            </w:r>
          </w:p>
          <w:p w:rsidR="00A00A01" w:rsidRDefault="002E0273">
            <w:pPr>
              <w:pStyle w:val="20"/>
              <w:ind w:left="0"/>
              <w:jc w:val="center"/>
              <w:rPr>
                <w:rFonts w:ascii="Times New Roman" w:hAnsi="Times New Roman" w:cs="Times New Roman"/>
                <w:b w:val="0"/>
                <w:bCs w:val="0"/>
                <w:sz w:val="24"/>
                <w:szCs w:val="24"/>
              </w:rPr>
            </w:pPr>
            <w:r>
              <w:rPr>
                <w:rFonts w:ascii="Times New Roman" w:hAnsi="Times New Roman" w:cs="Times New Roman"/>
                <w:sz w:val="24"/>
                <w:szCs w:val="24"/>
              </w:rPr>
              <w:t>表</w:t>
            </w:r>
            <w:r>
              <w:rPr>
                <w:rFonts w:ascii="Times New Roman" w:hAnsi="Times New Roman" w:cs="Times New Roman"/>
                <w:sz w:val="24"/>
                <w:szCs w:val="24"/>
              </w:rPr>
              <w:t>3-</w:t>
            </w:r>
            <w:r>
              <w:rPr>
                <w:rFonts w:ascii="Times New Roman" w:hAnsi="Times New Roman" w:cs="Times New Roman" w:hint="eastAsia"/>
                <w:sz w:val="24"/>
                <w:szCs w:val="24"/>
                <w:lang w:val="en-US"/>
              </w:rPr>
              <w:t>18</w:t>
            </w:r>
            <w:r>
              <w:rPr>
                <w:rFonts w:ascii="Times New Roman" w:hAnsi="Times New Roman" w:cs="Times New Roman"/>
                <w:sz w:val="24"/>
                <w:szCs w:val="24"/>
              </w:rPr>
              <w:t xml:space="preserve">  </w:t>
            </w:r>
            <w:r>
              <w:rPr>
                <w:rFonts w:ascii="Times New Roman" w:hAnsi="Times New Roman" w:cs="Times New Roman"/>
                <w:sz w:val="24"/>
                <w:szCs w:val="24"/>
              </w:rPr>
              <w:t>工业企业厂界环境噪声排放限值</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54"/>
              <w:gridCol w:w="1655"/>
              <w:gridCol w:w="1655"/>
              <w:gridCol w:w="3230"/>
            </w:tblGrid>
            <w:tr w:rsidR="00A00A01">
              <w:trPr>
                <w:trHeight w:val="340"/>
                <w:jc w:val="center"/>
              </w:trPr>
              <w:tc>
                <w:tcPr>
                  <w:tcW w:w="1104" w:type="pct"/>
                  <w:vMerge w:val="restar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位置</w:t>
                  </w:r>
                </w:p>
              </w:tc>
              <w:tc>
                <w:tcPr>
                  <w:tcW w:w="1971" w:type="pct"/>
                  <w:gridSpan w:val="2"/>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标准值</w:t>
                  </w:r>
                  <w:r>
                    <w:rPr>
                      <w:rFonts w:ascii="Times New Roman" w:hAnsi="Times New Roman" w:cs="Times New Roman"/>
                      <w:b/>
                      <w:bCs/>
                    </w:rPr>
                    <w:t>dB</w:t>
                  </w:r>
                  <w:r>
                    <w:rPr>
                      <w:rFonts w:ascii="Times New Roman" w:hAnsi="Times New Roman" w:cs="Times New Roman"/>
                      <w:b/>
                      <w:bCs/>
                    </w:rPr>
                    <w:t>（</w:t>
                  </w:r>
                  <w:r>
                    <w:rPr>
                      <w:rFonts w:ascii="Times New Roman" w:hAnsi="Times New Roman" w:cs="Times New Roman"/>
                      <w:b/>
                      <w:bCs/>
                    </w:rPr>
                    <w:t>A</w:t>
                  </w:r>
                  <w:r>
                    <w:rPr>
                      <w:rFonts w:ascii="Times New Roman" w:hAnsi="Times New Roman" w:cs="Times New Roman"/>
                      <w:b/>
                      <w:bCs/>
                    </w:rPr>
                    <w:t>）</w:t>
                  </w:r>
                </w:p>
              </w:tc>
              <w:tc>
                <w:tcPr>
                  <w:tcW w:w="1924" w:type="pct"/>
                  <w:vMerge w:val="restar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b/>
                      <w:bCs/>
                    </w:rPr>
                    <w:t>标准来源</w:t>
                  </w:r>
                </w:p>
              </w:tc>
            </w:tr>
            <w:tr w:rsidR="00A00A01">
              <w:trPr>
                <w:trHeight w:val="340"/>
                <w:jc w:val="center"/>
              </w:trPr>
              <w:tc>
                <w:tcPr>
                  <w:tcW w:w="1104" w:type="pct"/>
                  <w:vMerge/>
                  <w:tcBorders>
                    <w:tl2br w:val="nil"/>
                    <w:tr2bl w:val="nil"/>
                  </w:tcBorders>
                  <w:vAlign w:val="center"/>
                </w:tcPr>
                <w:p w:rsidR="00A00A01" w:rsidRDefault="00A00A01">
                  <w:pPr>
                    <w:adjustRightInd w:val="0"/>
                    <w:snapToGrid w:val="0"/>
                    <w:jc w:val="center"/>
                    <w:rPr>
                      <w:rFonts w:ascii="Times New Roman" w:hAnsi="Times New Roman" w:cs="Times New Roman"/>
                      <w:b/>
                      <w:bCs/>
                    </w:rPr>
                  </w:pP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昼间</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rPr>
                    <w:t>夜间</w:t>
                  </w:r>
                </w:p>
              </w:tc>
              <w:tc>
                <w:tcPr>
                  <w:tcW w:w="1924" w:type="pct"/>
                  <w:vMerge/>
                  <w:tcBorders>
                    <w:tl2br w:val="nil"/>
                    <w:tr2bl w:val="nil"/>
                  </w:tcBorders>
                  <w:vAlign w:val="center"/>
                </w:tcPr>
                <w:p w:rsidR="00A00A01" w:rsidRDefault="00A00A01">
                  <w:pPr>
                    <w:adjustRightInd w:val="0"/>
                    <w:snapToGrid w:val="0"/>
                    <w:jc w:val="center"/>
                    <w:rPr>
                      <w:rFonts w:ascii="Times New Roman" w:hAnsi="Times New Roman" w:cs="Times New Roman"/>
                    </w:rPr>
                  </w:pPr>
                </w:p>
              </w:tc>
            </w:tr>
            <w:tr w:rsidR="00A00A01">
              <w:trPr>
                <w:trHeight w:val="340"/>
                <w:jc w:val="center"/>
              </w:trPr>
              <w:tc>
                <w:tcPr>
                  <w:tcW w:w="110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东</w:t>
                  </w:r>
                  <w:r>
                    <w:rPr>
                      <w:rFonts w:ascii="Times New Roman" w:hAnsi="Times New Roman" w:cs="Times New Roman"/>
                    </w:rPr>
                    <w:t>厂界</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60</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50</w:t>
                  </w:r>
                </w:p>
              </w:tc>
              <w:tc>
                <w:tcPr>
                  <w:tcW w:w="192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GB12348—2008</w:t>
                  </w:r>
                  <w:r>
                    <w:rPr>
                      <w:rFonts w:ascii="Times New Roman" w:hAnsi="Times New Roman" w:cs="Times New Roman"/>
                    </w:rPr>
                    <w:t>中</w:t>
                  </w:r>
                  <w:r>
                    <w:rPr>
                      <w:rFonts w:ascii="Times New Roman" w:hAnsi="Times New Roman" w:cs="Times New Roman" w:hint="eastAsia"/>
                    </w:rPr>
                    <w:t>4</w:t>
                  </w:r>
                  <w:r>
                    <w:rPr>
                      <w:rFonts w:ascii="Times New Roman" w:hAnsi="Times New Roman" w:cs="Times New Roman"/>
                    </w:rPr>
                    <w:t>类</w:t>
                  </w:r>
                </w:p>
              </w:tc>
            </w:tr>
            <w:tr w:rsidR="00A00A01">
              <w:trPr>
                <w:trHeight w:val="340"/>
                <w:jc w:val="center"/>
              </w:trPr>
              <w:tc>
                <w:tcPr>
                  <w:tcW w:w="110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南</w:t>
                  </w:r>
                  <w:r>
                    <w:rPr>
                      <w:rFonts w:ascii="Times New Roman" w:hAnsi="Times New Roman" w:cs="Times New Roman"/>
                    </w:rPr>
                    <w:t>厂界</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60</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50</w:t>
                  </w:r>
                </w:p>
              </w:tc>
              <w:tc>
                <w:tcPr>
                  <w:tcW w:w="192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GB12348—2008</w:t>
                  </w:r>
                  <w:r>
                    <w:rPr>
                      <w:rFonts w:ascii="Times New Roman" w:hAnsi="Times New Roman" w:cs="Times New Roman"/>
                    </w:rPr>
                    <w:t>中</w:t>
                  </w:r>
                  <w:r>
                    <w:rPr>
                      <w:rFonts w:ascii="Times New Roman" w:hAnsi="Times New Roman" w:cs="Times New Roman" w:hint="eastAsia"/>
                    </w:rPr>
                    <w:t>2</w:t>
                  </w:r>
                  <w:r>
                    <w:rPr>
                      <w:rFonts w:ascii="Times New Roman" w:hAnsi="Times New Roman" w:cs="Times New Roman"/>
                    </w:rPr>
                    <w:t>类</w:t>
                  </w:r>
                </w:p>
              </w:tc>
            </w:tr>
            <w:tr w:rsidR="00A00A01">
              <w:trPr>
                <w:trHeight w:val="340"/>
                <w:jc w:val="center"/>
              </w:trPr>
              <w:tc>
                <w:tcPr>
                  <w:tcW w:w="110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西</w:t>
                  </w:r>
                  <w:r>
                    <w:rPr>
                      <w:rFonts w:ascii="Times New Roman" w:hAnsi="Times New Roman" w:cs="Times New Roman"/>
                    </w:rPr>
                    <w:t>厂界</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60</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50</w:t>
                  </w:r>
                </w:p>
              </w:tc>
              <w:tc>
                <w:tcPr>
                  <w:tcW w:w="192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GB12348—2008</w:t>
                  </w:r>
                  <w:r>
                    <w:rPr>
                      <w:rFonts w:ascii="Times New Roman" w:hAnsi="Times New Roman" w:cs="Times New Roman"/>
                    </w:rPr>
                    <w:t>中</w:t>
                  </w:r>
                  <w:r>
                    <w:rPr>
                      <w:rFonts w:ascii="Times New Roman" w:hAnsi="Times New Roman" w:cs="Times New Roman" w:hint="eastAsia"/>
                    </w:rPr>
                    <w:t>2</w:t>
                  </w:r>
                  <w:r>
                    <w:rPr>
                      <w:rFonts w:ascii="Times New Roman" w:hAnsi="Times New Roman" w:cs="Times New Roman"/>
                    </w:rPr>
                    <w:t>类</w:t>
                  </w:r>
                </w:p>
              </w:tc>
            </w:tr>
            <w:tr w:rsidR="00A00A01">
              <w:trPr>
                <w:trHeight w:val="340"/>
                <w:jc w:val="center"/>
              </w:trPr>
              <w:tc>
                <w:tcPr>
                  <w:tcW w:w="110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北</w:t>
                  </w:r>
                  <w:r>
                    <w:rPr>
                      <w:rFonts w:ascii="Times New Roman" w:hAnsi="Times New Roman" w:cs="Times New Roman"/>
                    </w:rPr>
                    <w:t>厂界</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60</w:t>
                  </w:r>
                </w:p>
              </w:tc>
              <w:tc>
                <w:tcPr>
                  <w:tcW w:w="985"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50</w:t>
                  </w:r>
                </w:p>
              </w:tc>
              <w:tc>
                <w:tcPr>
                  <w:tcW w:w="1924"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GB12348—2008</w:t>
                  </w:r>
                  <w:r>
                    <w:rPr>
                      <w:rFonts w:ascii="Times New Roman" w:hAnsi="Times New Roman" w:cs="Times New Roman"/>
                    </w:rPr>
                    <w:t>中</w:t>
                  </w:r>
                  <w:r>
                    <w:rPr>
                      <w:rFonts w:ascii="Times New Roman" w:hAnsi="Times New Roman" w:cs="Times New Roman" w:hint="eastAsia"/>
                    </w:rPr>
                    <w:t>4</w:t>
                  </w:r>
                  <w:r>
                    <w:rPr>
                      <w:rFonts w:ascii="Times New Roman" w:hAnsi="Times New Roman" w:cs="Times New Roman"/>
                    </w:rPr>
                    <w:t>类</w:t>
                  </w:r>
                </w:p>
              </w:tc>
            </w:tr>
          </w:tbl>
          <w:p w:rsidR="00A00A01" w:rsidRDefault="002E0273">
            <w:pPr>
              <w:spacing w:line="360" w:lineRule="auto"/>
              <w:rPr>
                <w:rFonts w:ascii="Times New Roman" w:hAnsi="Times New Roman" w:cs="Times New Roman"/>
                <w:b/>
                <w:sz w:val="24"/>
                <w:szCs w:val="24"/>
              </w:rPr>
            </w:pPr>
            <w:r>
              <w:rPr>
                <w:rFonts w:ascii="Times New Roman" w:hAnsi="Times New Roman" w:cs="Times New Roman" w:hint="eastAsia"/>
                <w:b/>
                <w:sz w:val="24"/>
                <w:szCs w:val="24"/>
              </w:rPr>
              <w:t>4</w:t>
            </w:r>
            <w:r>
              <w:rPr>
                <w:rFonts w:ascii="Times New Roman" w:hAnsi="Times New Roman" w:cs="Times New Roman" w:hint="eastAsia"/>
                <w:b/>
                <w:sz w:val="24"/>
                <w:szCs w:val="24"/>
              </w:rPr>
              <w:t>、</w:t>
            </w:r>
            <w:r>
              <w:rPr>
                <w:rFonts w:ascii="Times New Roman" w:hAnsi="Times New Roman" w:cs="Times New Roman"/>
                <w:b/>
                <w:sz w:val="24"/>
                <w:szCs w:val="24"/>
              </w:rPr>
              <w:t>固体废物</w:t>
            </w:r>
          </w:p>
          <w:p w:rsidR="00A00A01" w:rsidRDefault="002E0273">
            <w:pPr>
              <w:spacing w:line="360" w:lineRule="auto"/>
              <w:ind w:firstLineChars="200" w:firstLine="480"/>
              <w:rPr>
                <w:rFonts w:ascii="Times New Roman" w:hAnsi="Times New Roman" w:cs="Times New Roman"/>
              </w:rPr>
            </w:pPr>
            <w:r>
              <w:rPr>
                <w:rFonts w:ascii="Times New Roman" w:hAnsi="Times New Roman" w:cs="Times New Roman"/>
                <w:sz w:val="24"/>
                <w:szCs w:val="24"/>
              </w:rPr>
              <w:t>本项目的固体废物分别执行《一般工业固体废物贮存和填埋污染控制标准》（</w:t>
            </w:r>
            <w:r>
              <w:rPr>
                <w:rFonts w:ascii="Times New Roman" w:hAnsi="Times New Roman" w:cs="Times New Roman"/>
                <w:sz w:val="24"/>
                <w:szCs w:val="24"/>
              </w:rPr>
              <w:t>GB18599-2020</w:t>
            </w:r>
            <w:r>
              <w:rPr>
                <w:rFonts w:ascii="Times New Roman" w:hAnsi="Times New Roman" w:cs="Times New Roman"/>
                <w:sz w:val="24"/>
                <w:szCs w:val="24"/>
              </w:rPr>
              <w:t>）及《危险废物贮存污染控制标准》（</w:t>
            </w:r>
            <w:r>
              <w:rPr>
                <w:rFonts w:ascii="Times New Roman" w:hAnsi="Times New Roman" w:cs="Times New Roman"/>
                <w:sz w:val="24"/>
                <w:szCs w:val="24"/>
              </w:rPr>
              <w:t>GB18597-2001</w:t>
            </w:r>
            <w:r>
              <w:rPr>
                <w:rFonts w:ascii="Times New Roman" w:hAnsi="Times New Roman" w:cs="Times New Roman"/>
                <w:sz w:val="24"/>
                <w:szCs w:val="24"/>
              </w:rPr>
              <w:t>）（</w:t>
            </w:r>
            <w:r>
              <w:rPr>
                <w:rFonts w:ascii="Times New Roman" w:hAnsi="Times New Roman" w:cs="Times New Roman"/>
                <w:sz w:val="24"/>
                <w:szCs w:val="24"/>
              </w:rPr>
              <w:t>2013</w:t>
            </w:r>
            <w:r>
              <w:rPr>
                <w:rFonts w:ascii="Times New Roman" w:hAnsi="Times New Roman" w:cs="Times New Roman"/>
                <w:sz w:val="24"/>
                <w:szCs w:val="24"/>
              </w:rPr>
              <w:t>年修订）。</w:t>
            </w:r>
            <w:r>
              <w:rPr>
                <w:rFonts w:ascii="Times New Roman" w:hAnsi="Times New Roman" w:cs="Times New Roman" w:hint="eastAsia"/>
                <w:sz w:val="24"/>
                <w:szCs w:val="24"/>
              </w:rPr>
              <w:t>此外，对危险废物的转移处理须严格按照国家环保部第</w:t>
            </w:r>
            <w:r>
              <w:rPr>
                <w:rFonts w:ascii="Times New Roman" w:hAnsi="Times New Roman" w:cs="Times New Roman" w:hint="eastAsia"/>
                <w:sz w:val="24"/>
                <w:szCs w:val="24"/>
              </w:rPr>
              <w:t>5</w:t>
            </w:r>
            <w:r>
              <w:rPr>
                <w:rFonts w:ascii="Times New Roman" w:hAnsi="Times New Roman" w:cs="Times New Roman" w:hint="eastAsia"/>
                <w:sz w:val="24"/>
                <w:szCs w:val="24"/>
              </w:rPr>
              <w:t>号令《危险废物转移联单管理办法》执行。</w:t>
            </w:r>
          </w:p>
        </w:tc>
      </w:tr>
      <w:tr w:rsidR="00A00A01">
        <w:trPr>
          <w:trHeight w:val="1778"/>
          <w:jc w:val="center"/>
        </w:trPr>
        <w:tc>
          <w:tcPr>
            <w:tcW w:w="800" w:type="dxa"/>
            <w:vAlign w:val="center"/>
          </w:tcPr>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lastRenderedPageBreak/>
              <w:t>总量</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控制</w:t>
            </w:r>
          </w:p>
          <w:p w:rsidR="00A00A01" w:rsidRDefault="002E0273">
            <w:pPr>
              <w:adjustRightInd w:val="0"/>
              <w:snapToGrid w:val="0"/>
              <w:jc w:val="center"/>
              <w:rPr>
                <w:rFonts w:ascii="Times New Roman" w:hAnsi="Times New Roman" w:cs="Times New Roman"/>
                <w:kern w:val="0"/>
              </w:rPr>
            </w:pPr>
            <w:r>
              <w:rPr>
                <w:rFonts w:ascii="Times New Roman" w:hAnsi="Times New Roman" w:cs="Times New Roman"/>
                <w:kern w:val="0"/>
              </w:rPr>
              <w:t>指标</w:t>
            </w:r>
          </w:p>
        </w:tc>
        <w:tc>
          <w:tcPr>
            <w:tcW w:w="8190" w:type="dxa"/>
            <w:vAlign w:val="center"/>
          </w:tcPr>
          <w:p w:rsidR="00A00A01" w:rsidRDefault="002E0273">
            <w:pPr>
              <w:adjustRightInd w:val="0"/>
              <w:snapToGrid w:val="0"/>
              <w:spacing w:line="360" w:lineRule="auto"/>
              <w:ind w:left="106" w:right="96" w:firstLine="480"/>
              <w:rPr>
                <w:rFonts w:ascii="Times New Roman" w:hAnsi="Times New Roman" w:cs="Times New Roman"/>
                <w:kern w:val="0"/>
                <w:sz w:val="24"/>
              </w:rPr>
            </w:pPr>
            <w:r>
              <w:rPr>
                <w:rFonts w:ascii="Times New Roman" w:hAnsi="Times New Roman" w:cs="Times New Roman" w:hint="eastAsia"/>
                <w:kern w:val="0"/>
                <w:sz w:val="24"/>
              </w:rPr>
              <w:t>本项目属于“汽车、摩托车、零配件和燃料及其他动力销售”，根据《固定污染源排污许可分类管理名录（</w:t>
            </w:r>
            <w:r>
              <w:rPr>
                <w:rFonts w:ascii="Times New Roman" w:hAnsi="Times New Roman" w:cs="Times New Roman"/>
                <w:kern w:val="0"/>
                <w:sz w:val="24"/>
              </w:rPr>
              <w:t>2019</w:t>
            </w:r>
            <w:r>
              <w:rPr>
                <w:rFonts w:ascii="Times New Roman" w:hAnsi="Times New Roman" w:cs="Times New Roman" w:hint="eastAsia"/>
                <w:kern w:val="0"/>
                <w:sz w:val="24"/>
              </w:rPr>
              <w:t>年版）》（生态环境部令第</w:t>
            </w:r>
            <w:r>
              <w:rPr>
                <w:rFonts w:ascii="Times New Roman" w:hAnsi="Times New Roman" w:cs="Times New Roman"/>
                <w:kern w:val="0"/>
                <w:sz w:val="24"/>
              </w:rPr>
              <w:t>11</w:t>
            </w:r>
            <w:r>
              <w:rPr>
                <w:rFonts w:ascii="Times New Roman" w:hAnsi="Times New Roman" w:cs="Times New Roman" w:hint="eastAsia"/>
                <w:kern w:val="0"/>
                <w:sz w:val="24"/>
              </w:rPr>
              <w:t>号），本项目属于“简化管理”，根据《排污许可证申请与核发技术规范</w:t>
            </w:r>
            <w:r>
              <w:rPr>
                <w:rFonts w:ascii="Times New Roman" w:hAnsi="Times New Roman" w:cs="Times New Roman" w:hint="eastAsia"/>
                <w:kern w:val="0"/>
                <w:sz w:val="24"/>
              </w:rPr>
              <w:t xml:space="preserve"> </w:t>
            </w:r>
            <w:r>
              <w:rPr>
                <w:rFonts w:ascii="Times New Roman" w:hAnsi="Times New Roman" w:cs="Times New Roman" w:hint="eastAsia"/>
                <w:kern w:val="0"/>
                <w:sz w:val="24"/>
              </w:rPr>
              <w:t>储油库、加油站》（</w:t>
            </w:r>
            <w:r>
              <w:rPr>
                <w:rFonts w:ascii="Times New Roman" w:hAnsi="Times New Roman" w:cs="Times New Roman"/>
                <w:kern w:val="0"/>
                <w:sz w:val="24"/>
              </w:rPr>
              <w:t>HJ1</w:t>
            </w:r>
            <w:r>
              <w:rPr>
                <w:rFonts w:ascii="Times New Roman" w:hAnsi="Times New Roman" w:cs="Times New Roman" w:hint="eastAsia"/>
                <w:kern w:val="0"/>
                <w:sz w:val="24"/>
              </w:rPr>
              <w:t>118</w:t>
            </w:r>
            <w:r>
              <w:rPr>
                <w:rFonts w:ascii="Times New Roman" w:hAnsi="Times New Roman" w:cs="Times New Roman"/>
                <w:kern w:val="0"/>
                <w:sz w:val="24"/>
              </w:rPr>
              <w:t>-20</w:t>
            </w:r>
            <w:r>
              <w:rPr>
                <w:rFonts w:ascii="Times New Roman" w:hAnsi="Times New Roman" w:cs="Times New Roman" w:hint="eastAsia"/>
                <w:kern w:val="0"/>
                <w:sz w:val="24"/>
              </w:rPr>
              <w:t>2020</w:t>
            </w:r>
            <w:r>
              <w:rPr>
                <w:rFonts w:ascii="Times New Roman" w:hAnsi="Times New Roman" w:cs="Times New Roman" w:hint="eastAsia"/>
                <w:kern w:val="0"/>
                <w:sz w:val="24"/>
              </w:rPr>
              <w:t>）本项目废气排放口均为一般排放口。</w:t>
            </w:r>
          </w:p>
          <w:p w:rsidR="00A00A01" w:rsidRDefault="002E0273">
            <w:pPr>
              <w:adjustRightInd w:val="0"/>
              <w:snapToGrid w:val="0"/>
              <w:spacing w:line="360" w:lineRule="auto"/>
              <w:ind w:left="106" w:right="96" w:firstLine="480"/>
              <w:rPr>
                <w:rFonts w:ascii="Times New Roman" w:hAnsi="Times New Roman" w:cs="Times New Roman"/>
                <w:kern w:val="0"/>
                <w:sz w:val="24"/>
              </w:rPr>
            </w:pPr>
            <w:r>
              <w:rPr>
                <w:rFonts w:ascii="Times New Roman" w:hAnsi="Times New Roman" w:cs="Times New Roman" w:hint="eastAsia"/>
                <w:kern w:val="0"/>
                <w:sz w:val="24"/>
              </w:rPr>
              <w:t>根据吉林省生态环境厅《关于进一步明确建设项目主要污染物排放总量审核有关事宜的复函》，按照行业排污绩效，将建设项目污染物排放总量分为重点行业排放管理、一般行业排放管理和其他行业排放管理三类管理方式。其中</w:t>
            </w:r>
            <w:r>
              <w:rPr>
                <w:rFonts w:ascii="Times New Roman" w:hAnsi="Times New Roman" w:cs="Times New Roman" w:hint="eastAsia"/>
                <w:kern w:val="0"/>
                <w:sz w:val="24"/>
              </w:rPr>
              <w:lastRenderedPageBreak/>
              <w:t>执行其他行业排放管理的建设项目包括除重点行业外、仅含有按照《排污许可证申请与核发技术规范》确定的一般排放口或无排污口的建设项目。</w:t>
            </w:r>
            <w:r>
              <w:rPr>
                <w:rFonts w:ascii="Times New Roman" w:hAnsi="Times New Roman" w:cs="Times New Roman" w:hint="eastAsia"/>
                <w:kern w:val="0"/>
                <w:sz w:val="24"/>
              </w:rPr>
              <w:t xml:space="preserve"> </w:t>
            </w:r>
          </w:p>
          <w:p w:rsidR="00A00A01" w:rsidRDefault="002E0273">
            <w:pPr>
              <w:adjustRightInd w:val="0"/>
              <w:snapToGrid w:val="0"/>
              <w:spacing w:line="360" w:lineRule="auto"/>
              <w:ind w:left="106" w:right="96" w:firstLine="480"/>
              <w:rPr>
                <w:rFonts w:ascii="Times New Roman" w:hAnsi="Times New Roman" w:cs="Times New Roman"/>
                <w:kern w:val="0"/>
                <w:sz w:val="24"/>
              </w:rPr>
            </w:pPr>
            <w:r>
              <w:rPr>
                <w:rFonts w:ascii="Times New Roman" w:hAnsi="Times New Roman" w:cs="Times New Roman" w:hint="eastAsia"/>
                <w:kern w:val="0"/>
                <w:sz w:val="24"/>
              </w:rPr>
              <w:t>本项目不属于重点行业，项目均为一般排放口，故本项目属于其他行业排放管理的建设项目，在环评审批过程中予以豁免主要污染物总量审核。各级</w:t>
            </w:r>
            <w:r>
              <w:rPr>
                <w:rFonts w:ascii="Times New Roman" w:hAnsi="Times New Roman" w:cs="Times New Roman" w:hint="eastAsia"/>
                <w:kern w:val="0"/>
                <w:sz w:val="24"/>
              </w:rPr>
              <w:t>环评审批部门应自行建立台账，纳入环境管理。</w:t>
            </w:r>
          </w:p>
          <w:p w:rsidR="00A00A01" w:rsidRDefault="00A00A01">
            <w:pPr>
              <w:adjustRightInd w:val="0"/>
              <w:snapToGrid w:val="0"/>
              <w:jc w:val="center"/>
              <w:rPr>
                <w:rFonts w:ascii="Times New Roman" w:hAnsi="Times New Roman" w:cs="Times New Roman"/>
                <w:kern w:val="0"/>
              </w:rPr>
            </w:pPr>
          </w:p>
        </w:tc>
      </w:tr>
    </w:tbl>
    <w:p w:rsidR="00A00A01" w:rsidRDefault="002E0273">
      <w:pPr>
        <w:pStyle w:val="ae"/>
        <w:tabs>
          <w:tab w:val="left" w:pos="3360"/>
        </w:tabs>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lastRenderedPageBreak/>
        <w:br w:type="page"/>
      </w:r>
      <w:r>
        <w:rPr>
          <w:rFonts w:ascii="Times New Roman" w:eastAsia="黑体" w:hAnsi="Times New Roman"/>
          <w:snapToGrid w:val="0"/>
          <w:sz w:val="30"/>
          <w:szCs w:val="30"/>
        </w:rPr>
        <w:lastRenderedPageBreak/>
        <w:t>四、主要环境影响和保护措施</w:t>
      </w:r>
    </w:p>
    <w:tbl>
      <w:tblPr>
        <w:tblW w:w="89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16"/>
        <w:gridCol w:w="8465"/>
      </w:tblGrid>
      <w:tr w:rsidR="00A00A01">
        <w:trPr>
          <w:trHeight w:val="6831"/>
          <w:jc w:val="center"/>
        </w:trPr>
        <w:tc>
          <w:tcPr>
            <w:tcW w:w="516" w:type="dxa"/>
            <w:tcMar>
              <w:left w:w="28" w:type="dxa"/>
              <w:right w:w="28" w:type="dxa"/>
            </w:tcMar>
            <w:vAlign w:val="center"/>
          </w:tcPr>
          <w:p w:rsidR="00A00A01" w:rsidRDefault="002E0273">
            <w:pPr>
              <w:pStyle w:val="ae"/>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施工</w:t>
            </w:r>
          </w:p>
          <w:p w:rsidR="00A00A01" w:rsidRDefault="002E0273">
            <w:pPr>
              <w:pStyle w:val="ae"/>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期环</w:t>
            </w:r>
          </w:p>
          <w:p w:rsidR="00A00A01" w:rsidRDefault="002E0273">
            <w:pPr>
              <w:pStyle w:val="ae"/>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境保</w:t>
            </w:r>
          </w:p>
          <w:p w:rsidR="00A00A01" w:rsidRDefault="002E0273">
            <w:pPr>
              <w:pStyle w:val="ae"/>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护措</w:t>
            </w:r>
          </w:p>
          <w:p w:rsidR="00A00A01" w:rsidRDefault="002E0273">
            <w:pPr>
              <w:pStyle w:val="ae"/>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kern w:val="2"/>
                <w:sz w:val="21"/>
                <w:szCs w:val="21"/>
              </w:rPr>
              <w:t>施</w:t>
            </w:r>
          </w:p>
        </w:tc>
        <w:tc>
          <w:tcPr>
            <w:tcW w:w="8465" w:type="dxa"/>
            <w:vAlign w:val="center"/>
          </w:tcPr>
          <w:p w:rsidR="00A00A01" w:rsidRDefault="002E0273">
            <w:pPr>
              <w:pStyle w:val="112"/>
              <w:adjustRightInd w:val="0"/>
              <w:snapToGrid w:val="0"/>
              <w:spacing w:line="360" w:lineRule="auto"/>
              <w:ind w:firstLine="0"/>
              <w:rPr>
                <w:rFonts w:ascii="Times New Roman" w:hAnsi="Times New Roman" w:cs="Times New Roman"/>
                <w:b/>
                <w:bCs/>
                <w:color w:val="auto"/>
                <w:sz w:val="24"/>
              </w:rPr>
            </w:pPr>
            <w:r>
              <w:rPr>
                <w:rFonts w:ascii="Times New Roman" w:hAnsi="Times New Roman" w:cs="Times New Roman"/>
                <w:b/>
                <w:bCs/>
                <w:color w:val="auto"/>
                <w:sz w:val="24"/>
              </w:rPr>
              <w:t>1</w:t>
            </w:r>
            <w:r>
              <w:rPr>
                <w:rFonts w:ascii="Times New Roman" w:hAnsi="Times New Roman" w:cs="Times New Roman"/>
                <w:b/>
                <w:bCs/>
                <w:color w:val="auto"/>
                <w:sz w:val="24"/>
              </w:rPr>
              <w:t>、施工期大气环境保护措施</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本项目本项目施工期主要进行</w:t>
            </w:r>
            <w:r>
              <w:rPr>
                <w:rFonts w:ascii="Times New Roman" w:hAnsi="Times New Roman" w:cs="Times New Roman" w:hint="eastAsia"/>
                <w:sz w:val="24"/>
              </w:rPr>
              <w:t>站点建设、场地清理、</w:t>
            </w:r>
            <w:r>
              <w:rPr>
                <w:rFonts w:ascii="Times New Roman" w:hAnsi="Times New Roman" w:cs="Times New Roman"/>
                <w:sz w:val="24"/>
              </w:rPr>
              <w:t>设备安装调试</w:t>
            </w:r>
            <w:r>
              <w:rPr>
                <w:rFonts w:ascii="Times New Roman" w:hAnsi="Times New Roman" w:cs="Times New Roman" w:hint="eastAsia"/>
                <w:sz w:val="24"/>
              </w:rPr>
              <w:t>，</w:t>
            </w:r>
            <w:r>
              <w:rPr>
                <w:rFonts w:ascii="Times New Roman" w:hAnsi="Times New Roman" w:cs="Times New Roman"/>
                <w:sz w:val="24"/>
              </w:rPr>
              <w:t>施工场地废气主要来源于施工过程中产生的扬尘及运输车辆产生尾气。</w:t>
            </w:r>
          </w:p>
          <w:p w:rsidR="00A00A01" w:rsidRDefault="002E0273">
            <w:pPr>
              <w:adjustRightInd w:val="0"/>
              <w:snapToGrid w:val="0"/>
              <w:spacing w:line="360" w:lineRule="auto"/>
              <w:ind w:firstLineChars="200" w:firstLine="480"/>
              <w:rPr>
                <w:rFonts w:ascii="Times New Roman" w:hAnsi="Times New Roman" w:cs="Times New Roman"/>
                <w:sz w:val="24"/>
              </w:rPr>
            </w:pPr>
            <w:r>
              <w:rPr>
                <w:sz w:val="24"/>
              </w:rPr>
              <w:t>施工期间，施工单位应根据《建设工程施工现场管理规定》规定设置施工标志牌、现场平面布置图和安全生产、消防保卫、环境保护、文明施工制度板。工程材料、砂石、土方或废弃物等易产生扬尘物质应当密闭处理。若在工地内堆置，则应采取覆盖防尘布、覆盖防尘网、配合定期喷洒粉尘抑制剂等措施，防止风蚀起尘。进出施工场地的物料、渣土、垃圾运输车辆，装载的物料、垃圾、渣土高度</w:t>
            </w:r>
            <w:r>
              <w:rPr>
                <w:sz w:val="24"/>
              </w:rPr>
              <w:t xml:space="preserve"> </w:t>
            </w:r>
            <w:r>
              <w:rPr>
                <w:sz w:val="24"/>
              </w:rPr>
              <w:t>不得超过车辆槽帮上沿，车斗用苫布遮盖或者</w:t>
            </w:r>
            <w:r>
              <w:rPr>
                <w:rFonts w:ascii="Times New Roman" w:hAnsi="Times New Roman" w:cs="Times New Roman"/>
                <w:sz w:val="24"/>
              </w:rPr>
              <w:t>采用密闭车斗。若车斗用苫布遮盖，应当严实密闭，苫布边缘至少要遮住槽帮上沿以下</w:t>
            </w:r>
            <w:r>
              <w:rPr>
                <w:rFonts w:ascii="Times New Roman" w:hAnsi="Times New Roman" w:cs="Times New Roman"/>
                <w:sz w:val="24"/>
              </w:rPr>
              <w:t>15cm</w:t>
            </w:r>
            <w:r>
              <w:rPr>
                <w:sz w:val="24"/>
              </w:rPr>
              <w:t>，保证物料、渣土、垃圾等不露出。车辆</w:t>
            </w:r>
            <w:r>
              <w:rPr>
                <w:sz w:val="24"/>
              </w:rPr>
              <w:t>应当按照批准的路线和时间进行物料、渣土、垃圾的运输。施工、运输车辆驶出工地前应按规定冲洗车辆等设备，进行除泥除尘处理，严禁将泥沙尘土带出工地。针对施工车辆尾气，建设单位应选用运行工况好的施工机械和车辆；燃油施工机械和车辆必须在正常状态下使用，保证废气达标排放；加强对施工车辆的检修和维护，严禁使用超期服役和尾气超标的车辆。尽可能使用耗油低，排气小的施工车辆，尽可能选用优质燃油，减少机械和车辆的有害废气排放。</w:t>
            </w:r>
          </w:p>
          <w:p w:rsidR="00A00A01" w:rsidRDefault="002E0273">
            <w:pPr>
              <w:spacing w:line="360" w:lineRule="auto"/>
              <w:rPr>
                <w:rFonts w:ascii="Times New Roman" w:hAnsi="Times New Roman" w:cs="Times New Roman"/>
                <w:b/>
                <w:bCs/>
                <w:sz w:val="24"/>
              </w:rPr>
            </w:pPr>
            <w:r>
              <w:rPr>
                <w:rFonts w:ascii="Times New Roman" w:hAnsi="Times New Roman" w:cs="Times New Roman"/>
                <w:b/>
                <w:bCs/>
                <w:sz w:val="24"/>
              </w:rPr>
              <w:t>2</w:t>
            </w:r>
            <w:r>
              <w:rPr>
                <w:rFonts w:ascii="Times New Roman" w:hAnsi="Times New Roman" w:cs="Times New Roman"/>
                <w:b/>
                <w:bCs/>
                <w:sz w:val="24"/>
              </w:rPr>
              <w:t>、施工期水环境保护措施</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）施工废水</w:t>
            </w:r>
          </w:p>
          <w:p w:rsidR="00A00A01" w:rsidRDefault="002E0273">
            <w:pPr>
              <w:adjustRightInd w:val="0"/>
              <w:snapToGrid w:val="0"/>
              <w:spacing w:line="360" w:lineRule="auto"/>
              <w:ind w:firstLineChars="200" w:firstLine="480"/>
              <w:rPr>
                <w:rFonts w:ascii="Times New Roman" w:hAnsi="Times New Roman" w:cs="Times New Roman"/>
                <w:bCs/>
                <w:sz w:val="24"/>
                <w:szCs w:val="24"/>
                <w:lang w:val="zh-CN"/>
              </w:rPr>
            </w:pPr>
            <w:r>
              <w:rPr>
                <w:rFonts w:ascii="Times New Roman" w:hAnsi="Times New Roman" w:cs="Times New Roman"/>
                <w:bCs/>
                <w:sz w:val="24"/>
                <w:szCs w:val="24"/>
                <w:lang w:val="zh-CN"/>
              </w:rPr>
              <w:t>施工废水主要是施工过程中产生的含有泥浆或砂石的工程废水，废水中主要以</w:t>
            </w:r>
            <w:r>
              <w:rPr>
                <w:rFonts w:ascii="Times New Roman" w:hAnsi="Times New Roman" w:cs="Times New Roman"/>
                <w:bCs/>
                <w:sz w:val="24"/>
                <w:szCs w:val="24"/>
                <w:lang w:val="zh-CN"/>
              </w:rPr>
              <w:t>SS</w:t>
            </w:r>
            <w:r>
              <w:rPr>
                <w:rFonts w:ascii="Times New Roman" w:hAnsi="Times New Roman" w:cs="Times New Roman"/>
                <w:bCs/>
                <w:sz w:val="24"/>
                <w:szCs w:val="24"/>
                <w:lang w:val="zh-CN"/>
              </w:rPr>
              <w:t>污染为主，其值为</w:t>
            </w:r>
            <w:r>
              <w:rPr>
                <w:rFonts w:ascii="Times New Roman" w:hAnsi="Times New Roman" w:cs="Times New Roman"/>
                <w:bCs/>
                <w:sz w:val="24"/>
                <w:szCs w:val="24"/>
                <w:lang w:val="zh-CN"/>
              </w:rPr>
              <w:t>400-1000mg/L</w:t>
            </w:r>
            <w:r>
              <w:rPr>
                <w:rFonts w:ascii="Times New Roman" w:hAnsi="Times New Roman" w:cs="Times New Roman"/>
                <w:bCs/>
                <w:sz w:val="24"/>
                <w:szCs w:val="24"/>
                <w:lang w:val="zh-CN"/>
              </w:rPr>
              <w:t>，若处理不当会造成地面积水，建议施工单位在现场建一个临时沉淀池，施工废水进行适当的沉淀处理后回用，沉淀下的泥浆或固废物，应与建筑垃圾一起处置，不得混入生活垃圾中，不会对周围环境产生较大不利影响。</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napToGrid w:val="0"/>
                <w:sz w:val="24"/>
                <w:lang w:val="zh-CN"/>
              </w:rPr>
              <w:t>（</w:t>
            </w:r>
            <w:r>
              <w:rPr>
                <w:rFonts w:ascii="Times New Roman" w:hAnsi="Times New Roman" w:cs="Times New Roman"/>
                <w:snapToGrid w:val="0"/>
                <w:sz w:val="24"/>
                <w:lang w:val="zh-CN"/>
              </w:rPr>
              <w:t>2</w:t>
            </w:r>
            <w:r>
              <w:rPr>
                <w:rFonts w:ascii="Times New Roman" w:hAnsi="Times New Roman" w:cs="Times New Roman"/>
                <w:snapToGrid w:val="0"/>
                <w:sz w:val="24"/>
                <w:lang w:val="zh-CN"/>
              </w:rPr>
              <w:t>）</w:t>
            </w:r>
            <w:r>
              <w:rPr>
                <w:rFonts w:ascii="Times New Roman" w:hAnsi="Times New Roman" w:cs="Times New Roman"/>
                <w:sz w:val="24"/>
              </w:rPr>
              <w:t>施工人员生活污水</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z w:val="24"/>
                <w:szCs w:val="24"/>
              </w:rPr>
              <w:lastRenderedPageBreak/>
              <w:t>本项目施工人员生活污水</w:t>
            </w:r>
            <w:r>
              <w:rPr>
                <w:rFonts w:ascii="Times New Roman" w:hAnsi="Times New Roman" w:cs="Times New Roman" w:hint="eastAsia"/>
                <w:sz w:val="24"/>
                <w:szCs w:val="24"/>
              </w:rPr>
              <w:t>依托周边公厕</w:t>
            </w:r>
            <w:r>
              <w:rPr>
                <w:rFonts w:ascii="Times New Roman" w:hAnsi="Times New Roman" w:cs="Times New Roman"/>
                <w:sz w:val="24"/>
                <w:szCs w:val="24"/>
              </w:rPr>
              <w:t>，不会对地表水环境造成污染。</w:t>
            </w:r>
          </w:p>
          <w:p w:rsidR="00A00A01" w:rsidRDefault="002E0273">
            <w:pPr>
              <w:spacing w:line="360" w:lineRule="auto"/>
              <w:rPr>
                <w:rFonts w:ascii="Times New Roman" w:hAnsi="Times New Roman" w:cs="Times New Roman"/>
                <w:b/>
                <w:bCs/>
                <w:sz w:val="24"/>
              </w:rPr>
            </w:pPr>
            <w:r>
              <w:rPr>
                <w:rFonts w:ascii="Times New Roman" w:hAnsi="Times New Roman" w:cs="Times New Roman"/>
                <w:b/>
                <w:bCs/>
                <w:sz w:val="24"/>
              </w:rPr>
              <w:t>3</w:t>
            </w:r>
            <w:r>
              <w:rPr>
                <w:rFonts w:ascii="Times New Roman" w:hAnsi="Times New Roman" w:cs="Times New Roman"/>
                <w:b/>
                <w:bCs/>
                <w:sz w:val="24"/>
              </w:rPr>
              <w:t>、施工期声环境保护措施</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本项目施工期产生的噪声主要来自于各种施工机械和车辆行驶噪声。为减轻施工设备对周围声环境的影响，项目施工期间施工单位应采取以下防治措施：</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hint="eastAsia"/>
                <w:sz w:val="24"/>
              </w:rPr>
              <w:t>）</w:t>
            </w:r>
            <w:r>
              <w:rPr>
                <w:rFonts w:ascii="Times New Roman" w:hAnsi="Times New Roman" w:cs="Times New Roman"/>
                <w:sz w:val="24"/>
              </w:rPr>
              <w:t>严禁夜间（</w:t>
            </w:r>
            <w:r>
              <w:rPr>
                <w:rFonts w:ascii="Times New Roman" w:hAnsi="Times New Roman" w:cs="Times New Roman"/>
                <w:sz w:val="24"/>
              </w:rPr>
              <w:t>22</w:t>
            </w:r>
            <w:r>
              <w:rPr>
                <w:rFonts w:ascii="Times New Roman" w:hAnsi="Times New Roman" w:cs="Times New Roman"/>
                <w:sz w:val="24"/>
              </w:rPr>
              <w:t>：</w:t>
            </w:r>
            <w:r>
              <w:rPr>
                <w:rFonts w:ascii="Times New Roman" w:hAnsi="Times New Roman" w:cs="Times New Roman"/>
                <w:sz w:val="24"/>
              </w:rPr>
              <w:t>00</w:t>
            </w:r>
            <w:r>
              <w:rPr>
                <w:rFonts w:ascii="Times New Roman" w:hAnsi="Times New Roman" w:cs="Times New Roman"/>
                <w:sz w:val="24"/>
              </w:rPr>
              <w:t>～</w:t>
            </w:r>
            <w:r>
              <w:rPr>
                <w:rFonts w:ascii="Times New Roman" w:hAnsi="Times New Roman" w:cs="Times New Roman"/>
                <w:sz w:val="24"/>
              </w:rPr>
              <w:t>6</w:t>
            </w:r>
            <w:r>
              <w:rPr>
                <w:rFonts w:ascii="Times New Roman" w:hAnsi="Times New Roman" w:cs="Times New Roman" w:hint="eastAsia"/>
                <w:sz w:val="24"/>
              </w:rPr>
              <w:t>：</w:t>
            </w:r>
            <w:r>
              <w:rPr>
                <w:rFonts w:ascii="Times New Roman" w:hAnsi="Times New Roman" w:cs="Times New Roman"/>
                <w:sz w:val="24"/>
              </w:rPr>
              <w:t>00</w:t>
            </w:r>
            <w:r>
              <w:rPr>
                <w:rFonts w:ascii="Times New Roman" w:hAnsi="Times New Roman" w:cs="Times New Roman"/>
                <w:sz w:val="24"/>
              </w:rPr>
              <w:t>期间）自由作业，因特殊需要延续施工时间的，必须报有关管理部门批准，才能施工。夜间</w:t>
            </w:r>
            <w:r>
              <w:rPr>
                <w:rFonts w:ascii="Times New Roman" w:hAnsi="Times New Roman" w:cs="Times New Roman"/>
                <w:sz w:val="24"/>
              </w:rPr>
              <w:t>20</w:t>
            </w:r>
            <w:r>
              <w:rPr>
                <w:rFonts w:ascii="Times New Roman" w:hAnsi="Times New Roman" w:cs="Times New Roman" w:hint="eastAsia"/>
                <w:sz w:val="24"/>
              </w:rPr>
              <w:t>：</w:t>
            </w:r>
            <w:r>
              <w:rPr>
                <w:rFonts w:ascii="Times New Roman" w:hAnsi="Times New Roman" w:cs="Times New Roman"/>
                <w:sz w:val="24"/>
              </w:rPr>
              <w:t>00</w:t>
            </w:r>
            <w:r>
              <w:rPr>
                <w:rFonts w:ascii="Times New Roman" w:hAnsi="Times New Roman" w:cs="Times New Roman"/>
                <w:sz w:val="24"/>
              </w:rPr>
              <w:t>以后尽量避免高噪声作业工序；</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w:t>
            </w:r>
            <w:r>
              <w:rPr>
                <w:rFonts w:ascii="Times New Roman" w:hAnsi="Times New Roman" w:cs="Times New Roman" w:hint="eastAsia"/>
                <w:sz w:val="24"/>
              </w:rPr>
              <w:t>）</w:t>
            </w:r>
            <w:r>
              <w:rPr>
                <w:rFonts w:ascii="Times New Roman" w:hAnsi="Times New Roman" w:cs="Times New Roman"/>
                <w:sz w:val="24"/>
              </w:rPr>
              <w:t>选用低噪声的作业机械及施工方法，对产噪较大的设备要进行适当屏蔽，采取临时的隔声、消声和减振等治理措施；</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3</w:t>
            </w:r>
            <w:r>
              <w:rPr>
                <w:rFonts w:ascii="Times New Roman" w:hAnsi="Times New Roman" w:cs="Times New Roman" w:hint="eastAsia"/>
                <w:sz w:val="24"/>
              </w:rPr>
              <w:t>）</w:t>
            </w:r>
            <w:r>
              <w:rPr>
                <w:rFonts w:ascii="Times New Roman" w:hAnsi="Times New Roman" w:cs="Times New Roman"/>
                <w:sz w:val="24"/>
              </w:rPr>
              <w:t>加强设备维护保养，使设备处于良好的运行状态，从而减轻噪声影响。</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4</w:t>
            </w:r>
            <w:r>
              <w:rPr>
                <w:rFonts w:ascii="Times New Roman" w:hAnsi="Times New Roman" w:cs="Times New Roman" w:hint="eastAsia"/>
                <w:sz w:val="24"/>
              </w:rPr>
              <w:t>）</w:t>
            </w:r>
            <w:r>
              <w:rPr>
                <w:rFonts w:ascii="Times New Roman" w:hAnsi="Times New Roman" w:cs="Times New Roman"/>
                <w:sz w:val="24"/>
              </w:rPr>
              <w:t>运输车辆限速、禁鸣，尽量降低对声环</w:t>
            </w:r>
            <w:r>
              <w:rPr>
                <w:rFonts w:ascii="Times New Roman" w:hAnsi="Times New Roman" w:cs="Times New Roman"/>
                <w:sz w:val="24"/>
              </w:rPr>
              <w:t>境产生影响。</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综上所述，通过采取上述措施将施工期间噪声污染影响降低到最小程度，对周围环境影响较小。</w:t>
            </w:r>
          </w:p>
          <w:p w:rsidR="00A00A01" w:rsidRDefault="002E0273">
            <w:pPr>
              <w:spacing w:line="360" w:lineRule="auto"/>
              <w:rPr>
                <w:rFonts w:ascii="Times New Roman" w:hAnsi="Times New Roman" w:cs="Times New Roman"/>
                <w:b/>
                <w:bCs/>
                <w:sz w:val="24"/>
              </w:rPr>
            </w:pPr>
            <w:r>
              <w:rPr>
                <w:rFonts w:ascii="Times New Roman" w:hAnsi="Times New Roman" w:cs="Times New Roman"/>
                <w:b/>
                <w:bCs/>
                <w:sz w:val="24"/>
              </w:rPr>
              <w:t>4</w:t>
            </w:r>
            <w:r>
              <w:rPr>
                <w:rFonts w:ascii="Times New Roman" w:hAnsi="Times New Roman" w:cs="Times New Roman"/>
                <w:b/>
                <w:bCs/>
                <w:sz w:val="24"/>
              </w:rPr>
              <w:t>、施工期固废物治理措施</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z w:val="24"/>
              </w:rPr>
              <w:t>本项目施工期固废物主要包括施工垃圾和生活垃圾。</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）施工垃圾</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z w:val="24"/>
              </w:rPr>
              <w:t>施工垃圾主要是一些废弃的砖瓦沙石、水泥等，送</w:t>
            </w:r>
            <w:r>
              <w:rPr>
                <w:rFonts w:ascii="Times New Roman" w:hAnsi="Times New Roman" w:cs="Times New Roman" w:hint="eastAsia"/>
                <w:sz w:val="24"/>
              </w:rPr>
              <w:t>指定</w:t>
            </w:r>
            <w:r>
              <w:rPr>
                <w:rFonts w:ascii="Times New Roman" w:hAnsi="Times New Roman" w:cs="Times New Roman"/>
                <w:sz w:val="24"/>
              </w:rPr>
              <w:t>建筑垃圾场，对环境影响不大。</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）生活垃圾</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napToGrid w:val="0"/>
                <w:sz w:val="24"/>
                <w:lang w:val="zh-CN"/>
              </w:rPr>
              <w:t>由于本项目不在施工现场设营地，且工程规模小，施工人员不多，生活垃圾产生量较少，</w:t>
            </w:r>
            <w:r>
              <w:rPr>
                <w:rFonts w:ascii="Times New Roman" w:hAnsi="Times New Roman" w:cs="Times New Roman"/>
                <w:sz w:val="24"/>
              </w:rPr>
              <w:t>暂存于垃圾箱内，由环卫部门统一收集</w:t>
            </w:r>
            <w:r>
              <w:rPr>
                <w:rFonts w:ascii="Times New Roman" w:hAnsi="Times New Roman" w:cs="Times New Roman" w:hint="eastAsia"/>
                <w:sz w:val="24"/>
              </w:rPr>
              <w:t>。</w:t>
            </w:r>
          </w:p>
          <w:p w:rsidR="00A00A01" w:rsidRDefault="002E0273">
            <w:pPr>
              <w:spacing w:line="360" w:lineRule="auto"/>
              <w:rPr>
                <w:rFonts w:ascii="Times New Roman" w:hAnsi="Times New Roman" w:cs="Times New Roman"/>
                <w:snapToGrid w:val="0"/>
                <w:sz w:val="24"/>
              </w:rPr>
            </w:pPr>
            <w:r>
              <w:rPr>
                <w:rFonts w:ascii="Times New Roman" w:hAnsi="Times New Roman" w:cs="Times New Roman"/>
                <w:b/>
                <w:bCs/>
                <w:snapToGrid w:val="0"/>
                <w:sz w:val="24"/>
              </w:rPr>
              <w:t>5</w:t>
            </w:r>
            <w:r>
              <w:rPr>
                <w:rFonts w:ascii="Times New Roman" w:hAnsi="Times New Roman" w:cs="Times New Roman"/>
                <w:b/>
                <w:bCs/>
                <w:snapToGrid w:val="0"/>
                <w:sz w:val="24"/>
              </w:rPr>
              <w:t>、施工期生态环境保护措施</w:t>
            </w:r>
          </w:p>
          <w:p w:rsidR="00A00A01" w:rsidRDefault="002E0273">
            <w:pPr>
              <w:pStyle w:val="112"/>
              <w:adjustRightInd w:val="0"/>
              <w:snapToGrid w:val="0"/>
              <w:spacing w:line="360" w:lineRule="auto"/>
              <w:ind w:firstLineChars="200" w:firstLine="480"/>
              <w:rPr>
                <w:rFonts w:ascii="Times New Roman" w:hAnsi="Times New Roman" w:cs="Times New Roman"/>
                <w:color w:val="auto"/>
                <w:sz w:val="24"/>
              </w:rPr>
            </w:pPr>
            <w:r>
              <w:rPr>
                <w:rFonts w:ascii="Times New Roman" w:hAnsi="Times New Roman" w:cs="Times New Roman" w:hint="eastAsia"/>
                <w:snapToGrid w:val="0"/>
                <w:color w:val="auto"/>
                <w:sz w:val="24"/>
              </w:rPr>
              <w:t>本项目占地类型为加油加气站，现状为空地，地表无植被覆盖，</w:t>
            </w:r>
            <w:r>
              <w:rPr>
                <w:rFonts w:ascii="Times New Roman" w:hAnsi="Times New Roman" w:cs="Times New Roman"/>
                <w:snapToGrid w:val="0"/>
                <w:color w:val="auto"/>
                <w:sz w:val="24"/>
              </w:rPr>
              <w:t>施工过程中会造成短期的水土流失</w:t>
            </w:r>
            <w:r>
              <w:rPr>
                <w:rFonts w:ascii="Times New Roman" w:hAnsi="Times New Roman" w:cs="Times New Roman" w:hint="eastAsia"/>
                <w:snapToGrid w:val="0"/>
                <w:color w:val="auto"/>
                <w:sz w:val="24"/>
              </w:rPr>
              <w:t>，</w:t>
            </w:r>
            <w:r>
              <w:rPr>
                <w:rFonts w:ascii="Times New Roman" w:hAnsi="Times New Roman" w:cs="Times New Roman"/>
                <w:snapToGrid w:val="0"/>
                <w:color w:val="auto"/>
                <w:sz w:val="24"/>
              </w:rPr>
              <w:t>项目建成后对厂区地面采取硬化处理措施，</w:t>
            </w:r>
            <w:r>
              <w:rPr>
                <w:rFonts w:ascii="Times New Roman" w:hAnsi="Times New Roman" w:cs="Times New Roman" w:hint="eastAsia"/>
                <w:snapToGrid w:val="0"/>
                <w:color w:val="auto"/>
                <w:sz w:val="24"/>
              </w:rPr>
              <w:t>并对厂区进行绿化，</w:t>
            </w:r>
            <w:r>
              <w:rPr>
                <w:rFonts w:ascii="Times New Roman" w:hAnsi="Times New Roman" w:cs="Times New Roman"/>
                <w:snapToGrid w:val="0"/>
                <w:color w:val="auto"/>
                <w:sz w:val="24"/>
              </w:rPr>
              <w:t>可有效减缓水土流失。</w:t>
            </w:r>
          </w:p>
        </w:tc>
      </w:tr>
      <w:tr w:rsidR="00A00A01">
        <w:trPr>
          <w:trHeight w:val="12693"/>
          <w:jc w:val="center"/>
        </w:trPr>
        <w:tc>
          <w:tcPr>
            <w:tcW w:w="516" w:type="dxa"/>
            <w:tcMar>
              <w:left w:w="28" w:type="dxa"/>
              <w:right w:w="28" w:type="dxa"/>
            </w:tcMar>
            <w:vAlign w:val="center"/>
          </w:tcPr>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lastRenderedPageBreak/>
              <w:t>运营</w:t>
            </w:r>
          </w:p>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期环</w:t>
            </w:r>
          </w:p>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境影</w:t>
            </w:r>
          </w:p>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响和</w:t>
            </w:r>
          </w:p>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保护</w:t>
            </w:r>
          </w:p>
          <w:p w:rsidR="00A00A01" w:rsidRDefault="002E0273">
            <w:pPr>
              <w:adjustRightInd w:val="0"/>
              <w:snapToGrid w:val="0"/>
              <w:jc w:val="center"/>
              <w:rPr>
                <w:rFonts w:ascii="Times New Roman" w:hAnsi="Times New Roman" w:cs="Times New Roman"/>
                <w:bCs/>
              </w:rPr>
            </w:pPr>
            <w:r>
              <w:rPr>
                <w:rFonts w:ascii="Times New Roman" w:hAnsi="Times New Roman" w:cs="Times New Roman"/>
                <w:bCs/>
              </w:rPr>
              <w:t>措施</w:t>
            </w:r>
          </w:p>
        </w:tc>
        <w:tc>
          <w:tcPr>
            <w:tcW w:w="8465" w:type="dxa"/>
            <w:vAlign w:val="center"/>
          </w:tcPr>
          <w:p w:rsidR="00A00A01" w:rsidRDefault="002E0273">
            <w:pPr>
              <w:adjustRightInd w:val="0"/>
              <w:snapToGrid w:val="0"/>
              <w:spacing w:line="36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、废水</w:t>
            </w:r>
          </w:p>
          <w:p w:rsidR="00A00A01" w:rsidRDefault="002E0273">
            <w:pPr>
              <w:adjustRightInd w:val="0"/>
              <w:snapToGrid w:val="0"/>
              <w:spacing w:line="360" w:lineRule="auto"/>
              <w:ind w:firstLineChars="300" w:firstLine="720"/>
              <w:rPr>
                <w:rFonts w:ascii="Times New Roman" w:hAnsi="Times New Roman" w:cs="Times New Roman"/>
                <w:kern w:val="0"/>
                <w:sz w:val="24"/>
              </w:rPr>
            </w:pPr>
            <w:r>
              <w:rPr>
                <w:rFonts w:ascii="Times New Roman" w:hAnsi="Times New Roman" w:cs="Times New Roman"/>
                <w:kern w:val="0"/>
                <w:sz w:val="24"/>
              </w:rPr>
              <w:t>本项目所排废水主要为</w:t>
            </w:r>
            <w:r>
              <w:rPr>
                <w:rFonts w:ascii="Times New Roman" w:hAnsi="Times New Roman" w:cs="Times New Roman" w:hint="eastAsia"/>
                <w:kern w:val="0"/>
                <w:sz w:val="24"/>
              </w:rPr>
              <w:t>生活废水</w:t>
            </w:r>
            <w:r>
              <w:rPr>
                <w:rFonts w:ascii="Times New Roman" w:hAnsi="Times New Roman" w:cs="Times New Roman"/>
                <w:kern w:val="0"/>
                <w:sz w:val="24"/>
              </w:rPr>
              <w:t>，废水排放量为</w:t>
            </w:r>
            <w:r>
              <w:rPr>
                <w:rFonts w:ascii="Times New Roman" w:hAnsi="Times New Roman" w:cs="Times New Roman" w:hint="eastAsia"/>
                <w:sz w:val="24"/>
              </w:rPr>
              <w:t>140.16</w:t>
            </w:r>
            <w:r>
              <w:rPr>
                <w:rFonts w:ascii="Times New Roman" w:hAnsi="Times New Roman" w:cs="Times New Roman" w:hint="eastAsia"/>
                <w:sz w:val="24"/>
              </w:rPr>
              <w:t>m</w:t>
            </w:r>
            <w:r>
              <w:rPr>
                <w:rFonts w:ascii="Times New Roman" w:hAnsi="Times New Roman" w:cs="Times New Roman" w:hint="eastAsia"/>
                <w:sz w:val="24"/>
                <w:vertAlign w:val="superscript"/>
              </w:rPr>
              <w:t>3</w:t>
            </w:r>
            <w:r>
              <w:rPr>
                <w:rFonts w:ascii="Times New Roman" w:hAnsi="Times New Roman" w:cs="Times New Roman"/>
                <w:sz w:val="24"/>
              </w:rPr>
              <w:t>/a</w:t>
            </w:r>
            <w:r>
              <w:rPr>
                <w:rFonts w:ascii="Times New Roman" w:hAnsi="Times New Roman" w:cs="Times New Roman" w:hint="eastAsia"/>
                <w:sz w:val="24"/>
              </w:rPr>
              <w:t>。</w:t>
            </w:r>
          </w:p>
          <w:p w:rsidR="00A00A01" w:rsidRDefault="002E0273">
            <w:pPr>
              <w:adjustRightInd w:val="0"/>
              <w:snapToGrid w:val="0"/>
              <w:spacing w:line="360" w:lineRule="auto"/>
              <w:ind w:firstLineChars="200" w:firstLine="480"/>
              <w:rPr>
                <w:rFonts w:ascii="Times New Roman" w:hAnsi="Times New Roman" w:cs="Times New Roman"/>
                <w:kern w:val="0"/>
                <w:sz w:val="24"/>
              </w:rPr>
            </w:pPr>
            <w:r>
              <w:rPr>
                <w:rFonts w:ascii="Times New Roman" w:hAnsi="Times New Roman" w:cs="Times New Roman" w:hint="eastAsia"/>
                <w:kern w:val="0"/>
                <w:sz w:val="24"/>
              </w:rPr>
              <w:t>（</w:t>
            </w:r>
            <w:r>
              <w:rPr>
                <w:rFonts w:ascii="Times New Roman" w:hAnsi="Times New Roman" w:cs="Times New Roman" w:hint="eastAsia"/>
                <w:kern w:val="0"/>
                <w:sz w:val="24"/>
              </w:rPr>
              <w:t>1</w:t>
            </w:r>
            <w:r>
              <w:rPr>
                <w:rFonts w:ascii="Times New Roman" w:hAnsi="Times New Roman" w:cs="Times New Roman" w:hint="eastAsia"/>
                <w:kern w:val="0"/>
                <w:sz w:val="24"/>
              </w:rPr>
              <w:t>）生活污水</w:t>
            </w:r>
          </w:p>
          <w:p w:rsidR="00A00A01" w:rsidRDefault="002E0273">
            <w:pPr>
              <w:adjustRightInd w:val="0"/>
              <w:snapToGrid w:val="0"/>
              <w:spacing w:line="360" w:lineRule="auto"/>
              <w:ind w:firstLineChars="200" w:firstLine="480"/>
              <w:rPr>
                <w:rFonts w:ascii="Times New Roman" w:hAnsi="Times New Roman" w:cs="Times New Roman"/>
                <w:kern w:val="0"/>
                <w:sz w:val="24"/>
                <w:lang w:bidi="ar"/>
              </w:rPr>
            </w:pPr>
            <w:r>
              <w:rPr>
                <w:rFonts w:ascii="Times New Roman" w:hAnsi="Times New Roman" w:cs="Times New Roman"/>
                <w:sz w:val="24"/>
              </w:rPr>
              <w:t>本项目</w:t>
            </w:r>
            <w:r>
              <w:rPr>
                <w:rFonts w:ascii="Times New Roman" w:hAnsi="Times New Roman" w:cs="Times New Roman"/>
                <w:kern w:val="0"/>
                <w:sz w:val="24"/>
                <w:lang w:bidi="ar"/>
              </w:rPr>
              <w:t>劳动定员</w:t>
            </w:r>
            <w:r>
              <w:rPr>
                <w:rFonts w:ascii="Times New Roman" w:hAnsi="Times New Roman" w:cs="Times New Roman"/>
                <w:kern w:val="0"/>
                <w:sz w:val="24"/>
                <w:lang w:bidi="ar"/>
              </w:rPr>
              <w:t>12</w:t>
            </w:r>
            <w:r>
              <w:rPr>
                <w:rFonts w:ascii="Times New Roman" w:hAnsi="Times New Roman" w:cs="Times New Roman"/>
                <w:kern w:val="0"/>
                <w:sz w:val="24"/>
                <w:lang w:bidi="ar"/>
              </w:rPr>
              <w:t>人，均不在站区食宿，</w:t>
            </w:r>
            <w:r>
              <w:rPr>
                <w:rFonts w:ascii="Times New Roman" w:hAnsi="Times New Roman" w:cs="Times New Roman"/>
                <w:sz w:val="24"/>
              </w:rPr>
              <w:t>生活污水的主要污染物为</w:t>
            </w:r>
            <w:r>
              <w:rPr>
                <w:rFonts w:ascii="Times New Roman" w:hAnsi="Times New Roman" w:cs="Times New Roman"/>
                <w:sz w:val="24"/>
              </w:rPr>
              <w:t>COD</w:t>
            </w:r>
            <w:r>
              <w:rPr>
                <w:rFonts w:ascii="Times New Roman" w:hAnsi="Times New Roman" w:cs="Times New Roman"/>
                <w:sz w:val="24"/>
              </w:rPr>
              <w:t>、</w:t>
            </w:r>
            <w:r>
              <w:rPr>
                <w:rFonts w:ascii="Times New Roman" w:hAnsi="Times New Roman" w:cs="Times New Roman"/>
                <w:sz w:val="24"/>
              </w:rPr>
              <w:t>BOD</w:t>
            </w:r>
            <w:r>
              <w:rPr>
                <w:rFonts w:ascii="Times New Roman" w:hAnsi="Times New Roman" w:cs="Times New Roman"/>
                <w:sz w:val="24"/>
                <w:vertAlign w:val="subscript"/>
              </w:rPr>
              <w:t>5</w:t>
            </w:r>
            <w:r>
              <w:rPr>
                <w:rFonts w:ascii="Times New Roman" w:hAnsi="Times New Roman" w:cs="Times New Roman"/>
                <w:sz w:val="24"/>
              </w:rPr>
              <w:t>、</w:t>
            </w:r>
            <w:r>
              <w:rPr>
                <w:rFonts w:ascii="Times New Roman" w:hAnsi="Times New Roman" w:cs="Times New Roman"/>
                <w:sz w:val="24"/>
              </w:rPr>
              <w:t>SS</w:t>
            </w:r>
            <w:r>
              <w:rPr>
                <w:rFonts w:ascii="Times New Roman" w:hAnsi="Times New Roman" w:cs="Times New Roman"/>
                <w:sz w:val="24"/>
              </w:rPr>
              <w:t>、</w:t>
            </w:r>
            <w:r>
              <w:rPr>
                <w:rFonts w:ascii="Times New Roman" w:hAnsi="Times New Roman" w:cs="Times New Roman"/>
                <w:sz w:val="24"/>
              </w:rPr>
              <w:t>NH</w:t>
            </w:r>
            <w:r>
              <w:rPr>
                <w:rFonts w:ascii="Times New Roman" w:hAnsi="Times New Roman" w:cs="Times New Roman"/>
                <w:sz w:val="24"/>
                <w:vertAlign w:val="subscript"/>
              </w:rPr>
              <w:t>3</w:t>
            </w:r>
            <w:r>
              <w:rPr>
                <w:rFonts w:ascii="Times New Roman" w:hAnsi="Times New Roman" w:cs="Times New Roman"/>
                <w:sz w:val="24"/>
              </w:rPr>
              <w:t>-N</w:t>
            </w:r>
            <w:r>
              <w:rPr>
                <w:rFonts w:ascii="Times New Roman" w:hAnsi="Times New Roman" w:cs="Times New Roman"/>
                <w:sz w:val="24"/>
              </w:rPr>
              <w:t>等，参考《给排水设计手册》（第五册城镇排水）典型的生活污水水质，主要污染物浓度选取：</w:t>
            </w:r>
            <w:r>
              <w:rPr>
                <w:rFonts w:ascii="Times New Roman" w:hAnsi="Times New Roman" w:cs="Times New Roman"/>
                <w:sz w:val="24"/>
              </w:rPr>
              <w:t>COD</w:t>
            </w:r>
            <w:r>
              <w:rPr>
                <w:rFonts w:ascii="Times New Roman" w:hAnsi="Times New Roman" w:cs="Times New Roman"/>
                <w:sz w:val="24"/>
                <w:vertAlign w:val="subscript"/>
              </w:rPr>
              <w:t>cr</w:t>
            </w:r>
            <w:r>
              <w:rPr>
                <w:rFonts w:ascii="Times New Roman" w:hAnsi="Times New Roman" w:cs="Times New Roman"/>
                <w:sz w:val="24"/>
              </w:rPr>
              <w:t>：</w:t>
            </w:r>
            <w:r>
              <w:rPr>
                <w:rFonts w:ascii="Times New Roman" w:hAnsi="Times New Roman" w:cs="Times New Roman"/>
                <w:sz w:val="24"/>
              </w:rPr>
              <w:t>400mg/L</w:t>
            </w:r>
            <w:r>
              <w:rPr>
                <w:rFonts w:ascii="Times New Roman" w:hAnsi="Times New Roman" w:cs="Times New Roman"/>
                <w:sz w:val="24"/>
              </w:rPr>
              <w:t>、</w:t>
            </w:r>
            <w:r>
              <w:rPr>
                <w:rFonts w:ascii="Times New Roman" w:hAnsi="Times New Roman" w:cs="Times New Roman"/>
                <w:sz w:val="24"/>
              </w:rPr>
              <w:t>BOD</w:t>
            </w:r>
            <w:r>
              <w:rPr>
                <w:rFonts w:ascii="Times New Roman" w:hAnsi="Times New Roman" w:cs="Times New Roman"/>
                <w:sz w:val="24"/>
                <w:vertAlign w:val="subscript"/>
              </w:rPr>
              <w:t>5</w:t>
            </w:r>
            <w:r>
              <w:rPr>
                <w:rFonts w:ascii="Times New Roman" w:hAnsi="Times New Roman" w:cs="Times New Roman"/>
                <w:sz w:val="24"/>
              </w:rPr>
              <w:t>：</w:t>
            </w:r>
            <w:r>
              <w:rPr>
                <w:rFonts w:ascii="Times New Roman" w:hAnsi="Times New Roman" w:cs="Times New Roman"/>
                <w:sz w:val="24"/>
              </w:rPr>
              <w:t>250mg/L</w:t>
            </w:r>
            <w:r>
              <w:rPr>
                <w:rFonts w:ascii="Times New Roman" w:hAnsi="Times New Roman" w:cs="Times New Roman"/>
                <w:sz w:val="24"/>
              </w:rPr>
              <w:t>、</w:t>
            </w:r>
            <w:r>
              <w:rPr>
                <w:rFonts w:ascii="Times New Roman" w:hAnsi="Times New Roman" w:cs="Times New Roman"/>
                <w:sz w:val="24"/>
              </w:rPr>
              <w:t>NH</w:t>
            </w:r>
            <w:r>
              <w:rPr>
                <w:rFonts w:ascii="Times New Roman" w:hAnsi="Times New Roman" w:cs="Times New Roman"/>
                <w:sz w:val="24"/>
                <w:vertAlign w:val="subscript"/>
              </w:rPr>
              <w:t>3</w:t>
            </w:r>
            <w:r>
              <w:rPr>
                <w:rFonts w:ascii="Times New Roman" w:hAnsi="Times New Roman" w:cs="Times New Roman"/>
                <w:sz w:val="24"/>
              </w:rPr>
              <w:t>-N</w:t>
            </w:r>
            <w:r>
              <w:rPr>
                <w:rFonts w:ascii="Times New Roman" w:hAnsi="Times New Roman" w:cs="Times New Roman"/>
                <w:sz w:val="24"/>
              </w:rPr>
              <w:t>：</w:t>
            </w:r>
            <w:r>
              <w:rPr>
                <w:rFonts w:ascii="Times New Roman" w:hAnsi="Times New Roman" w:cs="Times New Roman"/>
                <w:sz w:val="24"/>
              </w:rPr>
              <w:t>35mg/L</w:t>
            </w:r>
            <w:r>
              <w:rPr>
                <w:rFonts w:ascii="Times New Roman" w:hAnsi="Times New Roman" w:cs="Times New Roman"/>
                <w:sz w:val="24"/>
              </w:rPr>
              <w:t>、</w:t>
            </w:r>
            <w:r>
              <w:rPr>
                <w:rFonts w:ascii="Times New Roman" w:hAnsi="Times New Roman" w:cs="Times New Roman"/>
                <w:sz w:val="24"/>
              </w:rPr>
              <w:t>SS</w:t>
            </w:r>
            <w:r>
              <w:rPr>
                <w:rFonts w:ascii="Times New Roman" w:hAnsi="Times New Roman" w:cs="Times New Roman"/>
                <w:sz w:val="24"/>
              </w:rPr>
              <w:t>：</w:t>
            </w:r>
            <w:r>
              <w:rPr>
                <w:rFonts w:ascii="Times New Roman" w:hAnsi="Times New Roman" w:cs="Times New Roman"/>
                <w:sz w:val="24"/>
              </w:rPr>
              <w:t>220mg/L</w:t>
            </w:r>
            <w:r>
              <w:rPr>
                <w:rFonts w:ascii="Times New Roman" w:hAnsi="Times New Roman" w:cs="Times New Roman"/>
                <w:sz w:val="24"/>
              </w:rPr>
              <w:t>。</w:t>
            </w:r>
            <w:r>
              <w:rPr>
                <w:rFonts w:ascii="Times New Roman" w:hAnsi="Times New Roman" w:cs="Times New Roman"/>
                <w:kern w:val="0"/>
                <w:sz w:val="24"/>
                <w:lang w:bidi="ar"/>
              </w:rPr>
              <w:t>通过</w:t>
            </w:r>
            <w:r>
              <w:rPr>
                <w:rFonts w:ascii="Times New Roman" w:hAnsi="Times New Roman" w:cs="Times New Roman" w:hint="eastAsia"/>
                <w:kern w:val="0"/>
                <w:sz w:val="24"/>
                <w:lang w:bidi="ar"/>
              </w:rPr>
              <w:t>市政</w:t>
            </w:r>
            <w:r>
              <w:rPr>
                <w:rFonts w:ascii="Times New Roman" w:hAnsi="Times New Roman" w:cs="Times New Roman"/>
                <w:kern w:val="0"/>
                <w:sz w:val="24"/>
                <w:lang w:bidi="ar"/>
              </w:rPr>
              <w:t>污水管道送至</w:t>
            </w:r>
            <w:r>
              <w:rPr>
                <w:rFonts w:ascii="Times New Roman" w:hAnsi="Times New Roman" w:cs="Times New Roman" w:hint="eastAsia"/>
                <w:kern w:val="0"/>
                <w:sz w:val="24"/>
                <w:lang w:bidi="ar"/>
              </w:rPr>
              <w:t>长春市北郊污水处理厂</w:t>
            </w:r>
            <w:r>
              <w:rPr>
                <w:rFonts w:ascii="Times New Roman" w:hAnsi="Times New Roman" w:cs="Times New Roman"/>
                <w:kern w:val="0"/>
                <w:sz w:val="24"/>
                <w:lang w:bidi="ar"/>
              </w:rPr>
              <w:t>处理。</w:t>
            </w:r>
          </w:p>
          <w:p w:rsidR="00A00A01" w:rsidRDefault="002E0273">
            <w:pPr>
              <w:adjustRightInd w:val="0"/>
              <w:snapToGrid w:val="0"/>
              <w:spacing w:line="360" w:lineRule="auto"/>
              <w:ind w:firstLineChars="200" w:firstLine="480"/>
              <w:jc w:val="left"/>
              <w:rPr>
                <w:rFonts w:ascii="Times New Roman" w:hAnsi="Times New Roman" w:cs="Times New Roman"/>
                <w:kern w:val="0"/>
                <w:sz w:val="24"/>
                <w:lang w:bidi="ar"/>
              </w:rPr>
            </w:pPr>
            <w:r>
              <w:rPr>
                <w:rFonts w:ascii="Times New Roman" w:hAnsi="Times New Roman" w:cs="Times New Roman"/>
                <w:kern w:val="0"/>
                <w:sz w:val="24"/>
                <w:lang w:bidi="ar"/>
              </w:rPr>
              <w:t>综上，本项目用水量为</w:t>
            </w:r>
            <w:r>
              <w:rPr>
                <w:rFonts w:ascii="Times New Roman" w:hAnsi="Times New Roman" w:cs="Times New Roman" w:hint="eastAsia"/>
                <w:kern w:val="0"/>
                <w:sz w:val="24"/>
                <w:lang w:bidi="ar"/>
              </w:rPr>
              <w:t>175.2</w:t>
            </w:r>
            <w:r>
              <w:rPr>
                <w:rFonts w:ascii="Times New Roman" w:hAnsi="Times New Roman" w:cs="Times New Roman"/>
                <w:kern w:val="0"/>
                <w:sz w:val="24"/>
                <w:lang w:bidi="ar"/>
              </w:rPr>
              <w:t>m</w:t>
            </w:r>
            <w:r>
              <w:rPr>
                <w:rFonts w:ascii="Times New Roman" w:hAnsi="Times New Roman" w:cs="Times New Roman"/>
                <w:kern w:val="0"/>
                <w:sz w:val="24"/>
                <w:vertAlign w:val="superscript"/>
                <w:lang w:bidi="ar"/>
              </w:rPr>
              <w:t>3</w:t>
            </w:r>
            <w:r>
              <w:rPr>
                <w:rFonts w:ascii="Times New Roman" w:hAnsi="Times New Roman" w:cs="Times New Roman"/>
                <w:kern w:val="0"/>
                <w:sz w:val="24"/>
                <w:lang w:bidi="ar"/>
              </w:rPr>
              <w:t>/a</w:t>
            </w:r>
            <w:r>
              <w:rPr>
                <w:rFonts w:ascii="Times New Roman" w:hAnsi="Times New Roman" w:cs="Times New Roman"/>
                <w:kern w:val="0"/>
                <w:sz w:val="24"/>
                <w:lang w:bidi="ar"/>
              </w:rPr>
              <w:t>，污水产生量为</w:t>
            </w:r>
            <w:r>
              <w:rPr>
                <w:rFonts w:ascii="Times New Roman" w:hAnsi="Times New Roman" w:cs="Times New Roman" w:hint="eastAsia"/>
                <w:kern w:val="0"/>
                <w:sz w:val="24"/>
                <w:lang w:bidi="ar"/>
              </w:rPr>
              <w:t>140.16</w:t>
            </w:r>
            <w:r>
              <w:rPr>
                <w:rFonts w:ascii="Times New Roman" w:hAnsi="Times New Roman" w:cs="Times New Roman"/>
                <w:kern w:val="0"/>
                <w:sz w:val="24"/>
                <w:lang w:bidi="ar"/>
              </w:rPr>
              <w:t>m</w:t>
            </w:r>
            <w:r>
              <w:rPr>
                <w:rFonts w:ascii="Times New Roman" w:hAnsi="Times New Roman" w:cs="Times New Roman"/>
                <w:kern w:val="0"/>
                <w:sz w:val="24"/>
                <w:vertAlign w:val="superscript"/>
                <w:lang w:bidi="ar"/>
              </w:rPr>
              <w:t>3</w:t>
            </w:r>
            <w:r>
              <w:rPr>
                <w:rFonts w:ascii="Times New Roman" w:hAnsi="Times New Roman" w:cs="Times New Roman"/>
                <w:kern w:val="0"/>
                <w:sz w:val="24"/>
                <w:lang w:bidi="ar"/>
              </w:rPr>
              <w:t>/a</w:t>
            </w:r>
            <w:r>
              <w:rPr>
                <w:rFonts w:ascii="Times New Roman" w:hAnsi="Times New Roman" w:cs="Times New Roman"/>
                <w:kern w:val="0"/>
                <w:sz w:val="24"/>
                <w:lang w:bidi="ar"/>
              </w:rPr>
              <w:t>。项目废水产排放情况见表</w:t>
            </w:r>
            <w:r>
              <w:rPr>
                <w:rFonts w:ascii="Times New Roman" w:hAnsi="Times New Roman" w:cs="Times New Roman"/>
                <w:kern w:val="0"/>
                <w:sz w:val="24"/>
                <w:lang w:bidi="ar"/>
              </w:rPr>
              <w:t>4-1</w:t>
            </w:r>
            <w:r>
              <w:rPr>
                <w:rFonts w:ascii="Times New Roman" w:hAnsi="Times New Roman" w:cs="Times New Roman"/>
                <w:kern w:val="0"/>
                <w:sz w:val="24"/>
                <w:lang w:bidi="ar"/>
              </w:rPr>
              <w:t>。</w:t>
            </w:r>
          </w:p>
          <w:p w:rsidR="00A00A01" w:rsidRDefault="002E0273">
            <w:pPr>
              <w:jc w:val="center"/>
              <w:rPr>
                <w:rFonts w:ascii="Times New Roman" w:hAnsi="Times New Roman" w:cs="Times New Roman"/>
                <w:b/>
                <w:bCs/>
              </w:rPr>
            </w:pPr>
            <w:r>
              <w:rPr>
                <w:rFonts w:ascii="Times New Roman" w:hAnsi="Times New Roman" w:cs="Times New Roman"/>
                <w:b/>
                <w:bCs/>
                <w:kern w:val="0"/>
                <w:sz w:val="24"/>
                <w:lang w:bidi="ar"/>
              </w:rPr>
              <w:t>表</w:t>
            </w:r>
            <w:r>
              <w:rPr>
                <w:rFonts w:ascii="Times New Roman" w:hAnsi="Times New Roman" w:cs="Times New Roman"/>
                <w:b/>
                <w:bCs/>
                <w:kern w:val="0"/>
                <w:sz w:val="24"/>
                <w:lang w:bidi="ar"/>
              </w:rPr>
              <w:t xml:space="preserve">4-1 </w:t>
            </w:r>
            <w:r>
              <w:rPr>
                <w:rFonts w:ascii="Times New Roman" w:hAnsi="Times New Roman" w:cs="Times New Roman"/>
                <w:b/>
                <w:bCs/>
                <w:kern w:val="0"/>
                <w:sz w:val="24"/>
                <w:lang w:bidi="ar"/>
              </w:rPr>
              <w:t>项目废水污染物产生、排放一览表</w:t>
            </w:r>
          </w:p>
          <w:tbl>
            <w:tblPr>
              <w:tblW w:w="4738" w:type="pct"/>
              <w:tblInd w:w="5"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767"/>
              <w:gridCol w:w="1641"/>
              <w:gridCol w:w="1388"/>
              <w:gridCol w:w="1282"/>
              <w:gridCol w:w="1739"/>
            </w:tblGrid>
            <w:tr w:rsidR="00A00A01">
              <w:trPr>
                <w:trHeight w:val="554"/>
              </w:trPr>
              <w:tc>
                <w:tcPr>
                  <w:tcW w:w="1130" w:type="pct"/>
                  <w:tcBorders>
                    <w:tl2br w:val="nil"/>
                    <w:tr2bl w:val="nil"/>
                  </w:tcBorders>
                  <w:vAlign w:val="center"/>
                </w:tcPr>
                <w:p w:rsidR="00A00A01" w:rsidRDefault="002E0273">
                  <w:pPr>
                    <w:adjustRightInd w:val="0"/>
                    <w:snapToGrid w:val="0"/>
                    <w:jc w:val="center"/>
                    <w:rPr>
                      <w:rFonts w:ascii="Times New Roman" w:hAnsi="Times New Roman" w:cs="Times New Roman"/>
                      <w:b/>
                      <w:bCs/>
                      <w:kern w:val="0"/>
                      <w:lang w:bidi="ar"/>
                    </w:rPr>
                  </w:pPr>
                  <w:r>
                    <w:rPr>
                      <w:rFonts w:ascii="Times New Roman" w:hAnsi="Times New Roman" w:cs="Times New Roman"/>
                      <w:b/>
                      <w:bCs/>
                      <w:kern w:val="0"/>
                      <w:lang w:bidi="ar"/>
                    </w:rPr>
                    <w:t>废水种类</w:t>
                  </w:r>
                </w:p>
              </w:tc>
              <w:tc>
                <w:tcPr>
                  <w:tcW w:w="1049" w:type="pct"/>
                  <w:tcBorders>
                    <w:tl2br w:val="nil"/>
                    <w:tr2bl w:val="nil"/>
                  </w:tcBorders>
                  <w:vAlign w:val="center"/>
                </w:tcPr>
                <w:p w:rsidR="00A00A01" w:rsidRDefault="002E0273">
                  <w:pPr>
                    <w:adjustRightInd w:val="0"/>
                    <w:snapToGrid w:val="0"/>
                    <w:jc w:val="center"/>
                    <w:rPr>
                      <w:rFonts w:ascii="Times New Roman" w:hAnsi="Times New Roman" w:cs="Times New Roman"/>
                      <w:b/>
                      <w:bCs/>
                      <w:kern w:val="0"/>
                      <w:lang w:bidi="ar"/>
                    </w:rPr>
                  </w:pPr>
                  <w:r>
                    <w:rPr>
                      <w:rFonts w:ascii="Times New Roman" w:hAnsi="Times New Roman" w:cs="Times New Roman"/>
                      <w:b/>
                      <w:bCs/>
                      <w:kern w:val="0"/>
                      <w:lang w:bidi="ar"/>
                    </w:rPr>
                    <w:t>主要污染物</w:t>
                  </w:r>
                </w:p>
              </w:tc>
              <w:tc>
                <w:tcPr>
                  <w:tcW w:w="887" w:type="pct"/>
                  <w:tcBorders>
                    <w:tl2br w:val="nil"/>
                    <w:tr2bl w:val="nil"/>
                  </w:tcBorders>
                  <w:vAlign w:val="center"/>
                </w:tcPr>
                <w:p w:rsidR="00A00A01" w:rsidRDefault="002E0273">
                  <w:pPr>
                    <w:adjustRightInd w:val="0"/>
                    <w:snapToGrid w:val="0"/>
                    <w:rPr>
                      <w:rFonts w:ascii="Times New Roman" w:hAnsi="Times New Roman" w:cs="Times New Roman"/>
                      <w:b/>
                      <w:bCs/>
                    </w:rPr>
                  </w:pPr>
                  <w:r>
                    <w:rPr>
                      <w:rFonts w:ascii="Times New Roman" w:hAnsi="Times New Roman" w:cs="Times New Roman"/>
                      <w:b/>
                      <w:bCs/>
                      <w:kern w:val="0"/>
                      <w:lang w:bidi="ar"/>
                    </w:rPr>
                    <w:t>排放浓度</w:t>
                  </w:r>
                </w:p>
                <w:p w:rsidR="00A00A01" w:rsidRDefault="002E0273">
                  <w:pPr>
                    <w:adjustRightInd w:val="0"/>
                    <w:snapToGrid w:val="0"/>
                    <w:rPr>
                      <w:rFonts w:ascii="Times New Roman" w:hAnsi="Times New Roman" w:cs="Times New Roman"/>
                      <w:b/>
                      <w:bCs/>
                      <w:kern w:val="0"/>
                      <w:lang w:bidi="ar"/>
                    </w:rPr>
                  </w:pPr>
                  <w:r>
                    <w:rPr>
                      <w:rFonts w:ascii="Times New Roman" w:hAnsi="Times New Roman" w:cs="Times New Roman"/>
                      <w:b/>
                      <w:bCs/>
                      <w:kern w:val="0"/>
                      <w:lang w:bidi="ar"/>
                    </w:rPr>
                    <w:t>（</w:t>
                  </w:r>
                  <w:r>
                    <w:rPr>
                      <w:rFonts w:ascii="Times New Roman" w:hAnsi="Times New Roman" w:cs="Times New Roman"/>
                      <w:b/>
                      <w:bCs/>
                      <w:kern w:val="0"/>
                      <w:lang w:bidi="ar"/>
                    </w:rPr>
                    <w:t>mg/L</w:t>
                  </w:r>
                  <w:r>
                    <w:rPr>
                      <w:rFonts w:ascii="Times New Roman" w:hAnsi="Times New Roman" w:cs="Times New Roman"/>
                      <w:b/>
                      <w:bCs/>
                      <w:kern w:val="0"/>
                      <w:lang w:bidi="ar"/>
                    </w:rPr>
                    <w:t>）</w:t>
                  </w:r>
                </w:p>
              </w:tc>
              <w:tc>
                <w:tcPr>
                  <w:tcW w:w="820" w:type="pct"/>
                  <w:tcBorders>
                    <w:tl2br w:val="nil"/>
                    <w:tr2bl w:val="nil"/>
                  </w:tcBorders>
                  <w:vAlign w:val="center"/>
                </w:tcPr>
                <w:p w:rsidR="00A00A01" w:rsidRDefault="002E0273">
                  <w:pPr>
                    <w:adjustRightInd w:val="0"/>
                    <w:snapToGrid w:val="0"/>
                    <w:jc w:val="center"/>
                    <w:rPr>
                      <w:rFonts w:ascii="Times New Roman" w:hAnsi="Times New Roman" w:cs="Times New Roman"/>
                      <w:b/>
                      <w:bCs/>
                    </w:rPr>
                  </w:pPr>
                  <w:r>
                    <w:rPr>
                      <w:rFonts w:ascii="Times New Roman" w:hAnsi="Times New Roman" w:cs="Times New Roman"/>
                      <w:b/>
                      <w:bCs/>
                      <w:kern w:val="0"/>
                      <w:lang w:bidi="ar"/>
                    </w:rPr>
                    <w:t>排放量</w:t>
                  </w:r>
                </w:p>
                <w:p w:rsidR="00A00A01" w:rsidRDefault="002E0273">
                  <w:pPr>
                    <w:adjustRightInd w:val="0"/>
                    <w:snapToGrid w:val="0"/>
                    <w:jc w:val="center"/>
                    <w:rPr>
                      <w:rFonts w:ascii="Times New Roman" w:hAnsi="Times New Roman" w:cs="Times New Roman"/>
                      <w:b/>
                      <w:bCs/>
                      <w:kern w:val="0"/>
                      <w:lang w:bidi="ar"/>
                    </w:rPr>
                  </w:pPr>
                  <w:r>
                    <w:rPr>
                      <w:rFonts w:ascii="Times New Roman" w:hAnsi="Times New Roman" w:cs="Times New Roman"/>
                      <w:b/>
                      <w:bCs/>
                      <w:kern w:val="0"/>
                      <w:lang w:bidi="ar"/>
                    </w:rPr>
                    <w:t>（</w:t>
                  </w:r>
                  <w:r>
                    <w:rPr>
                      <w:rFonts w:ascii="Times New Roman" w:hAnsi="Times New Roman" w:cs="Times New Roman"/>
                      <w:b/>
                      <w:bCs/>
                      <w:kern w:val="0"/>
                      <w:lang w:bidi="ar"/>
                    </w:rPr>
                    <w:t>t/a</w:t>
                  </w:r>
                  <w:r>
                    <w:rPr>
                      <w:rFonts w:ascii="Times New Roman" w:hAnsi="Times New Roman" w:cs="Times New Roman"/>
                      <w:b/>
                      <w:bCs/>
                      <w:kern w:val="0"/>
                      <w:lang w:bidi="ar"/>
                    </w:rPr>
                    <w:t>）</w:t>
                  </w:r>
                </w:p>
              </w:tc>
              <w:tc>
                <w:tcPr>
                  <w:tcW w:w="1111" w:type="pct"/>
                  <w:tcBorders>
                    <w:tl2br w:val="nil"/>
                    <w:tr2bl w:val="nil"/>
                  </w:tcBorders>
                  <w:vAlign w:val="center"/>
                </w:tcPr>
                <w:p w:rsidR="00A00A01" w:rsidRDefault="002E0273">
                  <w:pPr>
                    <w:adjustRightInd w:val="0"/>
                    <w:snapToGrid w:val="0"/>
                    <w:jc w:val="center"/>
                    <w:rPr>
                      <w:rFonts w:ascii="Times New Roman" w:hAnsi="Times New Roman" w:cs="Times New Roman"/>
                      <w:b/>
                      <w:bCs/>
                      <w:kern w:val="0"/>
                      <w:lang w:bidi="ar"/>
                    </w:rPr>
                  </w:pPr>
                  <w:r>
                    <w:rPr>
                      <w:rFonts w:ascii="Times New Roman" w:hAnsi="Times New Roman" w:cs="Times New Roman"/>
                      <w:b/>
                      <w:bCs/>
                      <w:kern w:val="0"/>
                      <w:lang w:bidi="ar"/>
                    </w:rPr>
                    <w:t>排放去向（</w:t>
                  </w:r>
                  <w:r>
                    <w:rPr>
                      <w:rFonts w:ascii="Times New Roman" w:hAnsi="Times New Roman" w:cs="Times New Roman"/>
                      <w:b/>
                      <w:bCs/>
                      <w:kern w:val="0"/>
                      <w:lang w:bidi="ar"/>
                    </w:rPr>
                    <w:t>t/a</w:t>
                  </w:r>
                  <w:r>
                    <w:rPr>
                      <w:rFonts w:ascii="Times New Roman" w:hAnsi="Times New Roman" w:cs="Times New Roman"/>
                      <w:b/>
                      <w:bCs/>
                      <w:kern w:val="0"/>
                      <w:lang w:bidi="ar"/>
                    </w:rPr>
                    <w:t>）</w:t>
                  </w:r>
                </w:p>
              </w:tc>
            </w:tr>
            <w:tr w:rsidR="00A00A01">
              <w:trPr>
                <w:trHeight w:val="317"/>
              </w:trPr>
              <w:tc>
                <w:tcPr>
                  <w:tcW w:w="1130" w:type="pct"/>
                  <w:vMerge w:val="restar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hint="eastAsia"/>
                      <w:kern w:val="0"/>
                      <w:lang w:bidi="ar"/>
                    </w:rPr>
                    <w:t>生活</w:t>
                  </w:r>
                  <w:r>
                    <w:rPr>
                      <w:rFonts w:ascii="Times New Roman" w:hAnsi="Times New Roman" w:cs="Times New Roman"/>
                      <w:kern w:val="0"/>
                      <w:lang w:bidi="ar"/>
                    </w:rPr>
                    <w:t>污水（</w:t>
                  </w:r>
                  <w:r>
                    <w:rPr>
                      <w:rFonts w:ascii="Times New Roman" w:hAnsi="Times New Roman" w:cs="Times New Roman" w:hint="eastAsia"/>
                      <w:kern w:val="0"/>
                      <w:lang w:bidi="ar"/>
                    </w:rPr>
                    <w:t>140.16</w:t>
                  </w:r>
                  <w:r>
                    <w:rPr>
                      <w:rFonts w:ascii="Times New Roman" w:hAnsi="Times New Roman" w:cs="Times New Roman"/>
                      <w:kern w:val="0"/>
                      <w:lang w:bidi="ar"/>
                    </w:rPr>
                    <w:t>t/a</w:t>
                  </w:r>
                  <w:r>
                    <w:rPr>
                      <w:rFonts w:ascii="Times New Roman" w:hAnsi="Times New Roman" w:cs="Times New Roman"/>
                      <w:kern w:val="0"/>
                      <w:lang w:bidi="ar"/>
                    </w:rPr>
                    <w:t>）</w:t>
                  </w:r>
                </w:p>
              </w:tc>
              <w:tc>
                <w:tcPr>
                  <w:tcW w:w="1049" w:type="pc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rPr>
                    <w:t>COD</w:t>
                  </w:r>
                  <w:r>
                    <w:rPr>
                      <w:rFonts w:ascii="Times New Roman" w:hAnsi="Times New Roman" w:cs="Times New Roman"/>
                      <w:vertAlign w:val="subscript"/>
                    </w:rPr>
                    <w:t>cr</w:t>
                  </w:r>
                </w:p>
              </w:tc>
              <w:tc>
                <w:tcPr>
                  <w:tcW w:w="887"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kern w:val="0"/>
                      <w:lang w:bidi="ar"/>
                    </w:rPr>
                    <w:t>400</w:t>
                  </w:r>
                </w:p>
              </w:tc>
              <w:tc>
                <w:tcPr>
                  <w:tcW w:w="820" w:type="pc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kern w:val="0"/>
                      <w:lang w:bidi="ar"/>
                    </w:rPr>
                    <w:t>0.0</w:t>
                  </w:r>
                  <w:r>
                    <w:rPr>
                      <w:rFonts w:ascii="Times New Roman" w:hAnsi="Times New Roman" w:cs="Times New Roman" w:hint="eastAsia"/>
                      <w:kern w:val="0"/>
                      <w:lang w:bidi="ar"/>
                    </w:rPr>
                    <w:t>56</w:t>
                  </w:r>
                </w:p>
              </w:tc>
              <w:tc>
                <w:tcPr>
                  <w:tcW w:w="1111" w:type="pct"/>
                  <w:vMerge w:val="restar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kern w:val="0"/>
                      <w:lang w:bidi="ar"/>
                    </w:rPr>
                    <w:t>抽送至市政污水</w:t>
                  </w:r>
                  <w:r>
                    <w:rPr>
                      <w:rFonts w:ascii="Times New Roman" w:hAnsi="Times New Roman" w:cs="Times New Roman" w:hint="eastAsia"/>
                      <w:kern w:val="0"/>
                      <w:lang w:bidi="ar"/>
                    </w:rPr>
                    <w:t>管线</w:t>
                  </w:r>
                  <w:r>
                    <w:rPr>
                      <w:rFonts w:ascii="Times New Roman" w:hAnsi="Times New Roman" w:cs="Times New Roman"/>
                      <w:kern w:val="0"/>
                      <w:lang w:bidi="ar"/>
                    </w:rPr>
                    <w:t>，再送至</w:t>
                  </w:r>
                  <w:r>
                    <w:rPr>
                      <w:rFonts w:ascii="Times New Roman" w:hAnsi="Times New Roman" w:cs="Times New Roman" w:hint="eastAsia"/>
                      <w:kern w:val="0"/>
                      <w:lang w:bidi="ar"/>
                    </w:rPr>
                    <w:t>长春市北郊</w:t>
                  </w:r>
                  <w:r>
                    <w:rPr>
                      <w:rFonts w:ascii="Times New Roman" w:hAnsi="Times New Roman" w:cs="Times New Roman"/>
                      <w:kern w:val="0"/>
                      <w:lang w:bidi="ar"/>
                    </w:rPr>
                    <w:t>污水处理厂</w:t>
                  </w:r>
                </w:p>
              </w:tc>
            </w:tr>
            <w:tr w:rsidR="00A00A01">
              <w:trPr>
                <w:trHeight w:val="389"/>
              </w:trPr>
              <w:tc>
                <w:tcPr>
                  <w:tcW w:w="1130" w:type="pct"/>
                  <w:vMerge/>
                  <w:tcBorders>
                    <w:tl2br w:val="nil"/>
                    <w:tr2bl w:val="nil"/>
                  </w:tcBorders>
                  <w:vAlign w:val="center"/>
                </w:tcPr>
                <w:p w:rsidR="00A00A01" w:rsidRDefault="00A00A01">
                  <w:pPr>
                    <w:adjustRightInd w:val="0"/>
                    <w:snapToGrid w:val="0"/>
                    <w:jc w:val="center"/>
                    <w:rPr>
                      <w:rFonts w:ascii="Times New Roman" w:hAnsi="Times New Roman" w:cs="Times New Roman"/>
                      <w:kern w:val="0"/>
                      <w:lang w:bidi="ar"/>
                    </w:rPr>
                  </w:pPr>
                </w:p>
              </w:tc>
              <w:tc>
                <w:tcPr>
                  <w:tcW w:w="1049"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BOD</w:t>
                  </w:r>
                  <w:r>
                    <w:rPr>
                      <w:rFonts w:ascii="Times New Roman" w:hAnsi="Times New Roman" w:cs="Times New Roman" w:hint="eastAsia"/>
                      <w:vertAlign w:val="subscript"/>
                    </w:rPr>
                    <w:t>5</w:t>
                  </w:r>
                </w:p>
              </w:tc>
              <w:tc>
                <w:tcPr>
                  <w:tcW w:w="887" w:type="pc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hint="eastAsia"/>
                      <w:kern w:val="0"/>
                      <w:lang w:bidi="ar"/>
                    </w:rPr>
                    <w:t>250</w:t>
                  </w:r>
                </w:p>
              </w:tc>
              <w:tc>
                <w:tcPr>
                  <w:tcW w:w="820" w:type="pc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hint="eastAsia"/>
                      <w:kern w:val="0"/>
                      <w:lang w:bidi="ar"/>
                    </w:rPr>
                    <w:t>0.035</w:t>
                  </w:r>
                </w:p>
              </w:tc>
              <w:tc>
                <w:tcPr>
                  <w:tcW w:w="1111" w:type="pct"/>
                  <w:vMerge/>
                  <w:tcBorders>
                    <w:tl2br w:val="nil"/>
                    <w:tr2bl w:val="nil"/>
                  </w:tcBorders>
                  <w:vAlign w:val="center"/>
                </w:tcPr>
                <w:p w:rsidR="00A00A01" w:rsidRDefault="00A00A01">
                  <w:pPr>
                    <w:adjustRightInd w:val="0"/>
                    <w:snapToGrid w:val="0"/>
                    <w:jc w:val="center"/>
                    <w:rPr>
                      <w:rFonts w:ascii="Times New Roman" w:hAnsi="Times New Roman" w:cs="Times New Roman"/>
                      <w:kern w:val="0"/>
                      <w:lang w:bidi="ar"/>
                    </w:rPr>
                  </w:pPr>
                </w:p>
              </w:tc>
            </w:tr>
            <w:tr w:rsidR="00A00A01">
              <w:trPr>
                <w:trHeight w:val="216"/>
              </w:trPr>
              <w:tc>
                <w:tcPr>
                  <w:tcW w:w="1130" w:type="pct"/>
                  <w:vMerge/>
                  <w:tcBorders>
                    <w:tl2br w:val="nil"/>
                    <w:tr2bl w:val="nil"/>
                  </w:tcBorders>
                  <w:vAlign w:val="center"/>
                </w:tcPr>
                <w:p w:rsidR="00A00A01" w:rsidRDefault="00A00A01">
                  <w:pPr>
                    <w:adjustRightInd w:val="0"/>
                    <w:snapToGrid w:val="0"/>
                    <w:jc w:val="center"/>
                    <w:rPr>
                      <w:rFonts w:ascii="Times New Roman" w:hAnsi="Times New Roman" w:cs="Times New Roman"/>
                      <w:kern w:val="0"/>
                      <w:lang w:bidi="ar"/>
                    </w:rPr>
                  </w:pPr>
                </w:p>
              </w:tc>
              <w:tc>
                <w:tcPr>
                  <w:tcW w:w="1049"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sz w:val="24"/>
                    </w:rPr>
                    <w:t>NH</w:t>
                  </w:r>
                  <w:r>
                    <w:rPr>
                      <w:rFonts w:ascii="Times New Roman" w:hAnsi="Times New Roman" w:cs="Times New Roman"/>
                      <w:sz w:val="24"/>
                      <w:vertAlign w:val="subscript"/>
                    </w:rPr>
                    <w:t>3</w:t>
                  </w:r>
                  <w:r>
                    <w:rPr>
                      <w:rFonts w:ascii="Times New Roman" w:hAnsi="Times New Roman" w:cs="Times New Roman"/>
                      <w:sz w:val="24"/>
                    </w:rPr>
                    <w:t>-N</w:t>
                  </w:r>
                </w:p>
              </w:tc>
              <w:tc>
                <w:tcPr>
                  <w:tcW w:w="887" w:type="pc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hint="eastAsia"/>
                      <w:kern w:val="0"/>
                      <w:lang w:bidi="ar"/>
                    </w:rPr>
                    <w:t>35</w:t>
                  </w:r>
                </w:p>
              </w:tc>
              <w:tc>
                <w:tcPr>
                  <w:tcW w:w="820" w:type="pc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hint="eastAsia"/>
                      <w:kern w:val="0"/>
                      <w:lang w:bidi="ar"/>
                    </w:rPr>
                    <w:t>0.005</w:t>
                  </w:r>
                </w:p>
              </w:tc>
              <w:tc>
                <w:tcPr>
                  <w:tcW w:w="1111" w:type="pct"/>
                  <w:vMerge/>
                  <w:tcBorders>
                    <w:tl2br w:val="nil"/>
                    <w:tr2bl w:val="nil"/>
                  </w:tcBorders>
                  <w:vAlign w:val="center"/>
                </w:tcPr>
                <w:p w:rsidR="00A00A01" w:rsidRDefault="00A00A01">
                  <w:pPr>
                    <w:adjustRightInd w:val="0"/>
                    <w:snapToGrid w:val="0"/>
                    <w:jc w:val="center"/>
                    <w:rPr>
                      <w:rFonts w:ascii="Times New Roman" w:hAnsi="Times New Roman" w:cs="Times New Roman"/>
                      <w:kern w:val="0"/>
                      <w:lang w:bidi="ar"/>
                    </w:rPr>
                  </w:pPr>
                </w:p>
              </w:tc>
            </w:tr>
            <w:tr w:rsidR="00A00A01">
              <w:trPr>
                <w:trHeight w:val="90"/>
              </w:trPr>
              <w:tc>
                <w:tcPr>
                  <w:tcW w:w="1130" w:type="pct"/>
                  <w:vMerge/>
                  <w:tcBorders>
                    <w:tl2br w:val="nil"/>
                    <w:tr2bl w:val="nil"/>
                  </w:tcBorders>
                  <w:vAlign w:val="center"/>
                </w:tcPr>
                <w:p w:rsidR="00A00A01" w:rsidRDefault="00A00A01">
                  <w:pPr>
                    <w:adjustRightInd w:val="0"/>
                    <w:snapToGrid w:val="0"/>
                    <w:jc w:val="center"/>
                    <w:rPr>
                      <w:rFonts w:ascii="Times New Roman" w:hAnsi="Times New Roman" w:cs="Times New Roman"/>
                      <w:kern w:val="0"/>
                      <w:lang w:bidi="ar"/>
                    </w:rPr>
                  </w:pPr>
                </w:p>
              </w:tc>
              <w:tc>
                <w:tcPr>
                  <w:tcW w:w="1049"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SS</w:t>
                  </w:r>
                </w:p>
              </w:tc>
              <w:tc>
                <w:tcPr>
                  <w:tcW w:w="887" w:type="pct"/>
                  <w:tcBorders>
                    <w:tl2br w:val="nil"/>
                    <w:tr2bl w:val="nil"/>
                  </w:tcBorders>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kern w:val="0"/>
                      <w:lang w:bidi="ar"/>
                    </w:rPr>
                    <w:t>220</w:t>
                  </w:r>
                </w:p>
              </w:tc>
              <w:tc>
                <w:tcPr>
                  <w:tcW w:w="820" w:type="pct"/>
                  <w:tcBorders>
                    <w:tl2br w:val="nil"/>
                    <w:tr2bl w:val="nil"/>
                  </w:tcBorders>
                  <w:vAlign w:val="center"/>
                </w:tcPr>
                <w:p w:rsidR="00A00A01" w:rsidRDefault="002E0273">
                  <w:pPr>
                    <w:adjustRightInd w:val="0"/>
                    <w:snapToGrid w:val="0"/>
                    <w:jc w:val="center"/>
                    <w:rPr>
                      <w:rFonts w:ascii="Times New Roman" w:hAnsi="Times New Roman" w:cs="Times New Roman"/>
                      <w:kern w:val="0"/>
                      <w:lang w:bidi="ar"/>
                    </w:rPr>
                  </w:pPr>
                  <w:r>
                    <w:rPr>
                      <w:rFonts w:ascii="Times New Roman" w:hAnsi="Times New Roman" w:cs="Times New Roman"/>
                      <w:kern w:val="0"/>
                      <w:lang w:bidi="ar"/>
                    </w:rPr>
                    <w:t>0.0</w:t>
                  </w:r>
                  <w:r>
                    <w:rPr>
                      <w:rFonts w:ascii="Times New Roman" w:hAnsi="Times New Roman" w:cs="Times New Roman" w:hint="eastAsia"/>
                      <w:kern w:val="0"/>
                      <w:lang w:bidi="ar"/>
                    </w:rPr>
                    <w:t>30</w:t>
                  </w:r>
                </w:p>
              </w:tc>
              <w:tc>
                <w:tcPr>
                  <w:tcW w:w="1111" w:type="pct"/>
                  <w:vMerge/>
                  <w:tcBorders>
                    <w:tl2br w:val="nil"/>
                    <w:tr2bl w:val="nil"/>
                  </w:tcBorders>
                  <w:vAlign w:val="center"/>
                </w:tcPr>
                <w:p w:rsidR="00A00A01" w:rsidRDefault="00A00A01">
                  <w:pPr>
                    <w:adjustRightInd w:val="0"/>
                    <w:snapToGrid w:val="0"/>
                    <w:jc w:val="center"/>
                    <w:rPr>
                      <w:rFonts w:ascii="Times New Roman" w:hAnsi="Times New Roman" w:cs="Times New Roman"/>
                      <w:kern w:val="0"/>
                      <w:lang w:bidi="ar"/>
                    </w:rPr>
                  </w:pPr>
                </w:p>
              </w:tc>
            </w:tr>
          </w:tbl>
          <w:p w:rsidR="00A00A01" w:rsidRDefault="00A00A01">
            <w:pPr>
              <w:adjustRightInd w:val="0"/>
              <w:snapToGrid w:val="0"/>
              <w:spacing w:line="360" w:lineRule="auto"/>
              <w:ind w:firstLineChars="200" w:firstLine="480"/>
              <w:rPr>
                <w:rFonts w:ascii="Times New Roman" w:hAnsi="Times New Roman" w:cs="Times New Roman"/>
                <w:iCs/>
                <w:sz w:val="24"/>
              </w:rPr>
            </w:pPr>
          </w:p>
          <w:p w:rsidR="00A00A01" w:rsidRDefault="002E0273">
            <w:pPr>
              <w:pStyle w:val="Default"/>
              <w:spacing w:line="360" w:lineRule="auto"/>
              <w:ind w:firstLineChars="200" w:firstLine="480"/>
              <w:rPr>
                <w:rFonts w:ascii="Times New Roman" w:hAnsi="Times New Roman" w:hint="default"/>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w:t>
            </w:r>
            <w:r>
              <w:rPr>
                <w:rFonts w:ascii="Times New Roman" w:hAnsi="Times New Roman" w:hint="default"/>
                <w:sz w:val="24"/>
                <w:szCs w:val="24"/>
              </w:rPr>
              <w:t>项目</w:t>
            </w:r>
            <w:r>
              <w:rPr>
                <w:rFonts w:ascii="Times New Roman" w:hAnsi="Times New Roman"/>
                <w:sz w:val="24"/>
                <w:szCs w:val="24"/>
              </w:rPr>
              <w:t>污水处理措施可行性分析</w:t>
            </w:r>
          </w:p>
          <w:p w:rsidR="00A00A01" w:rsidRDefault="002E0273">
            <w:pPr>
              <w:pStyle w:val="Default"/>
              <w:spacing w:line="360" w:lineRule="auto"/>
              <w:ind w:firstLineChars="200" w:firstLine="480"/>
              <w:rPr>
                <w:rFonts w:ascii="Times New Roman" w:hAnsi="Times New Roman" w:hint="default"/>
                <w:sz w:val="24"/>
                <w:szCs w:val="24"/>
              </w:rPr>
            </w:pPr>
            <w:r>
              <w:rPr>
                <w:rFonts w:ascii="Times New Roman" w:hAnsi="Times New Roman"/>
                <w:sz w:val="24"/>
                <w:szCs w:val="24"/>
              </w:rPr>
              <w:t>长春市北郊污水处理厂一期工程位于北环城路</w:t>
            </w:r>
            <w:r>
              <w:rPr>
                <w:rFonts w:ascii="Times New Roman" w:hAnsi="Times New Roman"/>
                <w:sz w:val="24"/>
                <w:szCs w:val="24"/>
              </w:rPr>
              <w:t>1065</w:t>
            </w:r>
            <w:r>
              <w:rPr>
                <w:rFonts w:ascii="Times New Roman" w:hAnsi="Times New Roman"/>
                <w:sz w:val="24"/>
                <w:szCs w:val="24"/>
              </w:rPr>
              <w:t>号，一级处理部分于</w:t>
            </w:r>
            <w:r>
              <w:rPr>
                <w:rFonts w:ascii="Times New Roman" w:hAnsi="Times New Roman"/>
                <w:sz w:val="24"/>
                <w:szCs w:val="24"/>
              </w:rPr>
              <w:t>1999</w:t>
            </w:r>
            <w:r>
              <w:rPr>
                <w:rFonts w:ascii="Times New Roman" w:hAnsi="Times New Roman"/>
                <w:sz w:val="24"/>
                <w:szCs w:val="24"/>
              </w:rPr>
              <w:t>年</w:t>
            </w:r>
            <w:r>
              <w:rPr>
                <w:rFonts w:ascii="Times New Roman" w:hAnsi="Times New Roman"/>
                <w:sz w:val="24"/>
                <w:szCs w:val="24"/>
              </w:rPr>
              <w:t>5</w:t>
            </w:r>
            <w:r>
              <w:rPr>
                <w:rFonts w:ascii="Times New Roman" w:hAnsi="Times New Roman"/>
                <w:sz w:val="24"/>
                <w:szCs w:val="24"/>
              </w:rPr>
              <w:t>月开工建设，并于</w:t>
            </w:r>
            <w:r>
              <w:rPr>
                <w:rFonts w:ascii="Times New Roman" w:hAnsi="Times New Roman"/>
                <w:sz w:val="24"/>
                <w:szCs w:val="24"/>
              </w:rPr>
              <w:t>2000</w:t>
            </w:r>
            <w:r>
              <w:rPr>
                <w:rFonts w:ascii="Times New Roman" w:hAnsi="Times New Roman"/>
                <w:sz w:val="24"/>
                <w:szCs w:val="24"/>
              </w:rPr>
              <w:t>年投产运行，处理能力</w:t>
            </w:r>
            <w:r>
              <w:rPr>
                <w:rFonts w:ascii="Times New Roman" w:hAnsi="Times New Roman"/>
                <w:sz w:val="24"/>
                <w:szCs w:val="24"/>
              </w:rPr>
              <w:t>39</w:t>
            </w:r>
            <w:r>
              <w:rPr>
                <w:rFonts w:ascii="Times New Roman" w:hAnsi="Times New Roman"/>
                <w:sz w:val="24"/>
                <w:szCs w:val="24"/>
              </w:rPr>
              <w:t>万</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2006</w:t>
            </w:r>
            <w:r>
              <w:rPr>
                <w:rFonts w:ascii="Times New Roman" w:hAnsi="Times New Roman"/>
                <w:sz w:val="24"/>
                <w:szCs w:val="24"/>
              </w:rPr>
              <w:t>年</w:t>
            </w:r>
            <w:r>
              <w:rPr>
                <w:rFonts w:ascii="Times New Roman" w:hAnsi="Times New Roman"/>
                <w:sz w:val="24"/>
                <w:szCs w:val="24"/>
              </w:rPr>
              <w:t>5</w:t>
            </w:r>
            <w:r>
              <w:rPr>
                <w:rFonts w:ascii="Times New Roman" w:hAnsi="Times New Roman"/>
                <w:sz w:val="24"/>
                <w:szCs w:val="24"/>
              </w:rPr>
              <w:t>月开工建设，对原厂进行升级改造，改造后一期工程出水水质提到一级</w:t>
            </w:r>
            <w:r>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2007</w:t>
            </w:r>
            <w:r>
              <w:rPr>
                <w:rFonts w:ascii="Times New Roman" w:hAnsi="Times New Roman"/>
                <w:sz w:val="24"/>
                <w:szCs w:val="24"/>
              </w:rPr>
              <w:t>年</w:t>
            </w:r>
            <w:r>
              <w:rPr>
                <w:rFonts w:ascii="Times New Roman" w:hAnsi="Times New Roman"/>
                <w:sz w:val="24"/>
                <w:szCs w:val="24"/>
              </w:rPr>
              <w:t>9</w:t>
            </w:r>
            <w:r>
              <w:rPr>
                <w:rFonts w:ascii="Times New Roman" w:hAnsi="Times New Roman"/>
                <w:sz w:val="24"/>
                <w:szCs w:val="24"/>
              </w:rPr>
              <w:t>月二级处理正式投入运行，出水由一级</w:t>
            </w:r>
            <w:r>
              <w:rPr>
                <w:rFonts w:ascii="Times New Roman" w:hAnsi="Times New Roman"/>
                <w:sz w:val="24"/>
                <w:szCs w:val="24"/>
              </w:rPr>
              <w:t>B</w:t>
            </w:r>
            <w:r>
              <w:rPr>
                <w:rFonts w:ascii="Times New Roman" w:hAnsi="Times New Roman"/>
                <w:sz w:val="24"/>
                <w:szCs w:val="24"/>
              </w:rPr>
              <w:t>达到一级</w:t>
            </w:r>
            <w:r>
              <w:rPr>
                <w:rFonts w:ascii="Times New Roman" w:hAnsi="Times New Roman"/>
                <w:sz w:val="24"/>
                <w:szCs w:val="24"/>
              </w:rPr>
              <w:t>A</w:t>
            </w:r>
            <w:r>
              <w:rPr>
                <w:rFonts w:ascii="Times New Roman" w:hAnsi="Times New Roman"/>
                <w:sz w:val="24"/>
                <w:szCs w:val="24"/>
              </w:rPr>
              <w:t>排放标准。二期扩建工程厂区位于原一期厂区北侧，东至伊通河河堤路，西至规划丙二十三路、北至规划路，占地</w:t>
            </w:r>
            <w:r>
              <w:rPr>
                <w:rFonts w:ascii="Times New Roman" w:hAnsi="Times New Roman"/>
                <w:sz w:val="24"/>
                <w:szCs w:val="24"/>
              </w:rPr>
              <w:t>27.3</w:t>
            </w:r>
            <w:r>
              <w:rPr>
                <w:rFonts w:ascii="Times New Roman" w:hAnsi="Times New Roman"/>
                <w:sz w:val="24"/>
                <w:szCs w:val="24"/>
              </w:rPr>
              <w:t>公顷，总投资</w:t>
            </w:r>
            <w:r>
              <w:rPr>
                <w:rFonts w:ascii="Times New Roman" w:hAnsi="Times New Roman"/>
                <w:sz w:val="24"/>
                <w:szCs w:val="24"/>
              </w:rPr>
              <w:t>16.2</w:t>
            </w:r>
            <w:r>
              <w:rPr>
                <w:rFonts w:ascii="Times New Roman" w:hAnsi="Times New Roman"/>
                <w:sz w:val="24"/>
                <w:szCs w:val="24"/>
              </w:rPr>
              <w:t>亿元，处理能力</w:t>
            </w:r>
            <w:r>
              <w:rPr>
                <w:rFonts w:ascii="Times New Roman" w:hAnsi="Times New Roman"/>
                <w:sz w:val="24"/>
                <w:szCs w:val="24"/>
              </w:rPr>
              <w:t>39</w:t>
            </w:r>
            <w:r>
              <w:rPr>
                <w:rFonts w:ascii="Times New Roman" w:hAnsi="Times New Roman"/>
                <w:sz w:val="24"/>
                <w:szCs w:val="24"/>
              </w:rPr>
              <w:t>万</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2013</w:t>
            </w:r>
            <w:r>
              <w:rPr>
                <w:rFonts w:ascii="Times New Roman" w:hAnsi="Times New Roman"/>
                <w:sz w:val="24"/>
                <w:szCs w:val="24"/>
              </w:rPr>
              <w:t>年</w:t>
            </w:r>
            <w:r>
              <w:rPr>
                <w:rFonts w:ascii="Times New Roman" w:hAnsi="Times New Roman"/>
                <w:sz w:val="24"/>
                <w:szCs w:val="24"/>
              </w:rPr>
              <w:t>6</w:t>
            </w:r>
            <w:r>
              <w:rPr>
                <w:rFonts w:ascii="Times New Roman" w:hAnsi="Times New Roman"/>
                <w:sz w:val="24"/>
                <w:szCs w:val="24"/>
              </w:rPr>
              <w:t>月开工建设，</w:t>
            </w:r>
            <w:r>
              <w:rPr>
                <w:rFonts w:ascii="Times New Roman" w:hAnsi="Times New Roman"/>
                <w:sz w:val="24"/>
                <w:szCs w:val="24"/>
              </w:rPr>
              <w:t>2015</w:t>
            </w:r>
            <w:r>
              <w:rPr>
                <w:rFonts w:ascii="Times New Roman" w:hAnsi="Times New Roman"/>
                <w:sz w:val="24"/>
                <w:szCs w:val="24"/>
              </w:rPr>
              <w:t>年</w:t>
            </w:r>
            <w:r>
              <w:rPr>
                <w:rFonts w:ascii="Times New Roman" w:hAnsi="Times New Roman"/>
                <w:sz w:val="24"/>
                <w:szCs w:val="24"/>
              </w:rPr>
              <w:t>8</w:t>
            </w:r>
            <w:r>
              <w:rPr>
                <w:rFonts w:ascii="Times New Roman" w:hAnsi="Times New Roman"/>
                <w:sz w:val="24"/>
                <w:szCs w:val="24"/>
              </w:rPr>
              <w:t>月生化处理系统调试运行，</w:t>
            </w:r>
            <w:r>
              <w:rPr>
                <w:rFonts w:ascii="Times New Roman" w:hAnsi="Times New Roman"/>
                <w:sz w:val="24"/>
                <w:szCs w:val="24"/>
              </w:rPr>
              <w:t>2015</w:t>
            </w:r>
            <w:r>
              <w:rPr>
                <w:rFonts w:ascii="Times New Roman" w:hAnsi="Times New Roman"/>
                <w:sz w:val="24"/>
                <w:szCs w:val="24"/>
              </w:rPr>
              <w:t>年</w:t>
            </w:r>
            <w:r>
              <w:rPr>
                <w:rFonts w:ascii="Times New Roman" w:hAnsi="Times New Roman"/>
                <w:sz w:val="24"/>
                <w:szCs w:val="24"/>
              </w:rPr>
              <w:t>10</w:t>
            </w:r>
            <w:r>
              <w:rPr>
                <w:rFonts w:ascii="Times New Roman" w:hAnsi="Times New Roman"/>
                <w:sz w:val="24"/>
                <w:szCs w:val="24"/>
              </w:rPr>
              <w:t>月三级处理投入运行。二期扩建工程出水水质为一级</w:t>
            </w:r>
            <w:r>
              <w:rPr>
                <w:rFonts w:ascii="Times New Roman" w:hAnsi="Times New Roman"/>
                <w:sz w:val="24"/>
                <w:szCs w:val="24"/>
              </w:rPr>
              <w:t>A</w:t>
            </w:r>
            <w:r>
              <w:rPr>
                <w:rFonts w:ascii="Times New Roman" w:hAnsi="Times New Roman"/>
                <w:sz w:val="24"/>
                <w:szCs w:val="24"/>
              </w:rPr>
              <w:t>标准。三期扩建工程处理能力</w:t>
            </w:r>
            <w:r>
              <w:rPr>
                <w:rFonts w:ascii="Times New Roman" w:hAnsi="Times New Roman"/>
                <w:sz w:val="24"/>
                <w:szCs w:val="24"/>
              </w:rPr>
              <w:t>35</w:t>
            </w:r>
            <w:r>
              <w:rPr>
                <w:rFonts w:ascii="Times New Roman" w:hAnsi="Times New Roman"/>
                <w:sz w:val="24"/>
                <w:szCs w:val="24"/>
              </w:rPr>
              <w:t>万</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/d</w:t>
            </w:r>
            <w:r>
              <w:rPr>
                <w:rFonts w:ascii="Times New Roman" w:hAnsi="Times New Roman"/>
                <w:sz w:val="24"/>
                <w:szCs w:val="24"/>
              </w:rPr>
              <w:t>，已投入运行，因此时间上依托该污水处理厂可行。</w:t>
            </w:r>
          </w:p>
          <w:p w:rsidR="00A00A01" w:rsidRDefault="002E0273">
            <w:pPr>
              <w:pStyle w:val="7"/>
              <w:spacing w:line="360" w:lineRule="auto"/>
              <w:ind w:leftChars="0" w:left="0" w:firstLineChars="200" w:firstLine="480"/>
              <w:rPr>
                <w:rFonts w:ascii="Times New Roman" w:hAnsi="Times New Roman" w:cs="Times New Roman"/>
                <w:sz w:val="24"/>
                <w:szCs w:val="24"/>
              </w:rPr>
            </w:pPr>
            <w:r>
              <w:rPr>
                <w:rFonts w:ascii="Times New Roman" w:hAnsi="Times New Roman" w:hint="eastAsia"/>
                <w:sz w:val="24"/>
                <w:szCs w:val="24"/>
              </w:rPr>
              <w:t>水量方面：长春市北郊污水处理厂三期工程总设计处理能力为</w:t>
            </w:r>
            <w:r>
              <w:rPr>
                <w:rFonts w:ascii="Times New Roman" w:hAnsi="Times New Roman" w:hint="eastAsia"/>
                <w:sz w:val="24"/>
                <w:szCs w:val="24"/>
              </w:rPr>
              <w:t>113</w:t>
            </w:r>
            <w:r>
              <w:rPr>
                <w:rFonts w:ascii="Times New Roman" w:hAnsi="Times New Roman" w:hint="eastAsia"/>
                <w:sz w:val="24"/>
                <w:szCs w:val="24"/>
              </w:rPr>
              <w:t>万</w:t>
            </w:r>
            <w:r>
              <w:rPr>
                <w:rFonts w:ascii="Times New Roman" w:hAnsi="Times New Roman" w:hint="eastAsia"/>
                <w:sz w:val="24"/>
                <w:szCs w:val="24"/>
              </w:rPr>
              <w:t>m</w:t>
            </w:r>
            <w:r>
              <w:rPr>
                <w:rFonts w:ascii="Times New Roman" w:hAnsi="Times New Roman" w:hint="eastAsia"/>
                <w:sz w:val="24"/>
                <w:szCs w:val="24"/>
                <w:vertAlign w:val="superscript"/>
              </w:rPr>
              <w:t>3</w:t>
            </w:r>
            <w:r>
              <w:rPr>
                <w:rFonts w:ascii="Times New Roman" w:hAnsi="Times New Roman" w:hint="eastAsia"/>
                <w:sz w:val="24"/>
                <w:szCs w:val="24"/>
              </w:rPr>
              <w:t>/d</w:t>
            </w:r>
            <w:r>
              <w:rPr>
                <w:rFonts w:ascii="Times New Roman" w:hAnsi="Times New Roman" w:hint="eastAsia"/>
                <w:sz w:val="24"/>
                <w:szCs w:val="24"/>
              </w:rPr>
              <w:t>，现有污水处理量约为</w:t>
            </w:r>
            <w:r>
              <w:rPr>
                <w:rFonts w:ascii="Times New Roman" w:hAnsi="Times New Roman" w:hint="eastAsia"/>
                <w:sz w:val="24"/>
                <w:szCs w:val="24"/>
              </w:rPr>
              <w:t>84.46</w:t>
            </w:r>
            <w:r>
              <w:rPr>
                <w:rFonts w:ascii="Times New Roman" w:hAnsi="Times New Roman" w:hint="eastAsia"/>
                <w:sz w:val="24"/>
                <w:szCs w:val="24"/>
              </w:rPr>
              <w:t>万</w:t>
            </w:r>
            <w:r>
              <w:rPr>
                <w:rFonts w:ascii="Times New Roman" w:hAnsi="Times New Roman" w:hint="eastAsia"/>
                <w:sz w:val="24"/>
                <w:szCs w:val="24"/>
              </w:rPr>
              <w:t>m</w:t>
            </w:r>
            <w:r>
              <w:rPr>
                <w:rFonts w:ascii="Times New Roman" w:hAnsi="Times New Roman" w:hint="eastAsia"/>
                <w:sz w:val="24"/>
                <w:szCs w:val="24"/>
                <w:vertAlign w:val="superscript"/>
              </w:rPr>
              <w:t>3</w:t>
            </w:r>
            <w:r>
              <w:rPr>
                <w:rFonts w:ascii="Times New Roman" w:hAnsi="Times New Roman" w:hint="eastAsia"/>
                <w:sz w:val="24"/>
                <w:szCs w:val="24"/>
              </w:rPr>
              <w:t>/d</w:t>
            </w:r>
            <w:r>
              <w:rPr>
                <w:rFonts w:ascii="Times New Roman" w:hAnsi="Times New Roman" w:hint="eastAsia"/>
                <w:sz w:val="24"/>
                <w:szCs w:val="24"/>
              </w:rPr>
              <w:t>，剩余处理能力</w:t>
            </w:r>
            <w:r>
              <w:rPr>
                <w:rFonts w:ascii="Times New Roman" w:hAnsi="Times New Roman" w:hint="eastAsia"/>
                <w:sz w:val="24"/>
                <w:szCs w:val="24"/>
              </w:rPr>
              <w:t>28.54</w:t>
            </w:r>
            <w:r>
              <w:rPr>
                <w:rFonts w:ascii="Times New Roman" w:hAnsi="Times New Roman" w:hint="eastAsia"/>
                <w:sz w:val="24"/>
                <w:szCs w:val="24"/>
              </w:rPr>
              <w:t>万</w:t>
            </w:r>
            <w:r>
              <w:rPr>
                <w:rFonts w:ascii="Times New Roman" w:hAnsi="Times New Roman" w:hint="eastAsia"/>
                <w:sz w:val="24"/>
                <w:szCs w:val="24"/>
              </w:rPr>
              <w:t>m</w:t>
            </w:r>
            <w:r>
              <w:rPr>
                <w:rFonts w:ascii="Times New Roman" w:hAnsi="Times New Roman" w:hint="eastAsia"/>
                <w:sz w:val="24"/>
                <w:szCs w:val="24"/>
                <w:vertAlign w:val="superscript"/>
              </w:rPr>
              <w:t>3</w:t>
            </w:r>
            <w:r>
              <w:rPr>
                <w:rFonts w:ascii="Times New Roman" w:hAnsi="Times New Roman" w:hint="eastAsia"/>
                <w:sz w:val="24"/>
                <w:szCs w:val="24"/>
              </w:rPr>
              <w:t>/d</w:t>
            </w:r>
            <w:r>
              <w:rPr>
                <w:rFonts w:ascii="Times New Roman" w:hAnsi="Times New Roman" w:hint="eastAsia"/>
                <w:sz w:val="24"/>
                <w:szCs w:val="24"/>
              </w:rPr>
              <w:t>。本项目实施后生活废水排放量为</w:t>
            </w:r>
            <w:r>
              <w:rPr>
                <w:rFonts w:ascii="Times New Roman" w:hAnsi="Times New Roman" w:cs="Times New Roman" w:hint="eastAsia"/>
                <w:sz w:val="24"/>
                <w:szCs w:val="24"/>
              </w:rPr>
              <w:t>0.384</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/d</w:t>
            </w:r>
            <w:r>
              <w:rPr>
                <w:rFonts w:ascii="Times New Roman" w:hAnsi="Times New Roman" w:cs="Times New Roman" w:hint="eastAsia"/>
                <w:sz w:val="24"/>
                <w:szCs w:val="24"/>
              </w:rPr>
              <w:t>，因此从水量看依托该污水处理厂可行。</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处理工艺：污水处理厂采用</w:t>
            </w:r>
            <w:r>
              <w:rPr>
                <w:rFonts w:ascii="Times New Roman" w:hAnsi="Times New Roman" w:cs="Times New Roman" w:hint="eastAsia"/>
                <w:sz w:val="24"/>
                <w:szCs w:val="24"/>
              </w:rPr>
              <w:t>MBR+</w:t>
            </w:r>
            <w:r>
              <w:rPr>
                <w:rFonts w:ascii="Times New Roman" w:hAnsi="Times New Roman" w:cs="Times New Roman" w:hint="eastAsia"/>
                <w:sz w:val="24"/>
                <w:szCs w:val="24"/>
              </w:rPr>
              <w:t>臭氧氧化工艺作为污水处理的主要工艺。</w:t>
            </w:r>
          </w:p>
          <w:p w:rsidR="00A00A01" w:rsidRDefault="002E0273">
            <w:pPr>
              <w:pStyle w:val="Default"/>
              <w:spacing w:line="360" w:lineRule="auto"/>
              <w:ind w:firstLineChars="200" w:firstLine="480"/>
              <w:rPr>
                <w:rFonts w:ascii="Times New Roman" w:hAnsi="Times New Roman" w:hint="default"/>
                <w:sz w:val="24"/>
                <w:szCs w:val="24"/>
              </w:rPr>
            </w:pPr>
            <w:r>
              <w:rPr>
                <w:rFonts w:ascii="Times New Roman" w:hAnsi="Times New Roman"/>
                <w:sz w:val="24"/>
                <w:szCs w:val="24"/>
              </w:rPr>
              <w:t>综上所述，本项目所在区域位于其收水范围，市政污水管网已经建成，提标改造已完成且运行良好，无论是在水量还是工艺上，长春市北郊污水厂均可满足本项目要求，依托该污水处理厂可行。</w:t>
            </w:r>
          </w:p>
          <w:p w:rsidR="00A00A01" w:rsidRDefault="002E0273">
            <w:pPr>
              <w:pStyle w:val="affa"/>
              <w:tabs>
                <w:tab w:val="left" w:pos="1257"/>
              </w:tabs>
              <w:ind w:firstLineChars="0" w:firstLine="0"/>
              <w:rPr>
                <w:b/>
                <w:bCs/>
              </w:rPr>
            </w:pPr>
            <w:r>
              <w:rPr>
                <w:b/>
                <w:bCs/>
              </w:rPr>
              <w:t>2</w:t>
            </w:r>
            <w:r>
              <w:rPr>
                <w:b/>
                <w:bCs/>
              </w:rPr>
              <w:t>、</w:t>
            </w:r>
            <w:r>
              <w:rPr>
                <w:rFonts w:hint="eastAsia"/>
                <w:b/>
                <w:bCs/>
              </w:rPr>
              <w:t>废气</w:t>
            </w:r>
          </w:p>
          <w:p w:rsidR="00A00A01" w:rsidRDefault="002E0273">
            <w:pPr>
              <w:spacing w:line="360" w:lineRule="auto"/>
              <w:ind w:firstLine="480"/>
              <w:rPr>
                <w:sz w:val="24"/>
                <w:szCs w:val="24"/>
              </w:rPr>
            </w:pPr>
            <w:r>
              <w:rPr>
                <w:rFonts w:hint="eastAsia"/>
                <w:sz w:val="24"/>
                <w:szCs w:val="24"/>
              </w:rPr>
              <w:t>根据项目工艺流程分析，项目运行期大气污染物主要为卸油、储存、加油过程中挥发的有机废气、加油汽车排放的尾气。</w:t>
            </w:r>
          </w:p>
          <w:p w:rsidR="00A00A01" w:rsidRDefault="002E0273">
            <w:pPr>
              <w:spacing w:line="360" w:lineRule="auto"/>
              <w:ind w:firstLine="482"/>
              <w:rPr>
                <w:b/>
                <w:bCs/>
                <w:sz w:val="24"/>
                <w:szCs w:val="24"/>
              </w:rPr>
            </w:pPr>
            <w:r>
              <w:rPr>
                <w:rFonts w:hint="eastAsia"/>
                <w:b/>
                <w:bCs/>
                <w:sz w:val="24"/>
                <w:szCs w:val="24"/>
              </w:rPr>
              <w:t>（</w:t>
            </w:r>
            <w:r>
              <w:rPr>
                <w:rFonts w:hint="eastAsia"/>
                <w:b/>
                <w:bCs/>
                <w:sz w:val="24"/>
                <w:szCs w:val="24"/>
              </w:rPr>
              <w:t>1</w:t>
            </w:r>
            <w:r>
              <w:rPr>
                <w:rFonts w:hint="eastAsia"/>
                <w:b/>
                <w:bCs/>
                <w:sz w:val="24"/>
                <w:szCs w:val="24"/>
              </w:rPr>
              <w:t>）油品废气</w:t>
            </w:r>
          </w:p>
          <w:p w:rsidR="00A00A01" w:rsidRDefault="002E0273">
            <w:pPr>
              <w:spacing w:line="360" w:lineRule="auto"/>
              <w:ind w:firstLine="482"/>
              <w:rPr>
                <w:b/>
                <w:bCs/>
                <w:sz w:val="24"/>
                <w:szCs w:val="24"/>
              </w:rPr>
            </w:pPr>
            <w:r>
              <w:rPr>
                <w:rFonts w:hint="eastAsia"/>
                <w:b/>
                <w:bCs/>
                <w:sz w:val="24"/>
                <w:szCs w:val="24"/>
              </w:rPr>
              <w:t>①</w:t>
            </w:r>
            <w:r>
              <w:rPr>
                <w:b/>
                <w:bCs/>
                <w:sz w:val="24"/>
                <w:szCs w:val="24"/>
              </w:rPr>
              <w:t>卸油过程（大呼吸）产生的挥发性有机物</w:t>
            </w:r>
          </w:p>
          <w:p w:rsidR="00A00A01" w:rsidRDefault="002E0273">
            <w:pPr>
              <w:spacing w:line="360" w:lineRule="auto"/>
              <w:ind w:firstLine="480"/>
              <w:rPr>
                <w:sz w:val="24"/>
                <w:szCs w:val="24"/>
              </w:rPr>
            </w:pPr>
            <w:r>
              <w:rPr>
                <w:sz w:val="24"/>
                <w:szCs w:val="24"/>
              </w:rPr>
              <w:t>油罐大呼吸主要发生在油罐进油和出油过程，由于输转油品致使油罐排出油蒸气，其主要成分为挥发性有机物（以非甲烷总烃计）。</w:t>
            </w:r>
          </w:p>
          <w:p w:rsidR="00A00A01" w:rsidRDefault="002E0273">
            <w:pPr>
              <w:spacing w:line="360" w:lineRule="auto"/>
              <w:ind w:firstLine="480"/>
              <w:rPr>
                <w:sz w:val="24"/>
                <w:szCs w:val="24"/>
              </w:rPr>
            </w:pPr>
            <w:r>
              <w:rPr>
                <w:rFonts w:hint="eastAsia"/>
                <w:sz w:val="24"/>
                <w:szCs w:val="24"/>
              </w:rPr>
              <w:t>A</w:t>
            </w:r>
            <w:r>
              <w:rPr>
                <w:rFonts w:hint="eastAsia"/>
                <w:sz w:val="24"/>
                <w:szCs w:val="24"/>
              </w:rPr>
              <w:t>、</w:t>
            </w:r>
            <w:r>
              <w:rPr>
                <w:sz w:val="24"/>
                <w:szCs w:val="24"/>
              </w:rPr>
              <w:t>产生情况</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本项目油罐大呼吸挥发性有机物产生量参考《石油库节能设计导则》（</w:t>
            </w:r>
            <w:r>
              <w:rPr>
                <w:rFonts w:ascii="Times New Roman" w:hAnsi="Times New Roman" w:cs="Times New Roman"/>
                <w:sz w:val="24"/>
                <w:szCs w:val="24"/>
              </w:rPr>
              <w:t>SH/T3002-2000</w:t>
            </w:r>
            <w:r>
              <w:rPr>
                <w:rFonts w:ascii="Times New Roman" w:hAnsi="Times New Roman" w:cs="Times New Roman"/>
                <w:sz w:val="24"/>
                <w:szCs w:val="24"/>
              </w:rPr>
              <w:t>）中拱顶罐（罐顶为球冠状、罐体为圆柱形的钢制容器）大呼吸蒸发损耗计算公式进行计算：</w:t>
            </w:r>
          </w:p>
          <w:p w:rsidR="00A00A01" w:rsidRDefault="00796902">
            <w:pPr>
              <w:ind w:firstLine="480"/>
              <w:rPr>
                <w:sz w:val="24"/>
                <w:szCs w:val="24"/>
              </w:rPr>
            </w:pPr>
            <w:r>
              <w:rPr>
                <w:sz w:val="24"/>
                <w:szCs w:val="24"/>
              </w:rPr>
              <w:pict>
                <v:shape id="_x0000_i1035" type="#_x0000_t75" style="width:173.7pt;height:78.3pt">
                  <v:imagedata r:id="rId28" o:title=""/>
                </v:shape>
              </w:pic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式中：</w:t>
            </w:r>
            <w:r>
              <w:rPr>
                <w:rFonts w:ascii="Times New Roman" w:hAnsi="Times New Roman" w:cs="Times New Roman"/>
                <w:sz w:val="24"/>
                <w:szCs w:val="24"/>
              </w:rPr>
              <w:t>L</w:t>
            </w:r>
            <w:r>
              <w:rPr>
                <w:rFonts w:ascii="Times New Roman" w:hAnsi="Times New Roman" w:cs="Times New Roman"/>
                <w:sz w:val="24"/>
                <w:szCs w:val="24"/>
                <w:vertAlign w:val="subscript"/>
              </w:rPr>
              <w:t>DW</w:t>
            </w:r>
            <w:r>
              <w:rPr>
                <w:rFonts w:ascii="Times New Roman" w:hAnsi="Times New Roman" w:cs="Times New Roman"/>
                <w:sz w:val="24"/>
                <w:szCs w:val="24"/>
              </w:rPr>
              <w:t>—</w:t>
            </w:r>
            <w:r>
              <w:rPr>
                <w:rFonts w:ascii="Times New Roman" w:hAnsi="Times New Roman" w:cs="Times New Roman"/>
                <w:sz w:val="24"/>
                <w:szCs w:val="24"/>
              </w:rPr>
              <w:t>拱顶罐大呼吸蒸发损耗量</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泵送液体入罐量</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单位换算常数，</w:t>
            </w:r>
            <w:r>
              <w:rPr>
                <w:rFonts w:ascii="Times New Roman" w:hAnsi="Times New Roman" w:cs="Times New Roman"/>
                <w:sz w:val="24"/>
                <w:szCs w:val="24"/>
              </w:rPr>
              <w:t>K=51.6</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rPr>
              <w:t>周转系数；</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油品系数，汽油取</w:t>
            </w:r>
            <w:r>
              <w:rPr>
                <w:rFonts w:ascii="Times New Roman" w:hAnsi="Times New Roman" w:cs="Times New Roman"/>
                <w:sz w:val="24"/>
                <w:szCs w:val="24"/>
              </w:rPr>
              <w:t>K1=1</w:t>
            </w:r>
            <w:r>
              <w:rPr>
                <w:rFonts w:ascii="Times New Roman" w:hAnsi="Times New Roman" w:cs="Times New Roman"/>
                <w:sz w:val="24"/>
                <w:szCs w:val="24"/>
              </w:rPr>
              <w:t>，柴油取</w:t>
            </w:r>
            <w:r>
              <w:rPr>
                <w:rFonts w:ascii="Times New Roman" w:hAnsi="Times New Roman" w:cs="Times New Roman"/>
                <w:sz w:val="24"/>
                <w:szCs w:val="24"/>
              </w:rPr>
              <w:t>K1=0.85</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μ</w:t>
            </w:r>
            <w:r>
              <w:rPr>
                <w:rFonts w:ascii="Times New Roman" w:hAnsi="Times New Roman" w:cs="Times New Roman"/>
                <w:sz w:val="24"/>
                <w:szCs w:val="24"/>
                <w:vertAlign w:val="subscript"/>
              </w:rPr>
              <w:t>y</w:t>
            </w:r>
            <w:r>
              <w:rPr>
                <w:rFonts w:ascii="Times New Roman" w:hAnsi="Times New Roman" w:cs="Times New Roman"/>
                <w:sz w:val="24"/>
                <w:szCs w:val="24"/>
              </w:rPr>
              <w:t>—</w:t>
            </w:r>
            <w:r>
              <w:rPr>
                <w:rFonts w:ascii="Times New Roman" w:hAnsi="Times New Roman" w:cs="Times New Roman"/>
                <w:sz w:val="24"/>
                <w:szCs w:val="24"/>
              </w:rPr>
              <w:t>油蒸汽</w:t>
            </w:r>
            <w:r>
              <w:rPr>
                <w:rFonts w:ascii="Times New Roman" w:hAnsi="Times New Roman" w:cs="Times New Roman"/>
                <w:sz w:val="24"/>
                <w:szCs w:val="24"/>
              </w:rPr>
              <w:t>摩尔质量</w:t>
            </w:r>
            <w:r>
              <w:rPr>
                <w:rFonts w:ascii="Times New Roman" w:hAnsi="Times New Roman" w:cs="Times New Roman"/>
                <w:sz w:val="24"/>
                <w:szCs w:val="24"/>
              </w:rPr>
              <w:t>(kg/kmol)</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y</w:t>
            </w:r>
            <w:r>
              <w:rPr>
                <w:rFonts w:ascii="Times New Roman" w:hAnsi="Times New Roman" w:cs="Times New Roman"/>
                <w:sz w:val="24"/>
                <w:szCs w:val="24"/>
              </w:rPr>
              <w:t>—</w:t>
            </w:r>
            <w:r>
              <w:rPr>
                <w:rFonts w:ascii="Times New Roman" w:hAnsi="Times New Roman" w:cs="Times New Roman"/>
                <w:sz w:val="24"/>
                <w:szCs w:val="24"/>
              </w:rPr>
              <w:t>油品平均温度下的蒸汽压</w:t>
            </w:r>
            <w:r>
              <w:rPr>
                <w:rFonts w:ascii="Times New Roman" w:hAnsi="Times New Roman" w:cs="Times New Roman"/>
                <w:sz w:val="24"/>
                <w:szCs w:val="24"/>
              </w:rPr>
              <w:t>(KPa)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y1</w:t>
            </w:r>
            <w:r>
              <w:rPr>
                <w:rFonts w:ascii="Times New Roman" w:hAnsi="Times New Roman" w:cs="Times New Roman"/>
                <w:sz w:val="24"/>
                <w:szCs w:val="24"/>
              </w:rPr>
              <w:t>—</w:t>
            </w:r>
            <w:r>
              <w:rPr>
                <w:rFonts w:ascii="Times New Roman" w:hAnsi="Times New Roman" w:cs="Times New Roman"/>
                <w:sz w:val="24"/>
                <w:szCs w:val="24"/>
              </w:rPr>
              <w:t>油罐内液面最低温度所对应的蒸汽压</w:t>
            </w:r>
            <w:r>
              <w:rPr>
                <w:rFonts w:ascii="Times New Roman" w:hAnsi="Times New Roman" w:cs="Times New Roman"/>
                <w:sz w:val="24"/>
                <w:szCs w:val="24"/>
              </w:rPr>
              <w:t>(KPa)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y2</w:t>
            </w:r>
            <w:r>
              <w:rPr>
                <w:rFonts w:ascii="Times New Roman" w:hAnsi="Times New Roman" w:cs="Times New Roman"/>
                <w:sz w:val="24"/>
                <w:szCs w:val="24"/>
              </w:rPr>
              <w:t>—</w:t>
            </w:r>
            <w:r>
              <w:rPr>
                <w:rFonts w:ascii="Times New Roman" w:hAnsi="Times New Roman" w:cs="Times New Roman"/>
                <w:sz w:val="24"/>
                <w:szCs w:val="24"/>
              </w:rPr>
              <w:t>油罐内液面最高温度所对应的蒸汽压</w:t>
            </w:r>
            <w:r>
              <w:rPr>
                <w:rFonts w:ascii="Times New Roman" w:hAnsi="Times New Roman" w:cs="Times New Roman"/>
                <w:sz w:val="24"/>
                <w:szCs w:val="24"/>
              </w:rPr>
              <w:t>(KPa)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lastRenderedPageBreak/>
              <w:t>其中</w:t>
            </w:r>
            <w:r>
              <w:rPr>
                <w:rFonts w:ascii="Times New Roman" w:hAnsi="Times New Roman" w:cs="Times New Roman"/>
                <w:sz w:val="24"/>
                <w:szCs w:val="24"/>
              </w:rPr>
              <w:t>K</w:t>
            </w:r>
            <w:r>
              <w:rPr>
                <w:rFonts w:ascii="Times New Roman" w:hAnsi="Times New Roman" w:cs="Times New Roman"/>
                <w:sz w:val="24"/>
                <w:szCs w:val="24"/>
                <w:vertAlign w:val="subscript"/>
              </w:rPr>
              <w:t>T</w:t>
            </w:r>
            <w:r>
              <w:rPr>
                <w:rFonts w:ascii="Times New Roman" w:hAnsi="Times New Roman" w:cs="Times New Roman"/>
                <w:sz w:val="24"/>
                <w:szCs w:val="24"/>
              </w:rPr>
              <w:t>与周转次数有关，</w:t>
            </w:r>
            <w:r>
              <w:rPr>
                <w:rFonts w:ascii="Times New Roman" w:hAnsi="Times New Roman" w:cs="Times New Roman"/>
                <w:sz w:val="24"/>
                <w:szCs w:val="24"/>
              </w:rPr>
              <w:t>N=Q/V</w:t>
            </w:r>
            <w:r>
              <w:rPr>
                <w:rFonts w:ascii="Times New Roman" w:hAnsi="Times New Roman" w:cs="Times New Roman"/>
                <w:sz w:val="24"/>
                <w:szCs w:val="24"/>
              </w:rPr>
              <w:t>，当</w:t>
            </w:r>
            <w:r>
              <w:rPr>
                <w:rFonts w:ascii="Times New Roman" w:hAnsi="Times New Roman" w:cs="Times New Roman"/>
                <w:sz w:val="24"/>
                <w:szCs w:val="24"/>
              </w:rPr>
              <w:t>N</w:t>
            </w:r>
            <w:r>
              <w:rPr>
                <w:rFonts w:ascii="Times New Roman" w:hAnsi="Times New Roman" w:cs="Times New Roman"/>
                <w:sz w:val="24"/>
                <w:szCs w:val="24"/>
              </w:rPr>
              <w:t>＞</w:t>
            </w:r>
            <w:r>
              <w:rPr>
                <w:rFonts w:ascii="Times New Roman" w:hAnsi="Times New Roman" w:cs="Times New Roman"/>
                <w:sz w:val="24"/>
                <w:szCs w:val="24"/>
              </w:rPr>
              <w:t>36</w:t>
            </w:r>
            <w:r>
              <w:rPr>
                <w:rFonts w:ascii="Times New Roman" w:hAnsi="Times New Roman" w:cs="Times New Roman"/>
                <w:sz w:val="24"/>
                <w:szCs w:val="24"/>
              </w:rPr>
              <w:t>时，</w:t>
            </w:r>
            <w:r>
              <w:rPr>
                <w:rFonts w:ascii="Times New Roman" w:hAnsi="Times New Roman" w:cs="Times New Roman"/>
                <w:sz w:val="24"/>
                <w:szCs w:val="24"/>
              </w:rPr>
              <w:t>K</w:t>
            </w:r>
            <w:r>
              <w:rPr>
                <w:rFonts w:ascii="Times New Roman" w:hAnsi="Times New Roman" w:cs="Times New Roman"/>
                <w:sz w:val="24"/>
                <w:szCs w:val="24"/>
                <w:vertAlign w:val="subscript"/>
              </w:rPr>
              <w:t>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180+N</w:t>
            </w:r>
            <w:r>
              <w:rPr>
                <w:rFonts w:ascii="Times New Roman" w:hAnsi="Times New Roman" w:cs="Times New Roman"/>
                <w:sz w:val="24"/>
                <w:szCs w:val="24"/>
              </w:rPr>
              <w:t>）</w:t>
            </w:r>
            <w:r>
              <w:rPr>
                <w:rFonts w:ascii="Times New Roman" w:hAnsi="Times New Roman" w:cs="Times New Roman"/>
                <w:sz w:val="24"/>
                <w:szCs w:val="24"/>
              </w:rPr>
              <w:t>/6N</w:t>
            </w:r>
            <w:r>
              <w:rPr>
                <w:rFonts w:ascii="Times New Roman" w:hAnsi="Times New Roman" w:cs="Times New Roman"/>
                <w:sz w:val="24"/>
                <w:szCs w:val="24"/>
              </w:rPr>
              <w:t>；当</w:t>
            </w:r>
            <w:r>
              <w:rPr>
                <w:rFonts w:ascii="Times New Roman" w:hAnsi="Times New Roman" w:cs="Times New Roman"/>
                <w:sz w:val="24"/>
                <w:szCs w:val="24"/>
              </w:rPr>
              <w:t>N≤36</w:t>
            </w:r>
            <w:r>
              <w:rPr>
                <w:rFonts w:ascii="Times New Roman" w:hAnsi="Times New Roman" w:cs="Times New Roman"/>
                <w:sz w:val="24"/>
                <w:szCs w:val="24"/>
              </w:rPr>
              <w:t>，</w:t>
            </w:r>
            <w:r>
              <w:rPr>
                <w:rFonts w:ascii="Times New Roman" w:hAnsi="Times New Roman" w:cs="Times New Roman"/>
                <w:sz w:val="24"/>
                <w:szCs w:val="24"/>
              </w:rPr>
              <w:t>K</w:t>
            </w:r>
            <w:r>
              <w:rPr>
                <w:rFonts w:ascii="Times New Roman" w:hAnsi="Times New Roman" w:cs="Times New Roman"/>
                <w:sz w:val="24"/>
                <w:szCs w:val="24"/>
                <w:vertAlign w:val="subscript"/>
              </w:rPr>
              <w:t>T</w:t>
            </w:r>
            <w:r>
              <w:rPr>
                <w:rFonts w:ascii="Times New Roman" w:hAnsi="Times New Roman" w:cs="Times New Roman"/>
                <w:sz w:val="24"/>
                <w:szCs w:val="24"/>
              </w:rPr>
              <w:t>=1</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式中：</w:t>
            </w:r>
            <w:r>
              <w:rPr>
                <w:rFonts w:ascii="Times New Roman" w:hAnsi="Times New Roman" w:cs="Times New Roman"/>
                <w:sz w:val="24"/>
                <w:szCs w:val="24"/>
              </w:rPr>
              <w:t>N—</w:t>
            </w:r>
            <w:r>
              <w:rPr>
                <w:rFonts w:ascii="Times New Roman" w:hAnsi="Times New Roman" w:cs="Times New Roman"/>
                <w:sz w:val="24"/>
                <w:szCs w:val="24"/>
              </w:rPr>
              <w:t>油罐年周转次数；</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油罐有效容积（</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），取油罐容积的</w:t>
            </w:r>
            <w:r>
              <w:rPr>
                <w:rFonts w:ascii="Times New Roman" w:hAnsi="Times New Roman" w:cs="Times New Roman"/>
                <w:sz w:val="24"/>
                <w:szCs w:val="24"/>
              </w:rPr>
              <w:t>0.9</w:t>
            </w:r>
            <w:r>
              <w:rPr>
                <w:rFonts w:ascii="Times New Roman" w:hAnsi="Times New Roman" w:cs="Times New Roman"/>
                <w:sz w:val="24"/>
                <w:szCs w:val="24"/>
              </w:rPr>
              <w:t>倍系数；</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油罐年周转量（</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项目汽油年加油量为</w:t>
            </w:r>
            <w:r>
              <w:rPr>
                <w:rFonts w:ascii="Times New Roman" w:hAnsi="Times New Roman" w:cs="Times New Roman" w:hint="eastAsia"/>
                <w:sz w:val="24"/>
                <w:szCs w:val="24"/>
              </w:rPr>
              <w:t>3650</w:t>
            </w:r>
            <w:r>
              <w:rPr>
                <w:rFonts w:ascii="Times New Roman" w:hAnsi="Times New Roman" w:cs="Times New Roman"/>
                <w:sz w:val="24"/>
                <w:szCs w:val="24"/>
              </w:rPr>
              <w:t>t</w:t>
            </w:r>
            <w:r>
              <w:rPr>
                <w:rFonts w:ascii="Times New Roman" w:hAnsi="Times New Roman" w:cs="Times New Roman"/>
                <w:sz w:val="24"/>
                <w:szCs w:val="24"/>
              </w:rPr>
              <w:t>，柴油年加油量为</w:t>
            </w:r>
            <w:r>
              <w:rPr>
                <w:rFonts w:ascii="Times New Roman" w:hAnsi="Times New Roman" w:cs="Times New Roman" w:hint="eastAsia"/>
                <w:sz w:val="24"/>
                <w:szCs w:val="24"/>
              </w:rPr>
              <w:t>5110</w:t>
            </w:r>
            <w:r>
              <w:rPr>
                <w:rFonts w:ascii="Times New Roman" w:hAnsi="Times New Roman" w:cs="Times New Roman"/>
                <w:sz w:val="24"/>
                <w:szCs w:val="24"/>
              </w:rPr>
              <w:t>t</w:t>
            </w:r>
            <w:r>
              <w:rPr>
                <w:rFonts w:ascii="Times New Roman" w:hAnsi="Times New Roman" w:cs="Times New Roman"/>
                <w:sz w:val="24"/>
                <w:szCs w:val="24"/>
              </w:rPr>
              <w:t>，按照汽油密度为</w:t>
            </w:r>
            <w:r>
              <w:rPr>
                <w:rFonts w:ascii="Times New Roman" w:hAnsi="Times New Roman" w:cs="Times New Roman"/>
                <w:sz w:val="24"/>
                <w:szCs w:val="24"/>
              </w:rPr>
              <w:t>730kg/m</w:t>
            </w:r>
            <w:r>
              <w:rPr>
                <w:rFonts w:ascii="Times New Roman" w:hAnsi="Times New Roman" w:cs="Times New Roman"/>
                <w:sz w:val="24"/>
                <w:szCs w:val="24"/>
                <w:vertAlign w:val="superscript"/>
              </w:rPr>
              <w:t>3</w:t>
            </w:r>
            <w:r>
              <w:rPr>
                <w:rFonts w:ascii="Times New Roman" w:hAnsi="Times New Roman" w:cs="Times New Roman"/>
                <w:sz w:val="24"/>
                <w:szCs w:val="24"/>
              </w:rPr>
              <w:t>计，柴油密度为</w:t>
            </w:r>
            <w:r>
              <w:rPr>
                <w:rFonts w:ascii="Times New Roman" w:hAnsi="Times New Roman" w:cs="Times New Roman"/>
                <w:sz w:val="24"/>
                <w:szCs w:val="24"/>
              </w:rPr>
              <w:t>850kg/m</w:t>
            </w:r>
            <w:r>
              <w:rPr>
                <w:rFonts w:ascii="Times New Roman" w:hAnsi="Times New Roman" w:cs="Times New Roman"/>
                <w:sz w:val="24"/>
                <w:szCs w:val="24"/>
                <w:vertAlign w:val="superscript"/>
              </w:rPr>
              <w:t>3</w:t>
            </w:r>
            <w:r>
              <w:rPr>
                <w:rFonts w:ascii="Times New Roman" w:hAnsi="Times New Roman" w:cs="Times New Roman"/>
                <w:sz w:val="24"/>
                <w:szCs w:val="24"/>
              </w:rPr>
              <w:t>计，则汽油油罐年周转量为</w:t>
            </w:r>
            <w:r>
              <w:rPr>
                <w:rFonts w:ascii="Times New Roman" w:hAnsi="Times New Roman" w:cs="Times New Roman" w:hint="eastAsia"/>
                <w:sz w:val="24"/>
                <w:szCs w:val="24"/>
              </w:rPr>
              <w:t>5000</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，柴油油罐年周转量为</w:t>
            </w:r>
            <w:r>
              <w:rPr>
                <w:rFonts w:ascii="Times New Roman" w:hAnsi="Times New Roman" w:cs="Times New Roman" w:hint="eastAsia"/>
                <w:sz w:val="24"/>
                <w:szCs w:val="24"/>
              </w:rPr>
              <w:t>6012</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。本项目参数取值情况见表</w:t>
            </w:r>
            <w:r>
              <w:rPr>
                <w:rFonts w:ascii="Times New Roman" w:hAnsi="Times New Roman" w:cs="Times New Roman"/>
                <w:sz w:val="24"/>
                <w:szCs w:val="24"/>
              </w:rPr>
              <w:t>4-</w:t>
            </w:r>
            <w:r>
              <w:rPr>
                <w:rFonts w:ascii="Times New Roman" w:hAnsi="Times New Roman" w:cs="Times New Roman" w:hint="eastAsia"/>
                <w:sz w:val="24"/>
                <w:szCs w:val="24"/>
              </w:rPr>
              <w:t>2</w:t>
            </w:r>
            <w:r>
              <w:rPr>
                <w:rFonts w:ascii="Times New Roman" w:hAnsi="Times New Roman" w:cs="Times New Roman"/>
                <w:sz w:val="24"/>
                <w:szCs w:val="24"/>
              </w:rPr>
              <w:t>。</w:t>
            </w:r>
          </w:p>
          <w:p w:rsidR="00A00A01" w:rsidRDefault="002E0273">
            <w:pPr>
              <w:pStyle w:val="-1"/>
              <w:jc w:val="center"/>
              <w:rPr>
                <w:b/>
                <w:bCs/>
                <w:sz w:val="24"/>
                <w:szCs w:val="24"/>
              </w:rPr>
            </w:pPr>
            <w:r>
              <w:rPr>
                <w:b/>
                <w:bCs/>
                <w:sz w:val="24"/>
                <w:szCs w:val="24"/>
              </w:rPr>
              <w:t>表</w:t>
            </w:r>
            <w:r>
              <w:rPr>
                <w:b/>
                <w:bCs/>
                <w:sz w:val="24"/>
                <w:szCs w:val="24"/>
              </w:rPr>
              <w:t>4-</w:t>
            </w:r>
            <w:r>
              <w:rPr>
                <w:rFonts w:hint="eastAsia"/>
                <w:b/>
                <w:bCs/>
                <w:sz w:val="24"/>
                <w:szCs w:val="24"/>
              </w:rPr>
              <w:t>2</w:t>
            </w:r>
            <w:r>
              <w:rPr>
                <w:b/>
                <w:bCs/>
                <w:sz w:val="24"/>
                <w:szCs w:val="24"/>
              </w:rPr>
              <w:t xml:space="preserve">  </w:t>
            </w:r>
            <w:r>
              <w:rPr>
                <w:b/>
                <w:bCs/>
                <w:sz w:val="24"/>
                <w:szCs w:val="24"/>
              </w:rPr>
              <w:t>项目汽油油罐大呼吸损失参数取值表</w:t>
            </w:r>
          </w:p>
          <w:tbl>
            <w:tblPr>
              <w:tblW w:w="794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03"/>
              <w:gridCol w:w="868"/>
              <w:gridCol w:w="1134"/>
              <w:gridCol w:w="745"/>
              <w:gridCol w:w="815"/>
              <w:gridCol w:w="745"/>
              <w:gridCol w:w="809"/>
              <w:gridCol w:w="532"/>
              <w:gridCol w:w="753"/>
              <w:gridCol w:w="842"/>
            </w:tblGrid>
            <w:tr w:rsidR="00A00A01">
              <w:trPr>
                <w:jc w:val="center"/>
              </w:trPr>
              <w:tc>
                <w:tcPr>
                  <w:tcW w:w="703" w:type="dxa"/>
                  <w:shd w:val="clear" w:color="auto" w:fill="auto"/>
                  <w:vAlign w:val="center"/>
                </w:tcPr>
                <w:p w:rsidR="00A00A01" w:rsidRDefault="002E0273">
                  <w:pPr>
                    <w:pStyle w:val="-1"/>
                    <w:jc w:val="center"/>
                    <w:rPr>
                      <w:b/>
                      <w:bCs/>
                    </w:rPr>
                  </w:pPr>
                  <w:r>
                    <w:rPr>
                      <w:b/>
                      <w:bCs/>
                    </w:rPr>
                    <w:t>油品</w:t>
                  </w:r>
                </w:p>
              </w:tc>
              <w:tc>
                <w:tcPr>
                  <w:tcW w:w="868" w:type="dxa"/>
                  <w:shd w:val="clear" w:color="auto" w:fill="auto"/>
                  <w:vAlign w:val="center"/>
                </w:tcPr>
                <w:p w:rsidR="00A00A01" w:rsidRDefault="002E0273">
                  <w:pPr>
                    <w:pStyle w:val="-1"/>
                    <w:jc w:val="center"/>
                    <w:rPr>
                      <w:b/>
                      <w:bCs/>
                    </w:rPr>
                  </w:pPr>
                  <w:r>
                    <w:rPr>
                      <w:b/>
                      <w:bCs/>
                    </w:rPr>
                    <w:t>V</w:t>
                  </w:r>
                  <w:r>
                    <w:rPr>
                      <w:b/>
                      <w:bCs/>
                      <w:vertAlign w:val="subscript"/>
                    </w:rPr>
                    <w:t>1</w:t>
                  </w:r>
                  <w:r>
                    <w:rPr>
                      <w:b/>
                      <w:bCs/>
                    </w:rPr>
                    <w:t>（</w:t>
                  </w:r>
                  <w:r>
                    <w:rPr>
                      <w:b/>
                      <w:bCs/>
                    </w:rPr>
                    <w:t>m</w:t>
                  </w:r>
                  <w:r>
                    <w:rPr>
                      <w:b/>
                      <w:bCs/>
                      <w:vertAlign w:val="superscript"/>
                    </w:rPr>
                    <w:t>3</w:t>
                  </w:r>
                  <w:r>
                    <w:rPr>
                      <w:b/>
                      <w:bCs/>
                    </w:rPr>
                    <w:t>）</w:t>
                  </w:r>
                </w:p>
              </w:tc>
              <w:tc>
                <w:tcPr>
                  <w:tcW w:w="1134" w:type="dxa"/>
                  <w:shd w:val="clear" w:color="auto" w:fill="auto"/>
                  <w:vAlign w:val="center"/>
                </w:tcPr>
                <w:p w:rsidR="00A00A01" w:rsidRDefault="002E0273">
                  <w:pPr>
                    <w:pStyle w:val="-1"/>
                    <w:jc w:val="center"/>
                    <w:rPr>
                      <w:b/>
                      <w:bCs/>
                      <w:vertAlign w:val="subscript"/>
                    </w:rPr>
                  </w:pPr>
                  <w:r>
                    <w:rPr>
                      <w:b/>
                      <w:bCs/>
                    </w:rPr>
                    <w:t>μ</w:t>
                  </w:r>
                  <w:r>
                    <w:rPr>
                      <w:b/>
                      <w:bCs/>
                      <w:vertAlign w:val="subscript"/>
                    </w:rPr>
                    <w:t>y</w:t>
                  </w:r>
                </w:p>
                <w:p w:rsidR="00A00A01" w:rsidRDefault="002E0273">
                  <w:pPr>
                    <w:pStyle w:val="-1"/>
                    <w:jc w:val="center"/>
                    <w:rPr>
                      <w:b/>
                      <w:bCs/>
                    </w:rPr>
                  </w:pPr>
                  <w:r>
                    <w:rPr>
                      <w:b/>
                      <w:bCs/>
                    </w:rPr>
                    <w:t>(kg/kmol)</w:t>
                  </w:r>
                </w:p>
              </w:tc>
              <w:tc>
                <w:tcPr>
                  <w:tcW w:w="745" w:type="dxa"/>
                  <w:shd w:val="clear" w:color="auto" w:fill="auto"/>
                  <w:vAlign w:val="center"/>
                </w:tcPr>
                <w:p w:rsidR="00A00A01" w:rsidRDefault="002E0273">
                  <w:pPr>
                    <w:pStyle w:val="-1"/>
                    <w:jc w:val="center"/>
                    <w:rPr>
                      <w:b/>
                      <w:bCs/>
                    </w:rPr>
                  </w:pPr>
                  <w:r>
                    <w:rPr>
                      <w:b/>
                      <w:bCs/>
                    </w:rPr>
                    <w:t>P</w:t>
                  </w:r>
                  <w:r>
                    <w:rPr>
                      <w:b/>
                      <w:bCs/>
                      <w:vertAlign w:val="subscript"/>
                    </w:rPr>
                    <w:t>y</w:t>
                  </w:r>
                </w:p>
                <w:p w:rsidR="00A00A01" w:rsidRDefault="002E0273">
                  <w:pPr>
                    <w:pStyle w:val="-1"/>
                    <w:jc w:val="center"/>
                    <w:rPr>
                      <w:b/>
                      <w:bCs/>
                    </w:rPr>
                  </w:pPr>
                  <w:r>
                    <w:rPr>
                      <w:b/>
                      <w:bCs/>
                    </w:rPr>
                    <w:t>(kPa)</w:t>
                  </w:r>
                </w:p>
              </w:tc>
              <w:tc>
                <w:tcPr>
                  <w:tcW w:w="815" w:type="dxa"/>
                  <w:shd w:val="clear" w:color="auto" w:fill="auto"/>
                  <w:vAlign w:val="center"/>
                </w:tcPr>
                <w:p w:rsidR="00A00A01" w:rsidRDefault="002E0273">
                  <w:pPr>
                    <w:pStyle w:val="-1"/>
                    <w:jc w:val="center"/>
                    <w:rPr>
                      <w:b/>
                      <w:bCs/>
                    </w:rPr>
                  </w:pPr>
                  <w:r>
                    <w:rPr>
                      <w:b/>
                      <w:bCs/>
                    </w:rPr>
                    <w:t>P</w:t>
                  </w:r>
                  <w:r>
                    <w:rPr>
                      <w:b/>
                      <w:bCs/>
                      <w:vertAlign w:val="subscript"/>
                    </w:rPr>
                    <w:t>y1</w:t>
                  </w:r>
                </w:p>
                <w:p w:rsidR="00A00A01" w:rsidRDefault="002E0273">
                  <w:pPr>
                    <w:pStyle w:val="-1"/>
                    <w:jc w:val="center"/>
                    <w:rPr>
                      <w:b/>
                      <w:bCs/>
                    </w:rPr>
                  </w:pPr>
                  <w:r>
                    <w:rPr>
                      <w:b/>
                      <w:bCs/>
                    </w:rPr>
                    <w:t>(kPa)</w:t>
                  </w:r>
                </w:p>
              </w:tc>
              <w:tc>
                <w:tcPr>
                  <w:tcW w:w="745" w:type="dxa"/>
                  <w:shd w:val="clear" w:color="auto" w:fill="auto"/>
                  <w:vAlign w:val="center"/>
                </w:tcPr>
                <w:p w:rsidR="00A00A01" w:rsidRDefault="002E0273">
                  <w:pPr>
                    <w:pStyle w:val="-1"/>
                    <w:jc w:val="center"/>
                    <w:rPr>
                      <w:b/>
                      <w:bCs/>
                    </w:rPr>
                  </w:pPr>
                  <w:r>
                    <w:rPr>
                      <w:b/>
                      <w:bCs/>
                    </w:rPr>
                    <w:t>P</w:t>
                  </w:r>
                  <w:r>
                    <w:rPr>
                      <w:b/>
                      <w:bCs/>
                      <w:vertAlign w:val="subscript"/>
                    </w:rPr>
                    <w:t>y2</w:t>
                  </w:r>
                </w:p>
                <w:p w:rsidR="00A00A01" w:rsidRDefault="002E0273">
                  <w:pPr>
                    <w:pStyle w:val="-1"/>
                    <w:jc w:val="center"/>
                    <w:rPr>
                      <w:b/>
                      <w:bCs/>
                    </w:rPr>
                  </w:pPr>
                  <w:r>
                    <w:rPr>
                      <w:b/>
                      <w:bCs/>
                    </w:rPr>
                    <w:t>(kPa)</w:t>
                  </w:r>
                </w:p>
              </w:tc>
              <w:tc>
                <w:tcPr>
                  <w:tcW w:w="809" w:type="dxa"/>
                  <w:shd w:val="clear" w:color="auto" w:fill="auto"/>
                  <w:vAlign w:val="center"/>
                </w:tcPr>
                <w:p w:rsidR="00A00A01" w:rsidRDefault="002E0273">
                  <w:pPr>
                    <w:pStyle w:val="-1"/>
                    <w:jc w:val="center"/>
                    <w:rPr>
                      <w:b/>
                      <w:bCs/>
                    </w:rPr>
                  </w:pPr>
                  <w:r>
                    <w:rPr>
                      <w:b/>
                      <w:bCs/>
                    </w:rPr>
                    <w:t>K</w:t>
                  </w:r>
                  <w:r>
                    <w:rPr>
                      <w:b/>
                      <w:bCs/>
                      <w:vertAlign w:val="subscript"/>
                    </w:rPr>
                    <w:t>T</w:t>
                  </w:r>
                </w:p>
              </w:tc>
              <w:tc>
                <w:tcPr>
                  <w:tcW w:w="532" w:type="dxa"/>
                  <w:shd w:val="clear" w:color="auto" w:fill="auto"/>
                  <w:vAlign w:val="center"/>
                </w:tcPr>
                <w:p w:rsidR="00A00A01" w:rsidRDefault="002E0273">
                  <w:pPr>
                    <w:pStyle w:val="-1"/>
                    <w:jc w:val="center"/>
                    <w:rPr>
                      <w:b/>
                      <w:bCs/>
                    </w:rPr>
                  </w:pPr>
                  <w:r>
                    <w:rPr>
                      <w:b/>
                      <w:bCs/>
                    </w:rPr>
                    <w:t>N</w:t>
                  </w:r>
                </w:p>
              </w:tc>
              <w:tc>
                <w:tcPr>
                  <w:tcW w:w="753" w:type="dxa"/>
                  <w:shd w:val="clear" w:color="auto" w:fill="auto"/>
                  <w:vAlign w:val="center"/>
                </w:tcPr>
                <w:p w:rsidR="00A00A01" w:rsidRDefault="002E0273">
                  <w:pPr>
                    <w:pStyle w:val="-1"/>
                    <w:jc w:val="center"/>
                    <w:rPr>
                      <w:b/>
                      <w:bCs/>
                    </w:rPr>
                  </w:pPr>
                  <w:r>
                    <w:rPr>
                      <w:b/>
                      <w:bCs/>
                    </w:rPr>
                    <w:t>V</w:t>
                  </w:r>
                </w:p>
                <w:p w:rsidR="00A00A01" w:rsidRDefault="002E0273">
                  <w:pPr>
                    <w:pStyle w:val="-1"/>
                    <w:jc w:val="center"/>
                    <w:rPr>
                      <w:b/>
                      <w:bCs/>
                    </w:rPr>
                  </w:pPr>
                  <w:r>
                    <w:rPr>
                      <w:b/>
                      <w:bCs/>
                    </w:rPr>
                    <w:t>(m</w:t>
                  </w:r>
                  <w:r>
                    <w:rPr>
                      <w:b/>
                      <w:bCs/>
                      <w:vertAlign w:val="superscript"/>
                    </w:rPr>
                    <w:t>3</w:t>
                  </w:r>
                  <w:r>
                    <w:rPr>
                      <w:b/>
                      <w:bCs/>
                    </w:rPr>
                    <w:t>)</w:t>
                  </w:r>
                </w:p>
              </w:tc>
              <w:tc>
                <w:tcPr>
                  <w:tcW w:w="842" w:type="dxa"/>
                  <w:shd w:val="clear" w:color="auto" w:fill="auto"/>
                  <w:vAlign w:val="center"/>
                </w:tcPr>
                <w:p w:rsidR="00A00A01" w:rsidRDefault="002E0273">
                  <w:pPr>
                    <w:pStyle w:val="-1"/>
                    <w:jc w:val="center"/>
                    <w:rPr>
                      <w:b/>
                      <w:bCs/>
                    </w:rPr>
                  </w:pPr>
                  <w:r>
                    <w:rPr>
                      <w:b/>
                      <w:bCs/>
                    </w:rPr>
                    <w:t>Q</w:t>
                  </w:r>
                </w:p>
                <w:p w:rsidR="00A00A01" w:rsidRDefault="002E0273">
                  <w:pPr>
                    <w:pStyle w:val="-1"/>
                    <w:jc w:val="center"/>
                    <w:rPr>
                      <w:b/>
                      <w:bCs/>
                    </w:rPr>
                  </w:pPr>
                  <w:r>
                    <w:rPr>
                      <w:b/>
                      <w:bCs/>
                    </w:rPr>
                    <w:t>(m</w:t>
                  </w:r>
                  <w:r>
                    <w:rPr>
                      <w:b/>
                      <w:bCs/>
                      <w:vertAlign w:val="superscript"/>
                    </w:rPr>
                    <w:t>3</w:t>
                  </w:r>
                  <w:r>
                    <w:rPr>
                      <w:b/>
                      <w:bCs/>
                    </w:rPr>
                    <w:t>/a)</w:t>
                  </w:r>
                </w:p>
              </w:tc>
            </w:tr>
            <w:tr w:rsidR="00A00A01">
              <w:trPr>
                <w:trHeight w:val="454"/>
                <w:jc w:val="center"/>
              </w:trPr>
              <w:tc>
                <w:tcPr>
                  <w:tcW w:w="703" w:type="dxa"/>
                  <w:shd w:val="clear" w:color="auto" w:fill="auto"/>
                  <w:vAlign w:val="center"/>
                </w:tcPr>
                <w:p w:rsidR="00A00A01" w:rsidRDefault="002E0273">
                  <w:pPr>
                    <w:pStyle w:val="-1"/>
                    <w:jc w:val="center"/>
                  </w:pPr>
                  <w:r>
                    <w:t>汽油</w:t>
                  </w:r>
                </w:p>
              </w:tc>
              <w:tc>
                <w:tcPr>
                  <w:tcW w:w="868" w:type="dxa"/>
                  <w:shd w:val="clear" w:color="auto" w:fill="auto"/>
                  <w:vAlign w:val="center"/>
                </w:tcPr>
                <w:p w:rsidR="00A00A01" w:rsidRDefault="002E0273">
                  <w:pPr>
                    <w:pStyle w:val="-1"/>
                    <w:jc w:val="center"/>
                  </w:pPr>
                  <w:r>
                    <w:t>75</w:t>
                  </w:r>
                </w:p>
              </w:tc>
              <w:tc>
                <w:tcPr>
                  <w:tcW w:w="1134" w:type="dxa"/>
                  <w:shd w:val="clear" w:color="auto" w:fill="auto"/>
                  <w:vAlign w:val="center"/>
                </w:tcPr>
                <w:p w:rsidR="00A00A01" w:rsidRDefault="002E0273">
                  <w:pPr>
                    <w:pStyle w:val="-1"/>
                    <w:jc w:val="center"/>
                  </w:pPr>
                  <w:r>
                    <w:t>63</w:t>
                  </w:r>
                </w:p>
              </w:tc>
              <w:tc>
                <w:tcPr>
                  <w:tcW w:w="745" w:type="dxa"/>
                  <w:shd w:val="clear" w:color="auto" w:fill="auto"/>
                  <w:vAlign w:val="center"/>
                </w:tcPr>
                <w:p w:rsidR="00A00A01" w:rsidRDefault="002E0273">
                  <w:pPr>
                    <w:pStyle w:val="-1"/>
                    <w:jc w:val="center"/>
                  </w:pPr>
                  <w:r>
                    <w:t>75</w:t>
                  </w:r>
                </w:p>
              </w:tc>
              <w:tc>
                <w:tcPr>
                  <w:tcW w:w="815" w:type="dxa"/>
                  <w:shd w:val="clear" w:color="auto" w:fill="auto"/>
                  <w:vAlign w:val="center"/>
                </w:tcPr>
                <w:p w:rsidR="00A00A01" w:rsidRDefault="002E0273">
                  <w:pPr>
                    <w:pStyle w:val="-1"/>
                    <w:jc w:val="center"/>
                  </w:pPr>
                  <w:r>
                    <w:t>70</w:t>
                  </w:r>
                </w:p>
              </w:tc>
              <w:tc>
                <w:tcPr>
                  <w:tcW w:w="745" w:type="dxa"/>
                  <w:shd w:val="clear" w:color="auto" w:fill="auto"/>
                  <w:vAlign w:val="center"/>
                </w:tcPr>
                <w:p w:rsidR="00A00A01" w:rsidRDefault="002E0273">
                  <w:pPr>
                    <w:pStyle w:val="-1"/>
                    <w:jc w:val="center"/>
                  </w:pPr>
                  <w:r>
                    <w:t>80</w:t>
                  </w:r>
                </w:p>
              </w:tc>
              <w:tc>
                <w:tcPr>
                  <w:tcW w:w="809" w:type="dxa"/>
                  <w:shd w:val="clear" w:color="auto" w:fill="auto"/>
                  <w:vAlign w:val="center"/>
                </w:tcPr>
                <w:p w:rsidR="00A00A01" w:rsidRDefault="002E0273">
                  <w:pPr>
                    <w:pStyle w:val="-1"/>
                    <w:jc w:val="center"/>
                  </w:pPr>
                  <w:r>
                    <w:t>0.61</w:t>
                  </w:r>
                </w:p>
              </w:tc>
              <w:tc>
                <w:tcPr>
                  <w:tcW w:w="532" w:type="dxa"/>
                  <w:shd w:val="clear" w:color="auto" w:fill="auto"/>
                  <w:vAlign w:val="center"/>
                </w:tcPr>
                <w:p w:rsidR="00A00A01" w:rsidRDefault="002E0273">
                  <w:pPr>
                    <w:pStyle w:val="-1"/>
                    <w:jc w:val="center"/>
                  </w:pPr>
                  <w:r>
                    <w:t>67</w:t>
                  </w:r>
                </w:p>
              </w:tc>
              <w:tc>
                <w:tcPr>
                  <w:tcW w:w="753" w:type="dxa"/>
                  <w:shd w:val="clear" w:color="auto" w:fill="auto"/>
                  <w:vAlign w:val="center"/>
                </w:tcPr>
                <w:p w:rsidR="00A00A01" w:rsidRDefault="002E0273">
                  <w:pPr>
                    <w:pStyle w:val="-1"/>
                    <w:jc w:val="center"/>
                  </w:pPr>
                  <w:r>
                    <w:t>67.5</w:t>
                  </w:r>
                </w:p>
              </w:tc>
              <w:tc>
                <w:tcPr>
                  <w:tcW w:w="842" w:type="dxa"/>
                  <w:shd w:val="clear" w:color="auto" w:fill="auto"/>
                  <w:vAlign w:val="center"/>
                </w:tcPr>
                <w:p w:rsidR="00A00A01" w:rsidRDefault="002E0273">
                  <w:pPr>
                    <w:pStyle w:val="-1"/>
                    <w:jc w:val="center"/>
                  </w:pPr>
                  <w:r>
                    <w:t>5000</w:t>
                  </w:r>
                </w:p>
              </w:tc>
            </w:tr>
            <w:tr w:rsidR="00A00A01">
              <w:trPr>
                <w:trHeight w:val="524"/>
                <w:jc w:val="center"/>
              </w:trPr>
              <w:tc>
                <w:tcPr>
                  <w:tcW w:w="703" w:type="dxa"/>
                  <w:shd w:val="clear" w:color="auto" w:fill="auto"/>
                  <w:vAlign w:val="center"/>
                </w:tcPr>
                <w:p w:rsidR="00A00A01" w:rsidRDefault="002E0273">
                  <w:pPr>
                    <w:pStyle w:val="-1"/>
                    <w:jc w:val="center"/>
                  </w:pPr>
                  <w:r>
                    <w:t>柴油</w:t>
                  </w:r>
                </w:p>
              </w:tc>
              <w:tc>
                <w:tcPr>
                  <w:tcW w:w="868" w:type="dxa"/>
                  <w:shd w:val="clear" w:color="auto" w:fill="auto"/>
                  <w:vAlign w:val="center"/>
                </w:tcPr>
                <w:p w:rsidR="00A00A01" w:rsidRDefault="002E0273">
                  <w:pPr>
                    <w:pStyle w:val="-1"/>
                    <w:jc w:val="center"/>
                  </w:pPr>
                  <w:r>
                    <w:t>90</w:t>
                  </w:r>
                </w:p>
              </w:tc>
              <w:tc>
                <w:tcPr>
                  <w:tcW w:w="1134" w:type="dxa"/>
                  <w:shd w:val="clear" w:color="auto" w:fill="auto"/>
                  <w:vAlign w:val="center"/>
                </w:tcPr>
                <w:p w:rsidR="00A00A01" w:rsidRDefault="002E0273">
                  <w:pPr>
                    <w:pStyle w:val="-1"/>
                    <w:jc w:val="center"/>
                  </w:pPr>
                  <w:r>
                    <w:t>120</w:t>
                  </w:r>
                </w:p>
              </w:tc>
              <w:tc>
                <w:tcPr>
                  <w:tcW w:w="745" w:type="dxa"/>
                  <w:shd w:val="clear" w:color="auto" w:fill="auto"/>
                  <w:vAlign w:val="center"/>
                </w:tcPr>
                <w:p w:rsidR="00A00A01" w:rsidRDefault="002E0273">
                  <w:pPr>
                    <w:pStyle w:val="-1"/>
                    <w:jc w:val="center"/>
                  </w:pPr>
                  <w:r>
                    <w:t>65</w:t>
                  </w:r>
                </w:p>
              </w:tc>
              <w:tc>
                <w:tcPr>
                  <w:tcW w:w="815" w:type="dxa"/>
                  <w:shd w:val="clear" w:color="auto" w:fill="auto"/>
                  <w:vAlign w:val="center"/>
                </w:tcPr>
                <w:p w:rsidR="00A00A01" w:rsidRDefault="002E0273">
                  <w:pPr>
                    <w:pStyle w:val="-1"/>
                    <w:jc w:val="center"/>
                  </w:pPr>
                  <w:r>
                    <w:t>58</w:t>
                  </w:r>
                </w:p>
              </w:tc>
              <w:tc>
                <w:tcPr>
                  <w:tcW w:w="745" w:type="dxa"/>
                  <w:shd w:val="clear" w:color="auto" w:fill="auto"/>
                  <w:vAlign w:val="center"/>
                </w:tcPr>
                <w:p w:rsidR="00A00A01" w:rsidRDefault="002E0273">
                  <w:pPr>
                    <w:pStyle w:val="-1"/>
                    <w:jc w:val="center"/>
                  </w:pPr>
                  <w:r>
                    <w:t>72</w:t>
                  </w:r>
                </w:p>
              </w:tc>
              <w:tc>
                <w:tcPr>
                  <w:tcW w:w="809" w:type="dxa"/>
                  <w:shd w:val="clear" w:color="auto" w:fill="auto"/>
                  <w:vAlign w:val="center"/>
                </w:tcPr>
                <w:p w:rsidR="00A00A01" w:rsidRDefault="002E0273">
                  <w:pPr>
                    <w:pStyle w:val="-1"/>
                    <w:jc w:val="center"/>
                  </w:pPr>
                  <w:r>
                    <w:t>0.61</w:t>
                  </w:r>
                </w:p>
              </w:tc>
              <w:tc>
                <w:tcPr>
                  <w:tcW w:w="532" w:type="dxa"/>
                  <w:shd w:val="clear" w:color="auto" w:fill="auto"/>
                  <w:vAlign w:val="center"/>
                </w:tcPr>
                <w:p w:rsidR="00A00A01" w:rsidRDefault="002E0273">
                  <w:pPr>
                    <w:pStyle w:val="-1"/>
                    <w:jc w:val="center"/>
                  </w:pPr>
                  <w:r>
                    <w:t>67</w:t>
                  </w:r>
                </w:p>
              </w:tc>
              <w:tc>
                <w:tcPr>
                  <w:tcW w:w="753" w:type="dxa"/>
                  <w:shd w:val="clear" w:color="auto" w:fill="auto"/>
                  <w:vAlign w:val="center"/>
                </w:tcPr>
                <w:p w:rsidR="00A00A01" w:rsidRDefault="002E0273">
                  <w:pPr>
                    <w:pStyle w:val="-1"/>
                    <w:jc w:val="center"/>
                  </w:pPr>
                  <w:r>
                    <w:rPr>
                      <w:rFonts w:hint="eastAsia"/>
                    </w:rPr>
                    <w:t>81</w:t>
                  </w:r>
                </w:p>
              </w:tc>
              <w:tc>
                <w:tcPr>
                  <w:tcW w:w="842" w:type="dxa"/>
                  <w:shd w:val="clear" w:color="auto" w:fill="auto"/>
                  <w:vAlign w:val="center"/>
                </w:tcPr>
                <w:p w:rsidR="00A00A01" w:rsidRDefault="002E0273">
                  <w:pPr>
                    <w:pStyle w:val="-1"/>
                    <w:jc w:val="center"/>
                  </w:pPr>
                  <w:r>
                    <w:t>6012</w:t>
                  </w:r>
                </w:p>
              </w:tc>
            </w:tr>
          </w:tbl>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将各参数带入上述相应公式计算可得汽油油罐大呼吸损耗量为</w:t>
            </w:r>
            <w:r>
              <w:rPr>
                <w:rFonts w:ascii="Times New Roman" w:hAnsi="Times New Roman" w:cs="Times New Roman"/>
                <w:sz w:val="24"/>
                <w:szCs w:val="24"/>
              </w:rPr>
              <w:t>0.11t/a</w:t>
            </w:r>
            <w:r>
              <w:rPr>
                <w:rFonts w:ascii="Times New Roman" w:hAnsi="Times New Roman" w:cs="Times New Roman"/>
                <w:sz w:val="24"/>
                <w:szCs w:val="24"/>
              </w:rPr>
              <w:t>，柴油油罐大呼吸损耗量为</w:t>
            </w:r>
            <w:r>
              <w:rPr>
                <w:rFonts w:ascii="Times New Roman" w:hAnsi="Times New Roman" w:cs="Times New Roman"/>
                <w:sz w:val="24"/>
                <w:szCs w:val="24"/>
              </w:rPr>
              <w:t>0.24t/a</w:t>
            </w:r>
            <w:r>
              <w:rPr>
                <w:rFonts w:ascii="Times New Roman" w:hAnsi="Times New Roman" w:cs="Times New Roman"/>
                <w:sz w:val="24"/>
                <w:szCs w:val="24"/>
              </w:rPr>
              <w:t>，则在不采取任何措施的情况下，本项目油罐大呼吸产生的挥发性有机物总量为</w:t>
            </w:r>
            <w:r>
              <w:rPr>
                <w:rFonts w:ascii="Times New Roman" w:hAnsi="Times New Roman" w:cs="Times New Roman"/>
                <w:sz w:val="24"/>
                <w:szCs w:val="24"/>
              </w:rPr>
              <w:t>0.35t/a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hint="eastAsia"/>
                <w:sz w:val="24"/>
                <w:szCs w:val="24"/>
              </w:rPr>
              <w:t>B</w:t>
            </w:r>
            <w:r>
              <w:rPr>
                <w:rFonts w:hint="eastAsia"/>
                <w:sz w:val="24"/>
                <w:szCs w:val="24"/>
              </w:rPr>
              <w:t>、</w:t>
            </w:r>
            <w:r>
              <w:rPr>
                <w:rFonts w:ascii="Times New Roman" w:hAnsi="Times New Roman" w:cs="Times New Roman"/>
                <w:sz w:val="24"/>
                <w:szCs w:val="24"/>
              </w:rPr>
              <w:t>治理措施</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本项目设置汽油卸油油气回收系统，即将油罐车与油罐用</w:t>
            </w:r>
            <w:r>
              <w:rPr>
                <w:rFonts w:ascii="Times New Roman" w:hAnsi="Times New Roman" w:cs="Times New Roman" w:hint="eastAsia"/>
                <w:sz w:val="24"/>
                <w:szCs w:val="24"/>
              </w:rPr>
              <w:t>两</w:t>
            </w:r>
            <w:r>
              <w:rPr>
                <w:rFonts w:ascii="Times New Roman" w:hAnsi="Times New Roman" w:cs="Times New Roman"/>
                <w:sz w:val="24"/>
                <w:szCs w:val="24"/>
              </w:rPr>
              <w:t>条管道相连，</w:t>
            </w:r>
            <w:r>
              <w:rPr>
                <w:rFonts w:ascii="Times New Roman" w:hAnsi="Times New Roman" w:cs="Times New Roman" w:hint="eastAsia"/>
                <w:sz w:val="24"/>
                <w:szCs w:val="24"/>
              </w:rPr>
              <w:t>一</w:t>
            </w:r>
            <w:r>
              <w:rPr>
                <w:rFonts w:ascii="Times New Roman" w:hAnsi="Times New Roman" w:cs="Times New Roman"/>
                <w:sz w:val="24"/>
                <w:szCs w:val="24"/>
              </w:rPr>
              <w:t>条为油罐车至油罐的卸油管道，另</w:t>
            </w:r>
            <w:r>
              <w:rPr>
                <w:rFonts w:ascii="Times New Roman" w:hAnsi="Times New Roman" w:cs="Times New Roman" w:hint="eastAsia"/>
                <w:sz w:val="24"/>
                <w:szCs w:val="24"/>
              </w:rPr>
              <w:t>一</w:t>
            </w:r>
            <w:r>
              <w:rPr>
                <w:rFonts w:ascii="Times New Roman" w:hAnsi="Times New Roman" w:cs="Times New Roman"/>
                <w:sz w:val="24"/>
                <w:szCs w:val="24"/>
              </w:rPr>
              <w:t>条为油罐至油罐车的油气回收管道。油罐车卸油置换出的等体积油气在油罐内压力作用下，经油气回收管道进入油罐车内，最终由罐车运回油库回收处理。</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根据《加油站大气污染物排放标准》（</w:t>
            </w:r>
            <w:r>
              <w:rPr>
                <w:rFonts w:ascii="Times New Roman" w:hAnsi="Times New Roman" w:cs="Times New Roman"/>
                <w:sz w:val="24"/>
                <w:szCs w:val="24"/>
              </w:rPr>
              <w:t>GB20952-2020</w:t>
            </w:r>
            <w:r>
              <w:rPr>
                <w:rFonts w:ascii="Times New Roman" w:hAnsi="Times New Roman" w:cs="Times New Roman"/>
                <w:sz w:val="24"/>
                <w:szCs w:val="24"/>
              </w:rPr>
              <w:t>）中要求，</w:t>
            </w:r>
            <w:r>
              <w:rPr>
                <w:rFonts w:ascii="Times New Roman" w:hAnsi="Times New Roman" w:cs="Times New Roman"/>
                <w:sz w:val="24"/>
                <w:szCs w:val="24"/>
              </w:rPr>
              <w:t>本次环评对本项目提出如下要求：</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应采用浸没式卸油方式，卸油管出油口距罐底高度应小于</w:t>
            </w:r>
            <w:r>
              <w:rPr>
                <w:rFonts w:ascii="Times New Roman" w:hAnsi="Times New Roman" w:cs="Times New Roman"/>
                <w:sz w:val="24"/>
                <w:szCs w:val="24"/>
              </w:rPr>
              <w:t>200mm</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sz w:val="24"/>
                <w:szCs w:val="24"/>
              </w:rPr>
              <w:t>卸油和油气回收接口应安装公称直径为</w:t>
            </w:r>
            <w:r>
              <w:rPr>
                <w:rFonts w:ascii="Times New Roman" w:hAnsi="Times New Roman" w:cs="Times New Roman"/>
                <w:sz w:val="24"/>
                <w:szCs w:val="24"/>
              </w:rPr>
              <w:t>100mm</w:t>
            </w:r>
            <w:r>
              <w:rPr>
                <w:rFonts w:ascii="Times New Roman" w:hAnsi="Times New Roman" w:cs="Times New Roman"/>
                <w:sz w:val="24"/>
                <w:szCs w:val="24"/>
              </w:rPr>
              <w:t>的截流阀（或密封式快速接头）和帽盖。</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Pr>
                <w:rFonts w:ascii="Times New Roman" w:hAnsi="Times New Roman" w:cs="Times New Roman"/>
                <w:sz w:val="24"/>
                <w:szCs w:val="24"/>
              </w:rPr>
              <w:t>连接软管应采用公称直径为</w:t>
            </w:r>
            <w:r>
              <w:rPr>
                <w:rFonts w:ascii="Times New Roman" w:hAnsi="Times New Roman" w:cs="Times New Roman"/>
                <w:sz w:val="24"/>
                <w:szCs w:val="24"/>
              </w:rPr>
              <w:t>100mm</w:t>
            </w:r>
            <w:r>
              <w:rPr>
                <w:rFonts w:ascii="Times New Roman" w:hAnsi="Times New Roman" w:cs="Times New Roman"/>
                <w:sz w:val="24"/>
                <w:szCs w:val="24"/>
              </w:rPr>
              <w:t>的密封式快速接头与卸油车连接。</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Pr>
                <w:rFonts w:ascii="Times New Roman" w:hAnsi="Times New Roman" w:cs="Times New Roman"/>
                <w:sz w:val="24"/>
                <w:szCs w:val="24"/>
              </w:rPr>
              <w:t>所有油气管线排放口应按</w:t>
            </w:r>
            <w:r>
              <w:rPr>
                <w:rFonts w:ascii="Times New Roman" w:hAnsi="Times New Roman" w:cs="Times New Roman"/>
                <w:sz w:val="24"/>
                <w:szCs w:val="24"/>
              </w:rPr>
              <w:t>GB50156</w:t>
            </w:r>
            <w:r>
              <w:rPr>
                <w:rFonts w:ascii="Times New Roman" w:hAnsi="Times New Roman" w:cs="Times New Roman"/>
                <w:sz w:val="24"/>
                <w:szCs w:val="24"/>
              </w:rPr>
              <w:t>的要求设置压力</w:t>
            </w:r>
            <w:r>
              <w:rPr>
                <w:rFonts w:ascii="Times New Roman" w:hAnsi="Times New Roman" w:cs="Times New Roman"/>
                <w:sz w:val="24"/>
                <w:szCs w:val="24"/>
              </w:rPr>
              <w:t>/</w:t>
            </w:r>
            <w:r>
              <w:rPr>
                <w:rFonts w:ascii="Times New Roman" w:hAnsi="Times New Roman" w:cs="Times New Roman"/>
                <w:sz w:val="24"/>
                <w:szCs w:val="24"/>
              </w:rPr>
              <w:t>真空阀，并保持常</w:t>
            </w:r>
            <w:r>
              <w:rPr>
                <w:rFonts w:ascii="Times New Roman" w:hAnsi="Times New Roman" w:cs="Times New Roman"/>
                <w:sz w:val="24"/>
                <w:szCs w:val="24"/>
              </w:rPr>
              <w:lastRenderedPageBreak/>
              <w:t>开状态。</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w:t>
            </w:r>
            <w:r>
              <w:rPr>
                <w:rFonts w:ascii="Times New Roman" w:hAnsi="Times New Roman" w:cs="Times New Roman"/>
                <w:sz w:val="24"/>
                <w:szCs w:val="24"/>
              </w:rPr>
              <w:t>连接排气管的地下管线应坡向油罐，坡度不应小于</w:t>
            </w:r>
            <w:r>
              <w:rPr>
                <w:rFonts w:ascii="Times New Roman" w:hAnsi="Times New Roman" w:cs="Times New Roman"/>
                <w:sz w:val="24"/>
                <w:szCs w:val="24"/>
              </w:rPr>
              <w:t>1%</w:t>
            </w:r>
            <w:r>
              <w:rPr>
                <w:rFonts w:ascii="Times New Roman" w:hAnsi="Times New Roman" w:cs="Times New Roman"/>
                <w:sz w:val="24"/>
                <w:szCs w:val="24"/>
              </w:rPr>
              <w:t>，管线公称直径不小于</w:t>
            </w:r>
            <w:r>
              <w:rPr>
                <w:rFonts w:ascii="Times New Roman" w:hAnsi="Times New Roman" w:cs="Times New Roman"/>
                <w:sz w:val="24"/>
                <w:szCs w:val="24"/>
              </w:rPr>
              <w:t>50mm</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w:t>
            </w:r>
            <w:r>
              <w:rPr>
                <w:rFonts w:ascii="Times New Roman" w:hAnsi="Times New Roman" w:cs="Times New Roman"/>
                <w:sz w:val="24"/>
                <w:szCs w:val="24"/>
              </w:rPr>
              <w:t>卸油时应保证卸油油气回收系统密闭。卸油前卸油软管和油气回收软管应与油品运输汽车罐车和埋地油罐紧密连接，然后开启油气回收管路阀门，再开启卸油管路阀门进行卸油作业。</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w:t>
            </w:r>
            <w:r>
              <w:rPr>
                <w:rFonts w:ascii="Times New Roman" w:hAnsi="Times New Roman" w:cs="Times New Roman"/>
                <w:sz w:val="24"/>
                <w:szCs w:val="24"/>
              </w:rPr>
              <w:t>卸油后应先关闭与卸油软管及油气回收软管相关的阀门，再断开卸油软管和油气回收软管。</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、排放情况</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采取以上措施后，油罐大呼吸油气控制效率可达到</w:t>
            </w:r>
            <w:r>
              <w:rPr>
                <w:rFonts w:ascii="Times New Roman" w:hAnsi="Times New Roman" w:cs="Times New Roman"/>
                <w:sz w:val="24"/>
                <w:szCs w:val="24"/>
              </w:rPr>
              <w:t>90%</w:t>
            </w:r>
            <w:r>
              <w:rPr>
                <w:rFonts w:ascii="Times New Roman" w:hAnsi="Times New Roman" w:cs="Times New Roman"/>
                <w:sz w:val="24"/>
                <w:szCs w:val="24"/>
              </w:rPr>
              <w:t>，则本项目储罐大呼吸排放总量为</w:t>
            </w:r>
            <w:r>
              <w:rPr>
                <w:rFonts w:ascii="Times New Roman" w:hAnsi="Times New Roman" w:cs="Times New Roman"/>
                <w:sz w:val="24"/>
                <w:szCs w:val="24"/>
              </w:rPr>
              <w:t>0.0</w:t>
            </w:r>
            <w:r>
              <w:rPr>
                <w:rFonts w:ascii="Times New Roman" w:hAnsi="Times New Roman" w:cs="Times New Roman" w:hint="eastAsia"/>
                <w:sz w:val="24"/>
                <w:szCs w:val="24"/>
              </w:rPr>
              <w:t>35</w:t>
            </w:r>
            <w:r>
              <w:rPr>
                <w:rFonts w:ascii="Times New Roman" w:hAnsi="Times New Roman" w:cs="Times New Roman"/>
                <w:sz w:val="24"/>
                <w:szCs w:val="24"/>
              </w:rPr>
              <w:t>t/a</w:t>
            </w:r>
            <w:r>
              <w:rPr>
                <w:rFonts w:ascii="Times New Roman" w:hAnsi="Times New Roman" w:cs="Times New Roman"/>
                <w:sz w:val="24"/>
                <w:szCs w:val="24"/>
              </w:rPr>
              <w:t>，其中汽油油罐大呼吸挥发性有机物排放量为</w:t>
            </w:r>
            <w:r>
              <w:rPr>
                <w:rFonts w:ascii="Times New Roman" w:hAnsi="Times New Roman" w:cs="Times New Roman"/>
                <w:sz w:val="24"/>
                <w:szCs w:val="24"/>
              </w:rPr>
              <w:t>0.0</w:t>
            </w:r>
            <w:r>
              <w:rPr>
                <w:rFonts w:ascii="Times New Roman" w:hAnsi="Times New Roman" w:cs="Times New Roman" w:hint="eastAsia"/>
                <w:sz w:val="24"/>
                <w:szCs w:val="24"/>
              </w:rPr>
              <w:t>11</w:t>
            </w:r>
            <w:r>
              <w:rPr>
                <w:rFonts w:ascii="Times New Roman" w:hAnsi="Times New Roman" w:cs="Times New Roman"/>
                <w:sz w:val="24"/>
                <w:szCs w:val="24"/>
              </w:rPr>
              <w:t>t/a</w:t>
            </w:r>
            <w:r>
              <w:rPr>
                <w:rFonts w:ascii="Times New Roman" w:hAnsi="Times New Roman" w:cs="Times New Roman"/>
                <w:sz w:val="24"/>
                <w:szCs w:val="24"/>
              </w:rPr>
              <w:t>，柴油油罐大呼吸排放量为</w:t>
            </w:r>
            <w:r>
              <w:rPr>
                <w:rFonts w:ascii="Times New Roman" w:hAnsi="Times New Roman" w:cs="Times New Roman"/>
                <w:sz w:val="24"/>
                <w:szCs w:val="24"/>
              </w:rPr>
              <w:t>0.0</w:t>
            </w:r>
            <w:r>
              <w:rPr>
                <w:rFonts w:ascii="Times New Roman" w:hAnsi="Times New Roman" w:cs="Times New Roman" w:hint="eastAsia"/>
                <w:sz w:val="24"/>
                <w:szCs w:val="24"/>
              </w:rPr>
              <w:t>24</w:t>
            </w:r>
            <w:r>
              <w:rPr>
                <w:rFonts w:ascii="Times New Roman" w:hAnsi="Times New Roman" w:cs="Times New Roman"/>
                <w:sz w:val="24"/>
                <w:szCs w:val="24"/>
              </w:rPr>
              <w:t>t/a</w:t>
            </w:r>
            <w:r>
              <w:rPr>
                <w:rFonts w:ascii="Times New Roman" w:hAnsi="Times New Roman" w:cs="Times New Roman"/>
                <w:sz w:val="24"/>
                <w:szCs w:val="24"/>
              </w:rPr>
              <w:t>。</w:t>
            </w:r>
          </w:p>
          <w:p w:rsidR="00A00A01" w:rsidRDefault="002E0273">
            <w:pPr>
              <w:spacing w:line="360" w:lineRule="auto"/>
              <w:ind w:firstLine="482"/>
              <w:rPr>
                <w:rFonts w:ascii="Times New Roman" w:hAnsi="Times New Roman" w:cs="Times New Roman"/>
                <w:b/>
                <w:bCs/>
                <w:sz w:val="24"/>
                <w:szCs w:val="24"/>
              </w:rPr>
            </w:pPr>
            <w:r>
              <w:rPr>
                <w:rFonts w:hint="eastAsia"/>
                <w:b/>
                <w:bCs/>
                <w:sz w:val="24"/>
                <w:szCs w:val="24"/>
              </w:rPr>
              <w:t>②</w:t>
            </w:r>
            <w:r>
              <w:rPr>
                <w:rFonts w:ascii="Times New Roman" w:hAnsi="Times New Roman" w:cs="Times New Roman"/>
                <w:b/>
                <w:bCs/>
                <w:sz w:val="24"/>
                <w:szCs w:val="24"/>
              </w:rPr>
              <w:t>小呼吸损失（储油损失）</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油罐在没有收发油作业的情况下</w:t>
            </w:r>
            <w:r>
              <w:rPr>
                <w:rFonts w:ascii="Times New Roman" w:hAnsi="Times New Roman" w:cs="Times New Roman"/>
                <w:sz w:val="24"/>
                <w:szCs w:val="24"/>
              </w:rPr>
              <w:t>，随着外界气温、压力在一天内的升降周期变化，罐内气体空间温度、油品蒸发速度、油气浓度和蒸汽压力也随之变化。这种排出油蒸气和吸入空气的过程造成的油气损失，叫小呼吸损失。</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、产生情况</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本项目油罐小呼吸挥发性有机物产生量参考《石油库节能设计导则》（</w:t>
            </w:r>
            <w:r>
              <w:rPr>
                <w:rFonts w:ascii="Times New Roman" w:hAnsi="Times New Roman" w:cs="Times New Roman"/>
                <w:sz w:val="24"/>
                <w:szCs w:val="24"/>
              </w:rPr>
              <w:t>SH/T3002-2000</w:t>
            </w:r>
            <w:r>
              <w:rPr>
                <w:rFonts w:ascii="Times New Roman" w:hAnsi="Times New Roman" w:cs="Times New Roman"/>
                <w:sz w:val="24"/>
                <w:szCs w:val="24"/>
              </w:rPr>
              <w:t>）中拱顶罐小呼吸蒸发损耗计算公式进行计算：</w:t>
            </w:r>
          </w:p>
          <w:p w:rsidR="00A00A01" w:rsidRDefault="00796902">
            <w:pPr>
              <w:ind w:firstLine="480"/>
            </w:pPr>
            <w:r>
              <w:pict>
                <v:shape id="_x0000_i1036" type="#_x0000_t75" style="width:242.1pt;height:36pt">
                  <v:imagedata r:id="rId29" o:title=""/>
                </v:shape>
              </w:pic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式中：</w:t>
            </w:r>
            <w:r>
              <w:rPr>
                <w:rFonts w:ascii="Times New Roman" w:hAnsi="Times New Roman" w:cs="Times New Roman"/>
                <w:sz w:val="24"/>
                <w:szCs w:val="24"/>
              </w:rPr>
              <w:t>L</w:t>
            </w:r>
            <w:r>
              <w:rPr>
                <w:rFonts w:ascii="Times New Roman" w:hAnsi="Times New Roman" w:cs="Times New Roman"/>
                <w:sz w:val="24"/>
                <w:szCs w:val="24"/>
                <w:vertAlign w:val="subscript"/>
              </w:rPr>
              <w:t>DS</w:t>
            </w:r>
            <w:r>
              <w:rPr>
                <w:rFonts w:ascii="Times New Roman" w:hAnsi="Times New Roman" w:cs="Times New Roman"/>
                <w:sz w:val="24"/>
                <w:szCs w:val="24"/>
              </w:rPr>
              <w:t>—</w:t>
            </w:r>
            <w:r>
              <w:rPr>
                <w:rFonts w:ascii="Times New Roman" w:hAnsi="Times New Roman" w:cs="Times New Roman"/>
                <w:sz w:val="24"/>
                <w:szCs w:val="24"/>
              </w:rPr>
              <w:t>拱顶罐年小呼吸损耗量</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油罐内油品本体温度下的蒸汽压</w:t>
            </w:r>
            <w:r>
              <w:rPr>
                <w:rFonts w:ascii="Times New Roman" w:hAnsi="Times New Roman" w:cs="Times New Roman"/>
                <w:sz w:val="24"/>
                <w:szCs w:val="24"/>
              </w:rPr>
              <w:t>(kPa)</w:t>
            </w:r>
            <w:r>
              <w:rPr>
                <w:rFonts w:ascii="Times New Roman" w:hAnsi="Times New Roman" w:cs="Times New Roman"/>
                <w:sz w:val="24"/>
                <w:szCs w:val="24"/>
              </w:rPr>
              <w:t>，油品本体温度取自油品计量报表，如果缺乏这类资料，油品本体温度可取大气温度加</w:t>
            </w:r>
            <w:r>
              <w:rPr>
                <w:rFonts w:ascii="Times New Roman" w:hAnsi="Times New Roman" w:cs="Times New Roman"/>
                <w:sz w:val="24"/>
                <w:szCs w:val="24"/>
              </w:rPr>
              <w:t>2.8℃</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当地大气压</w:t>
            </w:r>
            <w:r>
              <w:rPr>
                <w:rFonts w:ascii="Times New Roman" w:hAnsi="Times New Roman" w:cs="Times New Roman"/>
                <w:sz w:val="24"/>
                <w:szCs w:val="24"/>
              </w:rPr>
              <w:t>(kPa(A))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油罐内气体空间高度</w:t>
            </w:r>
            <w:r>
              <w:rPr>
                <w:rFonts w:ascii="Times New Roman" w:hAnsi="Times New Roman" w:cs="Times New Roman"/>
                <w:sz w:val="24"/>
                <w:szCs w:val="24"/>
              </w:rPr>
              <w:t>(m)</w:t>
            </w:r>
            <w:r>
              <w:rPr>
                <w:rFonts w:ascii="Times New Roman" w:hAnsi="Times New Roman" w:cs="Times New Roman"/>
                <w:sz w:val="24"/>
                <w:szCs w:val="24"/>
              </w:rPr>
              <w:t>，包括油罐罐体部分预留容积的高度和罐顶部分容积的换算高度；</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ΔT—</w:t>
            </w:r>
            <w:r>
              <w:rPr>
                <w:rFonts w:ascii="Times New Roman" w:hAnsi="Times New Roman" w:cs="Times New Roman"/>
                <w:sz w:val="24"/>
                <w:szCs w:val="24"/>
              </w:rPr>
              <w:t>大气温度的平均日温差</w:t>
            </w:r>
            <w:r>
              <w:rPr>
                <w:rFonts w:ascii="Times New Roman" w:hAnsi="Times New Roman" w:cs="Times New Roman"/>
                <w:sz w:val="24"/>
                <w:szCs w:val="24"/>
              </w:rPr>
              <w:t>(℃)</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vertAlign w:val="subscript"/>
              </w:rPr>
              <w:t>P</w:t>
            </w:r>
            <w:r>
              <w:rPr>
                <w:rFonts w:ascii="Times New Roman" w:hAnsi="Times New Roman" w:cs="Times New Roman"/>
                <w:sz w:val="24"/>
                <w:szCs w:val="24"/>
              </w:rPr>
              <w:t>—</w:t>
            </w:r>
            <w:r>
              <w:rPr>
                <w:rFonts w:ascii="Times New Roman" w:hAnsi="Times New Roman" w:cs="Times New Roman"/>
                <w:sz w:val="24"/>
                <w:szCs w:val="24"/>
              </w:rPr>
              <w:t>涂料系数，本项目采用地埋式储罐，取</w:t>
            </w:r>
            <w:r>
              <w:rPr>
                <w:rFonts w:ascii="Times New Roman" w:hAnsi="Times New Roman" w:cs="Times New Roman"/>
                <w:sz w:val="24"/>
                <w:szCs w:val="24"/>
              </w:rPr>
              <w:t>1</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t>单位换算系数，取</w:t>
            </w:r>
            <w:r>
              <w:rPr>
                <w:rFonts w:ascii="Times New Roman" w:hAnsi="Times New Roman" w:cs="Times New Roman"/>
                <w:sz w:val="24"/>
                <w:szCs w:val="24"/>
              </w:rPr>
              <w:t>3.05</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rPr>
              <w:t>油品系数，汽油</w:t>
            </w:r>
            <w:r>
              <w:rPr>
                <w:rFonts w:ascii="Times New Roman" w:hAnsi="Times New Roman" w:cs="Times New Roman"/>
                <w:sz w:val="24"/>
                <w:szCs w:val="24"/>
              </w:rPr>
              <w:t>K</w:t>
            </w:r>
            <w:r>
              <w:rPr>
                <w:rFonts w:ascii="Times New Roman" w:hAnsi="Times New Roman" w:cs="Times New Roman"/>
                <w:sz w:val="24"/>
                <w:szCs w:val="24"/>
                <w:vertAlign w:val="subscript"/>
              </w:rPr>
              <w:t>3</w:t>
            </w:r>
            <w:r>
              <w:rPr>
                <w:rFonts w:ascii="Times New Roman" w:hAnsi="Times New Roman" w:cs="Times New Roman"/>
                <w:sz w:val="24"/>
                <w:szCs w:val="24"/>
              </w:rPr>
              <w:t>=1</w:t>
            </w:r>
            <w:r>
              <w:rPr>
                <w:rFonts w:ascii="Times New Roman" w:hAnsi="Times New Roman" w:cs="Times New Roman"/>
                <w:sz w:val="24"/>
                <w:szCs w:val="24"/>
              </w:rPr>
              <w:t>，柴油</w:t>
            </w:r>
            <w:r>
              <w:rPr>
                <w:rFonts w:ascii="Times New Roman" w:hAnsi="Times New Roman" w:cs="Times New Roman"/>
                <w:sz w:val="24"/>
                <w:szCs w:val="24"/>
              </w:rPr>
              <w:t>K</w:t>
            </w:r>
            <w:r>
              <w:rPr>
                <w:rFonts w:ascii="Times New Roman" w:hAnsi="Times New Roman" w:cs="Times New Roman"/>
                <w:sz w:val="24"/>
                <w:szCs w:val="24"/>
                <w:vertAlign w:val="subscript"/>
              </w:rPr>
              <w:t>3</w:t>
            </w:r>
            <w:r>
              <w:rPr>
                <w:rFonts w:ascii="Times New Roman" w:hAnsi="Times New Roman" w:cs="Times New Roman"/>
                <w:sz w:val="24"/>
                <w:szCs w:val="24"/>
              </w:rPr>
              <w:t>=0.8</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油罐直径（</w:t>
            </w:r>
            <w:r>
              <w:rPr>
                <w:rFonts w:ascii="Times New Roman" w:hAnsi="Times New Roman" w:cs="Times New Roman"/>
                <w:sz w:val="24"/>
                <w:szCs w:val="24"/>
              </w:rPr>
              <w:t>m</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t>小直径油罐修正系数，查《石油库节能设计导则》中图</w:t>
            </w:r>
            <w:r>
              <w:rPr>
                <w:rFonts w:ascii="Times New Roman" w:hAnsi="Times New Roman" w:cs="Times New Roman"/>
                <w:sz w:val="24"/>
                <w:szCs w:val="24"/>
              </w:rPr>
              <w:t>A.0.3</w:t>
            </w:r>
            <w:r>
              <w:rPr>
                <w:rFonts w:ascii="Times New Roman" w:hAnsi="Times New Roman" w:cs="Times New Roman"/>
                <w:sz w:val="24"/>
                <w:szCs w:val="24"/>
              </w:rPr>
              <w:t>，取</w:t>
            </w:r>
            <w:r>
              <w:rPr>
                <w:rFonts w:ascii="Times New Roman" w:hAnsi="Times New Roman" w:cs="Times New Roman"/>
                <w:sz w:val="24"/>
                <w:szCs w:val="24"/>
              </w:rPr>
              <w:t>0.39</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本项目汽油油罐小呼吸损失计算参数取值见表</w:t>
            </w:r>
            <w:r>
              <w:rPr>
                <w:rFonts w:ascii="Times New Roman" w:hAnsi="Times New Roman" w:cs="Times New Roman"/>
                <w:sz w:val="24"/>
                <w:szCs w:val="24"/>
              </w:rPr>
              <w:t>4-</w:t>
            </w:r>
            <w:r>
              <w:rPr>
                <w:rFonts w:ascii="Times New Roman" w:hAnsi="Times New Roman" w:cs="Times New Roman" w:hint="eastAsia"/>
                <w:sz w:val="24"/>
                <w:szCs w:val="24"/>
              </w:rPr>
              <w:t>3</w:t>
            </w:r>
            <w:r>
              <w:rPr>
                <w:rFonts w:ascii="Times New Roman" w:hAnsi="Times New Roman" w:cs="Times New Roman"/>
                <w:sz w:val="24"/>
                <w:szCs w:val="24"/>
              </w:rPr>
              <w:t>。</w:t>
            </w:r>
          </w:p>
          <w:p w:rsidR="00A00A01" w:rsidRDefault="002E0273">
            <w:pPr>
              <w:pStyle w:val="-1"/>
              <w:jc w:val="center"/>
              <w:rPr>
                <w:b/>
                <w:bCs/>
              </w:rPr>
            </w:pPr>
            <w:r>
              <w:rPr>
                <w:b/>
                <w:bCs/>
              </w:rPr>
              <w:t>表</w:t>
            </w:r>
            <w:r>
              <w:rPr>
                <w:b/>
                <w:bCs/>
              </w:rPr>
              <w:t>4-</w:t>
            </w:r>
            <w:r>
              <w:rPr>
                <w:rFonts w:hint="eastAsia"/>
                <w:b/>
                <w:bCs/>
              </w:rPr>
              <w:t>3</w:t>
            </w:r>
            <w:r>
              <w:rPr>
                <w:b/>
                <w:bCs/>
              </w:rPr>
              <w:t xml:space="preserve">  </w:t>
            </w:r>
            <w:r>
              <w:rPr>
                <w:b/>
                <w:bCs/>
              </w:rPr>
              <w:t>项目汽油油罐小呼吸损失参数取值表</w:t>
            </w:r>
          </w:p>
          <w:tbl>
            <w:tblPr>
              <w:tblW w:w="794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913"/>
              <w:gridCol w:w="1073"/>
              <w:gridCol w:w="993"/>
              <w:gridCol w:w="993"/>
              <w:gridCol w:w="993"/>
              <w:gridCol w:w="994"/>
              <w:gridCol w:w="994"/>
            </w:tblGrid>
            <w:tr w:rsidR="00A00A01">
              <w:trPr>
                <w:jc w:val="center"/>
              </w:trPr>
              <w:tc>
                <w:tcPr>
                  <w:tcW w:w="993" w:type="dxa"/>
                  <w:shd w:val="clear" w:color="auto" w:fill="auto"/>
                  <w:vAlign w:val="center"/>
                </w:tcPr>
                <w:p w:rsidR="00A00A01" w:rsidRDefault="002E0273">
                  <w:pPr>
                    <w:pStyle w:val="-1"/>
                    <w:jc w:val="center"/>
                    <w:rPr>
                      <w:b/>
                      <w:bCs/>
                    </w:rPr>
                  </w:pPr>
                  <w:r>
                    <w:rPr>
                      <w:b/>
                      <w:bCs/>
                    </w:rPr>
                    <w:t>油品</w:t>
                  </w:r>
                </w:p>
              </w:tc>
              <w:tc>
                <w:tcPr>
                  <w:tcW w:w="913" w:type="dxa"/>
                  <w:shd w:val="clear" w:color="auto" w:fill="auto"/>
                  <w:vAlign w:val="center"/>
                </w:tcPr>
                <w:p w:rsidR="00A00A01" w:rsidRDefault="002E0273">
                  <w:pPr>
                    <w:pStyle w:val="-1"/>
                    <w:jc w:val="center"/>
                    <w:rPr>
                      <w:b/>
                      <w:bCs/>
                    </w:rPr>
                  </w:pPr>
                  <w:r>
                    <w:rPr>
                      <w:b/>
                      <w:bCs/>
                    </w:rPr>
                    <w:t>P(kpa)</w:t>
                  </w:r>
                </w:p>
              </w:tc>
              <w:tc>
                <w:tcPr>
                  <w:tcW w:w="1073" w:type="dxa"/>
                  <w:shd w:val="clear" w:color="auto" w:fill="auto"/>
                  <w:vAlign w:val="center"/>
                </w:tcPr>
                <w:p w:rsidR="00A00A01" w:rsidRDefault="002E0273">
                  <w:pPr>
                    <w:pStyle w:val="-1"/>
                    <w:jc w:val="center"/>
                    <w:rPr>
                      <w:b/>
                      <w:bCs/>
                    </w:rPr>
                  </w:pPr>
                  <w:r>
                    <w:rPr>
                      <w:b/>
                      <w:bCs/>
                    </w:rPr>
                    <w:t>Pa</w:t>
                  </w:r>
                </w:p>
                <w:p w:rsidR="00A00A01" w:rsidRDefault="002E0273">
                  <w:pPr>
                    <w:pStyle w:val="-1"/>
                    <w:jc w:val="center"/>
                    <w:rPr>
                      <w:b/>
                      <w:bCs/>
                    </w:rPr>
                  </w:pPr>
                  <w:r>
                    <w:rPr>
                      <w:b/>
                      <w:bCs/>
                    </w:rPr>
                    <w:t>(kPa(A))</w:t>
                  </w:r>
                </w:p>
              </w:tc>
              <w:tc>
                <w:tcPr>
                  <w:tcW w:w="993" w:type="dxa"/>
                  <w:shd w:val="clear" w:color="auto" w:fill="auto"/>
                  <w:vAlign w:val="center"/>
                </w:tcPr>
                <w:p w:rsidR="00A00A01" w:rsidRDefault="002E0273">
                  <w:pPr>
                    <w:pStyle w:val="-1"/>
                    <w:jc w:val="center"/>
                    <w:rPr>
                      <w:b/>
                      <w:bCs/>
                    </w:rPr>
                  </w:pPr>
                  <w:r>
                    <w:rPr>
                      <w:b/>
                      <w:bCs/>
                    </w:rPr>
                    <w:t>H(m)</w:t>
                  </w:r>
                </w:p>
              </w:tc>
              <w:tc>
                <w:tcPr>
                  <w:tcW w:w="993" w:type="dxa"/>
                  <w:shd w:val="clear" w:color="auto" w:fill="auto"/>
                  <w:vAlign w:val="center"/>
                </w:tcPr>
                <w:p w:rsidR="00A00A01" w:rsidRDefault="002E0273">
                  <w:pPr>
                    <w:pStyle w:val="-1"/>
                    <w:jc w:val="center"/>
                    <w:rPr>
                      <w:b/>
                      <w:bCs/>
                    </w:rPr>
                  </w:pPr>
                  <w:r>
                    <w:rPr>
                      <w:b/>
                      <w:bCs/>
                    </w:rPr>
                    <w:t>ΔT(℃)</w:t>
                  </w:r>
                </w:p>
              </w:tc>
              <w:tc>
                <w:tcPr>
                  <w:tcW w:w="993" w:type="dxa"/>
                  <w:shd w:val="clear" w:color="auto" w:fill="auto"/>
                  <w:vAlign w:val="center"/>
                </w:tcPr>
                <w:p w:rsidR="00A00A01" w:rsidRDefault="002E0273">
                  <w:pPr>
                    <w:pStyle w:val="-1"/>
                    <w:jc w:val="center"/>
                    <w:rPr>
                      <w:b/>
                      <w:bCs/>
                    </w:rPr>
                  </w:pPr>
                  <w:r>
                    <w:rPr>
                      <w:b/>
                      <w:bCs/>
                    </w:rPr>
                    <w:t>F</w:t>
                  </w:r>
                  <w:r>
                    <w:rPr>
                      <w:b/>
                      <w:bCs/>
                      <w:vertAlign w:val="subscript"/>
                    </w:rPr>
                    <w:t>P</w:t>
                  </w:r>
                </w:p>
              </w:tc>
              <w:tc>
                <w:tcPr>
                  <w:tcW w:w="994" w:type="dxa"/>
                  <w:shd w:val="clear" w:color="auto" w:fill="auto"/>
                  <w:vAlign w:val="center"/>
                </w:tcPr>
                <w:p w:rsidR="00A00A01" w:rsidRDefault="002E0273">
                  <w:pPr>
                    <w:pStyle w:val="-1"/>
                    <w:jc w:val="center"/>
                    <w:rPr>
                      <w:b/>
                      <w:bCs/>
                    </w:rPr>
                  </w:pPr>
                  <w:r>
                    <w:rPr>
                      <w:b/>
                      <w:bCs/>
                    </w:rPr>
                    <w:t>D(m)</w:t>
                  </w:r>
                </w:p>
              </w:tc>
              <w:tc>
                <w:tcPr>
                  <w:tcW w:w="994" w:type="dxa"/>
                  <w:shd w:val="clear" w:color="auto" w:fill="auto"/>
                  <w:vAlign w:val="center"/>
                </w:tcPr>
                <w:p w:rsidR="00A00A01" w:rsidRDefault="002E0273">
                  <w:pPr>
                    <w:pStyle w:val="-1"/>
                    <w:jc w:val="center"/>
                    <w:rPr>
                      <w:b/>
                      <w:bCs/>
                    </w:rPr>
                  </w:pPr>
                  <w:r>
                    <w:rPr>
                      <w:b/>
                      <w:bCs/>
                    </w:rPr>
                    <w:t>C</w:t>
                  </w:r>
                  <w:r>
                    <w:rPr>
                      <w:b/>
                      <w:bCs/>
                      <w:vertAlign w:val="subscript"/>
                    </w:rPr>
                    <w:t>1</w:t>
                  </w:r>
                </w:p>
              </w:tc>
            </w:tr>
            <w:tr w:rsidR="00A00A01">
              <w:trPr>
                <w:jc w:val="center"/>
              </w:trPr>
              <w:tc>
                <w:tcPr>
                  <w:tcW w:w="993" w:type="dxa"/>
                  <w:shd w:val="clear" w:color="auto" w:fill="auto"/>
                  <w:vAlign w:val="center"/>
                </w:tcPr>
                <w:p w:rsidR="00A00A01" w:rsidRDefault="002E0273">
                  <w:pPr>
                    <w:pStyle w:val="-1"/>
                    <w:jc w:val="center"/>
                  </w:pPr>
                  <w:r>
                    <w:t>汽油</w:t>
                  </w:r>
                </w:p>
              </w:tc>
              <w:tc>
                <w:tcPr>
                  <w:tcW w:w="913" w:type="dxa"/>
                  <w:shd w:val="clear" w:color="auto" w:fill="auto"/>
                  <w:vAlign w:val="center"/>
                </w:tcPr>
                <w:p w:rsidR="00A00A01" w:rsidRDefault="002E0273">
                  <w:pPr>
                    <w:pStyle w:val="-1"/>
                    <w:jc w:val="center"/>
                  </w:pPr>
                  <w:r>
                    <w:t>78</w:t>
                  </w:r>
                </w:p>
              </w:tc>
              <w:tc>
                <w:tcPr>
                  <w:tcW w:w="1073" w:type="dxa"/>
                  <w:shd w:val="clear" w:color="auto" w:fill="auto"/>
                  <w:vAlign w:val="center"/>
                </w:tcPr>
                <w:p w:rsidR="00A00A01" w:rsidRDefault="002E0273">
                  <w:pPr>
                    <w:pStyle w:val="-1"/>
                    <w:jc w:val="center"/>
                  </w:pPr>
                  <w:r>
                    <w:t>100</w:t>
                  </w:r>
                </w:p>
              </w:tc>
              <w:tc>
                <w:tcPr>
                  <w:tcW w:w="993" w:type="dxa"/>
                  <w:shd w:val="clear" w:color="auto" w:fill="auto"/>
                  <w:vAlign w:val="center"/>
                </w:tcPr>
                <w:p w:rsidR="00A00A01" w:rsidRDefault="002E0273">
                  <w:pPr>
                    <w:pStyle w:val="-1"/>
                    <w:jc w:val="center"/>
                  </w:pPr>
                  <w:r>
                    <w:t>0.42</w:t>
                  </w:r>
                </w:p>
              </w:tc>
              <w:tc>
                <w:tcPr>
                  <w:tcW w:w="993" w:type="dxa"/>
                  <w:shd w:val="clear" w:color="auto" w:fill="auto"/>
                  <w:vAlign w:val="center"/>
                </w:tcPr>
                <w:p w:rsidR="00A00A01" w:rsidRDefault="002E0273">
                  <w:pPr>
                    <w:pStyle w:val="-1"/>
                    <w:jc w:val="center"/>
                  </w:pPr>
                  <w:r>
                    <w:t>5</w:t>
                  </w:r>
                </w:p>
              </w:tc>
              <w:tc>
                <w:tcPr>
                  <w:tcW w:w="993" w:type="dxa"/>
                  <w:shd w:val="clear" w:color="auto" w:fill="auto"/>
                  <w:vAlign w:val="center"/>
                </w:tcPr>
                <w:p w:rsidR="00A00A01" w:rsidRDefault="002E0273">
                  <w:pPr>
                    <w:pStyle w:val="-1"/>
                    <w:jc w:val="center"/>
                  </w:pPr>
                  <w:r>
                    <w:t>1</w:t>
                  </w:r>
                </w:p>
              </w:tc>
              <w:tc>
                <w:tcPr>
                  <w:tcW w:w="994" w:type="dxa"/>
                  <w:shd w:val="clear" w:color="auto" w:fill="auto"/>
                  <w:vAlign w:val="center"/>
                </w:tcPr>
                <w:p w:rsidR="00A00A01" w:rsidRDefault="002E0273">
                  <w:pPr>
                    <w:pStyle w:val="-1"/>
                    <w:jc w:val="center"/>
                  </w:pPr>
                  <w:r>
                    <w:t>2.8</w:t>
                  </w:r>
                </w:p>
              </w:tc>
              <w:tc>
                <w:tcPr>
                  <w:tcW w:w="994" w:type="dxa"/>
                  <w:shd w:val="clear" w:color="auto" w:fill="auto"/>
                  <w:vAlign w:val="center"/>
                </w:tcPr>
                <w:p w:rsidR="00A00A01" w:rsidRDefault="002E0273">
                  <w:pPr>
                    <w:pStyle w:val="-1"/>
                    <w:jc w:val="center"/>
                  </w:pPr>
                  <w:r>
                    <w:t>0.39</w:t>
                  </w:r>
                </w:p>
              </w:tc>
            </w:tr>
            <w:tr w:rsidR="00A00A01">
              <w:trPr>
                <w:jc w:val="center"/>
              </w:trPr>
              <w:tc>
                <w:tcPr>
                  <w:tcW w:w="993" w:type="dxa"/>
                  <w:shd w:val="clear" w:color="auto" w:fill="auto"/>
                  <w:vAlign w:val="center"/>
                </w:tcPr>
                <w:p w:rsidR="00A00A01" w:rsidRDefault="002E0273">
                  <w:pPr>
                    <w:pStyle w:val="-1"/>
                    <w:jc w:val="center"/>
                  </w:pPr>
                  <w:r>
                    <w:t>柴油</w:t>
                  </w:r>
                </w:p>
              </w:tc>
              <w:tc>
                <w:tcPr>
                  <w:tcW w:w="913" w:type="dxa"/>
                  <w:shd w:val="clear" w:color="auto" w:fill="auto"/>
                  <w:vAlign w:val="center"/>
                </w:tcPr>
                <w:p w:rsidR="00A00A01" w:rsidRDefault="002E0273">
                  <w:pPr>
                    <w:pStyle w:val="-1"/>
                    <w:jc w:val="center"/>
                  </w:pPr>
                  <w:r>
                    <w:t>68</w:t>
                  </w:r>
                </w:p>
              </w:tc>
              <w:tc>
                <w:tcPr>
                  <w:tcW w:w="1073" w:type="dxa"/>
                  <w:shd w:val="clear" w:color="auto" w:fill="auto"/>
                  <w:vAlign w:val="center"/>
                </w:tcPr>
                <w:p w:rsidR="00A00A01" w:rsidRDefault="002E0273">
                  <w:pPr>
                    <w:pStyle w:val="-1"/>
                    <w:jc w:val="center"/>
                  </w:pPr>
                  <w:r>
                    <w:t>100</w:t>
                  </w:r>
                </w:p>
              </w:tc>
              <w:tc>
                <w:tcPr>
                  <w:tcW w:w="993" w:type="dxa"/>
                  <w:shd w:val="clear" w:color="auto" w:fill="auto"/>
                  <w:vAlign w:val="center"/>
                </w:tcPr>
                <w:p w:rsidR="00A00A01" w:rsidRDefault="002E0273">
                  <w:pPr>
                    <w:pStyle w:val="-1"/>
                    <w:jc w:val="center"/>
                  </w:pPr>
                  <w:r>
                    <w:t>0.42</w:t>
                  </w:r>
                </w:p>
              </w:tc>
              <w:tc>
                <w:tcPr>
                  <w:tcW w:w="993" w:type="dxa"/>
                  <w:shd w:val="clear" w:color="auto" w:fill="auto"/>
                  <w:vAlign w:val="center"/>
                </w:tcPr>
                <w:p w:rsidR="00A00A01" w:rsidRDefault="002E0273">
                  <w:pPr>
                    <w:pStyle w:val="-1"/>
                    <w:jc w:val="center"/>
                  </w:pPr>
                  <w:r>
                    <w:t>5</w:t>
                  </w:r>
                </w:p>
              </w:tc>
              <w:tc>
                <w:tcPr>
                  <w:tcW w:w="993" w:type="dxa"/>
                  <w:shd w:val="clear" w:color="auto" w:fill="auto"/>
                  <w:vAlign w:val="center"/>
                </w:tcPr>
                <w:p w:rsidR="00A00A01" w:rsidRDefault="002E0273">
                  <w:pPr>
                    <w:pStyle w:val="-1"/>
                    <w:jc w:val="center"/>
                  </w:pPr>
                  <w:r>
                    <w:t>1</w:t>
                  </w:r>
                </w:p>
              </w:tc>
              <w:tc>
                <w:tcPr>
                  <w:tcW w:w="994" w:type="dxa"/>
                  <w:shd w:val="clear" w:color="auto" w:fill="auto"/>
                  <w:vAlign w:val="center"/>
                </w:tcPr>
                <w:p w:rsidR="00A00A01" w:rsidRDefault="002E0273">
                  <w:pPr>
                    <w:pStyle w:val="-1"/>
                    <w:jc w:val="center"/>
                  </w:pPr>
                  <w:r>
                    <w:t>2.8</w:t>
                  </w:r>
                </w:p>
              </w:tc>
              <w:tc>
                <w:tcPr>
                  <w:tcW w:w="994" w:type="dxa"/>
                  <w:shd w:val="clear" w:color="auto" w:fill="auto"/>
                  <w:vAlign w:val="center"/>
                </w:tcPr>
                <w:p w:rsidR="00A00A01" w:rsidRDefault="002E0273">
                  <w:pPr>
                    <w:pStyle w:val="-1"/>
                    <w:jc w:val="center"/>
                  </w:pPr>
                  <w:r>
                    <w:t>0.39</w:t>
                  </w:r>
                </w:p>
              </w:tc>
            </w:tr>
          </w:tbl>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将各参数带入上式计算得：汽油储罐小呼吸总量为</w:t>
            </w:r>
            <w:r>
              <w:rPr>
                <w:rFonts w:ascii="Times New Roman" w:hAnsi="Times New Roman" w:cs="Times New Roman" w:hint="eastAsia"/>
                <w:sz w:val="24"/>
                <w:szCs w:val="24"/>
              </w:rPr>
              <w:t>0.49</w:t>
            </w:r>
            <w:r>
              <w:rPr>
                <w:rFonts w:ascii="Times New Roman" w:hAnsi="Times New Roman" w:cs="Times New Roman"/>
                <w:sz w:val="24"/>
                <w:szCs w:val="24"/>
              </w:rPr>
              <w:t>t/a</w:t>
            </w:r>
            <w:r>
              <w:rPr>
                <w:rFonts w:ascii="Times New Roman" w:hAnsi="Times New Roman" w:cs="Times New Roman"/>
                <w:sz w:val="24"/>
                <w:szCs w:val="24"/>
              </w:rPr>
              <w:t>；柴油储罐小呼吸损耗量</w:t>
            </w:r>
            <w:r>
              <w:rPr>
                <w:rFonts w:ascii="Times New Roman" w:hAnsi="Times New Roman" w:cs="Times New Roman"/>
                <w:sz w:val="24"/>
                <w:szCs w:val="24"/>
              </w:rPr>
              <w:t>0.27t/a</w:t>
            </w:r>
            <w:r>
              <w:rPr>
                <w:rFonts w:ascii="Times New Roman" w:hAnsi="Times New Roman" w:cs="Times New Roman"/>
                <w:sz w:val="24"/>
                <w:szCs w:val="24"/>
              </w:rPr>
              <w:t>，共计</w:t>
            </w:r>
            <w:r>
              <w:rPr>
                <w:rFonts w:ascii="Times New Roman" w:hAnsi="Times New Roman" w:cs="Times New Roman"/>
                <w:sz w:val="24"/>
                <w:szCs w:val="24"/>
              </w:rPr>
              <w:t>0.76t/a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、治理措施</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采用双层承重防渗油罐和地埋式安装，可减弱环境温度变化带来的小呼吸，从而减少小呼吸蒸发损耗的油气量；项目油罐密闭性较好，油罐顶设有通气管，可减少油罐小呼吸蒸发损耗，并采用液位计进行油品密闭测量。本项目小呼吸废气经通气管排放。</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、排放情况</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采取上述控制措施后，油罐小呼吸油气控制效率为</w:t>
            </w:r>
            <w:r>
              <w:rPr>
                <w:rFonts w:ascii="Times New Roman" w:hAnsi="Times New Roman" w:cs="Times New Roman"/>
                <w:sz w:val="24"/>
                <w:szCs w:val="24"/>
              </w:rPr>
              <w:t>80%</w:t>
            </w:r>
            <w:r>
              <w:rPr>
                <w:rFonts w:ascii="Times New Roman" w:hAnsi="Times New Roman" w:cs="Times New Roman"/>
                <w:sz w:val="24"/>
                <w:szCs w:val="24"/>
              </w:rPr>
              <w:t>，汽油油罐</w:t>
            </w:r>
            <w:r>
              <w:rPr>
                <w:rFonts w:ascii="Times New Roman" w:hAnsi="Times New Roman" w:cs="Times New Roman" w:hint="eastAsia"/>
                <w:sz w:val="24"/>
                <w:szCs w:val="24"/>
              </w:rPr>
              <w:t>小</w:t>
            </w:r>
            <w:r>
              <w:rPr>
                <w:rFonts w:ascii="Times New Roman" w:hAnsi="Times New Roman" w:cs="Times New Roman"/>
                <w:sz w:val="24"/>
                <w:szCs w:val="24"/>
              </w:rPr>
              <w:t>呼吸挥发性有机物排放量为</w:t>
            </w:r>
            <w:r>
              <w:rPr>
                <w:rFonts w:ascii="Times New Roman" w:hAnsi="Times New Roman" w:cs="Times New Roman"/>
                <w:sz w:val="24"/>
                <w:szCs w:val="24"/>
              </w:rPr>
              <w:t>0.0</w:t>
            </w:r>
            <w:r>
              <w:rPr>
                <w:rFonts w:ascii="Times New Roman" w:hAnsi="Times New Roman" w:cs="Times New Roman" w:hint="eastAsia"/>
                <w:sz w:val="24"/>
                <w:szCs w:val="24"/>
              </w:rPr>
              <w:t>98</w:t>
            </w:r>
            <w:r>
              <w:rPr>
                <w:rFonts w:ascii="Times New Roman" w:hAnsi="Times New Roman" w:cs="Times New Roman"/>
                <w:sz w:val="24"/>
                <w:szCs w:val="24"/>
              </w:rPr>
              <w:t>t/a</w:t>
            </w:r>
            <w:r>
              <w:rPr>
                <w:rFonts w:ascii="Times New Roman" w:hAnsi="Times New Roman" w:cs="Times New Roman"/>
                <w:sz w:val="24"/>
                <w:szCs w:val="24"/>
              </w:rPr>
              <w:t>，柴油油罐</w:t>
            </w:r>
            <w:r>
              <w:rPr>
                <w:rFonts w:ascii="Times New Roman" w:hAnsi="Times New Roman" w:cs="Times New Roman" w:hint="eastAsia"/>
                <w:sz w:val="24"/>
                <w:szCs w:val="24"/>
              </w:rPr>
              <w:t>小</w:t>
            </w:r>
            <w:r>
              <w:rPr>
                <w:rFonts w:ascii="Times New Roman" w:hAnsi="Times New Roman" w:cs="Times New Roman"/>
                <w:sz w:val="24"/>
                <w:szCs w:val="24"/>
              </w:rPr>
              <w:t>呼吸排放量为</w:t>
            </w:r>
            <w:r>
              <w:rPr>
                <w:rFonts w:ascii="Times New Roman" w:hAnsi="Times New Roman" w:cs="Times New Roman"/>
                <w:sz w:val="24"/>
                <w:szCs w:val="24"/>
              </w:rPr>
              <w:t>0.0</w:t>
            </w:r>
            <w:r>
              <w:rPr>
                <w:rFonts w:ascii="Times New Roman" w:hAnsi="Times New Roman" w:cs="Times New Roman" w:hint="eastAsia"/>
                <w:sz w:val="24"/>
                <w:szCs w:val="24"/>
              </w:rPr>
              <w:t>54</w:t>
            </w:r>
            <w:r>
              <w:rPr>
                <w:rFonts w:ascii="Times New Roman" w:hAnsi="Times New Roman" w:cs="Times New Roman"/>
                <w:sz w:val="24"/>
                <w:szCs w:val="24"/>
              </w:rPr>
              <w:t>t/a</w:t>
            </w:r>
            <w:r>
              <w:rPr>
                <w:rFonts w:ascii="Times New Roman" w:hAnsi="Times New Roman" w:cs="Times New Roman"/>
                <w:sz w:val="24"/>
                <w:szCs w:val="24"/>
              </w:rPr>
              <w:t>则本项目油罐小呼吸挥发性有机物排放量为</w:t>
            </w:r>
            <w:r>
              <w:rPr>
                <w:rFonts w:ascii="Times New Roman" w:hAnsi="Times New Roman" w:cs="Times New Roman"/>
                <w:sz w:val="24"/>
                <w:szCs w:val="24"/>
              </w:rPr>
              <w:t>0.15</w:t>
            </w:r>
            <w:r>
              <w:rPr>
                <w:rFonts w:ascii="Times New Roman" w:hAnsi="Times New Roman" w:cs="Times New Roman" w:hint="eastAsia"/>
                <w:sz w:val="24"/>
                <w:szCs w:val="24"/>
              </w:rPr>
              <w:t>2</w:t>
            </w:r>
            <w:r>
              <w:rPr>
                <w:rFonts w:ascii="Times New Roman" w:hAnsi="Times New Roman" w:cs="Times New Roman"/>
                <w:sz w:val="24"/>
                <w:szCs w:val="24"/>
              </w:rPr>
              <w:t>t/a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b/>
                <w:bCs/>
                <w:sz w:val="24"/>
                <w:szCs w:val="24"/>
              </w:rPr>
            </w:pPr>
            <w:r>
              <w:rPr>
                <w:rFonts w:hint="eastAsia"/>
                <w:b/>
                <w:bCs/>
                <w:sz w:val="24"/>
                <w:szCs w:val="24"/>
              </w:rPr>
              <w:t>③</w:t>
            </w:r>
            <w:r>
              <w:rPr>
                <w:rFonts w:ascii="Times New Roman" w:hAnsi="Times New Roman" w:cs="Times New Roman"/>
                <w:b/>
                <w:bCs/>
                <w:sz w:val="24"/>
                <w:szCs w:val="24"/>
              </w:rPr>
              <w:t>加油机加油作业产生的挥发性有机物</w:t>
            </w:r>
          </w:p>
          <w:p w:rsidR="00A00A01" w:rsidRDefault="002E0273">
            <w:pPr>
              <w:spacing w:line="360" w:lineRule="auto"/>
              <w:ind w:firstLine="480"/>
              <w:rPr>
                <w:rFonts w:ascii="Times New Roman" w:hAnsi="Times New Roman" w:cs="Times New Roman"/>
              </w:rPr>
            </w:pPr>
            <w:r>
              <w:rPr>
                <w:rFonts w:ascii="Times New Roman" w:hAnsi="Times New Roman" w:cs="Times New Roman"/>
              </w:rPr>
              <w:t>A</w:t>
            </w:r>
            <w:r>
              <w:rPr>
                <w:rFonts w:ascii="Times New Roman" w:hAnsi="Times New Roman" w:cs="Times New Roman"/>
              </w:rPr>
              <w:t>、产生情况</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车辆加油时，油品进入汽车油箱，油箱内的烃类气体被油品置换排入大气。参考《环评工程师职业资格登记培训材料</w:t>
            </w:r>
            <w:r>
              <w:rPr>
                <w:rFonts w:ascii="Times New Roman" w:hAnsi="Times New Roman" w:cs="Times New Roman"/>
                <w:sz w:val="24"/>
                <w:szCs w:val="24"/>
              </w:rPr>
              <w:t>—</w:t>
            </w:r>
            <w:r>
              <w:rPr>
                <w:rFonts w:ascii="Times New Roman" w:hAnsi="Times New Roman" w:cs="Times New Roman"/>
                <w:sz w:val="24"/>
                <w:szCs w:val="24"/>
              </w:rPr>
              <w:t>社会区域类》，汽油加油时造成的烃类气体排放速率约</w:t>
            </w:r>
            <w:r>
              <w:rPr>
                <w:rFonts w:ascii="Times New Roman" w:hAnsi="Times New Roman" w:cs="Times New Roman"/>
                <w:sz w:val="24"/>
                <w:szCs w:val="24"/>
              </w:rPr>
              <w:t>0.11kg/m</w:t>
            </w:r>
            <w:r>
              <w:rPr>
                <w:rFonts w:ascii="Times New Roman" w:hAnsi="Times New Roman" w:cs="Times New Roman"/>
                <w:sz w:val="24"/>
                <w:szCs w:val="24"/>
                <w:vertAlign w:val="superscript"/>
              </w:rPr>
              <w:t>3</w:t>
            </w:r>
            <w:r>
              <w:rPr>
                <w:rFonts w:ascii="Times New Roman" w:hAnsi="Times New Roman" w:cs="Times New Roman"/>
                <w:sz w:val="24"/>
                <w:szCs w:val="24"/>
              </w:rPr>
              <w:t>，本项目汽油通过量为</w:t>
            </w:r>
            <w:r>
              <w:rPr>
                <w:rFonts w:ascii="Times New Roman" w:hAnsi="Times New Roman" w:cs="Times New Roman"/>
                <w:sz w:val="24"/>
                <w:szCs w:val="24"/>
              </w:rPr>
              <w:t>5000m</w:t>
            </w:r>
            <w:r>
              <w:rPr>
                <w:rFonts w:ascii="Times New Roman" w:hAnsi="Times New Roman" w:cs="Times New Roman"/>
                <w:sz w:val="24"/>
                <w:szCs w:val="24"/>
                <w:vertAlign w:val="superscript"/>
              </w:rPr>
              <w:t>3</w:t>
            </w:r>
            <w:r>
              <w:rPr>
                <w:rFonts w:ascii="Times New Roman" w:hAnsi="Times New Roman" w:cs="Times New Roman"/>
                <w:sz w:val="24"/>
                <w:szCs w:val="24"/>
              </w:rPr>
              <w:t>，则汽油加油机加油作业时挥发性有机物产生量为</w:t>
            </w:r>
            <w:r>
              <w:rPr>
                <w:rFonts w:ascii="Times New Roman" w:hAnsi="Times New Roman" w:cs="Times New Roman"/>
                <w:sz w:val="24"/>
                <w:szCs w:val="24"/>
              </w:rPr>
              <w:t>0.55t/a</w:t>
            </w:r>
            <w:r>
              <w:rPr>
                <w:rFonts w:ascii="Times New Roman" w:hAnsi="Times New Roman" w:cs="Times New Roman"/>
                <w:sz w:val="24"/>
                <w:szCs w:val="24"/>
              </w:rPr>
              <w:t>。参考《中国加油站</w:t>
            </w:r>
            <w:r>
              <w:rPr>
                <w:rFonts w:ascii="Times New Roman" w:hAnsi="Times New Roman" w:cs="Times New Roman"/>
                <w:sz w:val="24"/>
                <w:szCs w:val="24"/>
              </w:rPr>
              <w:t>VOC</w:t>
            </w:r>
            <w:r>
              <w:rPr>
                <w:rFonts w:ascii="Times New Roman" w:hAnsi="Times New Roman" w:cs="Times New Roman"/>
                <w:sz w:val="24"/>
                <w:szCs w:val="24"/>
              </w:rPr>
              <w:t>排放污染现状及控制》（环境科学第</w:t>
            </w:r>
            <w:r>
              <w:rPr>
                <w:rFonts w:ascii="Times New Roman" w:hAnsi="Times New Roman" w:cs="Times New Roman"/>
                <w:sz w:val="24"/>
                <w:szCs w:val="24"/>
              </w:rPr>
              <w:t>27</w:t>
            </w:r>
            <w:r>
              <w:rPr>
                <w:rFonts w:ascii="Times New Roman" w:hAnsi="Times New Roman" w:cs="Times New Roman"/>
                <w:sz w:val="24"/>
                <w:szCs w:val="24"/>
              </w:rPr>
              <w:t>卷第</w:t>
            </w:r>
            <w:r>
              <w:rPr>
                <w:rFonts w:ascii="Times New Roman" w:hAnsi="Times New Roman" w:cs="Times New Roman"/>
                <w:sz w:val="24"/>
                <w:szCs w:val="24"/>
              </w:rPr>
              <w:t>8</w:t>
            </w:r>
            <w:r>
              <w:rPr>
                <w:rFonts w:ascii="Times New Roman" w:hAnsi="Times New Roman" w:cs="Times New Roman"/>
                <w:sz w:val="24"/>
                <w:szCs w:val="24"/>
              </w:rPr>
              <w:t>期，</w:t>
            </w:r>
            <w:r>
              <w:rPr>
                <w:rFonts w:ascii="Times New Roman" w:hAnsi="Times New Roman" w:cs="Times New Roman"/>
                <w:sz w:val="24"/>
                <w:szCs w:val="24"/>
              </w:rPr>
              <w:t>2006</w:t>
            </w:r>
            <w:r>
              <w:rPr>
                <w:rFonts w:ascii="Times New Roman" w:hAnsi="Times New Roman" w:cs="Times New Roman"/>
                <w:sz w:val="24"/>
                <w:szCs w:val="24"/>
              </w:rPr>
              <w:t>年</w:t>
            </w:r>
            <w:r>
              <w:rPr>
                <w:rFonts w:ascii="Times New Roman" w:hAnsi="Times New Roman" w:cs="Times New Roman"/>
                <w:sz w:val="24"/>
                <w:szCs w:val="24"/>
              </w:rPr>
              <w:t>8</w:t>
            </w:r>
            <w:r>
              <w:rPr>
                <w:rFonts w:ascii="Times New Roman" w:hAnsi="Times New Roman" w:cs="Times New Roman"/>
                <w:sz w:val="24"/>
                <w:szCs w:val="24"/>
              </w:rPr>
              <w:t>月，沈旻嘉），柴油在加油过程</w:t>
            </w:r>
            <w:r>
              <w:rPr>
                <w:rFonts w:ascii="Times New Roman" w:hAnsi="Times New Roman" w:cs="Times New Roman"/>
                <w:sz w:val="24"/>
                <w:szCs w:val="24"/>
              </w:rPr>
              <w:lastRenderedPageBreak/>
              <w:t>中的挥发损失为</w:t>
            </w:r>
            <w:r>
              <w:rPr>
                <w:rFonts w:ascii="Times New Roman" w:hAnsi="Times New Roman" w:cs="Times New Roman"/>
                <w:sz w:val="24"/>
                <w:szCs w:val="24"/>
              </w:rPr>
              <w:t>0.048kg/t</w:t>
            </w:r>
            <w:r>
              <w:rPr>
                <w:rFonts w:ascii="Times New Roman" w:hAnsi="Times New Roman" w:cs="Times New Roman"/>
                <w:sz w:val="24"/>
                <w:szCs w:val="24"/>
              </w:rPr>
              <w:t>，本项目柴油年加油量为</w:t>
            </w:r>
            <w:r>
              <w:rPr>
                <w:rFonts w:ascii="Times New Roman" w:hAnsi="Times New Roman" w:cs="Times New Roman"/>
                <w:sz w:val="24"/>
                <w:szCs w:val="24"/>
              </w:rPr>
              <w:t>5110t</w:t>
            </w:r>
            <w:r>
              <w:rPr>
                <w:rFonts w:ascii="Times New Roman" w:hAnsi="Times New Roman" w:cs="Times New Roman"/>
                <w:sz w:val="24"/>
                <w:szCs w:val="24"/>
              </w:rPr>
              <w:t>，则柴油加油机作业时挥发性有机物产生量为</w:t>
            </w:r>
            <w:r>
              <w:rPr>
                <w:rFonts w:ascii="Times New Roman" w:hAnsi="Times New Roman" w:cs="Times New Roman"/>
                <w:sz w:val="24"/>
                <w:szCs w:val="24"/>
              </w:rPr>
              <w:t>0.25t/a</w:t>
            </w:r>
            <w:r>
              <w:rPr>
                <w:rFonts w:ascii="Times New Roman" w:hAnsi="Times New Roman" w:cs="Times New Roman"/>
                <w:sz w:val="24"/>
                <w:szCs w:val="24"/>
              </w:rPr>
              <w:t>。因此，本项目加油机加油</w:t>
            </w:r>
            <w:r>
              <w:rPr>
                <w:rFonts w:ascii="Times New Roman" w:hAnsi="Times New Roman" w:cs="Times New Roman"/>
                <w:sz w:val="24"/>
                <w:szCs w:val="24"/>
              </w:rPr>
              <w:t>作业时挥发性有机物产生总量为</w:t>
            </w:r>
            <w:r>
              <w:rPr>
                <w:rFonts w:ascii="Times New Roman" w:hAnsi="Times New Roman" w:cs="Times New Roman"/>
                <w:sz w:val="24"/>
                <w:szCs w:val="24"/>
              </w:rPr>
              <w:t>0.8t/a</w:t>
            </w:r>
            <w:r>
              <w:rPr>
                <w:rFonts w:ascii="Times New Roman" w:hAnsi="Times New Roman" w:cs="Times New Roman"/>
                <w:sz w:val="24"/>
                <w:szCs w:val="24"/>
              </w:rPr>
              <w:t>。</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、治理措施</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根据《加油站大气污染物排放标准》（</w:t>
            </w:r>
            <w:r>
              <w:rPr>
                <w:rFonts w:ascii="Times New Roman" w:hAnsi="Times New Roman" w:cs="Times New Roman"/>
                <w:sz w:val="24"/>
                <w:szCs w:val="24"/>
              </w:rPr>
              <w:t>GB20952-2020</w:t>
            </w:r>
            <w:r>
              <w:rPr>
                <w:rFonts w:ascii="Times New Roman" w:hAnsi="Times New Roman" w:cs="Times New Roman"/>
                <w:sz w:val="24"/>
                <w:szCs w:val="24"/>
              </w:rPr>
              <w:t>），项目加油机设置</w:t>
            </w:r>
            <w:r>
              <w:rPr>
                <w:rFonts w:ascii="Times New Roman" w:hAnsi="Times New Roman" w:cs="Times New Roman"/>
                <w:sz w:val="24"/>
                <w:szCs w:val="24"/>
              </w:rPr>
              <w:t>1</w:t>
            </w:r>
            <w:r>
              <w:rPr>
                <w:rFonts w:ascii="Times New Roman" w:hAnsi="Times New Roman" w:cs="Times New Roman"/>
                <w:sz w:val="24"/>
                <w:szCs w:val="24"/>
              </w:rPr>
              <w:t>套加油油气回收系统进行处理，即将油罐与油气回收油枪设置</w:t>
            </w:r>
            <w:r>
              <w:rPr>
                <w:rFonts w:ascii="Times New Roman" w:hAnsi="Times New Roman" w:cs="Times New Roman"/>
                <w:sz w:val="24"/>
                <w:szCs w:val="24"/>
              </w:rPr>
              <w:t>2</w:t>
            </w:r>
            <w:r>
              <w:rPr>
                <w:rFonts w:ascii="Times New Roman" w:hAnsi="Times New Roman" w:cs="Times New Roman"/>
                <w:sz w:val="24"/>
                <w:szCs w:val="24"/>
              </w:rPr>
              <w:t>条管道（同轴胶管）相连，</w:t>
            </w:r>
            <w:r>
              <w:rPr>
                <w:rFonts w:ascii="Times New Roman" w:hAnsi="Times New Roman" w:cs="Times New Roman"/>
                <w:sz w:val="24"/>
                <w:szCs w:val="24"/>
              </w:rPr>
              <w:t>1</w:t>
            </w:r>
            <w:r>
              <w:rPr>
                <w:rFonts w:ascii="Times New Roman" w:hAnsi="Times New Roman" w:cs="Times New Roman"/>
                <w:sz w:val="24"/>
                <w:szCs w:val="24"/>
              </w:rPr>
              <w:t>条为油罐至油气回收油枪的供油管道，采用真空辅助方式密闭收集；另</w:t>
            </w:r>
            <w:r>
              <w:rPr>
                <w:rFonts w:ascii="Times New Roman" w:hAnsi="Times New Roman" w:cs="Times New Roman"/>
                <w:sz w:val="24"/>
                <w:szCs w:val="24"/>
              </w:rPr>
              <w:t>1</w:t>
            </w:r>
            <w:r>
              <w:rPr>
                <w:rFonts w:ascii="Times New Roman" w:hAnsi="Times New Roman" w:cs="Times New Roman"/>
                <w:sz w:val="24"/>
                <w:szCs w:val="24"/>
              </w:rPr>
              <w:t>条为</w:t>
            </w:r>
            <w:r>
              <w:rPr>
                <w:rFonts w:ascii="Times New Roman" w:hAnsi="Times New Roman" w:cs="Times New Roman"/>
                <w:sz w:val="24"/>
                <w:szCs w:val="24"/>
              </w:rPr>
              <w:t>“</w:t>
            </w:r>
            <w:r>
              <w:rPr>
                <w:rFonts w:ascii="Times New Roman" w:hAnsi="Times New Roman" w:cs="Times New Roman"/>
                <w:sz w:val="24"/>
                <w:szCs w:val="24"/>
              </w:rPr>
              <w:t>油气回收油枪</w:t>
            </w:r>
            <w:r>
              <w:rPr>
                <w:rFonts w:ascii="Times New Roman" w:hAnsi="Times New Roman" w:cs="Times New Roman"/>
                <w:sz w:val="24"/>
                <w:szCs w:val="24"/>
              </w:rPr>
              <w:t>—</w:t>
            </w:r>
            <w:r>
              <w:rPr>
                <w:rFonts w:ascii="Times New Roman" w:hAnsi="Times New Roman" w:cs="Times New Roman"/>
                <w:sz w:val="24"/>
                <w:szCs w:val="24"/>
              </w:rPr>
              <w:t>分散式油气回收装置</w:t>
            </w:r>
            <w:r>
              <w:rPr>
                <w:rFonts w:ascii="Times New Roman" w:hAnsi="Times New Roman" w:cs="Times New Roman"/>
                <w:sz w:val="24"/>
                <w:szCs w:val="24"/>
              </w:rPr>
              <w:t>—</w:t>
            </w:r>
            <w:r>
              <w:rPr>
                <w:rFonts w:ascii="Times New Roman" w:hAnsi="Times New Roman" w:cs="Times New Roman"/>
                <w:sz w:val="24"/>
                <w:szCs w:val="24"/>
              </w:rPr>
              <w:t>油罐</w:t>
            </w:r>
            <w:r>
              <w:rPr>
                <w:rFonts w:ascii="Times New Roman" w:hAnsi="Times New Roman" w:cs="Times New Roman"/>
                <w:sz w:val="24"/>
                <w:szCs w:val="24"/>
              </w:rPr>
              <w:t>”</w:t>
            </w:r>
            <w:r>
              <w:rPr>
                <w:rFonts w:ascii="Times New Roman" w:hAnsi="Times New Roman" w:cs="Times New Roman"/>
                <w:sz w:val="24"/>
                <w:szCs w:val="24"/>
              </w:rPr>
              <w:t>的油气回收管道，以真空泵（自动检测潜油泵启动）作为动力。加油时，真空泵检测到潜油泵的运行而启动，产生真空吸力，将汽车油箱中油气经油气回收管道吸入加油油气回收系统内，再通过管道返回地下储</w:t>
            </w:r>
            <w:r>
              <w:rPr>
                <w:rFonts w:ascii="Times New Roman" w:hAnsi="Times New Roman" w:cs="Times New Roman"/>
                <w:sz w:val="24"/>
                <w:szCs w:val="24"/>
              </w:rPr>
              <w:t>油罐。同时，油气回收管道应坡向油罐，坡度不应小于</w:t>
            </w:r>
            <w:r>
              <w:rPr>
                <w:rFonts w:ascii="Times New Roman" w:hAnsi="Times New Roman" w:cs="Times New Roman"/>
                <w:sz w:val="24"/>
                <w:szCs w:val="24"/>
              </w:rPr>
              <w:t>1%</w:t>
            </w:r>
            <w:r>
              <w:rPr>
                <w:rFonts w:ascii="Times New Roman" w:hAnsi="Times New Roman" w:cs="Times New Roman"/>
                <w:sz w:val="24"/>
                <w:szCs w:val="24"/>
              </w:rPr>
              <w:t>；加油软管应配备拉断截止阀，加油时应防止溢油和滴油；应严格按规程操作和管理油气回收设施，定期检查、维护并记录备查；当汽车油箱油面到达自动停止加油高度时，不应再向油箱内加油。</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、排放情况</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通过采取上述措施后，汽油加油机加油过程油气控制效率为</w:t>
            </w:r>
            <w:r>
              <w:rPr>
                <w:rFonts w:ascii="Times New Roman" w:hAnsi="Times New Roman" w:cs="Times New Roman"/>
                <w:sz w:val="24"/>
                <w:szCs w:val="24"/>
              </w:rPr>
              <w:t>95%</w:t>
            </w:r>
            <w:r>
              <w:rPr>
                <w:rFonts w:ascii="Times New Roman" w:hAnsi="Times New Roman" w:cs="Times New Roman"/>
                <w:sz w:val="24"/>
                <w:szCs w:val="24"/>
              </w:rPr>
              <w:t>，则本项目</w:t>
            </w:r>
            <w:r>
              <w:rPr>
                <w:rFonts w:ascii="Times New Roman" w:hAnsi="Times New Roman" w:cs="Times New Roman" w:hint="eastAsia"/>
                <w:sz w:val="24"/>
                <w:szCs w:val="24"/>
              </w:rPr>
              <w:t>汽油加油机加油过程非甲烷总烃排放量</w:t>
            </w:r>
            <w:r>
              <w:rPr>
                <w:rFonts w:ascii="Times New Roman" w:hAnsi="Times New Roman" w:cs="Times New Roman" w:hint="eastAsia"/>
                <w:sz w:val="24"/>
                <w:szCs w:val="24"/>
              </w:rPr>
              <w:t>0.0275t/a</w:t>
            </w:r>
            <w:r>
              <w:rPr>
                <w:rFonts w:ascii="Times New Roman" w:hAnsi="Times New Roman" w:cs="Times New Roman" w:hint="eastAsia"/>
                <w:sz w:val="24"/>
                <w:szCs w:val="24"/>
              </w:rPr>
              <w:t>，柴油机加油过程非甲烷总烃排放量</w:t>
            </w:r>
            <w:r>
              <w:rPr>
                <w:rFonts w:ascii="Times New Roman" w:hAnsi="Times New Roman" w:cs="Times New Roman" w:hint="eastAsia"/>
                <w:sz w:val="24"/>
                <w:szCs w:val="24"/>
              </w:rPr>
              <w:t>0.25t/a</w:t>
            </w:r>
            <w:r>
              <w:rPr>
                <w:rFonts w:ascii="Times New Roman" w:hAnsi="Times New Roman" w:cs="Times New Roman" w:hint="eastAsia"/>
                <w:sz w:val="24"/>
                <w:szCs w:val="24"/>
              </w:rPr>
              <w:t>，总</w:t>
            </w:r>
            <w:r>
              <w:rPr>
                <w:rFonts w:ascii="Times New Roman" w:hAnsi="Times New Roman" w:cs="Times New Roman"/>
                <w:sz w:val="24"/>
                <w:szCs w:val="24"/>
              </w:rPr>
              <w:t>量为</w:t>
            </w:r>
            <w:r>
              <w:rPr>
                <w:rFonts w:ascii="Times New Roman" w:hAnsi="Times New Roman" w:cs="Times New Roman"/>
                <w:sz w:val="24"/>
                <w:szCs w:val="24"/>
              </w:rPr>
              <w:t>0.</w:t>
            </w:r>
            <w:r>
              <w:rPr>
                <w:rFonts w:ascii="Times New Roman" w:hAnsi="Times New Roman" w:cs="Times New Roman" w:hint="eastAsia"/>
                <w:sz w:val="24"/>
                <w:szCs w:val="24"/>
              </w:rPr>
              <w:t>2775</w:t>
            </w:r>
            <w:r>
              <w:rPr>
                <w:rFonts w:ascii="Times New Roman" w:hAnsi="Times New Roman" w:cs="Times New Roman"/>
                <w:sz w:val="24"/>
                <w:szCs w:val="24"/>
              </w:rPr>
              <w:t>t/a</w:t>
            </w:r>
            <w:r>
              <w:rPr>
                <w:rFonts w:ascii="Times New Roman" w:hAnsi="Times New Roman" w:cs="Times New Roman"/>
                <w:sz w:val="24"/>
                <w:szCs w:val="24"/>
              </w:rPr>
              <w:t>。</w:t>
            </w:r>
          </w:p>
          <w:p w:rsidR="00A00A01" w:rsidRDefault="002E0273">
            <w:pPr>
              <w:pStyle w:val="2-036"/>
              <w:spacing w:line="360" w:lineRule="auto"/>
              <w:rPr>
                <w:rFonts w:ascii="Times New Roman" w:hAnsi="Times New Roman" w:cs="Times New Roman"/>
                <w:b/>
                <w:bCs w:val="0"/>
              </w:rPr>
            </w:pPr>
            <w:r>
              <w:rPr>
                <w:rFonts w:ascii="Times New Roman" w:hAnsi="Times New Roman" w:cs="Times New Roman"/>
                <w:b/>
                <w:bCs w:val="0"/>
              </w:rPr>
              <w:t>（</w:t>
            </w:r>
            <w:r>
              <w:rPr>
                <w:rFonts w:ascii="Times New Roman" w:hAnsi="Times New Roman" w:cs="Times New Roman" w:hint="eastAsia"/>
                <w:b/>
                <w:bCs w:val="0"/>
              </w:rPr>
              <w:t>2</w:t>
            </w:r>
            <w:r>
              <w:rPr>
                <w:rFonts w:ascii="Times New Roman" w:hAnsi="Times New Roman" w:cs="Times New Roman"/>
                <w:b/>
                <w:bCs w:val="0"/>
              </w:rPr>
              <w:t>）加气过程中产生的天然气</w:t>
            </w:r>
          </w:p>
          <w:p w:rsidR="00A00A01" w:rsidRDefault="002E0273">
            <w:pPr>
              <w:pStyle w:val="2-036"/>
              <w:spacing w:line="360" w:lineRule="auto"/>
              <w:rPr>
                <w:rFonts w:ascii="Times New Roman" w:hAnsi="Times New Roman" w:cs="Times New Roman"/>
              </w:rPr>
            </w:pPr>
            <w:r>
              <w:rPr>
                <w:rFonts w:ascii="Times New Roman" w:hAnsi="Times New Roman" w:cs="Times New Roman"/>
              </w:rPr>
              <w:t>①</w:t>
            </w:r>
            <w:r>
              <w:rPr>
                <w:rFonts w:ascii="Times New Roman" w:hAnsi="Times New Roman" w:cs="Times New Roman"/>
              </w:rPr>
              <w:t>放散天然气</w:t>
            </w:r>
          </w:p>
          <w:p w:rsidR="00A00A01" w:rsidRDefault="002E0273">
            <w:pPr>
              <w:pStyle w:val="2-036"/>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rPr>
              <w:t>、储罐卸压放散天然气</w:t>
            </w:r>
          </w:p>
          <w:p w:rsidR="00A00A01" w:rsidRDefault="002E0273">
            <w:pPr>
              <w:pStyle w:val="2-036"/>
              <w:spacing w:line="360" w:lineRule="auto"/>
              <w:rPr>
                <w:rFonts w:ascii="Times New Roman" w:hAnsi="Times New Roman" w:cs="Times New Roman"/>
              </w:rPr>
            </w:pPr>
            <w:r>
              <w:rPr>
                <w:rFonts w:ascii="Times New Roman" w:hAnsi="Times New Roman" w:cs="Times New Roman"/>
              </w:rPr>
              <w:t>储罐卸压产生</w:t>
            </w:r>
            <w:r>
              <w:rPr>
                <w:rFonts w:ascii="Times New Roman" w:hAnsi="Times New Roman" w:cs="Times New Roman"/>
              </w:rPr>
              <w:t>BOG</w:t>
            </w:r>
            <w:r>
              <w:rPr>
                <w:rFonts w:ascii="Times New Roman" w:hAnsi="Times New Roman" w:cs="Times New Roman"/>
              </w:rPr>
              <w:t>，放散时称为</w:t>
            </w:r>
            <w:r>
              <w:rPr>
                <w:rFonts w:ascii="Times New Roman" w:hAnsi="Times New Roman" w:cs="Times New Roman"/>
              </w:rPr>
              <w:t>EAG</w:t>
            </w:r>
            <w:r>
              <w:rPr>
                <w:rFonts w:ascii="Times New Roman" w:hAnsi="Times New Roman" w:cs="Times New Roman"/>
              </w:rPr>
              <w:t>，储罐蒸发产生的</w:t>
            </w:r>
            <w:r>
              <w:rPr>
                <w:rFonts w:ascii="Times New Roman" w:hAnsi="Times New Roman" w:cs="Times New Roman"/>
              </w:rPr>
              <w:t>BOG</w:t>
            </w:r>
            <w:r>
              <w:rPr>
                <w:rFonts w:ascii="Times New Roman" w:hAnsi="Times New Roman" w:cs="Times New Roman"/>
              </w:rPr>
              <w:t>量较小，通过本项目设置的</w:t>
            </w:r>
            <w:r>
              <w:rPr>
                <w:rFonts w:ascii="Times New Roman" w:hAnsi="Times New Roman" w:cs="Times New Roman"/>
              </w:rPr>
              <w:t>1</w:t>
            </w:r>
            <w:r>
              <w:rPr>
                <w:rFonts w:ascii="Times New Roman" w:hAnsi="Times New Roman" w:cs="Times New Roman"/>
              </w:rPr>
              <w:t>台</w:t>
            </w:r>
            <w:r>
              <w:rPr>
                <w:rFonts w:ascii="Times New Roman" w:hAnsi="Times New Roman" w:cs="Times New Roman"/>
              </w:rPr>
              <w:t>EAG</w:t>
            </w:r>
            <w:r>
              <w:rPr>
                <w:rFonts w:ascii="Times New Roman" w:hAnsi="Times New Roman" w:cs="Times New Roman"/>
              </w:rPr>
              <w:t>加热器加热后进入高出地面的低压放散管放散。</w:t>
            </w:r>
          </w:p>
          <w:p w:rsidR="00A00A01" w:rsidRDefault="002E0273">
            <w:pPr>
              <w:pStyle w:val="2-036"/>
              <w:spacing w:line="360" w:lineRule="auto"/>
              <w:rPr>
                <w:rFonts w:ascii="Times New Roman" w:hAnsi="Times New Roman" w:cs="Times New Roman"/>
              </w:rPr>
            </w:pPr>
            <w:r>
              <w:rPr>
                <w:rFonts w:ascii="Times New Roman" w:hAnsi="Times New Roman" w:cs="Times New Roman"/>
              </w:rPr>
              <w:t>LNG</w:t>
            </w:r>
            <w:r>
              <w:rPr>
                <w:rFonts w:ascii="Times New Roman" w:hAnsi="Times New Roman" w:cs="Times New Roman"/>
              </w:rPr>
              <w:t>加气站所输送的介质为液化天然气，为一种多组分的混合气体，主要成分是烷烃，无色、无毒性。其中甲烷占绝大多数，另有少量的乙烷、丙烷和丁烷，约占混合气体的</w:t>
            </w:r>
            <w:r>
              <w:rPr>
                <w:rFonts w:ascii="Times New Roman" w:hAnsi="Times New Roman" w:cs="Times New Roman"/>
              </w:rPr>
              <w:t>0.36%</w:t>
            </w:r>
            <w:r>
              <w:rPr>
                <w:rFonts w:ascii="Times New Roman" w:hAnsi="Times New Roman" w:cs="Times New Roman"/>
              </w:rPr>
              <w:t>，此外还含有约</w:t>
            </w:r>
            <w:r>
              <w:rPr>
                <w:rFonts w:ascii="Times New Roman" w:hAnsi="Times New Roman" w:cs="Times New Roman"/>
              </w:rPr>
              <w:t>1%</w:t>
            </w:r>
            <w:r>
              <w:rPr>
                <w:rFonts w:ascii="Times New Roman" w:hAnsi="Times New Roman" w:cs="Times New Roman"/>
              </w:rPr>
              <w:t>的二氧化碳、氮、惰性气体，如氦和氩等。此类排放量较小，且为间歇式排放，最大不超过供气量的</w:t>
            </w:r>
            <w:r>
              <w:rPr>
                <w:rFonts w:ascii="Times New Roman" w:hAnsi="Times New Roman" w:cs="Times New Roman"/>
              </w:rPr>
              <w:t>0.01%</w:t>
            </w:r>
            <w:r>
              <w:rPr>
                <w:rFonts w:ascii="Times New Roman" w:hAnsi="Times New Roman" w:cs="Times New Roman"/>
              </w:rPr>
              <w:t>，</w:t>
            </w:r>
            <w:r>
              <w:rPr>
                <w:rFonts w:ascii="Times New Roman" w:hAnsi="Times New Roman" w:cs="Times New Roman"/>
              </w:rPr>
              <w:lastRenderedPageBreak/>
              <w:t>约为</w:t>
            </w:r>
            <w:r>
              <w:rPr>
                <w:rFonts w:ascii="Times New Roman" w:hAnsi="Times New Roman" w:cs="Times New Roman"/>
              </w:rPr>
              <w:t>0.35m</w:t>
            </w:r>
            <w:r>
              <w:rPr>
                <w:rFonts w:ascii="Times New Roman" w:hAnsi="Times New Roman" w:cs="Times New Roman"/>
                <w:vertAlign w:val="superscript"/>
              </w:rPr>
              <w:t>3</w:t>
            </w:r>
            <w:r>
              <w:rPr>
                <w:rFonts w:ascii="Times New Roman" w:hAnsi="Times New Roman" w:cs="Times New Roman"/>
              </w:rPr>
              <w:t>/a</w:t>
            </w:r>
            <w:r>
              <w:rPr>
                <w:rFonts w:ascii="Times New Roman" w:hAnsi="Times New Roman" w:cs="Times New Roman"/>
              </w:rPr>
              <w:t>。</w:t>
            </w:r>
            <w:r>
              <w:rPr>
                <w:rFonts w:ascii="Times New Roman" w:hAnsi="Times New Roman" w:cs="Times New Roman"/>
              </w:rPr>
              <w:t xml:space="preserve"> </w:t>
            </w:r>
          </w:p>
          <w:p w:rsidR="00A00A01" w:rsidRDefault="002E0273">
            <w:pPr>
              <w:pStyle w:val="2-036"/>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rPr>
              <w:t>、卸车后槽车中的气相天然气</w:t>
            </w:r>
          </w:p>
          <w:p w:rsidR="00A00A01" w:rsidRDefault="002E0273">
            <w:pPr>
              <w:pStyle w:val="2-036"/>
              <w:spacing w:line="360" w:lineRule="auto"/>
              <w:rPr>
                <w:rFonts w:ascii="Times New Roman" w:hAnsi="Times New Roman" w:cs="Times New Roman"/>
              </w:rPr>
            </w:pPr>
            <w:r>
              <w:rPr>
                <w:rFonts w:ascii="Times New Roman" w:hAnsi="Times New Roman" w:cs="Times New Roman"/>
              </w:rPr>
              <w:t>卸车后，槽车内剩余气相天然气保持一定压</w:t>
            </w:r>
            <w:r>
              <w:rPr>
                <w:rFonts w:ascii="Times New Roman" w:hAnsi="Times New Roman" w:cs="Times New Roman"/>
              </w:rPr>
              <w:t>力由供货方拉走不外排。</w:t>
            </w:r>
          </w:p>
          <w:p w:rsidR="00A00A01" w:rsidRDefault="002E0273">
            <w:pPr>
              <w:pStyle w:val="2-036"/>
              <w:spacing w:line="360" w:lineRule="auto"/>
              <w:rPr>
                <w:rFonts w:ascii="Times New Roman" w:hAnsi="Times New Roman" w:cs="Times New Roman"/>
              </w:rPr>
            </w:pPr>
            <w:r>
              <w:rPr>
                <w:rFonts w:ascii="Times New Roman" w:hAnsi="Times New Roman" w:cs="Times New Roman"/>
              </w:rPr>
              <w:t>本项目最大放散量为</w:t>
            </w:r>
            <w:r>
              <w:rPr>
                <w:rFonts w:ascii="Times New Roman" w:hAnsi="Times New Roman" w:cs="Times New Roman"/>
              </w:rPr>
              <w:t>245m</w:t>
            </w:r>
            <w:r>
              <w:rPr>
                <w:rFonts w:ascii="Times New Roman" w:hAnsi="Times New Roman" w:cs="Times New Roman"/>
                <w:vertAlign w:val="superscript"/>
              </w:rPr>
              <w:t>3</w:t>
            </w:r>
            <w:r>
              <w:rPr>
                <w:rFonts w:ascii="Times New Roman" w:hAnsi="Times New Roman" w:cs="Times New Roman"/>
              </w:rPr>
              <w:t>/a</w:t>
            </w:r>
            <w:r>
              <w:rPr>
                <w:rFonts w:ascii="Times New Roman" w:hAnsi="Times New Roman" w:cs="Times New Roman"/>
              </w:rPr>
              <w:t>，</w:t>
            </w:r>
            <w:r>
              <w:rPr>
                <w:rFonts w:ascii="Times New Roman" w:hAnsi="Times New Roman" w:cs="Times New Roman"/>
              </w:rPr>
              <w:t>48.98kg/a</w:t>
            </w:r>
            <w:r>
              <w:rPr>
                <w:rFonts w:ascii="Times New Roman" w:hAnsi="Times New Roman" w:cs="Times New Roman"/>
              </w:rPr>
              <w:t>。（天然气气体标况下密度约为</w:t>
            </w:r>
            <w:r>
              <w:rPr>
                <w:rFonts w:ascii="Times New Roman" w:hAnsi="Times New Roman" w:cs="Times New Roman"/>
              </w:rPr>
              <w:t>0.6987kg/m</w:t>
            </w:r>
            <w:r>
              <w:rPr>
                <w:rFonts w:ascii="Times New Roman" w:hAnsi="Times New Roman" w:cs="Times New Roman"/>
                <w:vertAlign w:val="superscript"/>
              </w:rPr>
              <w:t>3</w:t>
            </w:r>
            <w:r>
              <w:rPr>
                <w:rFonts w:ascii="Times New Roman" w:hAnsi="Times New Roman" w:cs="Times New Roman"/>
              </w:rPr>
              <w:t>），其中</w:t>
            </w: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6</w:t>
            </w:r>
            <w:r>
              <w:rPr>
                <w:rFonts w:ascii="Times New Roman" w:hAnsi="Times New Roman" w:cs="Times New Roman"/>
              </w:rPr>
              <w:t>、</w:t>
            </w:r>
            <w:r>
              <w:rPr>
                <w:rFonts w:ascii="Times New Roman" w:hAnsi="Times New Roman" w:cs="Times New Roman"/>
              </w:rPr>
              <w:t>C</w:t>
            </w:r>
            <w:r>
              <w:rPr>
                <w:rFonts w:ascii="Times New Roman" w:hAnsi="Times New Roman" w:cs="Times New Roman"/>
                <w:vertAlign w:val="subscript"/>
              </w:rPr>
              <w:t>3</w:t>
            </w:r>
            <w:r>
              <w:rPr>
                <w:rFonts w:ascii="Times New Roman" w:hAnsi="Times New Roman" w:cs="Times New Roman"/>
              </w:rPr>
              <w:t>H</w:t>
            </w:r>
            <w:r>
              <w:rPr>
                <w:rFonts w:ascii="Times New Roman" w:hAnsi="Times New Roman" w:cs="Times New Roman"/>
                <w:vertAlign w:val="subscript"/>
              </w:rPr>
              <w:t>8</w:t>
            </w:r>
            <w:r>
              <w:rPr>
                <w:rFonts w:ascii="Times New Roman" w:hAnsi="Times New Roman" w:cs="Times New Roman"/>
              </w:rPr>
              <w:t>、</w:t>
            </w:r>
            <w:r>
              <w:rPr>
                <w:rFonts w:ascii="Times New Roman" w:hAnsi="Times New Roman" w:cs="Times New Roman"/>
              </w:rPr>
              <w:t>C</w:t>
            </w:r>
            <w:r>
              <w:rPr>
                <w:rFonts w:ascii="Times New Roman" w:hAnsi="Times New Roman" w:cs="Times New Roman"/>
                <w:vertAlign w:val="subscript"/>
              </w:rPr>
              <w:t>4</w:t>
            </w:r>
            <w:r>
              <w:rPr>
                <w:rFonts w:ascii="Times New Roman" w:hAnsi="Times New Roman" w:cs="Times New Roman"/>
              </w:rPr>
              <w:t>H</w:t>
            </w:r>
            <w:r>
              <w:rPr>
                <w:rFonts w:ascii="Times New Roman" w:hAnsi="Times New Roman" w:cs="Times New Roman"/>
                <w:vertAlign w:val="subscript"/>
              </w:rPr>
              <w:t>10</w:t>
            </w:r>
            <w:r>
              <w:rPr>
                <w:rFonts w:ascii="Times New Roman" w:hAnsi="Times New Roman" w:cs="Times New Roman"/>
              </w:rPr>
              <w:t>等非甲烷总烃所占比例约为</w:t>
            </w:r>
            <w:r>
              <w:rPr>
                <w:rFonts w:ascii="Times New Roman" w:hAnsi="Times New Roman" w:cs="Times New Roman"/>
              </w:rPr>
              <w:t>0.36%</w:t>
            </w:r>
            <w:r>
              <w:rPr>
                <w:rFonts w:ascii="Times New Roman" w:hAnsi="Times New Roman" w:cs="Times New Roman"/>
              </w:rPr>
              <w:t>，即非甲烷总烃放散量为</w:t>
            </w:r>
            <w:r>
              <w:rPr>
                <w:rFonts w:ascii="Times New Roman" w:hAnsi="Times New Roman" w:cs="Times New Roman"/>
              </w:rPr>
              <w:t>0.171kg/a</w:t>
            </w:r>
            <w:r>
              <w:rPr>
                <w:rFonts w:ascii="Times New Roman" w:hAnsi="Times New Roman" w:cs="Times New Roman"/>
              </w:rPr>
              <w:t>。储罐卸压、检修放散的天然气均采用站内集中排空的方式排入大气，卸车后槽车内剩余气相天然扡保持一定压力由供货方拉走不外排。由于天然气比重较轻，相对比重为</w:t>
            </w:r>
            <w:r>
              <w:rPr>
                <w:rFonts w:ascii="Times New Roman" w:hAnsi="Times New Roman" w:cs="Times New Roman"/>
              </w:rPr>
              <w:t>0.5547(</w:t>
            </w:r>
            <w:r>
              <w:rPr>
                <w:rFonts w:ascii="Times New Roman" w:hAnsi="Times New Roman" w:cs="Times New Roman"/>
              </w:rPr>
              <w:t>对空气</w:t>
            </w:r>
            <w:r>
              <w:rPr>
                <w:rFonts w:ascii="Times New Roman" w:hAnsi="Times New Roman" w:cs="Times New Roman"/>
              </w:rPr>
              <w:t>)</w:t>
            </w:r>
            <w:r>
              <w:rPr>
                <w:rFonts w:ascii="Times New Roman" w:hAnsi="Times New Roman" w:cs="Times New Roman"/>
              </w:rPr>
              <w:t>，放散的天然气会迅速排入大气，不会形成聚集，不会对周边环境构成明显危害，不会对周边大气产生明显污染影响</w:t>
            </w:r>
            <w:r>
              <w:rPr>
                <w:rFonts w:ascii="Times New Roman" w:hAnsi="Times New Roman" w:cs="Times New Roman"/>
              </w:rPr>
              <w:t>。本项目按照规范要求在作业区等危险场所设置可燃气体泄漏检测装置，防止气体泄漏。</w:t>
            </w:r>
          </w:p>
          <w:p w:rsidR="00A00A01" w:rsidRDefault="002E0273">
            <w:pPr>
              <w:pStyle w:val="2-036"/>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rPr>
              <w:t>、加气废气</w:t>
            </w:r>
          </w:p>
          <w:p w:rsidR="00A00A01" w:rsidRDefault="002E0273">
            <w:pPr>
              <w:pStyle w:val="2-036"/>
              <w:spacing w:line="360" w:lineRule="auto"/>
              <w:rPr>
                <w:rFonts w:ascii="Times New Roman" w:hAnsi="Times New Roman" w:cs="Times New Roman"/>
              </w:rPr>
            </w:pPr>
            <w:r>
              <w:rPr>
                <w:rFonts w:ascii="Times New Roman" w:hAnsi="Times New Roman" w:cs="Times New Roman"/>
              </w:rPr>
              <w:t>向汽车加注</w:t>
            </w:r>
            <w:r>
              <w:rPr>
                <w:rFonts w:ascii="Times New Roman" w:hAnsi="Times New Roman" w:cs="Times New Roman"/>
              </w:rPr>
              <w:t>LNG</w:t>
            </w:r>
            <w:r>
              <w:rPr>
                <w:rFonts w:ascii="Times New Roman" w:hAnsi="Times New Roman" w:cs="Times New Roman"/>
              </w:rPr>
              <w:t>时，由于车载</w:t>
            </w:r>
            <w:r>
              <w:rPr>
                <w:rFonts w:ascii="Times New Roman" w:hAnsi="Times New Roman" w:cs="Times New Roman"/>
              </w:rPr>
              <w:t>LNG</w:t>
            </w:r>
            <w:r>
              <w:rPr>
                <w:rFonts w:ascii="Times New Roman" w:hAnsi="Times New Roman" w:cs="Times New Roman"/>
              </w:rPr>
              <w:t>储气瓶内温度、压力较高，将产生少量气相天然气。通过加气机自带尾气回收装置及加气枪的气相管回到</w:t>
            </w:r>
            <w:r>
              <w:rPr>
                <w:rFonts w:ascii="Times New Roman" w:hAnsi="Times New Roman" w:cs="Times New Roman"/>
              </w:rPr>
              <w:t>LNG</w:t>
            </w:r>
            <w:r>
              <w:rPr>
                <w:rFonts w:ascii="Times New Roman" w:hAnsi="Times New Roman" w:cs="Times New Roman"/>
              </w:rPr>
              <w:t>储罐，未收集到的少量天然气很快扩散，对环境空气质量影响甚微。</w:t>
            </w:r>
          </w:p>
          <w:p w:rsidR="00A00A01" w:rsidRDefault="002E0273">
            <w:pPr>
              <w:spacing w:line="36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hint="eastAsia"/>
                <w:b/>
                <w:bCs/>
                <w:sz w:val="24"/>
                <w:szCs w:val="24"/>
              </w:rPr>
              <w:t>3</w:t>
            </w:r>
            <w:r>
              <w:rPr>
                <w:rFonts w:ascii="Times New Roman" w:hAnsi="Times New Roman" w:cs="Times New Roman"/>
                <w:b/>
                <w:bCs/>
                <w:sz w:val="24"/>
                <w:szCs w:val="24"/>
              </w:rPr>
              <w:t>）汽车尾气</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进站加油的汽车均会排放汽车尾气，其中包括一定量的</w:t>
            </w:r>
            <w:r>
              <w:rPr>
                <w:rFonts w:ascii="Times New Roman" w:hAnsi="Times New Roman" w:cs="Times New Roman"/>
                <w:sz w:val="24"/>
                <w:szCs w:val="24"/>
              </w:rPr>
              <w:t>CO</w:t>
            </w:r>
            <w:r>
              <w:rPr>
                <w:rFonts w:ascii="Times New Roman" w:hAnsi="Times New Roman" w:cs="Times New Roman"/>
                <w:sz w:val="24"/>
                <w:szCs w:val="24"/>
              </w:rPr>
              <w:t>、</w:t>
            </w:r>
            <w:r>
              <w:rPr>
                <w:rFonts w:ascii="Times New Roman" w:hAnsi="Times New Roman" w:cs="Times New Roman"/>
                <w:sz w:val="24"/>
                <w:szCs w:val="24"/>
              </w:rPr>
              <w:t>NOx</w:t>
            </w:r>
            <w:r>
              <w:rPr>
                <w:rFonts w:ascii="Times New Roman" w:hAnsi="Times New Roman" w:cs="Times New Roman"/>
                <w:sz w:val="24"/>
                <w:szCs w:val="24"/>
              </w:rPr>
              <w:t>。汽车尾气排放属于小排放量、间断性无组织排放，可通过控制车辆行驶速度降低影响。由于本项目场地开阔，扩散条件良好，汽车尾气对大气环境的影响可通过大气的</w:t>
            </w:r>
            <w:r>
              <w:rPr>
                <w:rFonts w:ascii="Times New Roman" w:hAnsi="Times New Roman" w:cs="Times New Roman"/>
                <w:sz w:val="24"/>
                <w:szCs w:val="24"/>
              </w:rPr>
              <w:t>自净作用得到净化。</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因此，汽车尾气不会对大气环境产生较大的影响。</w:t>
            </w:r>
          </w:p>
          <w:p w:rsidR="00A00A01" w:rsidRDefault="002E0273">
            <w:pPr>
              <w:spacing w:line="360" w:lineRule="auto"/>
              <w:rPr>
                <w:rFonts w:ascii="Times New Roman" w:hAnsi="Times New Roman" w:cs="Times New Roman"/>
              </w:rPr>
            </w:pPr>
            <w:r>
              <w:rPr>
                <w:rFonts w:ascii="Times New Roman" w:hAnsi="Times New Roman" w:cs="Times New Roman"/>
                <w:b/>
                <w:bCs/>
                <w:sz w:val="24"/>
                <w:szCs w:val="24"/>
              </w:rPr>
              <w:t>（</w:t>
            </w:r>
            <w:r>
              <w:rPr>
                <w:rFonts w:ascii="Times New Roman" w:hAnsi="Times New Roman" w:cs="Times New Roman" w:hint="eastAsia"/>
                <w:b/>
                <w:bCs/>
                <w:sz w:val="24"/>
                <w:szCs w:val="24"/>
              </w:rPr>
              <w:t>4</w:t>
            </w:r>
            <w:r>
              <w:rPr>
                <w:rFonts w:ascii="Times New Roman" w:hAnsi="Times New Roman" w:cs="Times New Roman"/>
                <w:b/>
                <w:bCs/>
                <w:sz w:val="24"/>
                <w:szCs w:val="24"/>
              </w:rPr>
              <w:t>）</w:t>
            </w:r>
            <w:r>
              <w:rPr>
                <w:rFonts w:ascii="Times New Roman" w:hAnsi="Times New Roman" w:cs="Times New Roman" w:hint="eastAsia"/>
                <w:b/>
                <w:bCs/>
                <w:sz w:val="24"/>
                <w:szCs w:val="24"/>
              </w:rPr>
              <w:t>排放量</w:t>
            </w:r>
          </w:p>
          <w:p w:rsidR="00A00A01" w:rsidRDefault="002E0273">
            <w:pPr>
              <w:pStyle w:val="aff2"/>
              <w:spacing w:before="120" w:after="24"/>
              <w:ind w:firstLine="480"/>
              <w:rPr>
                <w:rFonts w:ascii="Times New Roman"/>
                <w:b/>
                <w:bCs/>
              </w:rPr>
            </w:pPr>
            <w:r>
              <w:rPr>
                <w:rFonts w:ascii="Times New Roman"/>
                <w:b/>
                <w:bCs/>
              </w:rPr>
              <w:t>表</w:t>
            </w:r>
            <w:r>
              <w:rPr>
                <w:rFonts w:ascii="Times New Roman" w:hint="eastAsia"/>
                <w:b/>
                <w:bCs/>
              </w:rPr>
              <w:t>4-4</w:t>
            </w:r>
            <w:r>
              <w:rPr>
                <w:rFonts w:ascii="Times New Roman"/>
                <w:b/>
                <w:bCs/>
              </w:rPr>
              <w:t xml:space="preserve"> </w:t>
            </w:r>
            <w:r>
              <w:rPr>
                <w:rFonts w:ascii="Times New Roman"/>
                <w:b/>
                <w:bCs/>
              </w:rPr>
              <w:t>非甲烷总烃排放量（</w:t>
            </w:r>
            <w:r>
              <w:rPr>
                <w:rFonts w:ascii="Times New Roman" w:hint="eastAsia"/>
                <w:b/>
                <w:bCs/>
              </w:rPr>
              <w:t>t</w:t>
            </w:r>
            <w:r>
              <w:rPr>
                <w:rFonts w:ascii="Times New Roman"/>
                <w:b/>
                <w:bCs/>
              </w:rPr>
              <w:t>/a</w:t>
            </w:r>
            <w:r>
              <w:rPr>
                <w:rFonts w:ascii="Times New Roman"/>
                <w:b/>
                <w:bCs/>
              </w:rPr>
              <w:t>）</w:t>
            </w:r>
          </w:p>
          <w:tbl>
            <w:tblPr>
              <w:tblW w:w="807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813"/>
              <w:gridCol w:w="1184"/>
              <w:gridCol w:w="1310"/>
              <w:gridCol w:w="1886"/>
              <w:gridCol w:w="1886"/>
            </w:tblGrid>
            <w:tr w:rsidR="00A00A01">
              <w:trPr>
                <w:trHeight w:hRule="exact" w:val="597"/>
                <w:jc w:val="center"/>
              </w:trPr>
              <w:tc>
                <w:tcPr>
                  <w:tcW w:w="1121" w:type="pct"/>
                  <w:shd w:val="clear" w:color="auto" w:fill="auto"/>
                  <w:vAlign w:val="center"/>
                </w:tcPr>
                <w:p w:rsidR="00A00A01" w:rsidRDefault="002E0273">
                  <w:pPr>
                    <w:pStyle w:val="afff"/>
                    <w:spacing w:line="240" w:lineRule="auto"/>
                    <w:jc w:val="center"/>
                    <w:rPr>
                      <w:b/>
                      <w:bCs/>
                      <w:sz w:val="21"/>
                      <w:szCs w:val="21"/>
                    </w:rPr>
                  </w:pPr>
                  <w:r>
                    <w:rPr>
                      <w:b/>
                      <w:bCs/>
                      <w:sz w:val="21"/>
                      <w:szCs w:val="21"/>
                    </w:rPr>
                    <w:t>损失环节</w:t>
                  </w:r>
                </w:p>
              </w:tc>
              <w:tc>
                <w:tcPr>
                  <w:tcW w:w="733" w:type="pct"/>
                  <w:shd w:val="clear" w:color="auto" w:fill="auto"/>
                  <w:vAlign w:val="center"/>
                </w:tcPr>
                <w:p w:rsidR="00A00A01" w:rsidRDefault="002E0273">
                  <w:pPr>
                    <w:pStyle w:val="afff"/>
                    <w:spacing w:line="240" w:lineRule="auto"/>
                    <w:jc w:val="center"/>
                    <w:rPr>
                      <w:b/>
                      <w:bCs/>
                      <w:sz w:val="21"/>
                      <w:szCs w:val="21"/>
                    </w:rPr>
                  </w:pPr>
                  <w:r>
                    <w:rPr>
                      <w:b/>
                      <w:bCs/>
                      <w:sz w:val="21"/>
                      <w:szCs w:val="21"/>
                    </w:rPr>
                    <w:t>汽油</w:t>
                  </w:r>
                </w:p>
              </w:tc>
              <w:tc>
                <w:tcPr>
                  <w:tcW w:w="811" w:type="pct"/>
                  <w:shd w:val="clear" w:color="auto" w:fill="auto"/>
                  <w:vAlign w:val="center"/>
                </w:tcPr>
                <w:p w:rsidR="00A00A01" w:rsidRDefault="002E0273">
                  <w:pPr>
                    <w:pStyle w:val="afff"/>
                    <w:spacing w:line="240" w:lineRule="auto"/>
                    <w:jc w:val="center"/>
                    <w:rPr>
                      <w:b/>
                      <w:bCs/>
                      <w:sz w:val="21"/>
                      <w:szCs w:val="21"/>
                    </w:rPr>
                  </w:pPr>
                  <w:r>
                    <w:rPr>
                      <w:b/>
                      <w:bCs/>
                      <w:sz w:val="21"/>
                      <w:szCs w:val="21"/>
                    </w:rPr>
                    <w:t>柴油</w:t>
                  </w:r>
                </w:p>
              </w:tc>
              <w:tc>
                <w:tcPr>
                  <w:tcW w:w="1166" w:type="pct"/>
                  <w:shd w:val="clear" w:color="auto" w:fill="auto"/>
                  <w:vAlign w:val="center"/>
                </w:tcPr>
                <w:p w:rsidR="00A00A01" w:rsidRDefault="002E0273">
                  <w:pPr>
                    <w:pStyle w:val="afff"/>
                    <w:spacing w:line="240" w:lineRule="auto"/>
                    <w:jc w:val="center"/>
                    <w:rPr>
                      <w:b/>
                      <w:bCs/>
                      <w:sz w:val="21"/>
                      <w:szCs w:val="21"/>
                    </w:rPr>
                  </w:pPr>
                  <w:r>
                    <w:rPr>
                      <w:b/>
                      <w:bCs/>
                      <w:sz w:val="21"/>
                      <w:szCs w:val="21"/>
                    </w:rPr>
                    <w:t>天然气</w:t>
                  </w:r>
                </w:p>
              </w:tc>
              <w:tc>
                <w:tcPr>
                  <w:tcW w:w="1166" w:type="pct"/>
                  <w:shd w:val="clear" w:color="auto" w:fill="auto"/>
                  <w:vAlign w:val="center"/>
                </w:tcPr>
                <w:p w:rsidR="00A00A01" w:rsidRDefault="002E0273">
                  <w:pPr>
                    <w:pStyle w:val="afff"/>
                    <w:spacing w:line="240" w:lineRule="auto"/>
                    <w:jc w:val="center"/>
                    <w:rPr>
                      <w:b/>
                      <w:bCs/>
                      <w:sz w:val="21"/>
                      <w:szCs w:val="21"/>
                    </w:rPr>
                  </w:pPr>
                  <w:r>
                    <w:rPr>
                      <w:rFonts w:hint="eastAsia"/>
                      <w:b/>
                      <w:bCs/>
                      <w:sz w:val="21"/>
                      <w:szCs w:val="21"/>
                    </w:rPr>
                    <w:t>合计</w:t>
                  </w:r>
                </w:p>
              </w:tc>
            </w:tr>
            <w:tr w:rsidR="00A00A01">
              <w:trPr>
                <w:trHeight w:hRule="exact" w:val="597"/>
                <w:jc w:val="center"/>
              </w:trPr>
              <w:tc>
                <w:tcPr>
                  <w:tcW w:w="1121" w:type="pct"/>
                  <w:shd w:val="clear" w:color="auto" w:fill="auto"/>
                  <w:vAlign w:val="center"/>
                </w:tcPr>
                <w:p w:rsidR="00A00A01" w:rsidRDefault="002E0273">
                  <w:pPr>
                    <w:pStyle w:val="afff"/>
                    <w:spacing w:line="240" w:lineRule="auto"/>
                    <w:jc w:val="center"/>
                    <w:rPr>
                      <w:sz w:val="21"/>
                      <w:szCs w:val="21"/>
                    </w:rPr>
                  </w:pPr>
                  <w:r>
                    <w:rPr>
                      <w:sz w:val="21"/>
                      <w:szCs w:val="21"/>
                    </w:rPr>
                    <w:t>卸油过程（大呼吸）产生的挥发性有机物</w:t>
                  </w:r>
                </w:p>
              </w:tc>
              <w:tc>
                <w:tcPr>
                  <w:tcW w:w="733" w:type="pct"/>
                  <w:shd w:val="clear" w:color="auto" w:fill="auto"/>
                  <w:vAlign w:val="center"/>
                </w:tcPr>
                <w:p w:rsidR="00A00A01" w:rsidRDefault="002E0273">
                  <w:pPr>
                    <w:pStyle w:val="afff"/>
                    <w:spacing w:line="240" w:lineRule="auto"/>
                    <w:jc w:val="center"/>
                    <w:rPr>
                      <w:sz w:val="21"/>
                      <w:szCs w:val="21"/>
                    </w:rPr>
                  </w:pPr>
                  <w:r>
                    <w:rPr>
                      <w:sz w:val="21"/>
                      <w:szCs w:val="21"/>
                    </w:rPr>
                    <w:t>0.011</w:t>
                  </w:r>
                </w:p>
              </w:tc>
              <w:tc>
                <w:tcPr>
                  <w:tcW w:w="811" w:type="pct"/>
                  <w:shd w:val="clear" w:color="auto" w:fill="auto"/>
                  <w:vAlign w:val="center"/>
                </w:tcPr>
                <w:p w:rsidR="00A00A01" w:rsidRDefault="002E0273">
                  <w:pPr>
                    <w:pStyle w:val="afff"/>
                    <w:spacing w:line="240" w:lineRule="auto"/>
                    <w:jc w:val="center"/>
                    <w:rPr>
                      <w:sz w:val="21"/>
                      <w:szCs w:val="21"/>
                    </w:rPr>
                  </w:pPr>
                  <w:r>
                    <w:rPr>
                      <w:sz w:val="21"/>
                      <w:szCs w:val="21"/>
                    </w:rPr>
                    <w:t>0.024</w:t>
                  </w:r>
                </w:p>
              </w:tc>
              <w:tc>
                <w:tcPr>
                  <w:tcW w:w="1166" w:type="pct"/>
                  <w:shd w:val="clear" w:color="auto" w:fill="auto"/>
                  <w:vAlign w:val="center"/>
                </w:tcPr>
                <w:p w:rsidR="00A00A01" w:rsidRDefault="002E0273">
                  <w:pPr>
                    <w:pStyle w:val="afff"/>
                    <w:spacing w:line="240" w:lineRule="auto"/>
                    <w:jc w:val="center"/>
                    <w:rPr>
                      <w:sz w:val="21"/>
                      <w:szCs w:val="21"/>
                    </w:rPr>
                  </w:pPr>
                  <w:r>
                    <w:rPr>
                      <w:sz w:val="21"/>
                      <w:szCs w:val="21"/>
                    </w:rPr>
                    <w:t>0.0001</w:t>
                  </w:r>
                </w:p>
              </w:tc>
              <w:tc>
                <w:tcPr>
                  <w:tcW w:w="1166" w:type="pct"/>
                  <w:shd w:val="clear" w:color="auto" w:fill="auto"/>
                  <w:vAlign w:val="center"/>
                </w:tcPr>
                <w:p w:rsidR="00A00A01" w:rsidRDefault="002E0273">
                  <w:pPr>
                    <w:pStyle w:val="afff"/>
                    <w:spacing w:line="240" w:lineRule="auto"/>
                    <w:jc w:val="center"/>
                    <w:rPr>
                      <w:sz w:val="21"/>
                      <w:szCs w:val="21"/>
                    </w:rPr>
                  </w:pPr>
                  <w:r>
                    <w:rPr>
                      <w:rFonts w:hint="eastAsia"/>
                      <w:sz w:val="21"/>
                      <w:szCs w:val="21"/>
                    </w:rPr>
                    <w:t>0.0351</w:t>
                  </w:r>
                </w:p>
              </w:tc>
            </w:tr>
            <w:tr w:rsidR="00A00A01">
              <w:trPr>
                <w:trHeight w:hRule="exact" w:val="597"/>
                <w:jc w:val="center"/>
              </w:trPr>
              <w:tc>
                <w:tcPr>
                  <w:tcW w:w="1121" w:type="pct"/>
                  <w:shd w:val="clear" w:color="auto" w:fill="auto"/>
                  <w:vAlign w:val="center"/>
                </w:tcPr>
                <w:p w:rsidR="00A00A01" w:rsidRDefault="002E0273">
                  <w:pPr>
                    <w:pStyle w:val="afff"/>
                    <w:spacing w:line="240" w:lineRule="auto"/>
                    <w:jc w:val="center"/>
                    <w:rPr>
                      <w:sz w:val="21"/>
                      <w:szCs w:val="21"/>
                    </w:rPr>
                  </w:pPr>
                  <w:r>
                    <w:rPr>
                      <w:sz w:val="21"/>
                      <w:szCs w:val="21"/>
                    </w:rPr>
                    <w:t>小呼吸损失（储油损失）</w:t>
                  </w:r>
                </w:p>
              </w:tc>
              <w:tc>
                <w:tcPr>
                  <w:tcW w:w="733" w:type="pct"/>
                  <w:shd w:val="clear" w:color="auto" w:fill="auto"/>
                  <w:vAlign w:val="center"/>
                </w:tcPr>
                <w:p w:rsidR="00A00A01" w:rsidRDefault="002E0273">
                  <w:pPr>
                    <w:pStyle w:val="afff"/>
                    <w:spacing w:line="240" w:lineRule="auto"/>
                    <w:jc w:val="center"/>
                    <w:rPr>
                      <w:sz w:val="21"/>
                      <w:szCs w:val="21"/>
                    </w:rPr>
                  </w:pPr>
                  <w:r>
                    <w:rPr>
                      <w:sz w:val="21"/>
                      <w:szCs w:val="21"/>
                    </w:rPr>
                    <w:t>0.098</w:t>
                  </w:r>
                </w:p>
              </w:tc>
              <w:tc>
                <w:tcPr>
                  <w:tcW w:w="811" w:type="pct"/>
                  <w:shd w:val="clear" w:color="auto" w:fill="auto"/>
                  <w:vAlign w:val="center"/>
                </w:tcPr>
                <w:p w:rsidR="00A00A01" w:rsidRDefault="002E0273">
                  <w:pPr>
                    <w:pStyle w:val="afff"/>
                    <w:spacing w:line="240" w:lineRule="auto"/>
                    <w:jc w:val="center"/>
                    <w:rPr>
                      <w:sz w:val="21"/>
                      <w:szCs w:val="21"/>
                    </w:rPr>
                  </w:pPr>
                  <w:r>
                    <w:rPr>
                      <w:sz w:val="21"/>
                      <w:szCs w:val="21"/>
                    </w:rPr>
                    <w:t>0.054</w:t>
                  </w:r>
                </w:p>
              </w:tc>
              <w:tc>
                <w:tcPr>
                  <w:tcW w:w="1166" w:type="pct"/>
                  <w:shd w:val="clear" w:color="auto" w:fill="auto"/>
                  <w:vAlign w:val="center"/>
                </w:tcPr>
                <w:p w:rsidR="00A00A01" w:rsidRDefault="002E0273">
                  <w:pPr>
                    <w:pStyle w:val="afff"/>
                    <w:spacing w:line="240" w:lineRule="auto"/>
                    <w:jc w:val="center"/>
                    <w:rPr>
                      <w:sz w:val="21"/>
                      <w:szCs w:val="21"/>
                    </w:rPr>
                  </w:pPr>
                  <w:r>
                    <w:rPr>
                      <w:sz w:val="21"/>
                      <w:szCs w:val="21"/>
                    </w:rPr>
                    <w:t>/</w:t>
                  </w:r>
                </w:p>
              </w:tc>
              <w:tc>
                <w:tcPr>
                  <w:tcW w:w="1166" w:type="pct"/>
                  <w:shd w:val="clear" w:color="auto" w:fill="auto"/>
                  <w:vAlign w:val="center"/>
                </w:tcPr>
                <w:p w:rsidR="00A00A01" w:rsidRDefault="002E0273">
                  <w:pPr>
                    <w:pStyle w:val="afff"/>
                    <w:spacing w:line="240" w:lineRule="auto"/>
                    <w:jc w:val="center"/>
                    <w:rPr>
                      <w:sz w:val="21"/>
                      <w:szCs w:val="21"/>
                    </w:rPr>
                  </w:pPr>
                  <w:r>
                    <w:rPr>
                      <w:rFonts w:hint="eastAsia"/>
                      <w:sz w:val="21"/>
                      <w:szCs w:val="21"/>
                    </w:rPr>
                    <w:t>0.152</w:t>
                  </w:r>
                </w:p>
              </w:tc>
            </w:tr>
            <w:tr w:rsidR="00A00A01">
              <w:trPr>
                <w:trHeight w:hRule="exact" w:val="597"/>
                <w:jc w:val="center"/>
              </w:trPr>
              <w:tc>
                <w:tcPr>
                  <w:tcW w:w="1121" w:type="pct"/>
                  <w:shd w:val="clear" w:color="auto" w:fill="auto"/>
                  <w:vAlign w:val="center"/>
                </w:tcPr>
                <w:p w:rsidR="00A00A01" w:rsidRDefault="002E0273">
                  <w:pPr>
                    <w:pStyle w:val="afff"/>
                    <w:spacing w:line="240" w:lineRule="auto"/>
                    <w:jc w:val="center"/>
                    <w:rPr>
                      <w:sz w:val="21"/>
                      <w:szCs w:val="21"/>
                    </w:rPr>
                  </w:pPr>
                  <w:r>
                    <w:rPr>
                      <w:sz w:val="21"/>
                      <w:szCs w:val="21"/>
                    </w:rPr>
                    <w:lastRenderedPageBreak/>
                    <w:t>加油机加油作业产生的挥发性有机物</w:t>
                  </w:r>
                </w:p>
              </w:tc>
              <w:tc>
                <w:tcPr>
                  <w:tcW w:w="733" w:type="pct"/>
                  <w:shd w:val="clear" w:color="auto" w:fill="auto"/>
                  <w:vAlign w:val="center"/>
                </w:tcPr>
                <w:p w:rsidR="00A00A01" w:rsidRDefault="002E0273">
                  <w:pPr>
                    <w:pStyle w:val="afff"/>
                    <w:spacing w:line="240" w:lineRule="auto"/>
                    <w:jc w:val="center"/>
                    <w:rPr>
                      <w:sz w:val="21"/>
                      <w:szCs w:val="21"/>
                    </w:rPr>
                  </w:pPr>
                  <w:r>
                    <w:rPr>
                      <w:sz w:val="21"/>
                      <w:szCs w:val="21"/>
                    </w:rPr>
                    <w:t>0.0275</w:t>
                  </w:r>
                </w:p>
              </w:tc>
              <w:tc>
                <w:tcPr>
                  <w:tcW w:w="811" w:type="pct"/>
                  <w:shd w:val="clear" w:color="auto" w:fill="auto"/>
                  <w:vAlign w:val="center"/>
                </w:tcPr>
                <w:p w:rsidR="00A00A01" w:rsidRDefault="002E0273">
                  <w:pPr>
                    <w:pStyle w:val="afff"/>
                    <w:spacing w:line="240" w:lineRule="auto"/>
                    <w:jc w:val="center"/>
                    <w:rPr>
                      <w:sz w:val="21"/>
                      <w:szCs w:val="21"/>
                    </w:rPr>
                  </w:pPr>
                  <w:r>
                    <w:rPr>
                      <w:sz w:val="21"/>
                      <w:szCs w:val="21"/>
                    </w:rPr>
                    <w:t>0.25</w:t>
                  </w:r>
                </w:p>
              </w:tc>
              <w:tc>
                <w:tcPr>
                  <w:tcW w:w="1166" w:type="pct"/>
                  <w:shd w:val="clear" w:color="auto" w:fill="auto"/>
                  <w:vAlign w:val="center"/>
                </w:tcPr>
                <w:p w:rsidR="00A00A01" w:rsidRDefault="002E0273">
                  <w:pPr>
                    <w:pStyle w:val="afff"/>
                    <w:spacing w:line="240" w:lineRule="auto"/>
                    <w:jc w:val="center"/>
                    <w:rPr>
                      <w:sz w:val="21"/>
                      <w:szCs w:val="21"/>
                    </w:rPr>
                  </w:pPr>
                  <w:r>
                    <w:rPr>
                      <w:sz w:val="21"/>
                      <w:szCs w:val="21"/>
                    </w:rPr>
                    <w:t>/</w:t>
                  </w:r>
                </w:p>
              </w:tc>
              <w:tc>
                <w:tcPr>
                  <w:tcW w:w="1166" w:type="pct"/>
                  <w:shd w:val="clear" w:color="auto" w:fill="auto"/>
                  <w:vAlign w:val="center"/>
                </w:tcPr>
                <w:p w:rsidR="00A00A01" w:rsidRDefault="002E0273">
                  <w:pPr>
                    <w:pStyle w:val="afff"/>
                    <w:spacing w:line="240" w:lineRule="auto"/>
                    <w:jc w:val="center"/>
                    <w:rPr>
                      <w:sz w:val="21"/>
                      <w:szCs w:val="21"/>
                    </w:rPr>
                  </w:pPr>
                  <w:r>
                    <w:rPr>
                      <w:rFonts w:hint="eastAsia"/>
                      <w:sz w:val="21"/>
                      <w:szCs w:val="21"/>
                    </w:rPr>
                    <w:t>0.2775</w:t>
                  </w:r>
                </w:p>
              </w:tc>
            </w:tr>
            <w:tr w:rsidR="00A00A01">
              <w:trPr>
                <w:trHeight w:hRule="exact" w:val="360"/>
                <w:jc w:val="center"/>
              </w:trPr>
              <w:tc>
                <w:tcPr>
                  <w:tcW w:w="1121" w:type="pct"/>
                  <w:shd w:val="clear" w:color="auto" w:fill="auto"/>
                  <w:vAlign w:val="center"/>
                </w:tcPr>
                <w:p w:rsidR="00A00A01" w:rsidRDefault="002E0273">
                  <w:pPr>
                    <w:pStyle w:val="afff"/>
                    <w:spacing w:line="240" w:lineRule="auto"/>
                    <w:jc w:val="center"/>
                    <w:rPr>
                      <w:sz w:val="21"/>
                      <w:szCs w:val="21"/>
                    </w:rPr>
                  </w:pPr>
                  <w:r>
                    <w:rPr>
                      <w:sz w:val="21"/>
                      <w:szCs w:val="21"/>
                    </w:rPr>
                    <w:t>总计</w:t>
                  </w:r>
                </w:p>
              </w:tc>
              <w:tc>
                <w:tcPr>
                  <w:tcW w:w="733" w:type="pct"/>
                  <w:shd w:val="clear" w:color="auto" w:fill="auto"/>
                  <w:vAlign w:val="center"/>
                </w:tcPr>
                <w:p w:rsidR="00A00A01" w:rsidRDefault="002E0273">
                  <w:pPr>
                    <w:pStyle w:val="afff"/>
                    <w:spacing w:line="240" w:lineRule="auto"/>
                    <w:jc w:val="center"/>
                    <w:rPr>
                      <w:sz w:val="21"/>
                      <w:szCs w:val="21"/>
                    </w:rPr>
                  </w:pPr>
                  <w:r>
                    <w:rPr>
                      <w:sz w:val="21"/>
                      <w:szCs w:val="21"/>
                    </w:rPr>
                    <w:t>0.1365</w:t>
                  </w:r>
                </w:p>
              </w:tc>
              <w:tc>
                <w:tcPr>
                  <w:tcW w:w="811" w:type="pct"/>
                  <w:shd w:val="clear" w:color="auto" w:fill="auto"/>
                  <w:vAlign w:val="center"/>
                </w:tcPr>
                <w:p w:rsidR="00A00A01" w:rsidRDefault="002E0273">
                  <w:pPr>
                    <w:pStyle w:val="afff"/>
                    <w:spacing w:line="240" w:lineRule="auto"/>
                    <w:jc w:val="center"/>
                    <w:rPr>
                      <w:sz w:val="21"/>
                      <w:szCs w:val="21"/>
                    </w:rPr>
                  </w:pPr>
                  <w:r>
                    <w:rPr>
                      <w:sz w:val="21"/>
                      <w:szCs w:val="21"/>
                    </w:rPr>
                    <w:t>0.328</w:t>
                  </w:r>
                </w:p>
              </w:tc>
              <w:tc>
                <w:tcPr>
                  <w:tcW w:w="1166" w:type="pct"/>
                  <w:shd w:val="clear" w:color="auto" w:fill="auto"/>
                  <w:vAlign w:val="center"/>
                </w:tcPr>
                <w:p w:rsidR="00A00A01" w:rsidRDefault="002E0273">
                  <w:pPr>
                    <w:pStyle w:val="afff"/>
                    <w:spacing w:line="240" w:lineRule="auto"/>
                    <w:jc w:val="center"/>
                    <w:rPr>
                      <w:sz w:val="21"/>
                      <w:szCs w:val="21"/>
                    </w:rPr>
                  </w:pPr>
                  <w:r>
                    <w:rPr>
                      <w:sz w:val="21"/>
                      <w:szCs w:val="21"/>
                    </w:rPr>
                    <w:t>0.0001</w:t>
                  </w:r>
                </w:p>
              </w:tc>
              <w:tc>
                <w:tcPr>
                  <w:tcW w:w="1166" w:type="pct"/>
                  <w:shd w:val="clear" w:color="auto" w:fill="auto"/>
                  <w:vAlign w:val="center"/>
                </w:tcPr>
                <w:p w:rsidR="00A00A01" w:rsidRDefault="002E0273">
                  <w:pPr>
                    <w:pStyle w:val="afff"/>
                    <w:spacing w:line="240" w:lineRule="auto"/>
                    <w:jc w:val="center"/>
                    <w:rPr>
                      <w:sz w:val="21"/>
                      <w:szCs w:val="21"/>
                    </w:rPr>
                  </w:pPr>
                  <w:r>
                    <w:rPr>
                      <w:rFonts w:hint="eastAsia"/>
                      <w:sz w:val="21"/>
                      <w:szCs w:val="21"/>
                    </w:rPr>
                    <w:t>0.4646</w:t>
                  </w:r>
                </w:p>
              </w:tc>
            </w:tr>
          </w:tbl>
          <w:p w:rsidR="00A00A01" w:rsidRDefault="00A00A01">
            <w:pPr>
              <w:pStyle w:val="24"/>
              <w:rPr>
                <w:sz w:val="24"/>
                <w:szCs w:val="24"/>
                <w:lang w:val="zh-CN"/>
              </w:rPr>
            </w:pPr>
          </w:p>
          <w:p w:rsidR="00A00A01" w:rsidRDefault="002E0273">
            <w:pPr>
              <w:pStyle w:val="24"/>
              <w:rPr>
                <w:sz w:val="24"/>
                <w:szCs w:val="24"/>
                <w:lang w:val="zh-CN"/>
              </w:rPr>
            </w:pPr>
            <w:r>
              <w:rPr>
                <w:rFonts w:hint="eastAsia"/>
                <w:sz w:val="24"/>
                <w:szCs w:val="24"/>
                <w:lang w:val="zh-CN"/>
              </w:rPr>
              <w:t>由上表可知，项目在安装油气回收装置情况下，该加油站无组织排放的挥发性有机污染物排放量约为</w:t>
            </w:r>
            <w:r>
              <w:rPr>
                <w:sz w:val="24"/>
                <w:szCs w:val="24"/>
                <w:lang w:val="zh-CN"/>
              </w:rPr>
              <w:t>0.</w:t>
            </w:r>
            <w:r>
              <w:rPr>
                <w:rFonts w:hint="eastAsia"/>
                <w:sz w:val="24"/>
                <w:szCs w:val="24"/>
              </w:rPr>
              <w:t>4646</w:t>
            </w:r>
            <w:r>
              <w:rPr>
                <w:rFonts w:hint="eastAsia"/>
                <w:sz w:val="24"/>
                <w:szCs w:val="24"/>
                <w:lang w:val="zh-CN"/>
              </w:rPr>
              <w:t>t/a</w:t>
            </w:r>
            <w:r>
              <w:rPr>
                <w:rFonts w:hint="eastAsia"/>
                <w:sz w:val="24"/>
                <w:szCs w:val="24"/>
                <w:lang w:val="zh-CN"/>
              </w:rPr>
              <w:t>。</w:t>
            </w:r>
          </w:p>
          <w:p w:rsidR="00A00A01" w:rsidRDefault="002E0273">
            <w:pPr>
              <w:pStyle w:val="24"/>
              <w:rPr>
                <w:sz w:val="24"/>
                <w:szCs w:val="24"/>
                <w:lang w:val="zh-CN"/>
              </w:rPr>
            </w:pPr>
            <w:r>
              <w:rPr>
                <w:rFonts w:hint="eastAsia"/>
                <w:sz w:val="24"/>
                <w:szCs w:val="24"/>
                <w:lang w:val="zh-CN"/>
              </w:rPr>
              <w:t>储油过程油排放主要为地下油罐在静态贮存期内，油气蒸发损耗。本项目为地下卧式油罐，顶部覆土不小于</w:t>
            </w:r>
            <w:r>
              <w:rPr>
                <w:rFonts w:hint="eastAsia"/>
                <w:sz w:val="24"/>
                <w:szCs w:val="24"/>
                <w:lang w:val="zh-CN"/>
              </w:rPr>
              <w:t>0</w:t>
            </w:r>
            <w:r>
              <w:rPr>
                <w:sz w:val="24"/>
                <w:szCs w:val="24"/>
                <w:lang w:val="zh-CN"/>
              </w:rPr>
              <w:t>.5m</w:t>
            </w:r>
            <w:r>
              <w:rPr>
                <w:rFonts w:hint="eastAsia"/>
                <w:sz w:val="24"/>
                <w:szCs w:val="24"/>
                <w:lang w:val="zh-CN"/>
              </w:rPr>
              <w:t>，周围回填的沙子和细土厚度不小于</w:t>
            </w:r>
            <w:r>
              <w:rPr>
                <w:rFonts w:hint="eastAsia"/>
                <w:sz w:val="24"/>
                <w:szCs w:val="24"/>
                <w:lang w:val="zh-CN"/>
              </w:rPr>
              <w:t>0</w:t>
            </w:r>
            <w:r>
              <w:rPr>
                <w:sz w:val="24"/>
                <w:szCs w:val="24"/>
                <w:lang w:val="zh-CN"/>
              </w:rPr>
              <w:t>.3m</w:t>
            </w:r>
            <w:r>
              <w:rPr>
                <w:rFonts w:hint="eastAsia"/>
                <w:sz w:val="24"/>
                <w:szCs w:val="24"/>
                <w:lang w:val="zh-CN"/>
              </w:rPr>
              <w:t>，储油罐罐室内气温稳定，受大气环境稳定影响较小。</w:t>
            </w:r>
          </w:p>
          <w:p w:rsidR="00A00A01" w:rsidRDefault="002E0273">
            <w:pPr>
              <w:pStyle w:val="24"/>
              <w:rPr>
                <w:rFonts w:cs="Times New Roman"/>
                <w:sz w:val="24"/>
                <w:szCs w:val="24"/>
                <w:u w:val="single"/>
              </w:rPr>
            </w:pPr>
            <w:r>
              <w:rPr>
                <w:rFonts w:hint="eastAsia"/>
                <w:sz w:val="24"/>
                <w:szCs w:val="24"/>
                <w:lang w:val="zh-CN"/>
              </w:rPr>
              <w:t>参照《桓台丰泰加油站</w:t>
            </w:r>
            <w:r>
              <w:rPr>
                <w:rFonts w:hint="eastAsia"/>
                <w:sz w:val="24"/>
                <w:szCs w:val="24"/>
              </w:rPr>
              <w:t>建设项目竣工环境保护验收监测报告表》，其油罐总容积</w:t>
            </w:r>
            <w:r>
              <w:rPr>
                <w:rFonts w:hint="eastAsia"/>
                <w:sz w:val="24"/>
                <w:szCs w:val="24"/>
              </w:rPr>
              <w:t>1</w:t>
            </w:r>
            <w:r>
              <w:rPr>
                <w:sz w:val="24"/>
                <w:szCs w:val="24"/>
              </w:rPr>
              <w:t>20m</w:t>
            </w:r>
            <w:r>
              <w:rPr>
                <w:sz w:val="24"/>
                <w:szCs w:val="24"/>
                <w:vertAlign w:val="superscript"/>
              </w:rPr>
              <w:t>3</w:t>
            </w:r>
            <w:r>
              <w:rPr>
                <w:rFonts w:hint="eastAsia"/>
                <w:sz w:val="24"/>
                <w:szCs w:val="24"/>
              </w:rPr>
              <w:t>，本项目油罐总容积为</w:t>
            </w:r>
            <w:r>
              <w:rPr>
                <w:rFonts w:hint="eastAsia"/>
                <w:sz w:val="24"/>
                <w:szCs w:val="24"/>
              </w:rPr>
              <w:t>75</w:t>
            </w:r>
            <w:r>
              <w:rPr>
                <w:sz w:val="24"/>
                <w:szCs w:val="24"/>
              </w:rPr>
              <w:t>m</w:t>
            </w:r>
            <w:r>
              <w:rPr>
                <w:sz w:val="24"/>
                <w:szCs w:val="24"/>
                <w:vertAlign w:val="superscript"/>
              </w:rPr>
              <w:t>3</w:t>
            </w:r>
            <w:r>
              <w:rPr>
                <w:rFonts w:hint="eastAsia"/>
                <w:sz w:val="24"/>
                <w:szCs w:val="24"/>
              </w:rPr>
              <w:t>，均采用地埋式双层罐，根据监测结果，其油气排放浓度在</w:t>
            </w:r>
            <w:r>
              <w:rPr>
                <w:rFonts w:hint="eastAsia"/>
                <w:sz w:val="24"/>
                <w:szCs w:val="24"/>
              </w:rPr>
              <w:t>4</w:t>
            </w:r>
            <w:r>
              <w:rPr>
                <w:sz w:val="24"/>
                <w:szCs w:val="24"/>
              </w:rPr>
              <w:t>.16</w:t>
            </w:r>
            <w:r>
              <w:rPr>
                <w:rFonts w:hint="eastAsia"/>
                <w:sz w:val="24"/>
                <w:szCs w:val="24"/>
              </w:rPr>
              <w:t>-</w:t>
            </w:r>
            <w:r>
              <w:rPr>
                <w:sz w:val="24"/>
                <w:szCs w:val="24"/>
              </w:rPr>
              <w:t>5.15g/m</w:t>
            </w:r>
            <w:r>
              <w:rPr>
                <w:sz w:val="24"/>
                <w:szCs w:val="24"/>
                <w:vertAlign w:val="superscript"/>
              </w:rPr>
              <w:t>3</w:t>
            </w:r>
            <w:r>
              <w:rPr>
                <w:rFonts w:hint="eastAsia"/>
                <w:sz w:val="24"/>
                <w:szCs w:val="24"/>
              </w:rPr>
              <w:t>，本项目油气排放口高度为</w:t>
            </w:r>
            <w:r>
              <w:rPr>
                <w:rFonts w:hint="eastAsia"/>
                <w:sz w:val="24"/>
                <w:szCs w:val="24"/>
              </w:rPr>
              <w:t>高出罩棚</w:t>
            </w:r>
            <w:r>
              <w:rPr>
                <w:rFonts w:hint="eastAsia"/>
                <w:sz w:val="24"/>
                <w:szCs w:val="24"/>
              </w:rPr>
              <w:t>2</w:t>
            </w:r>
            <w:r>
              <w:rPr>
                <w:sz w:val="24"/>
                <w:szCs w:val="24"/>
              </w:rPr>
              <w:t>m</w:t>
            </w:r>
            <w:r>
              <w:rPr>
                <w:rFonts w:hint="eastAsia"/>
                <w:sz w:val="24"/>
                <w:szCs w:val="24"/>
              </w:rPr>
              <w:t>。排放浓度及排放口高度均满足《加油站大气污染物排放标准》（</w:t>
            </w:r>
            <w:r>
              <w:rPr>
                <w:rFonts w:hint="eastAsia"/>
                <w:sz w:val="24"/>
                <w:szCs w:val="24"/>
              </w:rPr>
              <w:t>G</w:t>
            </w:r>
            <w:r>
              <w:rPr>
                <w:sz w:val="24"/>
                <w:szCs w:val="24"/>
              </w:rPr>
              <w:t>B20952</w:t>
            </w:r>
            <w:r>
              <w:rPr>
                <w:rFonts w:hint="eastAsia"/>
                <w:sz w:val="24"/>
                <w:szCs w:val="24"/>
              </w:rPr>
              <w:t>-</w:t>
            </w:r>
            <w:r>
              <w:rPr>
                <w:sz w:val="24"/>
                <w:szCs w:val="24"/>
              </w:rPr>
              <w:t>20</w:t>
            </w:r>
            <w:r>
              <w:rPr>
                <w:rFonts w:hint="eastAsia"/>
                <w:sz w:val="24"/>
                <w:szCs w:val="24"/>
              </w:rPr>
              <w:t>20</w:t>
            </w:r>
            <w:r>
              <w:rPr>
                <w:rFonts w:hint="eastAsia"/>
                <w:sz w:val="24"/>
                <w:szCs w:val="24"/>
              </w:rPr>
              <w:t>）中相关要求</w:t>
            </w:r>
          </w:p>
          <w:p w:rsidR="00A00A01" w:rsidRDefault="002E0273">
            <w:pPr>
              <w:adjustRightInd w:val="0"/>
              <w:snapToGrid w:val="0"/>
              <w:spacing w:line="360" w:lineRule="auto"/>
              <w:rPr>
                <w:rFonts w:ascii="Times New Roman" w:hAnsi="Times New Roman" w:cs="Times New Roman"/>
                <w:b/>
                <w:bCs/>
                <w:iCs/>
                <w:sz w:val="24"/>
                <w:szCs w:val="24"/>
              </w:rPr>
            </w:pPr>
            <w:r>
              <w:rPr>
                <w:rFonts w:ascii="Times New Roman" w:hAnsi="Times New Roman" w:cs="Times New Roman" w:hint="eastAsia"/>
                <w:b/>
                <w:bCs/>
                <w:iCs/>
                <w:sz w:val="24"/>
                <w:szCs w:val="24"/>
              </w:rPr>
              <w:t>（</w:t>
            </w:r>
            <w:r>
              <w:rPr>
                <w:rFonts w:ascii="Times New Roman" w:hAnsi="Times New Roman" w:cs="Times New Roman" w:hint="eastAsia"/>
                <w:b/>
                <w:bCs/>
                <w:iCs/>
                <w:sz w:val="24"/>
                <w:szCs w:val="24"/>
              </w:rPr>
              <w:t>5</w:t>
            </w:r>
            <w:r>
              <w:rPr>
                <w:rFonts w:ascii="Times New Roman" w:hAnsi="Times New Roman" w:cs="Times New Roman" w:hint="eastAsia"/>
                <w:b/>
                <w:bCs/>
                <w:iCs/>
                <w:sz w:val="24"/>
                <w:szCs w:val="24"/>
              </w:rPr>
              <w:t>）</w:t>
            </w:r>
            <w:r>
              <w:rPr>
                <w:rFonts w:ascii="Times New Roman" w:hAnsi="Times New Roman" w:cs="Times New Roman"/>
                <w:b/>
                <w:bCs/>
                <w:iCs/>
                <w:sz w:val="24"/>
                <w:szCs w:val="24"/>
              </w:rPr>
              <w:t>污染防治技术可行性分析</w:t>
            </w:r>
          </w:p>
          <w:p w:rsidR="00A00A01" w:rsidRDefault="002E0273">
            <w:pPr>
              <w:adjustRightInd w:val="0"/>
              <w:snapToGrid w:val="0"/>
              <w:spacing w:line="360" w:lineRule="auto"/>
              <w:ind w:firstLineChars="200" w:firstLine="480"/>
              <w:rPr>
                <w:rFonts w:ascii="Times New Roman" w:hAnsi="Times New Roman" w:cs="Times New Roman"/>
                <w:iCs/>
                <w:sz w:val="24"/>
                <w:szCs w:val="24"/>
              </w:rPr>
            </w:pPr>
            <w:r>
              <w:rPr>
                <w:rFonts w:ascii="Times New Roman" w:hAnsi="Times New Roman" w:cs="Times New Roman"/>
                <w:iCs/>
                <w:sz w:val="24"/>
                <w:szCs w:val="24"/>
              </w:rPr>
              <w:t>根据</w:t>
            </w:r>
            <w:r>
              <w:rPr>
                <w:rFonts w:ascii="Times New Roman" w:hAnsi="Times New Roman" w:cs="Times New Roman"/>
                <w:iCs/>
                <w:sz w:val="24"/>
                <w:szCs w:val="24"/>
              </w:rPr>
              <w:t>HJ1118—2020</w:t>
            </w:r>
            <w:r>
              <w:rPr>
                <w:rFonts w:ascii="Times New Roman" w:hAnsi="Times New Roman" w:cs="Times New Roman"/>
                <w:iCs/>
                <w:sz w:val="24"/>
                <w:szCs w:val="24"/>
              </w:rPr>
              <w:t>《排污许可证申请与核发技术规范</w:t>
            </w:r>
            <w:r>
              <w:rPr>
                <w:rFonts w:ascii="Times New Roman" w:hAnsi="Times New Roman" w:cs="Times New Roman"/>
                <w:iCs/>
                <w:sz w:val="24"/>
                <w:szCs w:val="24"/>
              </w:rPr>
              <w:t xml:space="preserve"> </w:t>
            </w:r>
            <w:r>
              <w:rPr>
                <w:rFonts w:ascii="Times New Roman" w:hAnsi="Times New Roman" w:cs="Times New Roman"/>
                <w:iCs/>
                <w:sz w:val="24"/>
                <w:szCs w:val="24"/>
              </w:rPr>
              <w:t>储油库、加油站》表</w:t>
            </w:r>
            <w:r>
              <w:rPr>
                <w:rFonts w:ascii="Times New Roman" w:hAnsi="Times New Roman" w:cs="Times New Roman"/>
                <w:iCs/>
                <w:sz w:val="24"/>
                <w:szCs w:val="24"/>
              </w:rPr>
              <w:t>7</w:t>
            </w:r>
            <w:r>
              <w:rPr>
                <w:rFonts w:ascii="Times New Roman" w:hAnsi="Times New Roman" w:cs="Times New Roman"/>
                <w:iCs/>
                <w:sz w:val="24"/>
                <w:szCs w:val="24"/>
              </w:rPr>
              <w:t>排污单位废气污染防治可行技术）的相关废气治理措施要求，与本项目废气处理工艺可行性对比详见表</w:t>
            </w:r>
            <w:r>
              <w:rPr>
                <w:rFonts w:ascii="Times New Roman" w:hAnsi="Times New Roman" w:cs="Times New Roman"/>
                <w:iCs/>
                <w:sz w:val="24"/>
                <w:szCs w:val="24"/>
              </w:rPr>
              <w:t>4-5</w:t>
            </w:r>
            <w:r>
              <w:rPr>
                <w:rFonts w:ascii="Times New Roman" w:hAnsi="Times New Roman" w:cs="Times New Roman"/>
                <w:iCs/>
                <w:sz w:val="24"/>
                <w:szCs w:val="24"/>
              </w:rPr>
              <w:t>。</w:t>
            </w:r>
          </w:p>
          <w:p w:rsidR="00A00A01" w:rsidRDefault="002E0273">
            <w:pPr>
              <w:adjustRightInd w:val="0"/>
              <w:snapToGrid w:val="0"/>
              <w:jc w:val="center"/>
              <w:rPr>
                <w:rFonts w:ascii="Times New Roman" w:hAnsi="Times New Roman" w:cs="Times New Roman"/>
                <w:b/>
                <w:bCs/>
                <w:iCs/>
                <w:sz w:val="24"/>
                <w:szCs w:val="24"/>
              </w:rPr>
            </w:pPr>
            <w:r>
              <w:rPr>
                <w:rFonts w:ascii="Times New Roman" w:hAnsi="Times New Roman" w:cs="Times New Roman"/>
                <w:b/>
                <w:bCs/>
                <w:iCs/>
                <w:sz w:val="24"/>
                <w:szCs w:val="24"/>
              </w:rPr>
              <w:t>表</w:t>
            </w:r>
            <w:r>
              <w:rPr>
                <w:rFonts w:ascii="Times New Roman" w:hAnsi="Times New Roman" w:cs="Times New Roman"/>
                <w:b/>
                <w:bCs/>
                <w:iCs/>
                <w:sz w:val="24"/>
                <w:szCs w:val="24"/>
              </w:rPr>
              <w:t>4-</w:t>
            </w:r>
            <w:r>
              <w:rPr>
                <w:rFonts w:ascii="Times New Roman" w:hAnsi="Times New Roman" w:cs="Times New Roman" w:hint="eastAsia"/>
                <w:b/>
                <w:bCs/>
                <w:iCs/>
                <w:sz w:val="24"/>
                <w:szCs w:val="24"/>
              </w:rPr>
              <w:t>5</w:t>
            </w:r>
            <w:r>
              <w:rPr>
                <w:rFonts w:ascii="Times New Roman" w:hAnsi="Times New Roman" w:cs="Times New Roman"/>
                <w:b/>
                <w:bCs/>
                <w:iCs/>
                <w:sz w:val="24"/>
                <w:szCs w:val="24"/>
              </w:rPr>
              <w:t xml:space="preserve">  </w:t>
            </w:r>
            <w:r>
              <w:rPr>
                <w:rFonts w:ascii="Times New Roman" w:hAnsi="Times New Roman" w:cs="Times New Roman"/>
                <w:b/>
                <w:bCs/>
                <w:iCs/>
                <w:sz w:val="24"/>
                <w:szCs w:val="24"/>
              </w:rPr>
              <w:t>本项目废气处理工艺可行性</w:t>
            </w:r>
          </w:p>
          <w:tbl>
            <w:tblPr>
              <w:tblW w:w="850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15"/>
              <w:gridCol w:w="1152"/>
              <w:gridCol w:w="1376"/>
              <w:gridCol w:w="1456"/>
              <w:gridCol w:w="2844"/>
              <w:gridCol w:w="661"/>
            </w:tblGrid>
            <w:tr w:rsidR="00A00A01">
              <w:trPr>
                <w:trHeight w:val="249"/>
                <w:jc w:val="center"/>
              </w:trPr>
              <w:tc>
                <w:tcPr>
                  <w:tcW w:w="1015" w:type="dxa"/>
                  <w:vAlign w:val="center"/>
                </w:tcPr>
                <w:p w:rsidR="00A00A01" w:rsidRDefault="002E0273">
                  <w:pPr>
                    <w:adjustRightInd w:val="0"/>
                    <w:snapToGrid w:val="0"/>
                    <w:jc w:val="center"/>
                    <w:rPr>
                      <w:rFonts w:ascii="Times New Roman" w:hAnsi="Times New Roman" w:cs="Times New Roman"/>
                      <w:b/>
                      <w:bCs/>
                      <w:iCs/>
                    </w:rPr>
                  </w:pPr>
                  <w:r>
                    <w:rPr>
                      <w:rFonts w:ascii="Times New Roman" w:hAnsi="Times New Roman" w:cs="Times New Roman" w:hint="eastAsia"/>
                      <w:b/>
                      <w:bCs/>
                      <w:iCs/>
                    </w:rPr>
                    <w:t>生产设施</w:t>
                  </w:r>
                </w:p>
              </w:tc>
              <w:tc>
                <w:tcPr>
                  <w:tcW w:w="1152" w:type="dxa"/>
                  <w:vAlign w:val="center"/>
                </w:tcPr>
                <w:p w:rsidR="00A00A01" w:rsidRDefault="002E0273">
                  <w:pPr>
                    <w:adjustRightInd w:val="0"/>
                    <w:snapToGrid w:val="0"/>
                    <w:jc w:val="center"/>
                    <w:rPr>
                      <w:rFonts w:ascii="Times New Roman" w:hAnsi="Times New Roman" w:cs="Times New Roman"/>
                      <w:b/>
                      <w:bCs/>
                      <w:iCs/>
                    </w:rPr>
                  </w:pPr>
                  <w:r>
                    <w:rPr>
                      <w:rFonts w:ascii="Times New Roman" w:hAnsi="Times New Roman" w:cs="Times New Roman" w:hint="eastAsia"/>
                      <w:b/>
                      <w:bCs/>
                      <w:iCs/>
                    </w:rPr>
                    <w:t>产污环节</w:t>
                  </w:r>
                </w:p>
              </w:tc>
              <w:tc>
                <w:tcPr>
                  <w:tcW w:w="1376" w:type="dxa"/>
                  <w:vAlign w:val="center"/>
                </w:tcPr>
                <w:p w:rsidR="00A00A01" w:rsidRDefault="002E0273">
                  <w:pPr>
                    <w:adjustRightInd w:val="0"/>
                    <w:snapToGrid w:val="0"/>
                    <w:jc w:val="center"/>
                    <w:rPr>
                      <w:rFonts w:ascii="Times New Roman" w:hAnsi="Times New Roman" w:cs="Times New Roman"/>
                      <w:b/>
                      <w:bCs/>
                      <w:iCs/>
                    </w:rPr>
                  </w:pPr>
                  <w:r>
                    <w:rPr>
                      <w:rFonts w:ascii="Times New Roman" w:hAnsi="Times New Roman" w:cs="Times New Roman"/>
                      <w:b/>
                      <w:bCs/>
                      <w:iCs/>
                    </w:rPr>
                    <w:t>主要污染物</w:t>
                  </w:r>
                </w:p>
              </w:tc>
              <w:tc>
                <w:tcPr>
                  <w:tcW w:w="1456" w:type="dxa"/>
                  <w:vAlign w:val="center"/>
                </w:tcPr>
                <w:p w:rsidR="00A00A01" w:rsidRDefault="002E0273">
                  <w:pPr>
                    <w:adjustRightInd w:val="0"/>
                    <w:snapToGrid w:val="0"/>
                    <w:jc w:val="center"/>
                    <w:rPr>
                      <w:rFonts w:ascii="Times New Roman" w:hAnsi="Times New Roman" w:cs="Times New Roman"/>
                      <w:b/>
                      <w:bCs/>
                      <w:iCs/>
                    </w:rPr>
                  </w:pPr>
                  <w:r>
                    <w:rPr>
                      <w:rFonts w:ascii="Times New Roman" w:hAnsi="Times New Roman" w:cs="Times New Roman"/>
                      <w:b/>
                      <w:bCs/>
                      <w:iCs/>
                    </w:rPr>
                    <w:t>可行技术</w:t>
                  </w:r>
                </w:p>
              </w:tc>
              <w:tc>
                <w:tcPr>
                  <w:tcW w:w="2844" w:type="dxa"/>
                  <w:vAlign w:val="center"/>
                </w:tcPr>
                <w:p w:rsidR="00A00A01" w:rsidRDefault="002E0273">
                  <w:pPr>
                    <w:adjustRightInd w:val="0"/>
                    <w:snapToGrid w:val="0"/>
                    <w:jc w:val="center"/>
                    <w:rPr>
                      <w:rFonts w:ascii="Times New Roman" w:hAnsi="Times New Roman" w:cs="Times New Roman"/>
                      <w:b/>
                      <w:bCs/>
                      <w:iCs/>
                    </w:rPr>
                  </w:pPr>
                  <w:r>
                    <w:rPr>
                      <w:rFonts w:ascii="Times New Roman" w:hAnsi="Times New Roman" w:cs="Times New Roman"/>
                      <w:b/>
                      <w:bCs/>
                      <w:iCs/>
                    </w:rPr>
                    <w:t>本项目废气治理措施</w:t>
                  </w:r>
                </w:p>
              </w:tc>
              <w:tc>
                <w:tcPr>
                  <w:tcW w:w="661" w:type="dxa"/>
                  <w:vAlign w:val="center"/>
                </w:tcPr>
                <w:p w:rsidR="00A00A01" w:rsidRDefault="002E0273">
                  <w:pPr>
                    <w:adjustRightInd w:val="0"/>
                    <w:snapToGrid w:val="0"/>
                    <w:jc w:val="center"/>
                    <w:rPr>
                      <w:rFonts w:ascii="Times New Roman" w:hAnsi="Times New Roman" w:cs="Times New Roman"/>
                      <w:b/>
                      <w:bCs/>
                      <w:iCs/>
                    </w:rPr>
                  </w:pPr>
                  <w:r>
                    <w:rPr>
                      <w:rFonts w:ascii="Times New Roman" w:hAnsi="Times New Roman" w:cs="Times New Roman"/>
                      <w:b/>
                      <w:bCs/>
                      <w:iCs/>
                    </w:rPr>
                    <w:t>是否可行</w:t>
                  </w:r>
                </w:p>
              </w:tc>
            </w:tr>
            <w:tr w:rsidR="00A00A01">
              <w:trPr>
                <w:trHeight w:val="90"/>
                <w:jc w:val="center"/>
              </w:trPr>
              <w:tc>
                <w:tcPr>
                  <w:tcW w:w="1015" w:type="dxa"/>
                  <w:vAlign w:val="center"/>
                </w:tcPr>
                <w:p w:rsidR="00A00A01" w:rsidRDefault="002E0273">
                  <w:pPr>
                    <w:adjustRightInd w:val="0"/>
                    <w:snapToGrid w:val="0"/>
                    <w:jc w:val="center"/>
                    <w:rPr>
                      <w:rFonts w:ascii="Times New Roman" w:hAnsi="Times New Roman" w:cs="Times New Roman"/>
                      <w:iCs/>
                    </w:rPr>
                  </w:pPr>
                  <w:r>
                    <w:rPr>
                      <w:rFonts w:ascii="Times New Roman" w:hAnsi="Times New Roman" w:cs="Times New Roman" w:hint="eastAsia"/>
                      <w:iCs/>
                    </w:rPr>
                    <w:t>汽油储罐</w:t>
                  </w:r>
                </w:p>
              </w:tc>
              <w:tc>
                <w:tcPr>
                  <w:tcW w:w="1152" w:type="dxa"/>
                  <w:vAlign w:val="center"/>
                </w:tcPr>
                <w:p w:rsidR="00A00A01" w:rsidRDefault="002E0273">
                  <w:pPr>
                    <w:adjustRightInd w:val="0"/>
                    <w:snapToGrid w:val="0"/>
                    <w:jc w:val="center"/>
                    <w:rPr>
                      <w:rFonts w:ascii="Times New Roman" w:hAnsi="Times New Roman" w:cs="Times New Roman"/>
                      <w:iCs/>
                    </w:rPr>
                  </w:pPr>
                  <w:r>
                    <w:rPr>
                      <w:rFonts w:ascii="Times New Roman" w:hAnsi="Times New Roman" w:cs="Times New Roman" w:hint="eastAsia"/>
                      <w:iCs/>
                    </w:rPr>
                    <w:t>储罐挥发</w:t>
                  </w:r>
                </w:p>
              </w:tc>
              <w:tc>
                <w:tcPr>
                  <w:tcW w:w="1376" w:type="dxa"/>
                  <w:vAlign w:val="center"/>
                </w:tcPr>
                <w:p w:rsidR="00A00A01" w:rsidRDefault="002E0273">
                  <w:pPr>
                    <w:adjustRightInd w:val="0"/>
                    <w:snapToGrid w:val="0"/>
                    <w:jc w:val="center"/>
                    <w:rPr>
                      <w:rFonts w:ascii="Times New Roman" w:hAnsi="Times New Roman" w:cs="Times New Roman"/>
                      <w:iCs/>
                    </w:rPr>
                  </w:pPr>
                  <w:r>
                    <w:rPr>
                      <w:rFonts w:ascii="Times New Roman" w:hAnsi="Times New Roman" w:cs="Times New Roman" w:hint="eastAsia"/>
                      <w:iCs/>
                    </w:rPr>
                    <w:t>挥发性有机物</w:t>
                  </w:r>
                </w:p>
              </w:tc>
              <w:tc>
                <w:tcPr>
                  <w:tcW w:w="1456" w:type="dxa"/>
                  <w:vAlign w:val="center"/>
                </w:tcPr>
                <w:p w:rsidR="00A00A01" w:rsidRDefault="002E0273">
                  <w:pPr>
                    <w:pStyle w:val="a6"/>
                    <w:widowControl w:val="0"/>
                    <w:spacing w:line="240" w:lineRule="auto"/>
                    <w:jc w:val="center"/>
                    <w:rPr>
                      <w:iCs/>
                      <w:sz w:val="21"/>
                      <w:szCs w:val="21"/>
                    </w:rPr>
                  </w:pPr>
                  <w:r>
                    <w:rPr>
                      <w:rFonts w:hint="eastAsia"/>
                      <w:iCs/>
                      <w:sz w:val="21"/>
                      <w:szCs w:val="21"/>
                    </w:rPr>
                    <w:t>卸油油气回收系统</w:t>
                  </w:r>
                </w:p>
              </w:tc>
              <w:tc>
                <w:tcPr>
                  <w:tcW w:w="2844" w:type="dxa"/>
                  <w:vAlign w:val="center"/>
                </w:tcPr>
                <w:p w:rsidR="00A00A01" w:rsidRDefault="002E0273">
                  <w:pPr>
                    <w:adjustRightInd w:val="0"/>
                    <w:snapToGrid w:val="0"/>
                    <w:jc w:val="center"/>
                    <w:rPr>
                      <w:rFonts w:ascii="Times New Roman" w:hAnsi="Times New Roman" w:cs="Times New Roman"/>
                      <w:iCs/>
                    </w:rPr>
                  </w:pPr>
                  <w:r>
                    <w:rPr>
                      <w:rFonts w:hint="eastAsia"/>
                      <w:iCs/>
                    </w:rPr>
                    <w:t>卸油油气回收系统</w:t>
                  </w:r>
                </w:p>
              </w:tc>
              <w:tc>
                <w:tcPr>
                  <w:tcW w:w="661" w:type="dxa"/>
                  <w:vAlign w:val="center"/>
                </w:tcPr>
                <w:p w:rsidR="00A00A01" w:rsidRDefault="002E0273">
                  <w:pPr>
                    <w:adjustRightInd w:val="0"/>
                    <w:snapToGrid w:val="0"/>
                    <w:jc w:val="center"/>
                    <w:rPr>
                      <w:rFonts w:ascii="Times New Roman" w:hAnsi="Times New Roman" w:cs="Times New Roman"/>
                      <w:iCs/>
                    </w:rPr>
                  </w:pPr>
                  <w:r>
                    <w:rPr>
                      <w:rFonts w:ascii="Times New Roman" w:hAnsi="Times New Roman" w:cs="Times New Roman"/>
                      <w:iCs/>
                    </w:rPr>
                    <w:t>可行</w:t>
                  </w:r>
                </w:p>
              </w:tc>
            </w:tr>
            <w:tr w:rsidR="00A00A01">
              <w:trPr>
                <w:trHeight w:val="128"/>
                <w:jc w:val="center"/>
              </w:trPr>
              <w:tc>
                <w:tcPr>
                  <w:tcW w:w="1015" w:type="dxa"/>
                  <w:vAlign w:val="center"/>
                </w:tcPr>
                <w:p w:rsidR="00A00A01" w:rsidRDefault="002E0273">
                  <w:pPr>
                    <w:adjustRightInd w:val="0"/>
                    <w:snapToGrid w:val="0"/>
                    <w:jc w:val="center"/>
                    <w:rPr>
                      <w:rFonts w:ascii="Times New Roman" w:hAnsi="Times New Roman" w:cs="Times New Roman"/>
                      <w:iCs/>
                    </w:rPr>
                  </w:pPr>
                  <w:r>
                    <w:rPr>
                      <w:rFonts w:ascii="Times New Roman" w:hAnsi="Times New Roman" w:cs="Times New Roman" w:hint="eastAsia"/>
                      <w:iCs/>
                    </w:rPr>
                    <w:t>汽油加油枪</w:t>
                  </w:r>
                </w:p>
              </w:tc>
              <w:tc>
                <w:tcPr>
                  <w:tcW w:w="1152" w:type="dxa"/>
                  <w:vAlign w:val="center"/>
                </w:tcPr>
                <w:p w:rsidR="00A00A01" w:rsidRDefault="002E0273">
                  <w:pPr>
                    <w:adjustRightInd w:val="0"/>
                    <w:snapToGrid w:val="0"/>
                    <w:jc w:val="center"/>
                    <w:rPr>
                      <w:rFonts w:ascii="Times New Roman" w:hAnsi="Times New Roman" w:cs="Times New Roman"/>
                      <w:iCs/>
                    </w:rPr>
                  </w:pPr>
                  <w:r>
                    <w:rPr>
                      <w:rFonts w:ascii="Times New Roman" w:hAnsi="Times New Roman" w:cs="Times New Roman" w:hint="eastAsia"/>
                      <w:iCs/>
                    </w:rPr>
                    <w:t>加油枪挥发</w:t>
                  </w:r>
                </w:p>
              </w:tc>
              <w:tc>
                <w:tcPr>
                  <w:tcW w:w="1376" w:type="dxa"/>
                  <w:vAlign w:val="center"/>
                </w:tcPr>
                <w:p w:rsidR="00A00A01" w:rsidRDefault="002E0273">
                  <w:pPr>
                    <w:adjustRightInd w:val="0"/>
                    <w:snapToGrid w:val="0"/>
                    <w:jc w:val="center"/>
                    <w:rPr>
                      <w:rFonts w:ascii="Times New Roman" w:hAnsi="Times New Roman" w:cs="Times New Roman"/>
                      <w:iCs/>
                    </w:rPr>
                  </w:pPr>
                  <w:r>
                    <w:rPr>
                      <w:rFonts w:ascii="Times New Roman" w:hAnsi="Times New Roman" w:cs="Times New Roman" w:hint="eastAsia"/>
                      <w:iCs/>
                    </w:rPr>
                    <w:t>挥发性有机物</w:t>
                  </w:r>
                </w:p>
              </w:tc>
              <w:tc>
                <w:tcPr>
                  <w:tcW w:w="1456" w:type="dxa"/>
                  <w:vAlign w:val="center"/>
                </w:tcPr>
                <w:p w:rsidR="00A00A01" w:rsidRDefault="002E0273">
                  <w:pPr>
                    <w:pStyle w:val="a6"/>
                    <w:widowControl w:val="0"/>
                    <w:spacing w:line="240" w:lineRule="auto"/>
                    <w:jc w:val="center"/>
                    <w:rPr>
                      <w:iCs/>
                      <w:sz w:val="21"/>
                      <w:szCs w:val="21"/>
                    </w:rPr>
                  </w:pPr>
                  <w:r>
                    <w:rPr>
                      <w:rFonts w:hint="eastAsia"/>
                      <w:iCs/>
                      <w:sz w:val="21"/>
                      <w:szCs w:val="21"/>
                    </w:rPr>
                    <w:t>加油油气回收系统</w:t>
                  </w:r>
                </w:p>
              </w:tc>
              <w:tc>
                <w:tcPr>
                  <w:tcW w:w="2844" w:type="dxa"/>
                  <w:vAlign w:val="center"/>
                </w:tcPr>
                <w:p w:rsidR="00A00A01" w:rsidRDefault="002E0273">
                  <w:pPr>
                    <w:adjustRightInd w:val="0"/>
                    <w:snapToGrid w:val="0"/>
                    <w:jc w:val="center"/>
                    <w:rPr>
                      <w:rFonts w:ascii="Times New Roman" w:hAnsi="Times New Roman" w:cs="Times New Roman"/>
                      <w:iCs/>
                    </w:rPr>
                  </w:pPr>
                  <w:r>
                    <w:rPr>
                      <w:rFonts w:hint="eastAsia"/>
                      <w:iCs/>
                    </w:rPr>
                    <w:t>加油油气回收系统</w:t>
                  </w:r>
                </w:p>
              </w:tc>
              <w:tc>
                <w:tcPr>
                  <w:tcW w:w="661" w:type="dxa"/>
                  <w:vAlign w:val="center"/>
                </w:tcPr>
                <w:p w:rsidR="00A00A01" w:rsidRDefault="002E0273">
                  <w:pPr>
                    <w:adjustRightInd w:val="0"/>
                    <w:snapToGrid w:val="0"/>
                    <w:jc w:val="center"/>
                    <w:rPr>
                      <w:rFonts w:ascii="Times New Roman" w:hAnsi="Times New Roman" w:cs="Times New Roman"/>
                      <w:iCs/>
                    </w:rPr>
                  </w:pPr>
                  <w:r>
                    <w:rPr>
                      <w:rFonts w:ascii="Times New Roman" w:hAnsi="Times New Roman" w:cs="Times New Roman"/>
                      <w:iCs/>
                    </w:rPr>
                    <w:t>可行</w:t>
                  </w:r>
                </w:p>
              </w:tc>
            </w:tr>
          </w:tbl>
          <w:p w:rsidR="00A00A01" w:rsidRDefault="00A00A01">
            <w:pPr>
              <w:pStyle w:val="aff1"/>
              <w:spacing w:beforeLines="0" w:afterLines="0"/>
              <w:ind w:firstLine="480"/>
              <w:rPr>
                <w:rFonts w:ascii="Times New Roman" w:hAnsi="Times New Roman" w:cs="Times New Roman"/>
                <w:iCs/>
                <w:sz w:val="24"/>
                <w:szCs w:val="24"/>
              </w:rPr>
            </w:pPr>
          </w:p>
          <w:p w:rsidR="00A00A01" w:rsidRDefault="002E0273">
            <w:pPr>
              <w:spacing w:line="360" w:lineRule="auto"/>
              <w:ind w:firstLineChars="200" w:firstLine="480"/>
              <w:rPr>
                <w:rFonts w:ascii="Times New Roman" w:hAnsi="Times New Roman" w:cs="Times New Roman"/>
                <w:iCs/>
                <w:sz w:val="24"/>
                <w:szCs w:val="24"/>
              </w:rPr>
            </w:pPr>
            <w:r>
              <w:rPr>
                <w:rFonts w:ascii="Times New Roman" w:hAnsi="Times New Roman" w:cs="Times New Roman"/>
                <w:iCs/>
                <w:sz w:val="24"/>
                <w:szCs w:val="24"/>
              </w:rPr>
              <w:t>由上表可以看出，本项目产生的非甲烷总烃，其治理措施符合</w:t>
            </w:r>
            <w:r>
              <w:rPr>
                <w:rFonts w:ascii="Times New Roman" w:hAnsi="Times New Roman" w:cs="Times New Roman"/>
                <w:iCs/>
                <w:sz w:val="24"/>
                <w:szCs w:val="24"/>
              </w:rPr>
              <w:t>HJ1118—2020</w:t>
            </w:r>
            <w:r>
              <w:rPr>
                <w:rFonts w:ascii="Times New Roman" w:hAnsi="Times New Roman" w:cs="Times New Roman"/>
                <w:iCs/>
                <w:sz w:val="24"/>
                <w:szCs w:val="24"/>
              </w:rPr>
              <w:t>《排污许可证申请与核发技术规范</w:t>
            </w:r>
            <w:r>
              <w:rPr>
                <w:rFonts w:ascii="Times New Roman" w:hAnsi="Times New Roman" w:cs="Times New Roman"/>
                <w:iCs/>
                <w:sz w:val="24"/>
                <w:szCs w:val="24"/>
              </w:rPr>
              <w:t xml:space="preserve"> </w:t>
            </w:r>
            <w:r>
              <w:rPr>
                <w:rFonts w:ascii="Times New Roman" w:hAnsi="Times New Roman" w:cs="Times New Roman"/>
                <w:iCs/>
                <w:sz w:val="24"/>
                <w:szCs w:val="24"/>
              </w:rPr>
              <w:t>储油库、加油站》废气污染防治可行技术要求，因此本项目产生的废气能够得到有效治理，废气污染防治</w:t>
            </w:r>
            <w:r>
              <w:rPr>
                <w:rFonts w:ascii="Times New Roman" w:hAnsi="Times New Roman" w:cs="Times New Roman" w:hint="eastAsia"/>
                <w:iCs/>
                <w:sz w:val="24"/>
                <w:szCs w:val="24"/>
              </w:rPr>
              <w:t>措施</w:t>
            </w:r>
            <w:r>
              <w:rPr>
                <w:rFonts w:ascii="Times New Roman" w:hAnsi="Times New Roman" w:cs="Times New Roman"/>
                <w:iCs/>
                <w:sz w:val="24"/>
                <w:szCs w:val="24"/>
              </w:rPr>
              <w:t>具有一定可行性。</w:t>
            </w:r>
          </w:p>
          <w:p w:rsidR="00A00A01" w:rsidRDefault="002E0273">
            <w:pPr>
              <w:pStyle w:val="112"/>
              <w:adjustRightInd w:val="0"/>
              <w:snapToGrid w:val="0"/>
              <w:spacing w:line="360" w:lineRule="auto"/>
              <w:ind w:firstLine="0"/>
              <w:rPr>
                <w:rFonts w:ascii="Times New Roman" w:hAnsi="Times New Roman" w:cs="Times New Roman"/>
                <w:b/>
                <w:bCs/>
                <w:color w:val="auto"/>
                <w:sz w:val="24"/>
              </w:rPr>
            </w:pPr>
            <w:r>
              <w:rPr>
                <w:rFonts w:ascii="Times New Roman" w:hAnsi="Times New Roman" w:cs="Times New Roman"/>
                <w:b/>
                <w:bCs/>
                <w:color w:val="auto"/>
                <w:sz w:val="24"/>
                <w:szCs w:val="24"/>
              </w:rPr>
              <w:lastRenderedPageBreak/>
              <w:t>3</w:t>
            </w:r>
            <w:r>
              <w:rPr>
                <w:rFonts w:ascii="Times New Roman" w:hAnsi="Times New Roman" w:cs="Times New Roman"/>
                <w:b/>
                <w:bCs/>
                <w:color w:val="auto"/>
                <w:sz w:val="24"/>
                <w:szCs w:val="24"/>
              </w:rPr>
              <w:t>、噪声</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）预测源强</w:t>
            </w:r>
          </w:p>
          <w:p w:rsidR="00A00A01" w:rsidRDefault="002E0273">
            <w:pPr>
              <w:adjustRightInd w:val="0"/>
              <w:snapToGrid w:val="0"/>
              <w:spacing w:line="360" w:lineRule="auto"/>
              <w:ind w:firstLineChars="200" w:firstLine="480"/>
              <w:rPr>
                <w:rFonts w:ascii="Times New Roman" w:hAnsi="Times New Roman" w:cs="Times New Roman"/>
              </w:rPr>
            </w:pPr>
            <w:r>
              <w:rPr>
                <w:rFonts w:ascii="Times New Roman" w:hAnsi="Times New Roman" w:cs="Times New Roman" w:hint="eastAsia"/>
                <w:sz w:val="24"/>
              </w:rPr>
              <w:t>主要是</w:t>
            </w:r>
            <w:r>
              <w:rPr>
                <w:rFonts w:ascii="Times New Roman" w:hAnsi="Times New Roman" w:cs="Times New Roman"/>
                <w:sz w:val="24"/>
              </w:rPr>
              <w:t>机动车行驶产生的交通噪声</w:t>
            </w:r>
            <w:r>
              <w:rPr>
                <w:rFonts w:ascii="Times New Roman" w:hAnsi="Times New Roman" w:cs="Times New Roman" w:hint="eastAsia"/>
                <w:sz w:val="24"/>
              </w:rPr>
              <w:t>和压缩机、泵类工作时产生的设备噪声，其声源值为</w:t>
            </w:r>
            <w:r>
              <w:rPr>
                <w:rFonts w:ascii="Times New Roman" w:hAnsi="Times New Roman" w:cs="Times New Roman" w:hint="eastAsia"/>
                <w:sz w:val="24"/>
              </w:rPr>
              <w:t>65</w:t>
            </w:r>
            <w:r>
              <w:rPr>
                <w:rFonts w:ascii="Times New Roman" w:hAnsi="Times New Roman" w:cs="Times New Roman" w:hint="eastAsia"/>
                <w:sz w:val="24"/>
              </w:rPr>
              <w:t>～</w:t>
            </w:r>
            <w:r>
              <w:rPr>
                <w:rFonts w:ascii="Times New Roman" w:hAnsi="Times New Roman" w:cs="Times New Roman" w:hint="eastAsia"/>
                <w:sz w:val="24"/>
              </w:rPr>
              <w:t>85</w:t>
            </w:r>
            <w:r>
              <w:rPr>
                <w:rFonts w:ascii="Times New Roman" w:hAnsi="Times New Roman" w:cs="Times New Roman"/>
                <w:sz w:val="24"/>
              </w:rPr>
              <w:t>dB(A)</w:t>
            </w:r>
            <w:r>
              <w:rPr>
                <w:rFonts w:ascii="Times New Roman" w:hAnsi="Times New Roman" w:cs="Times New Roman" w:hint="eastAsia"/>
                <w:sz w:val="24"/>
              </w:rPr>
              <w:t>左右。</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）预测点</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为便于比较噪声水平变化情况，影响预测的各受声点为厂界外</w:t>
            </w:r>
            <w:r>
              <w:rPr>
                <w:rFonts w:ascii="Times New Roman" w:hAnsi="Times New Roman" w:cs="Times New Roman"/>
                <w:sz w:val="24"/>
              </w:rPr>
              <w:t>1m</w:t>
            </w:r>
            <w:r>
              <w:rPr>
                <w:rFonts w:ascii="Times New Roman" w:hAnsi="Times New Roman" w:cs="Times New Roman"/>
                <w:sz w:val="24"/>
              </w:rPr>
              <w:t>处。</w:t>
            </w:r>
          </w:p>
          <w:p w:rsidR="00A00A01" w:rsidRDefault="002E027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）预测模式</w:t>
            </w:r>
          </w:p>
          <w:p w:rsidR="00A00A01" w:rsidRDefault="002E0273">
            <w:pPr>
              <w:adjustRightInd w:val="0"/>
              <w:snapToGrid w:val="0"/>
              <w:spacing w:line="360" w:lineRule="auto"/>
              <w:ind w:firstLineChars="200" w:firstLine="480"/>
              <w:rPr>
                <w:rFonts w:ascii="Times New Roman" w:eastAsia="Times New Roman" w:hAnsi="Times New Roman" w:cs="Times New Roman"/>
                <w:sz w:val="24"/>
              </w:rPr>
            </w:pPr>
            <w:r>
              <w:rPr>
                <w:rFonts w:ascii="Times New Roman" w:hAnsi="Times New Roman" w:cs="Times New Roman"/>
                <w:sz w:val="24"/>
              </w:rPr>
              <w:t>噪声预测方法采用</w:t>
            </w:r>
            <w:r>
              <w:rPr>
                <w:rFonts w:ascii="Times New Roman" w:hAnsi="Times New Roman" w:cs="Times New Roman"/>
                <w:snapToGrid w:val="0"/>
                <w:sz w:val="24"/>
                <w:lang w:val="zh-CN"/>
              </w:rPr>
              <w:t>《环境影响评价技术导则</w:t>
            </w:r>
            <w:r>
              <w:rPr>
                <w:rFonts w:ascii="Times New Roman" w:hAnsi="Times New Roman" w:cs="Times New Roman"/>
                <w:snapToGrid w:val="0"/>
                <w:sz w:val="24"/>
                <w:lang w:val="zh-CN"/>
              </w:rPr>
              <w:t>-</w:t>
            </w:r>
            <w:r>
              <w:rPr>
                <w:rFonts w:ascii="Times New Roman" w:hAnsi="Times New Roman" w:cs="Times New Roman"/>
                <w:snapToGrid w:val="0"/>
                <w:sz w:val="24"/>
                <w:lang w:val="zh-CN"/>
              </w:rPr>
              <w:t>声环境》（</w:t>
            </w:r>
            <w:r>
              <w:rPr>
                <w:rFonts w:ascii="Times New Roman" w:hAnsi="Times New Roman" w:cs="Times New Roman"/>
                <w:snapToGrid w:val="0"/>
                <w:sz w:val="24"/>
                <w:lang w:val="zh-CN"/>
              </w:rPr>
              <w:t>HJ2.4-</w:t>
            </w:r>
            <w:r>
              <w:rPr>
                <w:rFonts w:ascii="Times New Roman" w:hAnsi="Times New Roman" w:cs="Times New Roman" w:hint="eastAsia"/>
                <w:snapToGrid w:val="0"/>
                <w:sz w:val="24"/>
              </w:rPr>
              <w:t>2021</w:t>
            </w:r>
            <w:r>
              <w:rPr>
                <w:rFonts w:ascii="Times New Roman" w:hAnsi="Times New Roman" w:cs="Times New Roman"/>
                <w:snapToGrid w:val="0"/>
                <w:sz w:val="24"/>
                <w:lang w:val="zh-CN"/>
              </w:rPr>
              <w:t>）推荐的模式，根据已获得的声源源强的数据和各声源到预测点的传播条件资料，计算出噪声从各声源传播到预测点声衰减量，由此计算出各声源单独作用在预测点时产生的</w:t>
            </w:r>
            <w:r>
              <w:rPr>
                <w:rFonts w:ascii="Times New Roman" w:hAnsi="Times New Roman" w:cs="Times New Roman"/>
                <w:sz w:val="24"/>
              </w:rPr>
              <w:t>等效声级。</w:t>
            </w:r>
          </w:p>
          <w:p w:rsidR="00A00A01" w:rsidRDefault="002E0273">
            <w:pPr>
              <w:spacing w:line="360" w:lineRule="auto"/>
              <w:ind w:firstLineChars="200" w:firstLine="480"/>
              <w:rPr>
                <w:rFonts w:ascii="Times New Roman"/>
                <w:sz w:val="24"/>
                <w:szCs w:val="24"/>
              </w:rPr>
            </w:pPr>
            <w:r>
              <w:rPr>
                <w:rFonts w:ascii="Times New Roman"/>
                <w:sz w:val="24"/>
                <w:szCs w:val="24"/>
              </w:rPr>
              <w:fldChar w:fldCharType="begin"/>
            </w:r>
            <w:r>
              <w:rPr>
                <w:rFonts w:ascii="Times New Roman"/>
                <w:sz w:val="24"/>
                <w:szCs w:val="24"/>
              </w:rPr>
              <w:instrText xml:space="preserve"> </w:instrText>
            </w:r>
            <w:r>
              <w:rPr>
                <w:rFonts w:ascii="Times New Roman" w:hint="eastAsia"/>
                <w:sz w:val="24"/>
                <w:szCs w:val="24"/>
              </w:rPr>
              <w:instrText>= 1 \* GB3</w:instrText>
            </w:r>
            <w:r>
              <w:rPr>
                <w:rFonts w:ascii="Times New Roman"/>
                <w:sz w:val="24"/>
                <w:szCs w:val="24"/>
              </w:rPr>
              <w:instrText xml:space="preserve"> </w:instrText>
            </w:r>
            <w:r>
              <w:rPr>
                <w:rFonts w:ascii="Times New Roman"/>
                <w:sz w:val="24"/>
                <w:szCs w:val="24"/>
              </w:rPr>
              <w:fldChar w:fldCharType="separate"/>
            </w:r>
            <w:r>
              <w:rPr>
                <w:rFonts w:ascii="Times New Roman" w:hint="eastAsia"/>
                <w:sz w:val="24"/>
                <w:szCs w:val="24"/>
              </w:rPr>
              <w:t>①</w:t>
            </w:r>
            <w:r>
              <w:rPr>
                <w:rFonts w:ascii="Times New Roman"/>
                <w:sz w:val="24"/>
                <w:szCs w:val="24"/>
              </w:rPr>
              <w:fldChar w:fldCharType="end"/>
            </w:r>
            <w:r>
              <w:rPr>
                <w:rFonts w:ascii="Times New Roman" w:hint="eastAsia"/>
                <w:sz w:val="24"/>
                <w:szCs w:val="24"/>
              </w:rPr>
              <w:t>单个室外的点声源倍频带声压级</w:t>
            </w:r>
          </w:p>
          <w:p w:rsidR="00A00A01" w:rsidRDefault="002E0273">
            <w:pPr>
              <w:pStyle w:val="2"/>
              <w:spacing w:line="360" w:lineRule="auto"/>
              <w:ind w:left="420"/>
              <w:jc w:val="center"/>
              <w:rPr>
                <w:rFonts w:ascii="Times New Roman"/>
                <w:b w:val="0"/>
                <w:bCs/>
                <w:sz w:val="24"/>
                <w:szCs w:val="24"/>
              </w:rPr>
            </w:pPr>
            <w:r>
              <w:rPr>
                <w:rFonts w:ascii="Times New Roman" w:hint="eastAsia"/>
                <w:b w:val="0"/>
                <w:bCs/>
                <w:sz w:val="24"/>
                <w:szCs w:val="24"/>
              </w:rPr>
              <w:t>Lp</w:t>
            </w:r>
            <w:r>
              <w:rPr>
                <w:rFonts w:ascii="Times New Roman" w:hint="eastAsia"/>
                <w:b w:val="0"/>
                <w:bCs/>
                <w:sz w:val="24"/>
                <w:szCs w:val="24"/>
              </w:rPr>
              <w:t>（</w:t>
            </w:r>
            <w:r>
              <w:rPr>
                <w:rFonts w:ascii="Times New Roman" w:hint="eastAsia"/>
                <w:b w:val="0"/>
                <w:bCs/>
                <w:sz w:val="24"/>
                <w:szCs w:val="24"/>
              </w:rPr>
              <w:t>r</w:t>
            </w:r>
            <w:r>
              <w:rPr>
                <w:rFonts w:ascii="Times New Roman" w:hint="eastAsia"/>
                <w:b w:val="0"/>
                <w:bCs/>
                <w:sz w:val="24"/>
                <w:szCs w:val="24"/>
              </w:rPr>
              <w:t>）</w:t>
            </w:r>
            <w:r>
              <w:rPr>
                <w:rFonts w:ascii="Times New Roman" w:hint="eastAsia"/>
                <w:b w:val="0"/>
                <w:bCs/>
                <w:sz w:val="24"/>
                <w:szCs w:val="24"/>
              </w:rPr>
              <w:t>=Lw+Dc-A</w:t>
            </w:r>
          </w:p>
          <w:p w:rsidR="00A00A01" w:rsidRDefault="002E0273">
            <w:pPr>
              <w:spacing w:line="360" w:lineRule="auto"/>
              <w:jc w:val="center"/>
            </w:pPr>
            <w:r>
              <w:rPr>
                <w:rFonts w:ascii="Times New Roman" w:hint="eastAsia"/>
                <w:bCs/>
                <w:sz w:val="24"/>
                <w:szCs w:val="24"/>
              </w:rPr>
              <w:t xml:space="preserve">   A=A</w:t>
            </w:r>
            <w:r>
              <w:rPr>
                <w:rFonts w:ascii="Times New Roman" w:hint="eastAsia"/>
                <w:bCs/>
                <w:sz w:val="24"/>
                <w:szCs w:val="24"/>
                <w:vertAlign w:val="subscript"/>
              </w:rPr>
              <w:t>div</w:t>
            </w:r>
            <w:r>
              <w:rPr>
                <w:rFonts w:ascii="Times New Roman" w:hint="eastAsia"/>
                <w:bCs/>
                <w:sz w:val="24"/>
                <w:szCs w:val="24"/>
              </w:rPr>
              <w:t>+A</w:t>
            </w:r>
            <w:r>
              <w:rPr>
                <w:rFonts w:ascii="Times New Roman" w:hint="eastAsia"/>
                <w:bCs/>
                <w:sz w:val="24"/>
                <w:szCs w:val="24"/>
                <w:vertAlign w:val="subscript"/>
              </w:rPr>
              <w:t>atm</w:t>
            </w:r>
            <w:r>
              <w:rPr>
                <w:rFonts w:ascii="Times New Roman" w:hint="eastAsia"/>
                <w:bCs/>
                <w:sz w:val="24"/>
                <w:szCs w:val="24"/>
              </w:rPr>
              <w:t>+A</w:t>
            </w:r>
            <w:r>
              <w:rPr>
                <w:rFonts w:ascii="Times New Roman" w:hint="eastAsia"/>
                <w:bCs/>
                <w:sz w:val="24"/>
                <w:szCs w:val="24"/>
                <w:vertAlign w:val="subscript"/>
              </w:rPr>
              <w:t>gr</w:t>
            </w:r>
            <w:r>
              <w:rPr>
                <w:rFonts w:ascii="Times New Roman" w:hint="eastAsia"/>
                <w:bCs/>
                <w:sz w:val="24"/>
                <w:szCs w:val="24"/>
              </w:rPr>
              <w:t>+A</w:t>
            </w:r>
            <w:r>
              <w:rPr>
                <w:rFonts w:ascii="Times New Roman" w:hint="eastAsia"/>
                <w:bCs/>
                <w:sz w:val="24"/>
                <w:szCs w:val="24"/>
                <w:vertAlign w:val="subscript"/>
              </w:rPr>
              <w:t>bar</w:t>
            </w:r>
            <w:r>
              <w:rPr>
                <w:rFonts w:ascii="Times New Roman" w:hint="eastAsia"/>
                <w:bCs/>
                <w:sz w:val="24"/>
                <w:szCs w:val="24"/>
              </w:rPr>
              <w:t>+A</w:t>
            </w:r>
            <w:r>
              <w:rPr>
                <w:rFonts w:ascii="Times New Roman" w:hint="eastAsia"/>
                <w:bCs/>
                <w:sz w:val="24"/>
                <w:szCs w:val="24"/>
                <w:vertAlign w:val="subscript"/>
              </w:rPr>
              <w:t>misc</w:t>
            </w:r>
          </w:p>
          <w:p w:rsidR="00A00A01" w:rsidRDefault="002E0273">
            <w:pPr>
              <w:spacing w:line="360" w:lineRule="auto"/>
              <w:ind w:firstLineChars="200" w:firstLine="480"/>
              <w:rPr>
                <w:rFonts w:ascii="Times New Roman"/>
                <w:sz w:val="24"/>
                <w:szCs w:val="24"/>
              </w:rPr>
            </w:pPr>
            <w:r>
              <w:rPr>
                <w:rFonts w:ascii="Times New Roman" w:hint="eastAsia"/>
                <w:sz w:val="24"/>
                <w:szCs w:val="24"/>
              </w:rPr>
              <w:t>式中：</w:t>
            </w:r>
            <w:r>
              <w:rPr>
                <w:rFonts w:ascii="Times New Roman" w:hint="eastAsia"/>
                <w:sz w:val="24"/>
                <w:szCs w:val="24"/>
              </w:rPr>
              <w:t>L</w:t>
            </w:r>
            <w:r>
              <w:rPr>
                <w:rFonts w:ascii="Times New Roman"/>
                <w:sz w:val="24"/>
                <w:szCs w:val="24"/>
                <w:vertAlign w:val="subscript"/>
              </w:rPr>
              <w:t>W</w:t>
            </w:r>
            <w:r>
              <w:rPr>
                <w:rFonts w:ascii="Times New Roman" w:hint="eastAsia"/>
                <w:sz w:val="24"/>
                <w:szCs w:val="24"/>
              </w:rPr>
              <w:t>——倍频带声功率级，</w:t>
            </w:r>
            <w:r>
              <w:rPr>
                <w:rFonts w:ascii="Times New Roman" w:hint="eastAsia"/>
                <w:sz w:val="24"/>
                <w:szCs w:val="24"/>
              </w:rPr>
              <w:t>d</w:t>
            </w:r>
            <w:r>
              <w:rPr>
                <w:rFonts w:ascii="Times New Roman"/>
                <w:sz w:val="24"/>
                <w:szCs w:val="24"/>
              </w:rPr>
              <w:t>B</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D</w:t>
            </w:r>
            <w:r>
              <w:rPr>
                <w:rFonts w:ascii="Times New Roman" w:hint="eastAsia"/>
                <w:sz w:val="24"/>
                <w:szCs w:val="24"/>
              </w:rPr>
              <w:t>c</w:t>
            </w:r>
            <w:r>
              <w:rPr>
                <w:rFonts w:ascii="Times New Roman" w:hint="eastAsia"/>
                <w:sz w:val="24"/>
                <w:szCs w:val="24"/>
              </w:rPr>
              <w:t>——指向性校正，</w:t>
            </w:r>
            <w:r>
              <w:rPr>
                <w:rFonts w:ascii="Times New Roman" w:hint="eastAsia"/>
                <w:sz w:val="24"/>
                <w:szCs w:val="24"/>
              </w:rPr>
              <w:t>d</w:t>
            </w:r>
            <w:r>
              <w:rPr>
                <w:rFonts w:ascii="Times New Roman"/>
                <w:sz w:val="24"/>
                <w:szCs w:val="24"/>
              </w:rPr>
              <w:t>B</w:t>
            </w:r>
            <w:r>
              <w:rPr>
                <w:rFonts w:ascii="Times New Roman" w:hint="eastAsia"/>
                <w:sz w:val="24"/>
                <w:szCs w:val="24"/>
              </w:rPr>
              <w:t>；它描述点声源的等效连续声压级与产生声功率级的全向点声源在规定方向的级的偏差程度。指向性校正等于点声源的指向性指数</w:t>
            </w:r>
            <w:r>
              <w:rPr>
                <w:rFonts w:ascii="Times New Roman" w:hint="eastAsia"/>
                <w:sz w:val="24"/>
                <w:szCs w:val="24"/>
              </w:rPr>
              <w:t>D</w:t>
            </w:r>
            <w:r>
              <w:rPr>
                <w:rFonts w:ascii="Times New Roman"/>
                <w:sz w:val="24"/>
                <w:szCs w:val="24"/>
                <w:vertAlign w:val="subscript"/>
              </w:rPr>
              <w:t>1</w:t>
            </w:r>
            <w:r>
              <w:rPr>
                <w:rFonts w:ascii="Times New Roman" w:hint="eastAsia"/>
                <w:sz w:val="24"/>
                <w:szCs w:val="24"/>
              </w:rPr>
              <w:t>加上计到小于</w:t>
            </w:r>
            <w:r>
              <w:rPr>
                <w:rFonts w:ascii="Times New Roman" w:hint="eastAsia"/>
                <w:sz w:val="24"/>
                <w:szCs w:val="24"/>
              </w:rPr>
              <w:t>4</w:t>
            </w:r>
            <w:r>
              <w:rPr>
                <w:rFonts w:ascii="Times New Roman" w:hint="eastAsia"/>
                <w:sz w:val="24"/>
                <w:szCs w:val="24"/>
              </w:rPr>
              <w:t>π球面度（</w:t>
            </w:r>
            <w:r>
              <w:rPr>
                <w:rFonts w:ascii="Times New Roman"/>
                <w:sz w:val="24"/>
                <w:szCs w:val="24"/>
              </w:rPr>
              <w:t>sr</w:t>
            </w:r>
            <w:r>
              <w:rPr>
                <w:rFonts w:ascii="Times New Roman" w:hint="eastAsia"/>
                <w:sz w:val="24"/>
                <w:szCs w:val="24"/>
              </w:rPr>
              <w:t>）立体角内的声传播指数</w:t>
            </w:r>
            <w:r>
              <w:rPr>
                <w:rFonts w:ascii="Times New Roman" w:hint="eastAsia"/>
                <w:sz w:val="24"/>
                <w:szCs w:val="24"/>
              </w:rPr>
              <w:t>D</w:t>
            </w:r>
            <w:r>
              <w:rPr>
                <w:rFonts w:ascii="Times New Roman" w:hint="eastAsia"/>
                <w:sz w:val="24"/>
                <w:szCs w:val="24"/>
                <w:vertAlign w:val="subscript"/>
              </w:rPr>
              <w:t>Ω</w:t>
            </w:r>
            <w:r>
              <w:rPr>
                <w:rFonts w:ascii="Times New Roman" w:hint="eastAsia"/>
                <w:sz w:val="24"/>
                <w:szCs w:val="24"/>
              </w:rPr>
              <w:t>。对辐射到自由空间的全向点声源，</w:t>
            </w:r>
            <w:r>
              <w:rPr>
                <w:rFonts w:ascii="Times New Roman" w:hint="eastAsia"/>
                <w:sz w:val="24"/>
                <w:szCs w:val="24"/>
              </w:rPr>
              <w:t>Dc=</w:t>
            </w:r>
            <w:r>
              <w:rPr>
                <w:rFonts w:ascii="Times New Roman"/>
                <w:sz w:val="24"/>
                <w:szCs w:val="24"/>
              </w:rPr>
              <w:t>0</w:t>
            </w:r>
            <w:r>
              <w:rPr>
                <w:rFonts w:ascii="Times New Roman" w:hint="eastAsia"/>
                <w:sz w:val="24"/>
                <w:szCs w:val="24"/>
              </w:rPr>
              <w:t>d</w:t>
            </w:r>
            <w:r>
              <w:rPr>
                <w:rFonts w:ascii="Times New Roman"/>
                <w:sz w:val="24"/>
                <w:szCs w:val="24"/>
              </w:rPr>
              <w:t>B</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A</w:t>
            </w:r>
            <w:r>
              <w:rPr>
                <w:rFonts w:ascii="Times New Roman" w:hint="eastAsia"/>
                <w:sz w:val="24"/>
                <w:szCs w:val="24"/>
              </w:rPr>
              <w:t>——倍频带衰减，</w:t>
            </w:r>
            <w:r>
              <w:rPr>
                <w:rFonts w:ascii="Times New Roman" w:hint="eastAsia"/>
                <w:sz w:val="24"/>
                <w:szCs w:val="24"/>
              </w:rPr>
              <w:t>d</w:t>
            </w:r>
            <w:r>
              <w:rPr>
                <w:rFonts w:ascii="Times New Roman"/>
                <w:sz w:val="24"/>
                <w:szCs w:val="24"/>
              </w:rPr>
              <w:t>B</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A</w:t>
            </w:r>
            <w:r>
              <w:rPr>
                <w:rFonts w:ascii="Times New Roman" w:hint="eastAsia"/>
                <w:sz w:val="24"/>
                <w:szCs w:val="24"/>
                <w:vertAlign w:val="subscript"/>
              </w:rPr>
              <w:t>div</w:t>
            </w:r>
            <w:r>
              <w:rPr>
                <w:rFonts w:ascii="Times New Roman" w:hint="eastAsia"/>
                <w:sz w:val="24"/>
                <w:szCs w:val="24"/>
              </w:rPr>
              <w:t>——几何发散引起的倍频带衰减，</w:t>
            </w:r>
            <w:r>
              <w:rPr>
                <w:rFonts w:ascii="Times New Roman" w:hint="eastAsia"/>
                <w:sz w:val="24"/>
                <w:szCs w:val="24"/>
              </w:rPr>
              <w:t>d</w:t>
            </w:r>
            <w:r>
              <w:rPr>
                <w:rFonts w:ascii="Times New Roman"/>
                <w:sz w:val="24"/>
                <w:szCs w:val="24"/>
              </w:rPr>
              <w:t>B</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A</w:t>
            </w:r>
            <w:r>
              <w:rPr>
                <w:rFonts w:ascii="Times New Roman" w:hint="eastAsia"/>
                <w:sz w:val="24"/>
                <w:szCs w:val="24"/>
                <w:vertAlign w:val="subscript"/>
              </w:rPr>
              <w:t>atm</w:t>
            </w:r>
            <w:r>
              <w:rPr>
                <w:rFonts w:ascii="Times New Roman" w:hint="eastAsia"/>
                <w:sz w:val="24"/>
                <w:szCs w:val="24"/>
              </w:rPr>
              <w:t>——大气吸收引起的倍频带衰减，</w:t>
            </w:r>
            <w:r>
              <w:rPr>
                <w:rFonts w:ascii="Times New Roman" w:hint="eastAsia"/>
                <w:sz w:val="24"/>
                <w:szCs w:val="24"/>
              </w:rPr>
              <w:t>d</w:t>
            </w:r>
            <w:r>
              <w:rPr>
                <w:rFonts w:ascii="Times New Roman"/>
                <w:sz w:val="24"/>
                <w:szCs w:val="24"/>
              </w:rPr>
              <w:t>B</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A</w:t>
            </w:r>
            <w:r>
              <w:rPr>
                <w:rFonts w:ascii="Times New Roman" w:hint="eastAsia"/>
                <w:sz w:val="24"/>
                <w:szCs w:val="24"/>
                <w:vertAlign w:val="subscript"/>
              </w:rPr>
              <w:t>gr</w:t>
            </w:r>
            <w:r>
              <w:rPr>
                <w:rFonts w:ascii="Times New Roman" w:hint="eastAsia"/>
                <w:sz w:val="24"/>
                <w:szCs w:val="24"/>
              </w:rPr>
              <w:t>——地面效应引起的倍频带衰减，</w:t>
            </w:r>
            <w:r>
              <w:rPr>
                <w:rFonts w:ascii="Times New Roman" w:hint="eastAsia"/>
                <w:sz w:val="24"/>
                <w:szCs w:val="24"/>
              </w:rPr>
              <w:t>d</w:t>
            </w:r>
            <w:r>
              <w:rPr>
                <w:rFonts w:ascii="Times New Roman"/>
                <w:sz w:val="24"/>
                <w:szCs w:val="24"/>
              </w:rPr>
              <w:t>B</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A</w:t>
            </w:r>
            <w:r>
              <w:rPr>
                <w:rFonts w:ascii="Times New Roman" w:hint="eastAsia"/>
                <w:sz w:val="24"/>
                <w:szCs w:val="24"/>
                <w:vertAlign w:val="subscript"/>
              </w:rPr>
              <w:t>bar</w:t>
            </w:r>
            <w:r>
              <w:rPr>
                <w:rFonts w:ascii="Times New Roman" w:hint="eastAsia"/>
                <w:sz w:val="24"/>
                <w:szCs w:val="24"/>
              </w:rPr>
              <w:t>——声屏障引起的倍频带衰减，</w:t>
            </w:r>
            <w:r>
              <w:rPr>
                <w:rFonts w:ascii="Times New Roman" w:hint="eastAsia"/>
                <w:sz w:val="24"/>
                <w:szCs w:val="24"/>
              </w:rPr>
              <w:t>d</w:t>
            </w:r>
            <w:r>
              <w:rPr>
                <w:rFonts w:ascii="Times New Roman"/>
                <w:sz w:val="24"/>
                <w:szCs w:val="24"/>
              </w:rPr>
              <w:t>B</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A</w:t>
            </w:r>
            <w:r>
              <w:rPr>
                <w:rFonts w:ascii="Times New Roman" w:hint="eastAsia"/>
                <w:sz w:val="24"/>
                <w:szCs w:val="24"/>
                <w:vertAlign w:val="subscript"/>
              </w:rPr>
              <w:t>misc</w:t>
            </w:r>
            <w:r>
              <w:rPr>
                <w:rFonts w:ascii="Times New Roman" w:hint="eastAsia"/>
                <w:sz w:val="24"/>
                <w:szCs w:val="24"/>
              </w:rPr>
              <w:t>——其他多方面效应引起的倍频带衰减，</w:t>
            </w:r>
            <w:r>
              <w:rPr>
                <w:rFonts w:ascii="Times New Roman" w:hint="eastAsia"/>
                <w:sz w:val="24"/>
                <w:szCs w:val="24"/>
              </w:rPr>
              <w:t>d</w:t>
            </w:r>
            <w:r>
              <w:rPr>
                <w:rFonts w:ascii="Times New Roman"/>
                <w:sz w:val="24"/>
                <w:szCs w:val="24"/>
              </w:rPr>
              <w:t>B</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sz w:val="24"/>
                <w:szCs w:val="24"/>
              </w:rPr>
              <w:fldChar w:fldCharType="begin"/>
            </w:r>
            <w:r>
              <w:rPr>
                <w:rFonts w:ascii="Times New Roman"/>
                <w:sz w:val="24"/>
                <w:szCs w:val="24"/>
              </w:rPr>
              <w:instrText xml:space="preserve"> </w:instrText>
            </w:r>
            <w:r>
              <w:rPr>
                <w:rFonts w:ascii="Times New Roman" w:hint="eastAsia"/>
                <w:sz w:val="24"/>
                <w:szCs w:val="24"/>
              </w:rPr>
              <w:instrText>= 2 \* GB3</w:instrText>
            </w:r>
            <w:r>
              <w:rPr>
                <w:rFonts w:ascii="Times New Roman"/>
                <w:sz w:val="24"/>
                <w:szCs w:val="24"/>
              </w:rPr>
              <w:instrText xml:space="preserve"> </w:instrText>
            </w:r>
            <w:r>
              <w:rPr>
                <w:rFonts w:ascii="Times New Roman"/>
                <w:sz w:val="24"/>
                <w:szCs w:val="24"/>
              </w:rPr>
              <w:fldChar w:fldCharType="separate"/>
            </w:r>
            <w:r>
              <w:rPr>
                <w:rFonts w:ascii="Times New Roman" w:hint="eastAsia"/>
                <w:sz w:val="24"/>
                <w:szCs w:val="24"/>
              </w:rPr>
              <w:t>②</w:t>
            </w:r>
            <w:r>
              <w:rPr>
                <w:rFonts w:ascii="Times New Roman"/>
                <w:sz w:val="24"/>
                <w:szCs w:val="24"/>
              </w:rPr>
              <w:fldChar w:fldCharType="end"/>
            </w:r>
            <w:r>
              <w:rPr>
                <w:rFonts w:ascii="Times New Roman" w:hint="eastAsia"/>
                <w:sz w:val="24"/>
                <w:szCs w:val="24"/>
              </w:rPr>
              <w:t>声源在预测点产生的等效声级</w:t>
            </w:r>
          </w:p>
          <w:p w:rsidR="00A00A01" w:rsidRDefault="00A00A01">
            <w:pPr>
              <w:pStyle w:val="2"/>
              <w:ind w:left="420"/>
            </w:pPr>
          </w:p>
          <w:p w:rsidR="00A00A01" w:rsidRDefault="00796902">
            <w:pPr>
              <w:spacing w:line="360" w:lineRule="auto"/>
              <w:jc w:val="center"/>
              <w:rPr>
                <w:rFonts w:ascii="Times New Roman"/>
                <w:sz w:val="24"/>
                <w:szCs w:val="24"/>
              </w:rPr>
            </w:pPr>
            <w:r>
              <w:rPr>
                <w:rFonts w:ascii="Times New Roman"/>
                <w:sz w:val="24"/>
                <w:szCs w:val="24"/>
              </w:rPr>
              <w:lastRenderedPageBreak/>
              <w:pict>
                <v:shape id="_x0000_i1037" type="#_x0000_t75" style="width:141.3pt;height:37.8pt">
                  <v:imagedata r:id="rId30" o:title=""/>
                </v:shape>
              </w:pict>
            </w:r>
          </w:p>
          <w:p w:rsidR="00A00A01" w:rsidRDefault="002E0273">
            <w:pPr>
              <w:spacing w:line="360" w:lineRule="auto"/>
              <w:ind w:firstLineChars="200" w:firstLine="480"/>
              <w:rPr>
                <w:rFonts w:ascii="Times New Roman"/>
                <w:sz w:val="24"/>
                <w:szCs w:val="24"/>
              </w:rPr>
            </w:pPr>
            <w:r>
              <w:rPr>
                <w:rFonts w:ascii="Times New Roman" w:hint="eastAsia"/>
                <w:sz w:val="24"/>
                <w:szCs w:val="24"/>
              </w:rPr>
              <w:t>式中：</w:t>
            </w:r>
            <w:r>
              <w:rPr>
                <w:rFonts w:ascii="Times New Roman" w:hint="eastAsia"/>
                <w:sz w:val="24"/>
                <w:szCs w:val="24"/>
              </w:rPr>
              <w:t>L</w:t>
            </w:r>
            <w:r>
              <w:rPr>
                <w:rFonts w:ascii="Times New Roman" w:hint="eastAsia"/>
                <w:sz w:val="24"/>
                <w:szCs w:val="24"/>
                <w:vertAlign w:val="subscript"/>
              </w:rPr>
              <w:t>eqg</w:t>
            </w:r>
            <w:r>
              <w:rPr>
                <w:rFonts w:ascii="Times New Roman" w:hint="eastAsia"/>
                <w:sz w:val="24"/>
                <w:szCs w:val="24"/>
              </w:rPr>
              <w:t>——项目声源在预测点的等效声级贡献值，</w:t>
            </w:r>
            <w:r>
              <w:rPr>
                <w:rFonts w:ascii="Times New Roman" w:hint="eastAsia"/>
                <w:sz w:val="24"/>
                <w:szCs w:val="24"/>
              </w:rPr>
              <w:t>d</w:t>
            </w:r>
            <w:r>
              <w:rPr>
                <w:rFonts w:ascii="Times New Roman"/>
                <w:sz w:val="24"/>
                <w:szCs w:val="24"/>
              </w:rPr>
              <w:t>B</w:t>
            </w:r>
            <w:r>
              <w:rPr>
                <w:rFonts w:ascii="Times New Roman" w:hint="eastAsia"/>
                <w:sz w:val="24"/>
                <w:szCs w:val="24"/>
              </w:rPr>
              <w:t>（</w:t>
            </w:r>
            <w:r>
              <w:rPr>
                <w:rFonts w:ascii="Times New Roman" w:hint="eastAsia"/>
                <w:sz w:val="24"/>
                <w:szCs w:val="24"/>
              </w:rPr>
              <w:t>A</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L</w:t>
            </w:r>
            <w:r>
              <w:rPr>
                <w:rFonts w:ascii="Times New Roman"/>
                <w:sz w:val="24"/>
                <w:szCs w:val="24"/>
                <w:vertAlign w:val="subscript"/>
              </w:rPr>
              <w:t>A</w:t>
            </w:r>
            <w:r>
              <w:rPr>
                <w:rFonts w:ascii="Times New Roman" w:hint="eastAsia"/>
                <w:sz w:val="24"/>
                <w:szCs w:val="24"/>
                <w:vertAlign w:val="subscript"/>
              </w:rPr>
              <w:t>i</w:t>
            </w:r>
            <w:r>
              <w:rPr>
                <w:rFonts w:ascii="Times New Roman" w:hint="eastAsia"/>
                <w:sz w:val="24"/>
                <w:szCs w:val="24"/>
              </w:rPr>
              <w:t>——声源在预测点产生的</w:t>
            </w:r>
            <w:r>
              <w:rPr>
                <w:rFonts w:ascii="Times New Roman" w:hint="eastAsia"/>
                <w:sz w:val="24"/>
                <w:szCs w:val="24"/>
              </w:rPr>
              <w:t>A</w:t>
            </w:r>
            <w:r>
              <w:rPr>
                <w:rFonts w:ascii="Times New Roman" w:hint="eastAsia"/>
                <w:sz w:val="24"/>
                <w:szCs w:val="24"/>
              </w:rPr>
              <w:t>声级，</w:t>
            </w:r>
            <w:r>
              <w:rPr>
                <w:rFonts w:ascii="Times New Roman" w:hint="eastAsia"/>
                <w:sz w:val="24"/>
                <w:szCs w:val="24"/>
              </w:rPr>
              <w:t>d</w:t>
            </w:r>
            <w:r>
              <w:rPr>
                <w:rFonts w:ascii="Times New Roman"/>
                <w:sz w:val="24"/>
                <w:szCs w:val="24"/>
              </w:rPr>
              <w:t>B</w:t>
            </w:r>
            <w:r>
              <w:rPr>
                <w:rFonts w:ascii="Times New Roman" w:hint="eastAsia"/>
                <w:sz w:val="24"/>
                <w:szCs w:val="24"/>
              </w:rPr>
              <w:t>（</w:t>
            </w:r>
            <w:r>
              <w:rPr>
                <w:rFonts w:ascii="Times New Roman" w:hint="eastAsia"/>
                <w:sz w:val="24"/>
                <w:szCs w:val="24"/>
              </w:rPr>
              <w:t>A</w:t>
            </w:r>
            <w:r>
              <w:rPr>
                <w:rFonts w:ascii="Times New Roman" w:hint="eastAsia"/>
                <w:sz w:val="24"/>
                <w:szCs w:val="24"/>
              </w:rPr>
              <w:t>）；</w:t>
            </w:r>
          </w:p>
          <w:p w:rsidR="00A00A01" w:rsidRDefault="002E0273">
            <w:pPr>
              <w:spacing w:line="360" w:lineRule="auto"/>
              <w:ind w:firstLineChars="200" w:firstLine="480"/>
              <w:rPr>
                <w:rFonts w:ascii="Times New Roman"/>
                <w:sz w:val="24"/>
                <w:szCs w:val="24"/>
              </w:rPr>
            </w:pPr>
            <w:r>
              <w:rPr>
                <w:rFonts w:ascii="Times New Roman" w:hint="eastAsia"/>
                <w:sz w:val="24"/>
                <w:szCs w:val="24"/>
              </w:rPr>
              <w:t xml:space="preserve"> </w:t>
            </w:r>
            <w:r>
              <w:rPr>
                <w:rFonts w:ascii="Times New Roman"/>
                <w:sz w:val="24"/>
                <w:szCs w:val="24"/>
              </w:rPr>
              <w:t xml:space="preserve">     T</w:t>
            </w:r>
            <w:r>
              <w:rPr>
                <w:rFonts w:ascii="Times New Roman" w:hint="eastAsia"/>
                <w:sz w:val="24"/>
                <w:szCs w:val="24"/>
              </w:rPr>
              <w:t>——预测计算的时间段，</w:t>
            </w:r>
            <w:r>
              <w:rPr>
                <w:rFonts w:ascii="Times New Roman" w:hint="eastAsia"/>
                <w:sz w:val="24"/>
                <w:szCs w:val="24"/>
              </w:rPr>
              <w:t>s</w:t>
            </w:r>
            <w:r>
              <w:rPr>
                <w:rFonts w:ascii="Times New Roman" w:hint="eastAsia"/>
                <w:sz w:val="24"/>
                <w:szCs w:val="24"/>
              </w:rPr>
              <w:t>；</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hint="eastAsia"/>
                <w:sz w:val="24"/>
              </w:rPr>
              <w:t>t</w:t>
            </w:r>
            <w:r>
              <w:rPr>
                <w:rFonts w:ascii="Times New Roman" w:hAnsi="Times New Roman" w:cs="Times New Roman" w:hint="eastAsia"/>
                <w:sz w:val="24"/>
                <w:vertAlign w:val="subscript"/>
              </w:rPr>
              <w:t>i</w:t>
            </w:r>
            <w:r>
              <w:rPr>
                <w:rFonts w:ascii="Times New Roman" w:hAnsi="Times New Roman" w:cs="Times New Roman" w:hint="eastAsia"/>
                <w:sz w:val="24"/>
              </w:rPr>
              <w:t>——</w:t>
            </w:r>
            <w:r>
              <w:rPr>
                <w:rFonts w:ascii="Times New Roman" w:hAnsi="Times New Roman" w:cs="Times New Roman" w:hint="eastAsia"/>
                <w:sz w:val="24"/>
              </w:rPr>
              <w:t>i</w:t>
            </w:r>
            <w:r>
              <w:rPr>
                <w:rFonts w:ascii="Times New Roman" w:hAnsi="Times New Roman" w:cs="Times New Roman" w:hint="eastAsia"/>
                <w:sz w:val="24"/>
              </w:rPr>
              <w:t>声源在</w:t>
            </w:r>
            <w:r>
              <w:rPr>
                <w:rFonts w:ascii="Times New Roman" w:hAnsi="Times New Roman" w:cs="Times New Roman" w:hint="eastAsia"/>
                <w:sz w:val="24"/>
              </w:rPr>
              <w:t>T</w:t>
            </w:r>
            <w:r>
              <w:rPr>
                <w:rFonts w:ascii="Times New Roman" w:hAnsi="Times New Roman" w:cs="Times New Roman" w:hint="eastAsia"/>
                <w:sz w:val="24"/>
              </w:rPr>
              <w:t>时段内的运行时间，</w:t>
            </w:r>
            <w:r>
              <w:rPr>
                <w:rFonts w:ascii="Times New Roman" w:hAnsi="Times New Roman" w:cs="Times New Roman" w:hint="eastAsia"/>
                <w:sz w:val="24"/>
              </w:rPr>
              <w:t>S</w:t>
            </w:r>
            <w:r>
              <w:rPr>
                <w:rFonts w:ascii="Times New Roman" w:hAnsi="Times New Roman" w:cs="Times New Roman" w:hint="eastAsia"/>
                <w:sz w:val="24"/>
              </w:rPr>
              <w:t>。</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w:instrText>
            </w:r>
            <w:r>
              <w:rPr>
                <w:rFonts w:ascii="Times New Roman" w:hAnsi="Times New Roman" w:cs="Times New Roman" w:hint="eastAsia"/>
                <w:sz w:val="24"/>
              </w:rPr>
              <w:instrText>= 3 \* GB3</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Pr>
                <w:rFonts w:ascii="Times New Roman" w:hAnsi="Times New Roman" w:cs="Times New Roman" w:hint="eastAsia"/>
                <w:sz w:val="24"/>
              </w:rPr>
              <w:t>③</w:t>
            </w:r>
            <w:r>
              <w:rPr>
                <w:rFonts w:ascii="Times New Roman" w:hAnsi="Times New Roman" w:cs="Times New Roman"/>
                <w:sz w:val="24"/>
              </w:rPr>
              <w:fldChar w:fldCharType="end"/>
            </w:r>
            <w:r>
              <w:rPr>
                <w:rFonts w:ascii="Times New Roman" w:hAnsi="Times New Roman" w:cs="Times New Roman" w:hint="eastAsia"/>
                <w:sz w:val="24"/>
              </w:rPr>
              <w:t>预测点的预测等效声级</w:t>
            </w:r>
          </w:p>
          <w:p w:rsidR="00A00A01" w:rsidRDefault="00796902">
            <w:pPr>
              <w:spacing w:line="360" w:lineRule="auto"/>
              <w:jc w:val="center"/>
              <w:rPr>
                <w:rFonts w:ascii="Times New Roman" w:hAnsi="Times New Roman" w:cs="Times New Roman"/>
                <w:sz w:val="24"/>
              </w:rPr>
            </w:pPr>
            <w:r>
              <w:rPr>
                <w:rFonts w:ascii="Times New Roman" w:hAnsi="Times New Roman" w:cs="Times New Roman"/>
                <w:sz w:val="24"/>
              </w:rPr>
              <w:pict>
                <v:shape id="_x0000_i1038" type="#_x0000_t75" style="width:180pt;height:31.5pt">
                  <v:imagedata r:id="rId31" o:title=""/>
                </v:shape>
              </w:pic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式中：</w:t>
            </w:r>
            <w:r>
              <w:rPr>
                <w:rFonts w:ascii="Times New Roman" w:hAnsi="Times New Roman" w:cs="Times New Roman" w:hint="eastAsia"/>
                <w:sz w:val="24"/>
              </w:rPr>
              <w:t>L</w:t>
            </w:r>
            <w:r>
              <w:rPr>
                <w:rFonts w:ascii="Times New Roman" w:hAnsi="Times New Roman" w:cs="Times New Roman" w:hint="eastAsia"/>
                <w:sz w:val="24"/>
                <w:vertAlign w:val="subscript"/>
              </w:rPr>
              <w:t>eqg</w:t>
            </w:r>
            <w:r>
              <w:rPr>
                <w:rFonts w:ascii="Times New Roman" w:hAnsi="Times New Roman" w:cs="Times New Roman" w:hint="eastAsia"/>
                <w:sz w:val="24"/>
              </w:rPr>
              <w:t>——项目声源在预测点的等效声级贡献值，</w:t>
            </w:r>
            <w:r>
              <w:rPr>
                <w:rFonts w:ascii="Times New Roman" w:hAnsi="Times New Roman" w:cs="Times New Roman" w:hint="eastAsia"/>
                <w:sz w:val="24"/>
              </w:rPr>
              <w:t>d</w:t>
            </w:r>
            <w:r>
              <w:rPr>
                <w:rFonts w:ascii="Times New Roman" w:hAnsi="Times New Roman" w:cs="Times New Roman"/>
                <w:sz w:val="24"/>
              </w:rPr>
              <w:t>B</w:t>
            </w:r>
            <w:r>
              <w:rPr>
                <w:rFonts w:ascii="Times New Roman" w:hAnsi="Times New Roman" w:cs="Times New Roman" w:hint="eastAsia"/>
                <w:sz w:val="24"/>
              </w:rPr>
              <w:t>（</w:t>
            </w:r>
            <w:r>
              <w:rPr>
                <w:rFonts w:ascii="Times New Roman" w:hAnsi="Times New Roman" w:cs="Times New Roman" w:hint="eastAsia"/>
                <w:sz w:val="24"/>
              </w:rPr>
              <w:t>A</w:t>
            </w:r>
            <w:r>
              <w:rPr>
                <w:rFonts w:ascii="Times New Roman" w:hAnsi="Times New Roman" w:cs="Times New Roman" w:hint="eastAsia"/>
                <w:sz w:val="24"/>
              </w:rPr>
              <w:t>）；</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L</w:t>
            </w:r>
            <w:r>
              <w:rPr>
                <w:rFonts w:ascii="Times New Roman" w:hAnsi="Times New Roman" w:cs="Times New Roman" w:hint="eastAsia"/>
                <w:sz w:val="24"/>
                <w:vertAlign w:val="subscript"/>
              </w:rPr>
              <w:t>eqb</w:t>
            </w:r>
            <w:r>
              <w:rPr>
                <w:rFonts w:ascii="Times New Roman" w:hAnsi="Times New Roman" w:cs="Times New Roman" w:hint="eastAsia"/>
                <w:sz w:val="24"/>
              </w:rPr>
              <w:t>——预测点的背景值，</w:t>
            </w:r>
            <w:r>
              <w:rPr>
                <w:rFonts w:ascii="Times New Roman" w:hAnsi="Times New Roman" w:cs="Times New Roman" w:hint="eastAsia"/>
                <w:sz w:val="24"/>
              </w:rPr>
              <w:t>d</w:t>
            </w:r>
            <w:r>
              <w:rPr>
                <w:rFonts w:ascii="Times New Roman" w:hAnsi="Times New Roman" w:cs="Times New Roman"/>
                <w:sz w:val="24"/>
              </w:rPr>
              <w:t>B</w:t>
            </w:r>
            <w:r>
              <w:rPr>
                <w:rFonts w:ascii="Times New Roman" w:hAnsi="Times New Roman" w:cs="Times New Roman" w:hint="eastAsia"/>
                <w:sz w:val="24"/>
              </w:rPr>
              <w:t>（</w:t>
            </w:r>
            <w:r>
              <w:rPr>
                <w:rFonts w:ascii="Times New Roman" w:hAnsi="Times New Roman" w:cs="Times New Roman" w:hint="eastAsia"/>
                <w:sz w:val="24"/>
              </w:rPr>
              <w:t>A</w:t>
            </w:r>
            <w:r>
              <w:rPr>
                <w:rFonts w:ascii="Times New Roman" w:hAnsi="Times New Roman" w:cs="Times New Roman" w:hint="eastAsia"/>
                <w:sz w:val="24"/>
              </w:rPr>
              <w:t>）；</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w:instrText>
            </w:r>
            <w:r>
              <w:rPr>
                <w:rFonts w:ascii="Times New Roman" w:hAnsi="Times New Roman" w:cs="Times New Roman" w:hint="eastAsia"/>
                <w:sz w:val="24"/>
              </w:rPr>
              <w:instrText>= 4 \* GB3</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Pr>
                <w:rFonts w:ascii="Times New Roman" w:hAnsi="Times New Roman" w:cs="Times New Roman" w:hint="eastAsia"/>
                <w:sz w:val="24"/>
              </w:rPr>
              <w:t>④</w:t>
            </w:r>
            <w:r>
              <w:rPr>
                <w:rFonts w:ascii="Times New Roman" w:hAnsi="Times New Roman" w:cs="Times New Roman"/>
                <w:sz w:val="24"/>
              </w:rPr>
              <w:fldChar w:fldCharType="end"/>
            </w:r>
            <w:r>
              <w:rPr>
                <w:rFonts w:ascii="Times New Roman" w:hAnsi="Times New Roman" w:cs="Times New Roman" w:hint="eastAsia"/>
                <w:sz w:val="24"/>
              </w:rPr>
              <w:t>点声源的几何发散衰减</w:t>
            </w:r>
          </w:p>
          <w:p w:rsidR="00A00A01" w:rsidRDefault="00796902">
            <w:pPr>
              <w:spacing w:line="360" w:lineRule="auto"/>
              <w:jc w:val="center"/>
              <w:rPr>
                <w:rFonts w:ascii="Times New Roman" w:hAnsi="Times New Roman" w:cs="Times New Roman"/>
                <w:sz w:val="24"/>
              </w:rPr>
            </w:pPr>
            <w:r>
              <w:rPr>
                <w:rFonts w:ascii="Times New Roman" w:hAnsi="Times New Roman" w:cs="Times New Roman"/>
                <w:sz w:val="24"/>
              </w:rPr>
              <w:pict>
                <v:shape id="_x0000_i1039" type="#_x0000_t75" style="width:150.3pt;height:20.7pt">
                  <v:imagedata r:id="rId32" o:title=""/>
                </v:shape>
              </w:pic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式中：</w:t>
            </w:r>
            <w:r>
              <w:rPr>
                <w:rFonts w:ascii="Times New Roman" w:hAnsi="Times New Roman" w:cs="Times New Roman" w:hint="eastAsia"/>
                <w:sz w:val="24"/>
              </w:rPr>
              <w:t xml:space="preserve">L </w:t>
            </w:r>
            <w:r>
              <w:rPr>
                <w:rFonts w:ascii="Times New Roman" w:hAnsi="Times New Roman" w:cs="Times New Roman" w:hint="eastAsia"/>
                <w:sz w:val="24"/>
                <w:vertAlign w:val="subscript"/>
              </w:rPr>
              <w:t>p</w:t>
            </w:r>
            <w:r>
              <w:rPr>
                <w:rFonts w:ascii="Times New Roman" w:hAnsi="Times New Roman" w:cs="Times New Roman" w:hint="eastAsia"/>
                <w:sz w:val="24"/>
                <w:vertAlign w:val="subscript"/>
              </w:rPr>
              <w:t>（</w:t>
            </w:r>
            <w:r>
              <w:rPr>
                <w:rFonts w:ascii="Times New Roman" w:hAnsi="Times New Roman" w:cs="Times New Roman" w:hint="eastAsia"/>
                <w:sz w:val="24"/>
                <w:vertAlign w:val="subscript"/>
              </w:rPr>
              <w:t>r</w:t>
            </w:r>
            <w:r>
              <w:rPr>
                <w:rFonts w:ascii="Times New Roman" w:hAnsi="Times New Roman" w:cs="Times New Roman" w:hint="eastAsia"/>
                <w:sz w:val="24"/>
                <w:vertAlign w:val="subscript"/>
              </w:rPr>
              <w:t>）</w:t>
            </w:r>
            <w:r>
              <w:rPr>
                <w:rFonts w:ascii="Times New Roman" w:hAnsi="Times New Roman" w:cs="Times New Roman" w:hint="eastAsia"/>
                <w:sz w:val="24"/>
              </w:rPr>
              <w:t>——项目声源在距离声源点</w:t>
            </w:r>
            <w:r>
              <w:rPr>
                <w:rFonts w:ascii="Times New Roman" w:hAnsi="Times New Roman" w:cs="Times New Roman" w:hint="eastAsia"/>
                <w:sz w:val="24"/>
              </w:rPr>
              <w:t>r</w:t>
            </w:r>
            <w:r>
              <w:rPr>
                <w:rFonts w:ascii="Times New Roman" w:hAnsi="Times New Roman" w:cs="Times New Roman" w:hint="eastAsia"/>
                <w:sz w:val="24"/>
              </w:rPr>
              <w:t>处值，</w:t>
            </w:r>
            <w:r>
              <w:rPr>
                <w:rFonts w:ascii="Times New Roman" w:hAnsi="Times New Roman" w:cs="Times New Roman" w:hint="eastAsia"/>
                <w:sz w:val="24"/>
              </w:rPr>
              <w:t>d</w:t>
            </w:r>
            <w:r>
              <w:rPr>
                <w:rFonts w:ascii="Times New Roman" w:hAnsi="Times New Roman" w:cs="Times New Roman"/>
                <w:sz w:val="24"/>
              </w:rPr>
              <w:t>B</w:t>
            </w:r>
            <w:r>
              <w:rPr>
                <w:rFonts w:ascii="Times New Roman" w:hAnsi="Times New Roman" w:cs="Times New Roman" w:hint="eastAsia"/>
                <w:sz w:val="24"/>
              </w:rPr>
              <w:t>（</w:t>
            </w:r>
            <w:r>
              <w:rPr>
                <w:rFonts w:ascii="Times New Roman" w:hAnsi="Times New Roman" w:cs="Times New Roman" w:hint="eastAsia"/>
                <w:sz w:val="24"/>
              </w:rPr>
              <w:t>A</w:t>
            </w:r>
            <w:r>
              <w:rPr>
                <w:rFonts w:ascii="Times New Roman" w:hAnsi="Times New Roman" w:cs="Times New Roman" w:hint="eastAsia"/>
                <w:sz w:val="24"/>
              </w:rPr>
              <w:t>）；</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w:t>
            </w:r>
            <w:r>
              <w:rPr>
                <w:rFonts w:ascii="Times New Roman" w:hAnsi="Times New Roman" w:cs="Times New Roman" w:hint="eastAsia"/>
                <w:sz w:val="24"/>
              </w:rPr>
              <w:t xml:space="preserve">L </w:t>
            </w:r>
            <w:r>
              <w:rPr>
                <w:rFonts w:ascii="Times New Roman" w:hAnsi="Times New Roman" w:cs="Times New Roman" w:hint="eastAsia"/>
                <w:sz w:val="24"/>
                <w:vertAlign w:val="subscript"/>
              </w:rPr>
              <w:t>p</w:t>
            </w:r>
            <w:r>
              <w:rPr>
                <w:rFonts w:ascii="Times New Roman" w:hAnsi="Times New Roman" w:cs="Times New Roman" w:hint="eastAsia"/>
                <w:sz w:val="24"/>
                <w:vertAlign w:val="subscript"/>
              </w:rPr>
              <w:t>（</w:t>
            </w:r>
            <w:r>
              <w:rPr>
                <w:rFonts w:ascii="Times New Roman" w:hAnsi="Times New Roman" w:cs="Times New Roman" w:hint="eastAsia"/>
                <w:sz w:val="24"/>
                <w:vertAlign w:val="subscript"/>
              </w:rPr>
              <w:t>r</w:t>
            </w:r>
            <w:r>
              <w:rPr>
                <w:rFonts w:ascii="Times New Roman" w:hAnsi="Times New Roman" w:cs="Times New Roman"/>
                <w:sz w:val="24"/>
                <w:vertAlign w:val="subscript"/>
              </w:rPr>
              <w:t>0</w:t>
            </w:r>
            <w:r>
              <w:rPr>
                <w:rFonts w:ascii="Times New Roman" w:hAnsi="Times New Roman" w:cs="Times New Roman" w:hint="eastAsia"/>
                <w:sz w:val="24"/>
                <w:vertAlign w:val="subscript"/>
              </w:rPr>
              <w:t>）</w:t>
            </w:r>
            <w:r>
              <w:rPr>
                <w:rFonts w:ascii="Times New Roman" w:hAnsi="Times New Roman" w:cs="Times New Roman" w:hint="eastAsia"/>
                <w:sz w:val="24"/>
              </w:rPr>
              <w:t>——项目声源值，</w:t>
            </w:r>
            <w:r>
              <w:rPr>
                <w:rFonts w:ascii="Times New Roman" w:hAnsi="Times New Roman" w:cs="Times New Roman" w:hint="eastAsia"/>
                <w:sz w:val="24"/>
              </w:rPr>
              <w:t>d</w:t>
            </w:r>
            <w:r>
              <w:rPr>
                <w:rFonts w:ascii="Times New Roman" w:hAnsi="Times New Roman" w:cs="Times New Roman"/>
                <w:sz w:val="24"/>
              </w:rPr>
              <w:t>B</w:t>
            </w:r>
            <w:r>
              <w:rPr>
                <w:rFonts w:ascii="Times New Roman" w:hAnsi="Times New Roman" w:cs="Times New Roman" w:hint="eastAsia"/>
                <w:sz w:val="24"/>
              </w:rPr>
              <w:t>（</w:t>
            </w:r>
            <w:r>
              <w:rPr>
                <w:rFonts w:ascii="Times New Roman" w:hAnsi="Times New Roman" w:cs="Times New Roman" w:hint="eastAsia"/>
                <w:sz w:val="24"/>
              </w:rPr>
              <w:t>A</w:t>
            </w:r>
            <w:r>
              <w:rPr>
                <w:rFonts w:ascii="Times New Roman" w:hAnsi="Times New Roman" w:cs="Times New Roman" w:hint="eastAsia"/>
                <w:sz w:val="24"/>
              </w:rPr>
              <w:t>）；</w:t>
            </w:r>
          </w:p>
          <w:p w:rsidR="00A00A01" w:rsidRDefault="002E0273">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如果已知点声源的倍频带声功率级</w:t>
            </w:r>
            <w:r>
              <w:rPr>
                <w:rFonts w:ascii="Times New Roman" w:hAnsi="Times New Roman" w:cs="Times New Roman" w:hint="eastAsia"/>
                <w:sz w:val="24"/>
              </w:rPr>
              <w:t>Lw</w:t>
            </w:r>
            <w:r>
              <w:rPr>
                <w:rFonts w:ascii="Times New Roman" w:hAnsi="Times New Roman" w:cs="Times New Roman" w:hint="eastAsia"/>
                <w:sz w:val="24"/>
              </w:rPr>
              <w:t>或</w:t>
            </w:r>
            <w:r>
              <w:rPr>
                <w:rFonts w:ascii="Times New Roman" w:hAnsi="Times New Roman" w:cs="Times New Roman" w:hint="eastAsia"/>
                <w:sz w:val="24"/>
              </w:rPr>
              <w:t>A</w:t>
            </w:r>
            <w:r>
              <w:rPr>
                <w:rFonts w:ascii="Times New Roman" w:hAnsi="Times New Roman" w:cs="Times New Roman" w:hint="eastAsia"/>
                <w:sz w:val="24"/>
              </w:rPr>
              <w:t>声功率级（</w:t>
            </w:r>
            <w:r>
              <w:rPr>
                <w:rFonts w:ascii="Times New Roman" w:hAnsi="Times New Roman" w:cs="Times New Roman" w:hint="eastAsia"/>
                <w:sz w:val="24"/>
              </w:rPr>
              <w:t>L</w:t>
            </w:r>
            <w:r>
              <w:rPr>
                <w:rFonts w:ascii="Times New Roman" w:hAnsi="Times New Roman" w:cs="Times New Roman"/>
                <w:sz w:val="24"/>
                <w:vertAlign w:val="subscript"/>
              </w:rPr>
              <w:t>AW</w:t>
            </w:r>
            <w:r>
              <w:rPr>
                <w:rFonts w:ascii="Times New Roman" w:hAnsi="Times New Roman" w:cs="Times New Roman" w:hint="eastAsia"/>
                <w:sz w:val="24"/>
              </w:rPr>
              <w:t>），且声源处于半自由声场，则上述公式等效为下列公式：</w:t>
            </w:r>
          </w:p>
          <w:p w:rsidR="00A00A01" w:rsidRDefault="00796902">
            <w:pPr>
              <w:spacing w:line="360" w:lineRule="auto"/>
              <w:jc w:val="center"/>
              <w:rPr>
                <w:rFonts w:ascii="Times New Roman" w:hAnsi="Times New Roman" w:cs="Times New Roman"/>
                <w:sz w:val="24"/>
              </w:rPr>
            </w:pPr>
            <w:r>
              <w:rPr>
                <w:rFonts w:ascii="Times New Roman" w:hAnsi="Times New Roman" w:cs="Times New Roman"/>
                <w:sz w:val="24"/>
              </w:rPr>
              <w:pict>
                <v:shape id="_x0000_i1040" type="#_x0000_t75" style="width:132.3pt;height:37.8pt">
                  <v:imagedata r:id="rId33" o:title=""/>
                </v:shape>
              </w:pict>
            </w:r>
          </w:p>
          <w:p w:rsidR="00A00A01" w:rsidRDefault="002E0273">
            <w:pPr>
              <w:adjustRightInd w:val="0"/>
              <w:snapToGrid w:val="0"/>
              <w:spacing w:line="360" w:lineRule="auto"/>
              <w:ind w:firstLine="482"/>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）预测结果及评价</w:t>
            </w:r>
          </w:p>
          <w:p w:rsidR="00A00A01" w:rsidRDefault="002E0273">
            <w:pPr>
              <w:tabs>
                <w:tab w:val="left" w:pos="4680"/>
              </w:tabs>
              <w:adjustRightInd w:val="0"/>
              <w:snapToGrid w:val="0"/>
              <w:spacing w:line="360" w:lineRule="auto"/>
              <w:ind w:firstLine="482"/>
              <w:rPr>
                <w:rFonts w:ascii="Times New Roman" w:hAnsi="Times New Roman" w:cs="Times New Roman"/>
                <w:sz w:val="24"/>
              </w:rPr>
            </w:pPr>
            <w:r>
              <w:rPr>
                <w:rFonts w:ascii="Times New Roman" w:hAnsi="Times New Roman" w:cs="Times New Roman"/>
                <w:sz w:val="24"/>
              </w:rPr>
              <w:t>根据噪声源源强及厂区内的布局情况，采取预测模式对项目厂界四周声环境进行预测，预测结果详见表</w:t>
            </w:r>
            <w:r>
              <w:rPr>
                <w:rFonts w:ascii="Times New Roman" w:hAnsi="Times New Roman" w:cs="Times New Roman"/>
                <w:sz w:val="24"/>
              </w:rPr>
              <w:t>4-</w:t>
            </w:r>
            <w:r>
              <w:rPr>
                <w:rFonts w:ascii="Times New Roman" w:hAnsi="Times New Roman" w:cs="Times New Roman" w:hint="eastAsia"/>
                <w:sz w:val="24"/>
              </w:rPr>
              <w:t>6</w:t>
            </w:r>
            <w:r>
              <w:rPr>
                <w:rFonts w:ascii="Times New Roman" w:hAnsi="Times New Roman" w:cs="Times New Roman"/>
                <w:sz w:val="24"/>
              </w:rPr>
              <w:t>。</w:t>
            </w:r>
          </w:p>
          <w:p w:rsidR="00A00A01" w:rsidRDefault="002E0273">
            <w:pPr>
              <w:pStyle w:val="-1"/>
              <w:jc w:val="center"/>
              <w:rPr>
                <w:b/>
                <w:bCs/>
                <w:sz w:val="24"/>
                <w:szCs w:val="24"/>
              </w:rPr>
            </w:pPr>
            <w:r>
              <w:rPr>
                <w:b/>
                <w:bCs/>
                <w:sz w:val="24"/>
                <w:szCs w:val="24"/>
              </w:rPr>
              <w:t>表</w:t>
            </w:r>
            <w:r>
              <w:rPr>
                <w:b/>
                <w:bCs/>
                <w:sz w:val="24"/>
                <w:szCs w:val="24"/>
              </w:rPr>
              <w:t>4-</w:t>
            </w:r>
            <w:r>
              <w:rPr>
                <w:rFonts w:hint="eastAsia"/>
                <w:b/>
                <w:bCs/>
                <w:sz w:val="24"/>
                <w:szCs w:val="24"/>
              </w:rPr>
              <w:t>6</w:t>
            </w:r>
            <w:r>
              <w:rPr>
                <w:b/>
                <w:bCs/>
                <w:sz w:val="24"/>
                <w:szCs w:val="24"/>
              </w:rPr>
              <w:t xml:space="preserve">    </w:t>
            </w:r>
            <w:r>
              <w:rPr>
                <w:b/>
                <w:bCs/>
                <w:sz w:val="24"/>
                <w:szCs w:val="24"/>
              </w:rPr>
              <w:t>项目主要噪声设备情况汇总表</w:t>
            </w:r>
            <w:r>
              <w:rPr>
                <w:rFonts w:hint="eastAsia"/>
                <w:b/>
                <w:bCs/>
                <w:sz w:val="24"/>
                <w:szCs w:val="24"/>
              </w:rPr>
              <w:t xml:space="preserve"> </w:t>
            </w:r>
            <w:r>
              <w:rPr>
                <w:b/>
                <w:bCs/>
                <w:sz w:val="24"/>
                <w:szCs w:val="24"/>
              </w:rPr>
              <w:t xml:space="preserve"> </w:t>
            </w:r>
            <w:r>
              <w:rPr>
                <w:b/>
                <w:bCs/>
                <w:sz w:val="24"/>
                <w:szCs w:val="24"/>
              </w:rPr>
              <w:t>单位：</w:t>
            </w:r>
            <w:r>
              <w:rPr>
                <w:b/>
                <w:bCs/>
                <w:sz w:val="24"/>
                <w:szCs w:val="24"/>
              </w:rPr>
              <w:t>dB</w:t>
            </w:r>
            <w:r>
              <w:rPr>
                <w:b/>
                <w:bCs/>
                <w:sz w:val="24"/>
                <w:szCs w:val="24"/>
              </w:rPr>
              <w:t>（</w:t>
            </w:r>
            <w:r>
              <w:rPr>
                <w:b/>
                <w:bCs/>
                <w:sz w:val="24"/>
                <w:szCs w:val="24"/>
              </w:rPr>
              <w:t>A</w:t>
            </w:r>
            <w:r>
              <w:rPr>
                <w:b/>
                <w:bCs/>
                <w:sz w:val="24"/>
                <w:szCs w:val="24"/>
              </w:rPr>
              <w:t>）</w:t>
            </w:r>
          </w:p>
          <w:tbl>
            <w:tblPr>
              <w:tblW w:w="4998"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52"/>
              <w:gridCol w:w="695"/>
              <w:gridCol w:w="995"/>
              <w:gridCol w:w="712"/>
              <w:gridCol w:w="1142"/>
              <w:gridCol w:w="761"/>
              <w:gridCol w:w="1077"/>
              <w:gridCol w:w="731"/>
              <w:gridCol w:w="981"/>
            </w:tblGrid>
            <w:tr w:rsidR="00A00A01">
              <w:trPr>
                <w:trHeight w:val="277"/>
              </w:trPr>
              <w:tc>
                <w:tcPr>
                  <w:tcW w:w="698" w:type="pct"/>
                  <w:vMerge w:val="restart"/>
                  <w:vAlign w:val="center"/>
                </w:tcPr>
                <w:p w:rsidR="00A00A01" w:rsidRDefault="002E0273">
                  <w:pPr>
                    <w:pStyle w:val="-1"/>
                    <w:jc w:val="center"/>
                    <w:rPr>
                      <w:b/>
                      <w:bCs/>
                    </w:rPr>
                  </w:pPr>
                  <w:r>
                    <w:rPr>
                      <w:rFonts w:hint="eastAsia"/>
                      <w:b/>
                      <w:bCs/>
                    </w:rPr>
                    <w:t>预测点</w:t>
                  </w:r>
                </w:p>
                <w:p w:rsidR="00A00A01" w:rsidRDefault="002E0273">
                  <w:pPr>
                    <w:pStyle w:val="-1"/>
                    <w:jc w:val="center"/>
                    <w:rPr>
                      <w:b/>
                      <w:bCs/>
                    </w:rPr>
                  </w:pPr>
                  <w:r>
                    <w:rPr>
                      <w:rFonts w:hint="eastAsia"/>
                      <w:b/>
                      <w:bCs/>
                    </w:rPr>
                    <w:t>声级</w:t>
                  </w:r>
                </w:p>
              </w:tc>
              <w:tc>
                <w:tcPr>
                  <w:tcW w:w="1024" w:type="pct"/>
                  <w:gridSpan w:val="2"/>
                  <w:vAlign w:val="center"/>
                </w:tcPr>
                <w:p w:rsidR="00A00A01" w:rsidRDefault="002E0273">
                  <w:pPr>
                    <w:pStyle w:val="-1"/>
                    <w:jc w:val="center"/>
                    <w:rPr>
                      <w:b/>
                      <w:bCs/>
                    </w:rPr>
                  </w:pPr>
                  <w:r>
                    <w:rPr>
                      <w:b/>
                      <w:bCs/>
                    </w:rPr>
                    <w:t>东</w:t>
                  </w:r>
                  <w:r>
                    <w:rPr>
                      <w:rFonts w:hint="eastAsia"/>
                      <w:b/>
                      <w:bCs/>
                    </w:rPr>
                    <w:t>侧</w:t>
                  </w:r>
                  <w:r>
                    <w:rPr>
                      <w:b/>
                      <w:bCs/>
                    </w:rPr>
                    <w:t>厂界</w:t>
                  </w:r>
                </w:p>
              </w:tc>
              <w:tc>
                <w:tcPr>
                  <w:tcW w:w="1123" w:type="pct"/>
                  <w:gridSpan w:val="2"/>
                  <w:vAlign w:val="center"/>
                </w:tcPr>
                <w:p w:rsidR="00A00A01" w:rsidRDefault="002E0273">
                  <w:pPr>
                    <w:pStyle w:val="-1"/>
                    <w:jc w:val="center"/>
                    <w:rPr>
                      <w:b/>
                      <w:bCs/>
                    </w:rPr>
                  </w:pPr>
                  <w:r>
                    <w:rPr>
                      <w:rFonts w:hint="eastAsia"/>
                      <w:b/>
                      <w:bCs/>
                    </w:rPr>
                    <w:t>南侧</w:t>
                  </w:r>
                  <w:r>
                    <w:rPr>
                      <w:b/>
                      <w:bCs/>
                    </w:rPr>
                    <w:t>厂界</w:t>
                  </w:r>
                </w:p>
              </w:tc>
              <w:tc>
                <w:tcPr>
                  <w:tcW w:w="1114" w:type="pct"/>
                  <w:gridSpan w:val="2"/>
                  <w:vAlign w:val="center"/>
                </w:tcPr>
                <w:p w:rsidR="00A00A01" w:rsidRDefault="002E0273">
                  <w:pPr>
                    <w:pStyle w:val="-1"/>
                    <w:jc w:val="center"/>
                    <w:rPr>
                      <w:b/>
                      <w:bCs/>
                    </w:rPr>
                  </w:pPr>
                  <w:r>
                    <w:rPr>
                      <w:rFonts w:hint="eastAsia"/>
                      <w:b/>
                      <w:bCs/>
                    </w:rPr>
                    <w:t>西侧</w:t>
                  </w:r>
                  <w:r>
                    <w:rPr>
                      <w:b/>
                      <w:bCs/>
                    </w:rPr>
                    <w:t>厂界</w:t>
                  </w:r>
                </w:p>
              </w:tc>
              <w:tc>
                <w:tcPr>
                  <w:tcW w:w="1038" w:type="pct"/>
                  <w:gridSpan w:val="2"/>
                  <w:vAlign w:val="center"/>
                </w:tcPr>
                <w:p w:rsidR="00A00A01" w:rsidRDefault="002E0273">
                  <w:pPr>
                    <w:pStyle w:val="-1"/>
                    <w:jc w:val="center"/>
                    <w:rPr>
                      <w:b/>
                      <w:bCs/>
                    </w:rPr>
                  </w:pPr>
                  <w:r>
                    <w:rPr>
                      <w:rFonts w:hint="eastAsia"/>
                      <w:b/>
                      <w:bCs/>
                    </w:rPr>
                    <w:t>北侧</w:t>
                  </w:r>
                  <w:r>
                    <w:rPr>
                      <w:b/>
                      <w:bCs/>
                    </w:rPr>
                    <w:t>厂界</w:t>
                  </w:r>
                </w:p>
              </w:tc>
            </w:tr>
            <w:tr w:rsidR="00A00A01">
              <w:trPr>
                <w:trHeight w:val="577"/>
              </w:trPr>
              <w:tc>
                <w:tcPr>
                  <w:tcW w:w="698" w:type="pct"/>
                  <w:vMerge/>
                  <w:vAlign w:val="center"/>
                </w:tcPr>
                <w:p w:rsidR="00A00A01" w:rsidRDefault="00A00A01">
                  <w:pPr>
                    <w:pStyle w:val="-1"/>
                    <w:jc w:val="center"/>
                    <w:rPr>
                      <w:b/>
                      <w:bCs/>
                    </w:rPr>
                  </w:pPr>
                </w:p>
              </w:tc>
              <w:tc>
                <w:tcPr>
                  <w:tcW w:w="421" w:type="pct"/>
                  <w:vAlign w:val="center"/>
                </w:tcPr>
                <w:p w:rsidR="00A00A01" w:rsidRDefault="002E0273">
                  <w:pPr>
                    <w:pStyle w:val="-1"/>
                    <w:jc w:val="center"/>
                    <w:rPr>
                      <w:b/>
                      <w:bCs/>
                    </w:rPr>
                  </w:pPr>
                  <w:r>
                    <w:rPr>
                      <w:b/>
                      <w:bCs/>
                    </w:rPr>
                    <w:t>距离</w:t>
                  </w:r>
                  <w:r>
                    <w:rPr>
                      <w:b/>
                      <w:bCs/>
                    </w:rPr>
                    <w:t>m</w:t>
                  </w:r>
                </w:p>
              </w:tc>
              <w:tc>
                <w:tcPr>
                  <w:tcW w:w="602" w:type="pct"/>
                  <w:vAlign w:val="center"/>
                </w:tcPr>
                <w:p w:rsidR="00A00A01" w:rsidRDefault="002E0273">
                  <w:pPr>
                    <w:pStyle w:val="-1"/>
                    <w:jc w:val="center"/>
                    <w:rPr>
                      <w:b/>
                      <w:bCs/>
                    </w:rPr>
                  </w:pPr>
                  <w:r>
                    <w:rPr>
                      <w:b/>
                      <w:bCs/>
                    </w:rPr>
                    <w:t>贡献值</w:t>
                  </w:r>
                </w:p>
              </w:tc>
              <w:tc>
                <w:tcPr>
                  <w:tcW w:w="431" w:type="pct"/>
                  <w:vAlign w:val="center"/>
                </w:tcPr>
                <w:p w:rsidR="00A00A01" w:rsidRDefault="002E0273">
                  <w:pPr>
                    <w:pStyle w:val="-1"/>
                    <w:jc w:val="center"/>
                    <w:rPr>
                      <w:b/>
                      <w:bCs/>
                    </w:rPr>
                  </w:pPr>
                  <w:r>
                    <w:rPr>
                      <w:b/>
                      <w:bCs/>
                    </w:rPr>
                    <w:t>距离</w:t>
                  </w:r>
                  <w:r>
                    <w:rPr>
                      <w:b/>
                      <w:bCs/>
                    </w:rPr>
                    <w:t>m</w:t>
                  </w:r>
                </w:p>
              </w:tc>
              <w:tc>
                <w:tcPr>
                  <w:tcW w:w="691" w:type="pct"/>
                  <w:vAlign w:val="center"/>
                </w:tcPr>
                <w:p w:rsidR="00A00A01" w:rsidRDefault="002E0273">
                  <w:pPr>
                    <w:pStyle w:val="-1"/>
                    <w:jc w:val="center"/>
                    <w:rPr>
                      <w:b/>
                      <w:bCs/>
                    </w:rPr>
                  </w:pPr>
                  <w:r>
                    <w:rPr>
                      <w:b/>
                      <w:bCs/>
                    </w:rPr>
                    <w:t>贡献值</w:t>
                  </w:r>
                </w:p>
              </w:tc>
              <w:tc>
                <w:tcPr>
                  <w:tcW w:w="461" w:type="pct"/>
                  <w:vAlign w:val="center"/>
                </w:tcPr>
                <w:p w:rsidR="00A00A01" w:rsidRDefault="002E0273">
                  <w:pPr>
                    <w:pStyle w:val="-1"/>
                    <w:jc w:val="center"/>
                    <w:rPr>
                      <w:b/>
                      <w:bCs/>
                    </w:rPr>
                  </w:pPr>
                  <w:r>
                    <w:rPr>
                      <w:b/>
                      <w:bCs/>
                    </w:rPr>
                    <w:t>距离</w:t>
                  </w:r>
                  <w:r>
                    <w:rPr>
                      <w:b/>
                      <w:bCs/>
                    </w:rPr>
                    <w:t>m</w:t>
                  </w:r>
                </w:p>
              </w:tc>
              <w:tc>
                <w:tcPr>
                  <w:tcW w:w="652" w:type="pct"/>
                  <w:vAlign w:val="center"/>
                </w:tcPr>
                <w:p w:rsidR="00A00A01" w:rsidRDefault="002E0273">
                  <w:pPr>
                    <w:pStyle w:val="-1"/>
                    <w:jc w:val="center"/>
                    <w:rPr>
                      <w:b/>
                      <w:bCs/>
                    </w:rPr>
                  </w:pPr>
                  <w:r>
                    <w:rPr>
                      <w:b/>
                      <w:bCs/>
                    </w:rPr>
                    <w:t>贡献值</w:t>
                  </w:r>
                </w:p>
              </w:tc>
              <w:tc>
                <w:tcPr>
                  <w:tcW w:w="443" w:type="pct"/>
                  <w:vAlign w:val="center"/>
                </w:tcPr>
                <w:p w:rsidR="00A00A01" w:rsidRDefault="002E0273">
                  <w:pPr>
                    <w:pStyle w:val="-1"/>
                    <w:jc w:val="center"/>
                    <w:rPr>
                      <w:b/>
                      <w:bCs/>
                    </w:rPr>
                  </w:pPr>
                  <w:r>
                    <w:rPr>
                      <w:b/>
                      <w:bCs/>
                    </w:rPr>
                    <w:t>距离</w:t>
                  </w:r>
                  <w:r>
                    <w:rPr>
                      <w:b/>
                      <w:bCs/>
                    </w:rPr>
                    <w:t>m</w:t>
                  </w:r>
                </w:p>
              </w:tc>
              <w:tc>
                <w:tcPr>
                  <w:tcW w:w="595" w:type="pct"/>
                  <w:vAlign w:val="center"/>
                </w:tcPr>
                <w:p w:rsidR="00A00A01" w:rsidRDefault="002E0273">
                  <w:pPr>
                    <w:pStyle w:val="-1"/>
                    <w:jc w:val="center"/>
                    <w:rPr>
                      <w:b/>
                      <w:bCs/>
                    </w:rPr>
                  </w:pPr>
                  <w:r>
                    <w:rPr>
                      <w:b/>
                      <w:bCs/>
                    </w:rPr>
                    <w:t>贡献值</w:t>
                  </w:r>
                </w:p>
              </w:tc>
            </w:tr>
            <w:tr w:rsidR="00A00A01">
              <w:trPr>
                <w:trHeight w:val="577"/>
              </w:trPr>
              <w:tc>
                <w:tcPr>
                  <w:tcW w:w="698" w:type="pct"/>
                  <w:vAlign w:val="center"/>
                </w:tcPr>
                <w:p w:rsidR="00A00A01" w:rsidRDefault="002E0273">
                  <w:pPr>
                    <w:pStyle w:val="-1"/>
                    <w:jc w:val="center"/>
                  </w:pPr>
                  <w:r>
                    <w:rPr>
                      <w:rFonts w:hint="eastAsia"/>
                    </w:rPr>
                    <w:t>加油机（</w:t>
                  </w:r>
                  <w:r>
                    <w:rPr>
                      <w:rFonts w:hint="eastAsia"/>
                    </w:rPr>
                    <w:t>60</w:t>
                  </w:r>
                  <w:r>
                    <w:rPr>
                      <w:rFonts w:hint="eastAsia"/>
                    </w:rPr>
                    <w:t>）</w:t>
                  </w:r>
                </w:p>
              </w:tc>
              <w:tc>
                <w:tcPr>
                  <w:tcW w:w="421" w:type="pct"/>
                  <w:vAlign w:val="center"/>
                </w:tcPr>
                <w:p w:rsidR="00A00A01" w:rsidRDefault="002E0273">
                  <w:pPr>
                    <w:pStyle w:val="-1"/>
                    <w:jc w:val="center"/>
                  </w:pPr>
                  <w:r>
                    <w:rPr>
                      <w:rFonts w:hint="eastAsia"/>
                    </w:rPr>
                    <w:t>36</w:t>
                  </w:r>
                </w:p>
              </w:tc>
              <w:tc>
                <w:tcPr>
                  <w:tcW w:w="602" w:type="pct"/>
                  <w:vAlign w:val="center"/>
                </w:tcPr>
                <w:p w:rsidR="00A00A01" w:rsidRDefault="002E0273">
                  <w:pPr>
                    <w:pStyle w:val="-1"/>
                    <w:jc w:val="center"/>
                  </w:pPr>
                  <w:r>
                    <w:rPr>
                      <w:rFonts w:hint="eastAsia"/>
                    </w:rPr>
                    <w:t>28.9</w:t>
                  </w:r>
                </w:p>
              </w:tc>
              <w:tc>
                <w:tcPr>
                  <w:tcW w:w="431" w:type="pct"/>
                  <w:vAlign w:val="center"/>
                </w:tcPr>
                <w:p w:rsidR="00A00A01" w:rsidRDefault="002E0273">
                  <w:pPr>
                    <w:pStyle w:val="-1"/>
                    <w:jc w:val="center"/>
                  </w:pPr>
                  <w:r>
                    <w:rPr>
                      <w:rFonts w:hint="eastAsia"/>
                    </w:rPr>
                    <w:t>22</w:t>
                  </w:r>
                </w:p>
              </w:tc>
              <w:tc>
                <w:tcPr>
                  <w:tcW w:w="691" w:type="pct"/>
                  <w:vAlign w:val="center"/>
                </w:tcPr>
                <w:p w:rsidR="00A00A01" w:rsidRDefault="002E0273">
                  <w:pPr>
                    <w:pStyle w:val="-1"/>
                    <w:jc w:val="center"/>
                  </w:pPr>
                  <w:r>
                    <w:rPr>
                      <w:rFonts w:hint="eastAsia"/>
                    </w:rPr>
                    <w:t>33.2</w:t>
                  </w:r>
                </w:p>
              </w:tc>
              <w:tc>
                <w:tcPr>
                  <w:tcW w:w="461" w:type="pct"/>
                  <w:vAlign w:val="center"/>
                </w:tcPr>
                <w:p w:rsidR="00A00A01" w:rsidRDefault="002E0273">
                  <w:pPr>
                    <w:pStyle w:val="-1"/>
                    <w:jc w:val="center"/>
                  </w:pPr>
                  <w:r>
                    <w:rPr>
                      <w:rFonts w:hint="eastAsia"/>
                    </w:rPr>
                    <w:t>45</w:t>
                  </w:r>
                </w:p>
              </w:tc>
              <w:tc>
                <w:tcPr>
                  <w:tcW w:w="652" w:type="pct"/>
                  <w:vAlign w:val="center"/>
                </w:tcPr>
                <w:p w:rsidR="00A00A01" w:rsidRDefault="002E0273">
                  <w:pPr>
                    <w:pStyle w:val="-1"/>
                    <w:jc w:val="center"/>
                  </w:pPr>
                  <w:r>
                    <w:rPr>
                      <w:rFonts w:hint="eastAsia"/>
                    </w:rPr>
                    <w:t>27.0</w:t>
                  </w:r>
                </w:p>
              </w:tc>
              <w:tc>
                <w:tcPr>
                  <w:tcW w:w="443" w:type="pct"/>
                  <w:vAlign w:val="center"/>
                </w:tcPr>
                <w:p w:rsidR="00A00A01" w:rsidRDefault="002E0273">
                  <w:pPr>
                    <w:pStyle w:val="-1"/>
                    <w:jc w:val="center"/>
                  </w:pPr>
                  <w:r>
                    <w:rPr>
                      <w:rFonts w:hint="eastAsia"/>
                    </w:rPr>
                    <w:t>18</w:t>
                  </w:r>
                </w:p>
              </w:tc>
              <w:tc>
                <w:tcPr>
                  <w:tcW w:w="595" w:type="pct"/>
                  <w:vAlign w:val="center"/>
                </w:tcPr>
                <w:p w:rsidR="00A00A01" w:rsidRDefault="002E0273">
                  <w:pPr>
                    <w:pStyle w:val="-1"/>
                    <w:jc w:val="center"/>
                  </w:pPr>
                  <w:r>
                    <w:rPr>
                      <w:rFonts w:hint="eastAsia"/>
                    </w:rPr>
                    <w:t>34.9</w:t>
                  </w:r>
                </w:p>
              </w:tc>
            </w:tr>
            <w:tr w:rsidR="00A00A01">
              <w:trPr>
                <w:trHeight w:val="577"/>
              </w:trPr>
              <w:tc>
                <w:tcPr>
                  <w:tcW w:w="698" w:type="pct"/>
                  <w:vAlign w:val="center"/>
                </w:tcPr>
                <w:p w:rsidR="00A00A01" w:rsidRDefault="002E0273">
                  <w:pPr>
                    <w:pStyle w:val="-1"/>
                    <w:jc w:val="center"/>
                  </w:pPr>
                  <w:r>
                    <w:rPr>
                      <w:rFonts w:hint="eastAsia"/>
                    </w:rPr>
                    <w:t>潜油泵（</w:t>
                  </w:r>
                  <w:r>
                    <w:rPr>
                      <w:rFonts w:hint="eastAsia"/>
                    </w:rPr>
                    <w:t>60</w:t>
                  </w:r>
                  <w:r>
                    <w:rPr>
                      <w:rFonts w:hint="eastAsia"/>
                    </w:rPr>
                    <w:t>）</w:t>
                  </w:r>
                </w:p>
              </w:tc>
              <w:tc>
                <w:tcPr>
                  <w:tcW w:w="421" w:type="pct"/>
                  <w:vAlign w:val="center"/>
                </w:tcPr>
                <w:p w:rsidR="00A00A01" w:rsidRDefault="002E0273">
                  <w:pPr>
                    <w:pStyle w:val="-1"/>
                    <w:jc w:val="center"/>
                  </w:pPr>
                  <w:r>
                    <w:rPr>
                      <w:rFonts w:hint="eastAsia"/>
                    </w:rPr>
                    <w:t>34</w:t>
                  </w:r>
                </w:p>
              </w:tc>
              <w:tc>
                <w:tcPr>
                  <w:tcW w:w="602" w:type="pct"/>
                  <w:vAlign w:val="center"/>
                </w:tcPr>
                <w:p w:rsidR="00A00A01" w:rsidRDefault="002E0273">
                  <w:pPr>
                    <w:pStyle w:val="-1"/>
                    <w:jc w:val="center"/>
                  </w:pPr>
                  <w:r>
                    <w:rPr>
                      <w:rFonts w:hint="eastAsia"/>
                    </w:rPr>
                    <w:t>29.4</w:t>
                  </w:r>
                </w:p>
              </w:tc>
              <w:tc>
                <w:tcPr>
                  <w:tcW w:w="431" w:type="pct"/>
                  <w:vAlign w:val="center"/>
                </w:tcPr>
                <w:p w:rsidR="00A00A01" w:rsidRDefault="002E0273">
                  <w:pPr>
                    <w:pStyle w:val="-1"/>
                    <w:jc w:val="center"/>
                  </w:pPr>
                  <w:r>
                    <w:rPr>
                      <w:rFonts w:hint="eastAsia"/>
                    </w:rPr>
                    <w:t>22</w:t>
                  </w:r>
                </w:p>
              </w:tc>
              <w:tc>
                <w:tcPr>
                  <w:tcW w:w="691" w:type="pct"/>
                  <w:vAlign w:val="center"/>
                </w:tcPr>
                <w:p w:rsidR="00A00A01" w:rsidRDefault="002E0273">
                  <w:pPr>
                    <w:pStyle w:val="-1"/>
                    <w:jc w:val="center"/>
                  </w:pPr>
                  <w:r>
                    <w:rPr>
                      <w:rFonts w:hint="eastAsia"/>
                    </w:rPr>
                    <w:t>33.2</w:t>
                  </w:r>
                </w:p>
              </w:tc>
              <w:tc>
                <w:tcPr>
                  <w:tcW w:w="461" w:type="pct"/>
                  <w:vAlign w:val="center"/>
                </w:tcPr>
                <w:p w:rsidR="00A00A01" w:rsidRDefault="002E0273">
                  <w:pPr>
                    <w:pStyle w:val="-1"/>
                    <w:jc w:val="center"/>
                  </w:pPr>
                  <w:r>
                    <w:rPr>
                      <w:rFonts w:hint="eastAsia"/>
                    </w:rPr>
                    <w:t>48</w:t>
                  </w:r>
                </w:p>
              </w:tc>
              <w:tc>
                <w:tcPr>
                  <w:tcW w:w="652" w:type="pct"/>
                  <w:vAlign w:val="center"/>
                </w:tcPr>
                <w:p w:rsidR="00A00A01" w:rsidRDefault="002E0273">
                  <w:pPr>
                    <w:pStyle w:val="-1"/>
                    <w:jc w:val="center"/>
                  </w:pPr>
                  <w:r>
                    <w:rPr>
                      <w:rFonts w:hint="eastAsia"/>
                    </w:rPr>
                    <w:t>23.4</w:t>
                  </w:r>
                </w:p>
              </w:tc>
              <w:tc>
                <w:tcPr>
                  <w:tcW w:w="443" w:type="pct"/>
                  <w:vAlign w:val="center"/>
                </w:tcPr>
                <w:p w:rsidR="00A00A01" w:rsidRDefault="002E0273">
                  <w:pPr>
                    <w:pStyle w:val="-1"/>
                    <w:jc w:val="center"/>
                  </w:pPr>
                  <w:r>
                    <w:rPr>
                      <w:rFonts w:hint="eastAsia"/>
                    </w:rPr>
                    <w:t>18</w:t>
                  </w:r>
                </w:p>
              </w:tc>
              <w:tc>
                <w:tcPr>
                  <w:tcW w:w="595" w:type="pct"/>
                  <w:vAlign w:val="center"/>
                </w:tcPr>
                <w:p w:rsidR="00A00A01" w:rsidRDefault="002E0273">
                  <w:pPr>
                    <w:pStyle w:val="-1"/>
                    <w:jc w:val="center"/>
                  </w:pPr>
                  <w:r>
                    <w:rPr>
                      <w:rFonts w:hint="eastAsia"/>
                    </w:rPr>
                    <w:t>34.9</w:t>
                  </w:r>
                </w:p>
              </w:tc>
            </w:tr>
            <w:tr w:rsidR="00A00A01">
              <w:trPr>
                <w:trHeight w:val="364"/>
              </w:trPr>
              <w:tc>
                <w:tcPr>
                  <w:tcW w:w="698" w:type="pct"/>
                  <w:vAlign w:val="center"/>
                </w:tcPr>
                <w:p w:rsidR="00A00A01" w:rsidRDefault="002E0273">
                  <w:pPr>
                    <w:pStyle w:val="-1"/>
                    <w:jc w:val="center"/>
                  </w:pPr>
                  <w:r>
                    <w:rPr>
                      <w:rFonts w:hint="eastAsia"/>
                    </w:rPr>
                    <w:t>汽车（</w:t>
                  </w:r>
                  <w:r>
                    <w:rPr>
                      <w:rFonts w:hint="eastAsia"/>
                    </w:rPr>
                    <w:t>60</w:t>
                  </w:r>
                  <w:r>
                    <w:rPr>
                      <w:rFonts w:hint="eastAsia"/>
                    </w:rPr>
                    <w:t>）</w:t>
                  </w:r>
                </w:p>
              </w:tc>
              <w:tc>
                <w:tcPr>
                  <w:tcW w:w="421" w:type="pct"/>
                  <w:vAlign w:val="center"/>
                </w:tcPr>
                <w:p w:rsidR="00A00A01" w:rsidRDefault="002E0273">
                  <w:pPr>
                    <w:pStyle w:val="-1"/>
                    <w:jc w:val="center"/>
                  </w:pPr>
                  <w:r>
                    <w:rPr>
                      <w:rFonts w:hint="eastAsia"/>
                    </w:rPr>
                    <w:t>30</w:t>
                  </w:r>
                </w:p>
              </w:tc>
              <w:tc>
                <w:tcPr>
                  <w:tcW w:w="602" w:type="pct"/>
                  <w:vAlign w:val="center"/>
                </w:tcPr>
                <w:p w:rsidR="00A00A01" w:rsidRDefault="002E0273">
                  <w:pPr>
                    <w:pStyle w:val="-1"/>
                    <w:jc w:val="center"/>
                  </w:pPr>
                  <w:r>
                    <w:rPr>
                      <w:rFonts w:hint="eastAsia"/>
                    </w:rPr>
                    <w:t>30.5</w:t>
                  </w:r>
                </w:p>
              </w:tc>
              <w:tc>
                <w:tcPr>
                  <w:tcW w:w="431" w:type="pct"/>
                  <w:vAlign w:val="center"/>
                </w:tcPr>
                <w:p w:rsidR="00A00A01" w:rsidRDefault="002E0273">
                  <w:pPr>
                    <w:pStyle w:val="-1"/>
                    <w:jc w:val="center"/>
                  </w:pPr>
                  <w:r>
                    <w:rPr>
                      <w:rFonts w:hint="eastAsia"/>
                    </w:rPr>
                    <w:t>25</w:t>
                  </w:r>
                </w:p>
              </w:tc>
              <w:tc>
                <w:tcPr>
                  <w:tcW w:w="691" w:type="pct"/>
                  <w:vAlign w:val="center"/>
                </w:tcPr>
                <w:p w:rsidR="00A00A01" w:rsidRDefault="002E0273">
                  <w:pPr>
                    <w:pStyle w:val="-1"/>
                    <w:jc w:val="center"/>
                  </w:pPr>
                  <w:r>
                    <w:rPr>
                      <w:rFonts w:hint="eastAsia"/>
                    </w:rPr>
                    <w:t>32.0</w:t>
                  </w:r>
                </w:p>
              </w:tc>
              <w:tc>
                <w:tcPr>
                  <w:tcW w:w="461" w:type="pct"/>
                  <w:vAlign w:val="center"/>
                </w:tcPr>
                <w:p w:rsidR="00A00A01" w:rsidRDefault="002E0273">
                  <w:pPr>
                    <w:pStyle w:val="-1"/>
                    <w:jc w:val="center"/>
                  </w:pPr>
                  <w:r>
                    <w:rPr>
                      <w:rFonts w:hint="eastAsia"/>
                    </w:rPr>
                    <w:t>52</w:t>
                  </w:r>
                </w:p>
              </w:tc>
              <w:tc>
                <w:tcPr>
                  <w:tcW w:w="652" w:type="pct"/>
                  <w:vAlign w:val="center"/>
                </w:tcPr>
                <w:p w:rsidR="00A00A01" w:rsidRDefault="002E0273">
                  <w:pPr>
                    <w:pStyle w:val="-1"/>
                    <w:jc w:val="center"/>
                  </w:pPr>
                  <w:r>
                    <w:rPr>
                      <w:rFonts w:hint="eastAsia"/>
                    </w:rPr>
                    <w:t>25.7</w:t>
                  </w:r>
                </w:p>
              </w:tc>
              <w:tc>
                <w:tcPr>
                  <w:tcW w:w="443" w:type="pct"/>
                  <w:vAlign w:val="center"/>
                </w:tcPr>
                <w:p w:rsidR="00A00A01" w:rsidRDefault="002E0273">
                  <w:pPr>
                    <w:pStyle w:val="-1"/>
                    <w:jc w:val="center"/>
                  </w:pPr>
                  <w:r>
                    <w:rPr>
                      <w:rFonts w:hint="eastAsia"/>
                    </w:rPr>
                    <w:t>17</w:t>
                  </w:r>
                </w:p>
              </w:tc>
              <w:tc>
                <w:tcPr>
                  <w:tcW w:w="595" w:type="pct"/>
                  <w:vAlign w:val="center"/>
                </w:tcPr>
                <w:p w:rsidR="00A00A01" w:rsidRDefault="002E0273">
                  <w:pPr>
                    <w:pStyle w:val="-1"/>
                    <w:jc w:val="center"/>
                  </w:pPr>
                  <w:r>
                    <w:rPr>
                      <w:rFonts w:hint="eastAsia"/>
                    </w:rPr>
                    <w:t>35.4</w:t>
                  </w:r>
                </w:p>
              </w:tc>
            </w:tr>
            <w:tr w:rsidR="00A00A01">
              <w:trPr>
                <w:trHeight w:val="577"/>
              </w:trPr>
              <w:tc>
                <w:tcPr>
                  <w:tcW w:w="698" w:type="pct"/>
                  <w:vAlign w:val="center"/>
                </w:tcPr>
                <w:p w:rsidR="00A00A01" w:rsidRDefault="002E0273">
                  <w:pPr>
                    <w:pStyle w:val="-1"/>
                    <w:jc w:val="center"/>
                  </w:pPr>
                  <w:r>
                    <w:rPr>
                      <w:rFonts w:hint="eastAsia"/>
                    </w:rPr>
                    <w:lastRenderedPageBreak/>
                    <w:t>贡献值</w:t>
                  </w:r>
                </w:p>
              </w:tc>
              <w:tc>
                <w:tcPr>
                  <w:tcW w:w="421" w:type="pct"/>
                  <w:vAlign w:val="center"/>
                </w:tcPr>
                <w:p w:rsidR="00A00A01" w:rsidRDefault="002E0273">
                  <w:pPr>
                    <w:pStyle w:val="-1"/>
                    <w:jc w:val="center"/>
                  </w:pPr>
                  <w:r>
                    <w:rPr>
                      <w:rFonts w:hint="eastAsia"/>
                    </w:rPr>
                    <w:t>/</w:t>
                  </w:r>
                </w:p>
              </w:tc>
              <w:tc>
                <w:tcPr>
                  <w:tcW w:w="602" w:type="pct"/>
                  <w:vAlign w:val="center"/>
                </w:tcPr>
                <w:p w:rsidR="00A00A01" w:rsidRDefault="002E0273">
                  <w:pPr>
                    <w:pStyle w:val="-1"/>
                    <w:jc w:val="center"/>
                  </w:pPr>
                  <w:r>
                    <w:rPr>
                      <w:rFonts w:hint="eastAsia"/>
                    </w:rPr>
                    <w:t>42.8</w:t>
                  </w:r>
                </w:p>
              </w:tc>
              <w:tc>
                <w:tcPr>
                  <w:tcW w:w="431" w:type="pct"/>
                  <w:vAlign w:val="center"/>
                </w:tcPr>
                <w:p w:rsidR="00A00A01" w:rsidRDefault="002E0273">
                  <w:pPr>
                    <w:pStyle w:val="-1"/>
                    <w:jc w:val="center"/>
                  </w:pPr>
                  <w:r>
                    <w:rPr>
                      <w:rFonts w:hint="eastAsia"/>
                    </w:rPr>
                    <w:t>/</w:t>
                  </w:r>
                </w:p>
              </w:tc>
              <w:tc>
                <w:tcPr>
                  <w:tcW w:w="691" w:type="pct"/>
                  <w:vAlign w:val="center"/>
                </w:tcPr>
                <w:p w:rsidR="00A00A01" w:rsidRDefault="002E0273">
                  <w:pPr>
                    <w:pStyle w:val="-1"/>
                    <w:jc w:val="center"/>
                  </w:pPr>
                  <w:r>
                    <w:rPr>
                      <w:rFonts w:hint="eastAsia"/>
                    </w:rPr>
                    <w:t>47.0</w:t>
                  </w:r>
                </w:p>
              </w:tc>
              <w:tc>
                <w:tcPr>
                  <w:tcW w:w="461" w:type="pct"/>
                  <w:vAlign w:val="center"/>
                </w:tcPr>
                <w:p w:rsidR="00A00A01" w:rsidRDefault="002E0273">
                  <w:pPr>
                    <w:pStyle w:val="-1"/>
                    <w:jc w:val="center"/>
                  </w:pPr>
                  <w:r>
                    <w:rPr>
                      <w:rFonts w:hint="eastAsia"/>
                    </w:rPr>
                    <w:t>/</w:t>
                  </w:r>
                </w:p>
              </w:tc>
              <w:tc>
                <w:tcPr>
                  <w:tcW w:w="652" w:type="pct"/>
                  <w:vAlign w:val="center"/>
                </w:tcPr>
                <w:p w:rsidR="00A00A01" w:rsidRDefault="002E0273">
                  <w:pPr>
                    <w:pStyle w:val="-1"/>
                    <w:jc w:val="center"/>
                  </w:pPr>
                  <w:r>
                    <w:rPr>
                      <w:rFonts w:hint="eastAsia"/>
                    </w:rPr>
                    <w:t>39.8</w:t>
                  </w:r>
                </w:p>
              </w:tc>
              <w:tc>
                <w:tcPr>
                  <w:tcW w:w="443" w:type="pct"/>
                  <w:vAlign w:val="center"/>
                </w:tcPr>
                <w:p w:rsidR="00A00A01" w:rsidRDefault="002E0273">
                  <w:pPr>
                    <w:pStyle w:val="-1"/>
                    <w:jc w:val="center"/>
                  </w:pPr>
                  <w:r>
                    <w:rPr>
                      <w:rFonts w:hint="eastAsia"/>
                    </w:rPr>
                    <w:t>/</w:t>
                  </w:r>
                </w:p>
              </w:tc>
              <w:tc>
                <w:tcPr>
                  <w:tcW w:w="595" w:type="pct"/>
                  <w:vAlign w:val="center"/>
                </w:tcPr>
                <w:p w:rsidR="00A00A01" w:rsidRDefault="002E0273">
                  <w:pPr>
                    <w:pStyle w:val="-1"/>
                    <w:jc w:val="center"/>
                  </w:pPr>
                  <w:r>
                    <w:rPr>
                      <w:rFonts w:hint="eastAsia"/>
                    </w:rPr>
                    <w:t>47.8</w:t>
                  </w:r>
                </w:p>
              </w:tc>
            </w:tr>
            <w:tr w:rsidR="00A00A01">
              <w:trPr>
                <w:trHeight w:val="567"/>
              </w:trPr>
              <w:tc>
                <w:tcPr>
                  <w:tcW w:w="698" w:type="pct"/>
                  <w:vAlign w:val="center"/>
                </w:tcPr>
                <w:p w:rsidR="00A00A01" w:rsidRDefault="002E0273">
                  <w:pPr>
                    <w:pStyle w:val="-1"/>
                    <w:jc w:val="center"/>
                  </w:pPr>
                  <w:r>
                    <w:rPr>
                      <w:rFonts w:hint="eastAsia"/>
                    </w:rPr>
                    <w:t>标准值</w:t>
                  </w:r>
                </w:p>
              </w:tc>
              <w:tc>
                <w:tcPr>
                  <w:tcW w:w="421" w:type="pct"/>
                  <w:tcBorders>
                    <w:right w:val="single" w:sz="2" w:space="0" w:color="000000"/>
                  </w:tcBorders>
                  <w:vAlign w:val="center"/>
                </w:tcPr>
                <w:p w:rsidR="00A00A01" w:rsidRDefault="002E0273">
                  <w:pPr>
                    <w:pStyle w:val="-1"/>
                    <w:jc w:val="center"/>
                  </w:pPr>
                  <w:r>
                    <w:rPr>
                      <w:rFonts w:hint="eastAsia"/>
                    </w:rPr>
                    <w:t>/</w:t>
                  </w:r>
                </w:p>
              </w:tc>
              <w:tc>
                <w:tcPr>
                  <w:tcW w:w="602" w:type="pct"/>
                  <w:tcBorders>
                    <w:left w:val="single" w:sz="2" w:space="0" w:color="000000"/>
                  </w:tcBorders>
                  <w:vAlign w:val="center"/>
                </w:tcPr>
                <w:p w:rsidR="00A00A01" w:rsidRDefault="002E0273">
                  <w:pPr>
                    <w:pStyle w:val="-1"/>
                    <w:jc w:val="center"/>
                  </w:pPr>
                  <w:r>
                    <w:rPr>
                      <w:rFonts w:hint="eastAsia"/>
                    </w:rPr>
                    <w:t>昼间</w:t>
                  </w:r>
                  <w:r>
                    <w:rPr>
                      <w:rFonts w:hint="eastAsia"/>
                    </w:rPr>
                    <w:t>70</w:t>
                  </w:r>
                  <w:r>
                    <w:rPr>
                      <w:rFonts w:hint="eastAsia"/>
                    </w:rPr>
                    <w:t>夜间</w:t>
                  </w:r>
                  <w:r>
                    <w:rPr>
                      <w:rFonts w:hint="eastAsia"/>
                    </w:rPr>
                    <w:t>55</w:t>
                  </w:r>
                </w:p>
              </w:tc>
              <w:tc>
                <w:tcPr>
                  <w:tcW w:w="431" w:type="pct"/>
                  <w:tcBorders>
                    <w:right w:val="single" w:sz="2" w:space="0" w:color="000000"/>
                  </w:tcBorders>
                  <w:vAlign w:val="center"/>
                </w:tcPr>
                <w:p w:rsidR="00A00A01" w:rsidRDefault="002E0273">
                  <w:pPr>
                    <w:pStyle w:val="-1"/>
                    <w:jc w:val="center"/>
                  </w:pPr>
                  <w:r>
                    <w:rPr>
                      <w:rFonts w:hint="eastAsia"/>
                    </w:rPr>
                    <w:t>/</w:t>
                  </w:r>
                </w:p>
              </w:tc>
              <w:tc>
                <w:tcPr>
                  <w:tcW w:w="691" w:type="pct"/>
                  <w:tcBorders>
                    <w:left w:val="single" w:sz="2" w:space="0" w:color="000000"/>
                  </w:tcBorders>
                  <w:vAlign w:val="center"/>
                </w:tcPr>
                <w:p w:rsidR="00A00A01" w:rsidRDefault="002E0273">
                  <w:pPr>
                    <w:pStyle w:val="-1"/>
                    <w:jc w:val="center"/>
                  </w:pPr>
                  <w:r>
                    <w:rPr>
                      <w:rFonts w:hint="eastAsia"/>
                    </w:rPr>
                    <w:t>昼间</w:t>
                  </w:r>
                  <w:r>
                    <w:rPr>
                      <w:rFonts w:hint="eastAsia"/>
                    </w:rPr>
                    <w:t>60</w:t>
                  </w:r>
                  <w:r>
                    <w:rPr>
                      <w:rFonts w:hint="eastAsia"/>
                    </w:rPr>
                    <w:t>夜间</w:t>
                  </w:r>
                  <w:r>
                    <w:rPr>
                      <w:rFonts w:hint="eastAsia"/>
                    </w:rPr>
                    <w:t>50</w:t>
                  </w:r>
                </w:p>
              </w:tc>
              <w:tc>
                <w:tcPr>
                  <w:tcW w:w="461" w:type="pct"/>
                  <w:tcBorders>
                    <w:right w:val="single" w:sz="2" w:space="0" w:color="000000"/>
                  </w:tcBorders>
                  <w:vAlign w:val="center"/>
                </w:tcPr>
                <w:p w:rsidR="00A00A01" w:rsidRDefault="002E0273">
                  <w:pPr>
                    <w:pStyle w:val="-1"/>
                    <w:jc w:val="center"/>
                  </w:pPr>
                  <w:r>
                    <w:rPr>
                      <w:rFonts w:hint="eastAsia"/>
                    </w:rPr>
                    <w:t>/</w:t>
                  </w:r>
                </w:p>
              </w:tc>
              <w:tc>
                <w:tcPr>
                  <w:tcW w:w="652" w:type="pct"/>
                  <w:tcBorders>
                    <w:left w:val="single" w:sz="2" w:space="0" w:color="000000"/>
                  </w:tcBorders>
                  <w:vAlign w:val="center"/>
                </w:tcPr>
                <w:p w:rsidR="00A00A01" w:rsidRDefault="002E0273">
                  <w:pPr>
                    <w:pStyle w:val="-1"/>
                    <w:jc w:val="center"/>
                  </w:pPr>
                  <w:r>
                    <w:rPr>
                      <w:rFonts w:hint="eastAsia"/>
                    </w:rPr>
                    <w:t>昼间</w:t>
                  </w:r>
                  <w:r>
                    <w:rPr>
                      <w:rFonts w:hint="eastAsia"/>
                    </w:rPr>
                    <w:t>60</w:t>
                  </w:r>
                  <w:r>
                    <w:rPr>
                      <w:rFonts w:hint="eastAsia"/>
                    </w:rPr>
                    <w:t>夜间</w:t>
                  </w:r>
                  <w:r>
                    <w:rPr>
                      <w:rFonts w:hint="eastAsia"/>
                    </w:rPr>
                    <w:t>50</w:t>
                  </w:r>
                </w:p>
              </w:tc>
              <w:tc>
                <w:tcPr>
                  <w:tcW w:w="443" w:type="pct"/>
                  <w:tcBorders>
                    <w:bottom w:val="single" w:sz="2" w:space="0" w:color="000000"/>
                    <w:right w:val="single" w:sz="2" w:space="0" w:color="000000"/>
                  </w:tcBorders>
                  <w:vAlign w:val="center"/>
                </w:tcPr>
                <w:p w:rsidR="00A00A01" w:rsidRDefault="002E0273">
                  <w:pPr>
                    <w:pStyle w:val="-1"/>
                    <w:jc w:val="center"/>
                  </w:pPr>
                  <w:r>
                    <w:rPr>
                      <w:rFonts w:hint="eastAsia"/>
                    </w:rPr>
                    <w:t>/</w:t>
                  </w:r>
                </w:p>
              </w:tc>
              <w:tc>
                <w:tcPr>
                  <w:tcW w:w="595" w:type="pct"/>
                  <w:tcBorders>
                    <w:left w:val="single" w:sz="2" w:space="0" w:color="000000"/>
                  </w:tcBorders>
                  <w:vAlign w:val="center"/>
                </w:tcPr>
                <w:p w:rsidR="00A00A01" w:rsidRDefault="002E0273">
                  <w:pPr>
                    <w:pStyle w:val="-1"/>
                    <w:jc w:val="center"/>
                  </w:pPr>
                  <w:r>
                    <w:rPr>
                      <w:rFonts w:hint="eastAsia"/>
                    </w:rPr>
                    <w:t>昼间</w:t>
                  </w:r>
                  <w:r>
                    <w:rPr>
                      <w:rFonts w:hint="eastAsia"/>
                    </w:rPr>
                    <w:t>60</w:t>
                  </w:r>
                  <w:r>
                    <w:rPr>
                      <w:rFonts w:hint="eastAsia"/>
                    </w:rPr>
                    <w:t>夜间</w:t>
                  </w:r>
                  <w:r>
                    <w:rPr>
                      <w:rFonts w:hint="eastAsia"/>
                    </w:rPr>
                    <w:t>5</w:t>
                  </w:r>
                  <w:r>
                    <w:rPr>
                      <w:rFonts w:hint="eastAsia"/>
                    </w:rPr>
                    <w:t>0</w:t>
                  </w:r>
                </w:p>
              </w:tc>
            </w:tr>
            <w:tr w:rsidR="00A00A01">
              <w:trPr>
                <w:trHeight w:val="281"/>
              </w:trPr>
              <w:tc>
                <w:tcPr>
                  <w:tcW w:w="698" w:type="pct"/>
                  <w:vAlign w:val="center"/>
                </w:tcPr>
                <w:p w:rsidR="00A00A01" w:rsidRDefault="002E0273">
                  <w:pPr>
                    <w:pStyle w:val="-1"/>
                    <w:jc w:val="center"/>
                  </w:pPr>
                  <w:r>
                    <w:rPr>
                      <w:rFonts w:hint="eastAsia"/>
                    </w:rPr>
                    <w:t>达标情况</w:t>
                  </w:r>
                </w:p>
              </w:tc>
              <w:tc>
                <w:tcPr>
                  <w:tcW w:w="421" w:type="pct"/>
                  <w:tcBorders>
                    <w:top w:val="single" w:sz="2" w:space="0" w:color="000000"/>
                    <w:bottom w:val="single" w:sz="2" w:space="0" w:color="000000"/>
                    <w:right w:val="single" w:sz="2" w:space="0" w:color="000000"/>
                  </w:tcBorders>
                  <w:vAlign w:val="center"/>
                </w:tcPr>
                <w:p w:rsidR="00A00A01" w:rsidRDefault="002E0273">
                  <w:pPr>
                    <w:pStyle w:val="-1"/>
                    <w:jc w:val="center"/>
                  </w:pPr>
                  <w:r>
                    <w:rPr>
                      <w:rFonts w:hint="eastAsia"/>
                    </w:rPr>
                    <w:t>/</w:t>
                  </w:r>
                </w:p>
              </w:tc>
              <w:tc>
                <w:tcPr>
                  <w:tcW w:w="602" w:type="pct"/>
                  <w:tcBorders>
                    <w:top w:val="single" w:sz="2" w:space="0" w:color="000000"/>
                    <w:left w:val="single" w:sz="2" w:space="0" w:color="000000"/>
                    <w:bottom w:val="single" w:sz="2" w:space="0" w:color="000000"/>
                  </w:tcBorders>
                  <w:vAlign w:val="center"/>
                </w:tcPr>
                <w:p w:rsidR="00A00A01" w:rsidRDefault="002E0273">
                  <w:pPr>
                    <w:pStyle w:val="-1"/>
                    <w:jc w:val="center"/>
                  </w:pPr>
                  <w:r>
                    <w:rPr>
                      <w:rFonts w:hint="eastAsia"/>
                    </w:rPr>
                    <w:t>达标</w:t>
                  </w:r>
                </w:p>
              </w:tc>
              <w:tc>
                <w:tcPr>
                  <w:tcW w:w="431" w:type="pct"/>
                  <w:tcBorders>
                    <w:top w:val="single" w:sz="2" w:space="0" w:color="000000"/>
                    <w:bottom w:val="single" w:sz="2" w:space="0" w:color="000000"/>
                    <w:right w:val="single" w:sz="2" w:space="0" w:color="000000"/>
                  </w:tcBorders>
                  <w:vAlign w:val="center"/>
                </w:tcPr>
                <w:p w:rsidR="00A00A01" w:rsidRDefault="002E0273">
                  <w:pPr>
                    <w:pStyle w:val="-1"/>
                    <w:jc w:val="center"/>
                  </w:pPr>
                  <w:r>
                    <w:rPr>
                      <w:rFonts w:hint="eastAsia"/>
                    </w:rPr>
                    <w:t>/</w:t>
                  </w:r>
                </w:p>
              </w:tc>
              <w:tc>
                <w:tcPr>
                  <w:tcW w:w="691" w:type="pct"/>
                  <w:tcBorders>
                    <w:top w:val="single" w:sz="2" w:space="0" w:color="000000"/>
                    <w:left w:val="single" w:sz="2" w:space="0" w:color="000000"/>
                    <w:bottom w:val="single" w:sz="2" w:space="0" w:color="000000"/>
                  </w:tcBorders>
                  <w:vAlign w:val="center"/>
                </w:tcPr>
                <w:p w:rsidR="00A00A01" w:rsidRDefault="002E0273">
                  <w:pPr>
                    <w:pStyle w:val="-1"/>
                    <w:jc w:val="center"/>
                  </w:pPr>
                  <w:r>
                    <w:rPr>
                      <w:rFonts w:hint="eastAsia"/>
                    </w:rPr>
                    <w:t>达标</w:t>
                  </w:r>
                </w:p>
              </w:tc>
              <w:tc>
                <w:tcPr>
                  <w:tcW w:w="461" w:type="pct"/>
                  <w:tcBorders>
                    <w:top w:val="single" w:sz="2" w:space="0" w:color="000000"/>
                    <w:bottom w:val="single" w:sz="2" w:space="0" w:color="000000"/>
                    <w:right w:val="single" w:sz="2" w:space="0" w:color="000000"/>
                  </w:tcBorders>
                  <w:vAlign w:val="center"/>
                </w:tcPr>
                <w:p w:rsidR="00A00A01" w:rsidRDefault="002E0273">
                  <w:pPr>
                    <w:pStyle w:val="-1"/>
                    <w:jc w:val="center"/>
                  </w:pPr>
                  <w:r>
                    <w:rPr>
                      <w:rFonts w:hint="eastAsia"/>
                    </w:rPr>
                    <w:t>/</w:t>
                  </w:r>
                </w:p>
              </w:tc>
              <w:tc>
                <w:tcPr>
                  <w:tcW w:w="652" w:type="pct"/>
                  <w:tcBorders>
                    <w:top w:val="single" w:sz="2" w:space="0" w:color="000000"/>
                    <w:left w:val="single" w:sz="2" w:space="0" w:color="000000"/>
                    <w:bottom w:val="single" w:sz="2" w:space="0" w:color="000000"/>
                  </w:tcBorders>
                  <w:vAlign w:val="center"/>
                </w:tcPr>
                <w:p w:rsidR="00A00A01" w:rsidRDefault="002E0273">
                  <w:pPr>
                    <w:pStyle w:val="-1"/>
                    <w:jc w:val="center"/>
                  </w:pPr>
                  <w:r>
                    <w:rPr>
                      <w:rFonts w:hint="eastAsia"/>
                    </w:rPr>
                    <w:t>达标</w:t>
                  </w:r>
                </w:p>
              </w:tc>
              <w:tc>
                <w:tcPr>
                  <w:tcW w:w="443" w:type="pct"/>
                  <w:tcBorders>
                    <w:top w:val="single" w:sz="2" w:space="0" w:color="000000"/>
                    <w:bottom w:val="single" w:sz="2" w:space="0" w:color="000000"/>
                    <w:right w:val="single" w:sz="2" w:space="0" w:color="000000"/>
                  </w:tcBorders>
                  <w:vAlign w:val="center"/>
                </w:tcPr>
                <w:p w:rsidR="00A00A01" w:rsidRDefault="002E0273">
                  <w:pPr>
                    <w:pStyle w:val="-1"/>
                    <w:jc w:val="center"/>
                  </w:pPr>
                  <w:r>
                    <w:rPr>
                      <w:rFonts w:hint="eastAsia"/>
                    </w:rPr>
                    <w:t>/</w:t>
                  </w:r>
                </w:p>
              </w:tc>
              <w:tc>
                <w:tcPr>
                  <w:tcW w:w="595" w:type="pct"/>
                  <w:tcBorders>
                    <w:top w:val="single" w:sz="2" w:space="0" w:color="000000"/>
                    <w:left w:val="single" w:sz="2" w:space="0" w:color="000000"/>
                    <w:bottom w:val="single" w:sz="2" w:space="0" w:color="000000"/>
                  </w:tcBorders>
                  <w:vAlign w:val="center"/>
                </w:tcPr>
                <w:p w:rsidR="00A00A01" w:rsidRDefault="002E0273">
                  <w:pPr>
                    <w:pStyle w:val="-1"/>
                    <w:jc w:val="center"/>
                  </w:pPr>
                  <w:r>
                    <w:rPr>
                      <w:rFonts w:hint="eastAsia"/>
                    </w:rPr>
                    <w:t>达标</w:t>
                  </w:r>
                </w:p>
              </w:tc>
            </w:tr>
          </w:tbl>
          <w:p w:rsidR="00A00A01" w:rsidRDefault="00A00A01">
            <w:pPr>
              <w:pStyle w:val="Default"/>
              <w:spacing w:line="360" w:lineRule="auto"/>
              <w:rPr>
                <w:rFonts w:ascii="Times New Roman" w:hAnsi="Times New Roman" w:hint="default"/>
                <w:sz w:val="24"/>
                <w:szCs w:val="24"/>
                <w:lang w:val="zh-CN"/>
              </w:rPr>
            </w:pPr>
          </w:p>
          <w:p w:rsidR="00A00A01" w:rsidRDefault="002E0273">
            <w:pPr>
              <w:pStyle w:val="Default"/>
              <w:spacing w:line="360" w:lineRule="auto"/>
              <w:ind w:firstLineChars="200" w:firstLine="480"/>
              <w:rPr>
                <w:rFonts w:ascii="Times New Roman" w:hAnsi="Times New Roman" w:hint="default"/>
                <w:sz w:val="24"/>
                <w:szCs w:val="24"/>
              </w:rPr>
            </w:pPr>
            <w:r>
              <w:rPr>
                <w:rFonts w:ascii="Times New Roman" w:hAnsi="Times New Roman" w:hint="default"/>
                <w:sz w:val="24"/>
                <w:szCs w:val="24"/>
                <w:lang w:val="zh-CN"/>
              </w:rPr>
              <w:t>由表</w:t>
            </w:r>
            <w:r>
              <w:rPr>
                <w:rFonts w:ascii="Times New Roman" w:hAnsi="Times New Roman" w:hint="default"/>
                <w:sz w:val="24"/>
                <w:szCs w:val="24"/>
              </w:rPr>
              <w:t>4-</w:t>
            </w:r>
            <w:r>
              <w:rPr>
                <w:rFonts w:ascii="Times New Roman" w:hAnsi="Times New Roman"/>
                <w:sz w:val="24"/>
                <w:szCs w:val="24"/>
              </w:rPr>
              <w:t>6</w:t>
            </w:r>
            <w:r>
              <w:rPr>
                <w:rFonts w:ascii="Times New Roman" w:hAnsi="Times New Roman" w:hint="default"/>
                <w:sz w:val="24"/>
                <w:szCs w:val="24"/>
                <w:lang w:val="zh-CN"/>
              </w:rPr>
              <w:t>的预测结果，项目厂界南、西厂界</w:t>
            </w:r>
            <w:r>
              <w:rPr>
                <w:rFonts w:ascii="Times New Roman" w:hAnsi="Times New Roman"/>
                <w:sz w:val="24"/>
                <w:szCs w:val="24"/>
                <w:lang w:val="zh-CN"/>
              </w:rPr>
              <w:t>、</w:t>
            </w:r>
            <w:r>
              <w:rPr>
                <w:rFonts w:ascii="Times New Roman" w:hAnsi="Times New Roman"/>
                <w:sz w:val="24"/>
                <w:szCs w:val="24"/>
              </w:rPr>
              <w:t>北厂界</w:t>
            </w:r>
            <w:r>
              <w:rPr>
                <w:rFonts w:ascii="Times New Roman" w:hAnsi="Times New Roman" w:hint="default"/>
                <w:sz w:val="24"/>
                <w:szCs w:val="24"/>
                <w:lang w:val="zh-CN"/>
              </w:rPr>
              <w:t>噪声贡献值能达到</w:t>
            </w:r>
            <w:r>
              <w:rPr>
                <w:rFonts w:ascii="Times New Roman" w:hAnsi="Times New Roman" w:hint="default"/>
                <w:sz w:val="24"/>
              </w:rPr>
              <w:t>GB12348-2008</w:t>
            </w:r>
            <w:r>
              <w:rPr>
                <w:rFonts w:ascii="Times New Roman" w:hAnsi="Times New Roman" w:hint="default"/>
                <w:sz w:val="24"/>
                <w:szCs w:val="24"/>
              </w:rPr>
              <w:t>《</w:t>
            </w:r>
            <w:r>
              <w:rPr>
                <w:rFonts w:ascii="Times New Roman" w:hAnsi="Times New Roman" w:hint="default"/>
                <w:sz w:val="24"/>
                <w:szCs w:val="24"/>
                <w:lang w:val="zh-CN"/>
              </w:rPr>
              <w:t>工业企业厂界环境噪声排放标准</w:t>
            </w:r>
            <w:r>
              <w:rPr>
                <w:rFonts w:ascii="Times New Roman" w:hAnsi="Times New Roman" w:hint="default"/>
                <w:sz w:val="24"/>
                <w:szCs w:val="24"/>
              </w:rPr>
              <w:t>》中</w:t>
            </w:r>
            <w:r>
              <w:rPr>
                <w:rFonts w:ascii="Times New Roman" w:hAnsi="Times New Roman"/>
                <w:sz w:val="24"/>
                <w:szCs w:val="24"/>
              </w:rPr>
              <w:t>2</w:t>
            </w:r>
            <w:r>
              <w:rPr>
                <w:rFonts w:ascii="Times New Roman" w:hAnsi="Times New Roman" w:hint="default"/>
                <w:sz w:val="24"/>
                <w:szCs w:val="24"/>
              </w:rPr>
              <w:t>类区</w:t>
            </w:r>
            <w:r>
              <w:rPr>
                <w:rFonts w:ascii="Times New Roman" w:hAnsi="Times New Roman"/>
                <w:sz w:val="24"/>
                <w:szCs w:val="24"/>
              </w:rPr>
              <w:t>标准要求。</w:t>
            </w:r>
            <w:r>
              <w:rPr>
                <w:rFonts w:ascii="Times New Roman" w:hAnsi="Times New Roman" w:hint="default"/>
                <w:sz w:val="24"/>
                <w:szCs w:val="24"/>
                <w:lang w:val="zh-CN"/>
              </w:rPr>
              <w:t>项目厂界东厂界噪声贡献值能达到</w:t>
            </w:r>
            <w:r>
              <w:rPr>
                <w:rFonts w:ascii="Times New Roman" w:hAnsi="Times New Roman" w:hint="default"/>
                <w:sz w:val="24"/>
              </w:rPr>
              <w:t>GB12348-2008</w:t>
            </w:r>
            <w:r>
              <w:rPr>
                <w:rFonts w:ascii="Times New Roman" w:hAnsi="Times New Roman" w:hint="default"/>
                <w:sz w:val="24"/>
                <w:szCs w:val="24"/>
              </w:rPr>
              <w:t>《</w:t>
            </w:r>
            <w:r>
              <w:rPr>
                <w:rFonts w:ascii="Times New Roman" w:hAnsi="Times New Roman" w:hint="default"/>
                <w:sz w:val="24"/>
                <w:szCs w:val="24"/>
                <w:lang w:val="zh-CN"/>
              </w:rPr>
              <w:t>工业企业厂界环境噪声排放标准</w:t>
            </w:r>
            <w:r>
              <w:rPr>
                <w:rFonts w:ascii="Times New Roman" w:hAnsi="Times New Roman" w:hint="default"/>
                <w:sz w:val="24"/>
                <w:szCs w:val="24"/>
              </w:rPr>
              <w:t>》中</w:t>
            </w:r>
            <w:r>
              <w:rPr>
                <w:rFonts w:ascii="Times New Roman" w:hAnsi="Times New Roman"/>
                <w:sz w:val="24"/>
                <w:szCs w:val="24"/>
              </w:rPr>
              <w:t>4</w:t>
            </w:r>
            <w:r>
              <w:rPr>
                <w:rFonts w:ascii="Times New Roman" w:hAnsi="Times New Roman"/>
                <w:sz w:val="24"/>
                <w:szCs w:val="24"/>
              </w:rPr>
              <w:t>类区</w:t>
            </w:r>
            <w:r>
              <w:rPr>
                <w:rFonts w:ascii="Times New Roman" w:hAnsi="Times New Roman" w:hint="default"/>
                <w:sz w:val="24"/>
                <w:szCs w:val="24"/>
              </w:rPr>
              <w:t>标准要求</w:t>
            </w:r>
            <w:r>
              <w:rPr>
                <w:rFonts w:ascii="Times New Roman" w:hAnsi="Times New Roman"/>
                <w:sz w:val="24"/>
                <w:szCs w:val="24"/>
              </w:rPr>
              <w:t>，</w:t>
            </w:r>
            <w:r>
              <w:rPr>
                <w:rFonts w:ascii="Times New Roman" w:hAnsi="Times New Roman"/>
                <w:sz w:val="24"/>
              </w:rPr>
              <w:t>项目建设</w:t>
            </w:r>
            <w:r>
              <w:rPr>
                <w:rFonts w:hAnsi="Times New Roman" w:hint="default"/>
                <w:sz w:val="24"/>
                <w:szCs w:val="24"/>
                <w:lang w:val="zh-CN"/>
              </w:rPr>
              <w:t>对周围</w:t>
            </w:r>
            <w:r>
              <w:rPr>
                <w:rFonts w:hAnsi="Times New Roman"/>
                <w:sz w:val="24"/>
                <w:szCs w:val="24"/>
                <w:lang w:val="zh-CN"/>
              </w:rPr>
              <w:t>声</w:t>
            </w:r>
            <w:r>
              <w:rPr>
                <w:rFonts w:hAnsi="Times New Roman" w:hint="default"/>
                <w:sz w:val="24"/>
                <w:szCs w:val="24"/>
                <w:lang w:val="zh-CN"/>
              </w:rPr>
              <w:t>环境影响较小</w:t>
            </w:r>
            <w:r>
              <w:rPr>
                <w:rFonts w:hAnsi="Times New Roman"/>
                <w:sz w:val="24"/>
                <w:szCs w:val="24"/>
                <w:lang w:val="zh-CN"/>
              </w:rPr>
              <w:t>，环境影响可接受</w:t>
            </w:r>
            <w:r>
              <w:rPr>
                <w:rFonts w:hAnsi="Times New Roman" w:hint="default"/>
                <w:sz w:val="24"/>
                <w:szCs w:val="24"/>
                <w:lang w:val="zh-CN"/>
              </w:rPr>
              <w:t>。</w:t>
            </w:r>
          </w:p>
          <w:p w:rsidR="00A00A01" w:rsidRDefault="002E0273">
            <w:pPr>
              <w:pStyle w:val="112"/>
              <w:adjustRightInd w:val="0"/>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4</w:t>
            </w:r>
            <w:r>
              <w:rPr>
                <w:rFonts w:ascii="Times New Roman" w:hAnsi="Times New Roman" w:cs="Times New Roman"/>
                <w:b/>
                <w:bCs/>
                <w:color w:val="auto"/>
                <w:sz w:val="24"/>
                <w:szCs w:val="24"/>
              </w:rPr>
              <w:t>、固体废物</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本项目固体废弃物主要为工作人员产生的生活垃圾、储油罐清理油底泥、含油废抹布及手套。</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）本项目生活垃圾</w:t>
            </w:r>
            <w:r>
              <w:rPr>
                <w:rFonts w:ascii="Times New Roman" w:hAnsi="Times New Roman" w:cs="Times New Roman" w:hint="eastAsia"/>
                <w:sz w:val="24"/>
                <w:szCs w:val="24"/>
              </w:rPr>
              <w:t>产生量为</w:t>
            </w:r>
            <w:r>
              <w:rPr>
                <w:rFonts w:ascii="Times New Roman" w:hAnsi="Times New Roman" w:cs="Times New Roman" w:hint="eastAsia"/>
                <w:sz w:val="24"/>
                <w:szCs w:val="24"/>
              </w:rPr>
              <w:t>1kg/</w:t>
            </w:r>
            <w:r>
              <w:rPr>
                <w:rFonts w:ascii="Times New Roman" w:hAnsi="Times New Roman" w:cs="Times New Roman" w:hint="eastAsia"/>
                <w:sz w:val="24"/>
                <w:szCs w:val="24"/>
              </w:rPr>
              <w:t>人</w:t>
            </w:r>
            <w:r>
              <w:rPr>
                <w:rFonts w:hint="eastAsia"/>
                <w:sz w:val="24"/>
                <w:szCs w:val="24"/>
              </w:rPr>
              <w:t>·</w:t>
            </w:r>
            <w:r>
              <w:rPr>
                <w:rFonts w:ascii="Times New Roman" w:hAnsi="Times New Roman" w:cs="Times New Roman" w:hint="eastAsia"/>
                <w:sz w:val="24"/>
                <w:szCs w:val="24"/>
              </w:rPr>
              <w:t>天</w:t>
            </w:r>
            <w:r>
              <w:rPr>
                <w:rFonts w:ascii="Times New Roman" w:hAnsi="Times New Roman" w:cs="Times New Roman" w:hint="eastAsia"/>
                <w:sz w:val="24"/>
                <w:szCs w:val="24"/>
              </w:rPr>
              <w:t>，则生活垃圾产生量为</w:t>
            </w:r>
            <w:r>
              <w:rPr>
                <w:rFonts w:ascii="Times New Roman" w:hAnsi="Times New Roman" w:cs="Times New Roman" w:hint="eastAsia"/>
                <w:sz w:val="24"/>
                <w:szCs w:val="24"/>
              </w:rPr>
              <w:t>4.38t/a</w:t>
            </w:r>
            <w:r>
              <w:rPr>
                <w:rFonts w:ascii="Times New Roman" w:hAnsi="Times New Roman" w:cs="Times New Roman" w:hint="eastAsia"/>
                <w:sz w:val="24"/>
                <w:szCs w:val="24"/>
              </w:rPr>
              <w:t>。</w:t>
            </w:r>
            <w:r>
              <w:rPr>
                <w:rFonts w:ascii="Times New Roman" w:hAnsi="Times New Roman" w:cs="Times New Roman"/>
                <w:sz w:val="24"/>
                <w:szCs w:val="24"/>
              </w:rPr>
              <w:t>交市政环卫部门处理。</w:t>
            </w:r>
          </w:p>
          <w:p w:rsidR="00A00A01" w:rsidRDefault="002E0273">
            <w:pPr>
              <w:spacing w:line="360" w:lineRule="auto"/>
              <w:ind w:firstLine="480"/>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）储油罐清理油底泥、含油废抹布及手套等危险废物交由有资质的单位处理。</w:t>
            </w:r>
          </w:p>
          <w:p w:rsidR="00A00A01" w:rsidRDefault="002E0273">
            <w:pPr>
              <w:pStyle w:val="-1"/>
              <w:jc w:val="center"/>
              <w:rPr>
                <w:b/>
                <w:bCs/>
                <w:sz w:val="24"/>
                <w:szCs w:val="24"/>
              </w:rPr>
            </w:pPr>
            <w:r>
              <w:rPr>
                <w:b/>
                <w:bCs/>
                <w:sz w:val="24"/>
                <w:szCs w:val="24"/>
              </w:rPr>
              <w:t>表</w:t>
            </w:r>
            <w:r>
              <w:rPr>
                <w:b/>
                <w:bCs/>
                <w:sz w:val="24"/>
                <w:szCs w:val="24"/>
              </w:rPr>
              <w:t>4-</w:t>
            </w:r>
            <w:r>
              <w:rPr>
                <w:rFonts w:hint="eastAsia"/>
                <w:b/>
                <w:bCs/>
                <w:sz w:val="24"/>
                <w:szCs w:val="24"/>
              </w:rPr>
              <w:t>7</w:t>
            </w:r>
            <w:r>
              <w:rPr>
                <w:b/>
                <w:bCs/>
                <w:sz w:val="24"/>
                <w:szCs w:val="24"/>
              </w:rPr>
              <w:t xml:space="preserve">  </w:t>
            </w:r>
            <w:r>
              <w:rPr>
                <w:b/>
                <w:bCs/>
                <w:sz w:val="24"/>
                <w:szCs w:val="24"/>
              </w:rPr>
              <w:t>项目危险废物暂存间基本情况表</w:t>
            </w:r>
          </w:p>
          <w:tbl>
            <w:tblPr>
              <w:tblW w:w="849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088"/>
              <w:gridCol w:w="981"/>
              <w:gridCol w:w="1392"/>
              <w:gridCol w:w="809"/>
              <w:gridCol w:w="933"/>
              <w:gridCol w:w="933"/>
              <w:gridCol w:w="807"/>
              <w:gridCol w:w="720"/>
            </w:tblGrid>
            <w:tr w:rsidR="00A00A01">
              <w:trPr>
                <w:jc w:val="center"/>
              </w:trPr>
              <w:tc>
                <w:tcPr>
                  <w:tcW w:w="831" w:type="dxa"/>
                  <w:vAlign w:val="center"/>
                </w:tcPr>
                <w:p w:rsidR="00A00A01" w:rsidRDefault="002E0273">
                  <w:pPr>
                    <w:pStyle w:val="-1"/>
                    <w:jc w:val="center"/>
                    <w:rPr>
                      <w:b/>
                      <w:bCs/>
                    </w:rPr>
                  </w:pPr>
                  <w:r>
                    <w:rPr>
                      <w:b/>
                      <w:bCs/>
                    </w:rPr>
                    <w:t>储存</w:t>
                  </w:r>
                </w:p>
                <w:p w:rsidR="00A00A01" w:rsidRDefault="002E0273">
                  <w:pPr>
                    <w:pStyle w:val="-1"/>
                    <w:jc w:val="center"/>
                    <w:rPr>
                      <w:b/>
                      <w:bCs/>
                    </w:rPr>
                  </w:pPr>
                  <w:r>
                    <w:rPr>
                      <w:b/>
                      <w:bCs/>
                    </w:rPr>
                    <w:t>场所</w:t>
                  </w:r>
                </w:p>
              </w:tc>
              <w:tc>
                <w:tcPr>
                  <w:tcW w:w="1088" w:type="dxa"/>
                  <w:vAlign w:val="center"/>
                </w:tcPr>
                <w:p w:rsidR="00A00A01" w:rsidRDefault="002E0273">
                  <w:pPr>
                    <w:pStyle w:val="-1"/>
                    <w:jc w:val="center"/>
                    <w:rPr>
                      <w:b/>
                      <w:bCs/>
                    </w:rPr>
                  </w:pPr>
                  <w:r>
                    <w:rPr>
                      <w:b/>
                      <w:bCs/>
                    </w:rPr>
                    <w:t>危险废</w:t>
                  </w:r>
                </w:p>
                <w:p w:rsidR="00A00A01" w:rsidRDefault="002E0273">
                  <w:pPr>
                    <w:pStyle w:val="-1"/>
                    <w:jc w:val="center"/>
                    <w:rPr>
                      <w:b/>
                      <w:bCs/>
                    </w:rPr>
                  </w:pPr>
                  <w:r>
                    <w:rPr>
                      <w:b/>
                      <w:bCs/>
                    </w:rPr>
                    <w:t>物名称</w:t>
                  </w:r>
                </w:p>
              </w:tc>
              <w:tc>
                <w:tcPr>
                  <w:tcW w:w="981" w:type="dxa"/>
                  <w:vAlign w:val="center"/>
                </w:tcPr>
                <w:p w:rsidR="00A00A01" w:rsidRDefault="002E0273">
                  <w:pPr>
                    <w:pStyle w:val="-1"/>
                    <w:jc w:val="center"/>
                    <w:rPr>
                      <w:b/>
                      <w:bCs/>
                    </w:rPr>
                  </w:pPr>
                  <w:r>
                    <w:rPr>
                      <w:b/>
                      <w:bCs/>
                    </w:rPr>
                    <w:t>危险废物类别</w:t>
                  </w:r>
                </w:p>
              </w:tc>
              <w:tc>
                <w:tcPr>
                  <w:tcW w:w="1392" w:type="dxa"/>
                  <w:vAlign w:val="center"/>
                </w:tcPr>
                <w:p w:rsidR="00A00A01" w:rsidRDefault="002E0273">
                  <w:pPr>
                    <w:pStyle w:val="-1"/>
                    <w:jc w:val="center"/>
                    <w:rPr>
                      <w:b/>
                      <w:bCs/>
                    </w:rPr>
                  </w:pPr>
                  <w:r>
                    <w:rPr>
                      <w:b/>
                      <w:bCs/>
                    </w:rPr>
                    <w:t>危险废</w:t>
                  </w:r>
                </w:p>
                <w:p w:rsidR="00A00A01" w:rsidRDefault="002E0273">
                  <w:pPr>
                    <w:pStyle w:val="-1"/>
                    <w:jc w:val="center"/>
                    <w:rPr>
                      <w:b/>
                      <w:bCs/>
                    </w:rPr>
                  </w:pPr>
                  <w:r>
                    <w:rPr>
                      <w:b/>
                      <w:bCs/>
                    </w:rPr>
                    <w:t>物代码</w:t>
                  </w:r>
                </w:p>
              </w:tc>
              <w:tc>
                <w:tcPr>
                  <w:tcW w:w="809" w:type="dxa"/>
                  <w:vAlign w:val="center"/>
                </w:tcPr>
                <w:p w:rsidR="00A00A01" w:rsidRDefault="002E0273">
                  <w:pPr>
                    <w:pStyle w:val="-1"/>
                    <w:jc w:val="center"/>
                    <w:rPr>
                      <w:b/>
                      <w:bCs/>
                    </w:rPr>
                  </w:pPr>
                  <w:r>
                    <w:rPr>
                      <w:b/>
                      <w:bCs/>
                    </w:rPr>
                    <w:t>占地</w:t>
                  </w:r>
                </w:p>
                <w:p w:rsidR="00A00A01" w:rsidRDefault="002E0273">
                  <w:pPr>
                    <w:pStyle w:val="-1"/>
                    <w:jc w:val="center"/>
                    <w:rPr>
                      <w:b/>
                      <w:bCs/>
                    </w:rPr>
                  </w:pPr>
                  <w:r>
                    <w:rPr>
                      <w:b/>
                      <w:bCs/>
                    </w:rPr>
                    <w:t>面积</w:t>
                  </w:r>
                </w:p>
              </w:tc>
              <w:tc>
                <w:tcPr>
                  <w:tcW w:w="933" w:type="dxa"/>
                  <w:vAlign w:val="center"/>
                </w:tcPr>
                <w:p w:rsidR="00A00A01" w:rsidRDefault="002E0273">
                  <w:pPr>
                    <w:pStyle w:val="-1"/>
                    <w:jc w:val="center"/>
                    <w:rPr>
                      <w:b/>
                      <w:bCs/>
                    </w:rPr>
                  </w:pPr>
                  <w:r>
                    <w:rPr>
                      <w:b/>
                      <w:bCs/>
                    </w:rPr>
                    <w:t>贮存</w:t>
                  </w:r>
                </w:p>
                <w:p w:rsidR="00A00A01" w:rsidRDefault="002E0273">
                  <w:pPr>
                    <w:pStyle w:val="-1"/>
                    <w:jc w:val="center"/>
                    <w:rPr>
                      <w:b/>
                      <w:bCs/>
                    </w:rPr>
                  </w:pPr>
                  <w:r>
                    <w:rPr>
                      <w:b/>
                      <w:bCs/>
                    </w:rPr>
                    <w:t>方式</w:t>
                  </w:r>
                </w:p>
              </w:tc>
              <w:tc>
                <w:tcPr>
                  <w:tcW w:w="933" w:type="dxa"/>
                  <w:vAlign w:val="center"/>
                </w:tcPr>
                <w:p w:rsidR="00A00A01" w:rsidRDefault="002E0273">
                  <w:pPr>
                    <w:pStyle w:val="-1"/>
                    <w:jc w:val="center"/>
                    <w:rPr>
                      <w:b/>
                      <w:bCs/>
                    </w:rPr>
                  </w:pPr>
                  <w:r>
                    <w:rPr>
                      <w:rFonts w:hint="eastAsia"/>
                      <w:b/>
                      <w:bCs/>
                    </w:rPr>
                    <w:t>产生量</w:t>
                  </w:r>
                </w:p>
              </w:tc>
              <w:tc>
                <w:tcPr>
                  <w:tcW w:w="807" w:type="dxa"/>
                  <w:vAlign w:val="center"/>
                </w:tcPr>
                <w:p w:rsidR="00A00A01" w:rsidRDefault="002E0273">
                  <w:pPr>
                    <w:pStyle w:val="-1"/>
                    <w:jc w:val="center"/>
                    <w:rPr>
                      <w:b/>
                      <w:bCs/>
                    </w:rPr>
                  </w:pPr>
                  <w:r>
                    <w:rPr>
                      <w:b/>
                      <w:bCs/>
                    </w:rPr>
                    <w:t>贮存</w:t>
                  </w:r>
                </w:p>
                <w:p w:rsidR="00A00A01" w:rsidRDefault="002E0273">
                  <w:pPr>
                    <w:pStyle w:val="-1"/>
                    <w:jc w:val="center"/>
                    <w:rPr>
                      <w:b/>
                      <w:bCs/>
                    </w:rPr>
                  </w:pPr>
                  <w:r>
                    <w:rPr>
                      <w:b/>
                      <w:bCs/>
                    </w:rPr>
                    <w:t>能力</w:t>
                  </w:r>
                </w:p>
              </w:tc>
              <w:tc>
                <w:tcPr>
                  <w:tcW w:w="720" w:type="dxa"/>
                  <w:vAlign w:val="center"/>
                </w:tcPr>
                <w:p w:rsidR="00A00A01" w:rsidRDefault="002E0273">
                  <w:pPr>
                    <w:pStyle w:val="-1"/>
                    <w:jc w:val="center"/>
                    <w:rPr>
                      <w:b/>
                      <w:bCs/>
                    </w:rPr>
                  </w:pPr>
                  <w:r>
                    <w:rPr>
                      <w:b/>
                      <w:bCs/>
                    </w:rPr>
                    <w:t>贮存</w:t>
                  </w:r>
                </w:p>
                <w:p w:rsidR="00A00A01" w:rsidRDefault="002E0273">
                  <w:pPr>
                    <w:pStyle w:val="-1"/>
                    <w:jc w:val="center"/>
                    <w:rPr>
                      <w:b/>
                      <w:bCs/>
                    </w:rPr>
                  </w:pPr>
                  <w:r>
                    <w:rPr>
                      <w:b/>
                      <w:bCs/>
                    </w:rPr>
                    <w:t>周期</w:t>
                  </w:r>
                </w:p>
              </w:tc>
            </w:tr>
            <w:tr w:rsidR="00A00A01">
              <w:trPr>
                <w:jc w:val="center"/>
              </w:trPr>
              <w:tc>
                <w:tcPr>
                  <w:tcW w:w="831" w:type="dxa"/>
                  <w:vMerge w:val="restart"/>
                  <w:vAlign w:val="center"/>
                </w:tcPr>
                <w:p w:rsidR="00A00A01" w:rsidRDefault="002E0273">
                  <w:pPr>
                    <w:pStyle w:val="-1"/>
                    <w:jc w:val="center"/>
                  </w:pPr>
                  <w:r>
                    <w:t>危废暂存间</w:t>
                  </w:r>
                </w:p>
              </w:tc>
              <w:tc>
                <w:tcPr>
                  <w:tcW w:w="1088" w:type="dxa"/>
                  <w:vAlign w:val="center"/>
                </w:tcPr>
                <w:p w:rsidR="00A00A01" w:rsidRDefault="002E0273">
                  <w:pPr>
                    <w:pStyle w:val="-1"/>
                    <w:jc w:val="center"/>
                  </w:pPr>
                  <w:r>
                    <w:rPr>
                      <w:sz w:val="24"/>
                      <w:szCs w:val="24"/>
                    </w:rPr>
                    <w:t>储油罐清理油底泥</w:t>
                  </w:r>
                </w:p>
              </w:tc>
              <w:tc>
                <w:tcPr>
                  <w:tcW w:w="981" w:type="dxa"/>
                  <w:vAlign w:val="center"/>
                </w:tcPr>
                <w:p w:rsidR="00A00A01" w:rsidRDefault="002E0273">
                  <w:pPr>
                    <w:pStyle w:val="-1"/>
                    <w:jc w:val="center"/>
                  </w:pPr>
                  <w:r>
                    <w:t>HW08</w:t>
                  </w:r>
                </w:p>
              </w:tc>
              <w:tc>
                <w:tcPr>
                  <w:tcW w:w="1392" w:type="dxa"/>
                  <w:vAlign w:val="center"/>
                </w:tcPr>
                <w:p w:rsidR="00A00A01" w:rsidRDefault="002E0273">
                  <w:pPr>
                    <w:pStyle w:val="-1"/>
                    <w:jc w:val="center"/>
                  </w:pPr>
                  <w:r>
                    <w:rPr>
                      <w:rFonts w:hint="eastAsia"/>
                    </w:rPr>
                    <w:t>900-249-08</w:t>
                  </w:r>
                </w:p>
              </w:tc>
              <w:tc>
                <w:tcPr>
                  <w:tcW w:w="809" w:type="dxa"/>
                  <w:vMerge w:val="restart"/>
                  <w:vAlign w:val="center"/>
                </w:tcPr>
                <w:p w:rsidR="00A00A01" w:rsidRDefault="002E0273">
                  <w:pPr>
                    <w:pStyle w:val="-1"/>
                    <w:jc w:val="center"/>
                  </w:pPr>
                  <w:r>
                    <w:t>约</w:t>
                  </w:r>
                  <w:r>
                    <w:rPr>
                      <w:rFonts w:hint="eastAsia"/>
                    </w:rPr>
                    <w:t>10</w:t>
                  </w:r>
                  <w:r>
                    <w:t>m</w:t>
                  </w:r>
                  <w:r>
                    <w:rPr>
                      <w:vertAlign w:val="superscript"/>
                    </w:rPr>
                    <w:t>2</w:t>
                  </w:r>
                </w:p>
              </w:tc>
              <w:tc>
                <w:tcPr>
                  <w:tcW w:w="933" w:type="dxa"/>
                  <w:vAlign w:val="center"/>
                </w:tcPr>
                <w:p w:rsidR="00A00A01" w:rsidRDefault="002E0273">
                  <w:pPr>
                    <w:pStyle w:val="-1"/>
                    <w:jc w:val="center"/>
                  </w:pPr>
                  <w:r>
                    <w:t>桶装，</w:t>
                  </w:r>
                  <w:r>
                    <w:t>50kg/</w:t>
                  </w:r>
                  <w:r>
                    <w:t>桶</w:t>
                  </w:r>
                </w:p>
              </w:tc>
              <w:tc>
                <w:tcPr>
                  <w:tcW w:w="933" w:type="dxa"/>
                  <w:vAlign w:val="center"/>
                </w:tcPr>
                <w:p w:rsidR="00A00A01" w:rsidRDefault="002E0273">
                  <w:pPr>
                    <w:pStyle w:val="-1"/>
                    <w:jc w:val="center"/>
                    <w:rPr>
                      <w:highlight w:val="yellow"/>
                    </w:rPr>
                  </w:pPr>
                  <w:r>
                    <w:t>50kg</w:t>
                  </w:r>
                </w:p>
              </w:tc>
              <w:tc>
                <w:tcPr>
                  <w:tcW w:w="807" w:type="dxa"/>
                  <w:vAlign w:val="center"/>
                </w:tcPr>
                <w:p w:rsidR="00A00A01" w:rsidRDefault="002E0273">
                  <w:pPr>
                    <w:pStyle w:val="-1"/>
                    <w:jc w:val="center"/>
                  </w:pPr>
                  <w:r>
                    <w:t>≥100kg</w:t>
                  </w:r>
                </w:p>
              </w:tc>
              <w:tc>
                <w:tcPr>
                  <w:tcW w:w="720" w:type="dxa"/>
                  <w:vAlign w:val="center"/>
                </w:tcPr>
                <w:p w:rsidR="00A00A01" w:rsidRDefault="002E0273">
                  <w:pPr>
                    <w:pStyle w:val="-1"/>
                    <w:jc w:val="center"/>
                  </w:pPr>
                  <w:r>
                    <w:rPr>
                      <w:rFonts w:hint="eastAsia"/>
                    </w:rPr>
                    <w:t>1</w:t>
                  </w:r>
                  <w:r>
                    <w:t>年</w:t>
                  </w:r>
                </w:p>
              </w:tc>
            </w:tr>
            <w:tr w:rsidR="00A00A01">
              <w:trPr>
                <w:jc w:val="center"/>
              </w:trPr>
              <w:tc>
                <w:tcPr>
                  <w:tcW w:w="831" w:type="dxa"/>
                  <w:vMerge/>
                  <w:vAlign w:val="center"/>
                </w:tcPr>
                <w:p w:rsidR="00A00A01" w:rsidRDefault="00A00A01">
                  <w:pPr>
                    <w:pStyle w:val="-1"/>
                    <w:jc w:val="center"/>
                  </w:pPr>
                </w:p>
              </w:tc>
              <w:tc>
                <w:tcPr>
                  <w:tcW w:w="1088" w:type="dxa"/>
                  <w:vAlign w:val="center"/>
                </w:tcPr>
                <w:p w:rsidR="00A00A01" w:rsidRDefault="002E0273">
                  <w:pPr>
                    <w:pStyle w:val="-1"/>
                    <w:jc w:val="center"/>
                  </w:pPr>
                  <w:r>
                    <w:rPr>
                      <w:sz w:val="24"/>
                      <w:szCs w:val="24"/>
                    </w:rPr>
                    <w:t>含油废抹布及手套</w:t>
                  </w:r>
                </w:p>
              </w:tc>
              <w:tc>
                <w:tcPr>
                  <w:tcW w:w="981" w:type="dxa"/>
                  <w:vAlign w:val="center"/>
                </w:tcPr>
                <w:p w:rsidR="00A00A01" w:rsidRDefault="002E0273">
                  <w:pPr>
                    <w:pStyle w:val="-1"/>
                    <w:jc w:val="center"/>
                  </w:pPr>
                  <w:r>
                    <w:t>HW08</w:t>
                  </w:r>
                </w:p>
              </w:tc>
              <w:tc>
                <w:tcPr>
                  <w:tcW w:w="1392" w:type="dxa"/>
                  <w:vAlign w:val="center"/>
                </w:tcPr>
                <w:p w:rsidR="00A00A01" w:rsidRDefault="002E0273">
                  <w:pPr>
                    <w:pStyle w:val="-1"/>
                    <w:jc w:val="center"/>
                  </w:pPr>
                  <w:r>
                    <w:rPr>
                      <w:rFonts w:hint="eastAsia"/>
                    </w:rPr>
                    <w:t>900-249-08</w:t>
                  </w:r>
                </w:p>
              </w:tc>
              <w:tc>
                <w:tcPr>
                  <w:tcW w:w="809" w:type="dxa"/>
                  <w:vMerge/>
                  <w:vAlign w:val="center"/>
                </w:tcPr>
                <w:p w:rsidR="00A00A01" w:rsidRDefault="00A00A01">
                  <w:pPr>
                    <w:pStyle w:val="-1"/>
                    <w:jc w:val="center"/>
                  </w:pPr>
                </w:p>
              </w:tc>
              <w:tc>
                <w:tcPr>
                  <w:tcW w:w="933" w:type="dxa"/>
                  <w:vAlign w:val="center"/>
                </w:tcPr>
                <w:p w:rsidR="00A00A01" w:rsidRDefault="002E0273">
                  <w:pPr>
                    <w:pStyle w:val="-1"/>
                    <w:jc w:val="center"/>
                  </w:pPr>
                  <w:r>
                    <w:t>桶装，</w:t>
                  </w:r>
                  <w:r>
                    <w:t>50kg/</w:t>
                  </w:r>
                  <w:r>
                    <w:t>桶</w:t>
                  </w:r>
                </w:p>
              </w:tc>
              <w:tc>
                <w:tcPr>
                  <w:tcW w:w="933" w:type="dxa"/>
                  <w:vAlign w:val="center"/>
                </w:tcPr>
                <w:p w:rsidR="00A00A01" w:rsidRDefault="002E0273">
                  <w:pPr>
                    <w:pStyle w:val="-1"/>
                    <w:jc w:val="center"/>
                    <w:rPr>
                      <w:highlight w:val="yellow"/>
                    </w:rPr>
                  </w:pPr>
                  <w:r>
                    <w:rPr>
                      <w:rFonts w:hint="eastAsia"/>
                    </w:rPr>
                    <w:t>20kg</w:t>
                  </w:r>
                </w:p>
              </w:tc>
              <w:tc>
                <w:tcPr>
                  <w:tcW w:w="807" w:type="dxa"/>
                  <w:vAlign w:val="center"/>
                </w:tcPr>
                <w:p w:rsidR="00A00A01" w:rsidRDefault="002E0273">
                  <w:pPr>
                    <w:pStyle w:val="-1"/>
                    <w:jc w:val="center"/>
                  </w:pPr>
                  <w:r>
                    <w:t>≥100kg</w:t>
                  </w:r>
                </w:p>
              </w:tc>
              <w:tc>
                <w:tcPr>
                  <w:tcW w:w="720" w:type="dxa"/>
                  <w:vAlign w:val="center"/>
                </w:tcPr>
                <w:p w:rsidR="00A00A01" w:rsidRDefault="002E0273">
                  <w:pPr>
                    <w:pStyle w:val="-1"/>
                    <w:jc w:val="center"/>
                  </w:pPr>
                  <w:r>
                    <w:t>半年</w:t>
                  </w:r>
                </w:p>
              </w:tc>
            </w:tr>
          </w:tbl>
          <w:p w:rsidR="00A00A01" w:rsidRDefault="002E0273">
            <w:pPr>
              <w:pStyle w:val="aff1"/>
              <w:spacing w:beforeLines="0" w:afterLines="0"/>
              <w:ind w:firstLine="480"/>
              <w:rPr>
                <w:rFonts w:ascii="Times New Roman" w:hAnsi="Times New Roman" w:cs="Times New Roman"/>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危险废物处置要求</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项目拟对各类危险废物进行分类收集、包装，并建设危险废物暂存间、危险废物委托有资质单位处置。项目在危险废物的产生、贮存、运输、处置、利用过程中拟制定严格的管理制度和操作规程，严格按照</w:t>
            </w:r>
            <w:r>
              <w:rPr>
                <w:rFonts w:ascii="Times New Roman" w:hAnsi="Times New Roman" w:cs="Times New Roman"/>
                <w:sz w:val="24"/>
                <w:szCs w:val="24"/>
              </w:rPr>
              <w:t>GB18597-2001</w:t>
            </w:r>
            <w:r>
              <w:rPr>
                <w:rFonts w:ascii="Times New Roman" w:hAnsi="Times New Roman" w:cs="Times New Roman"/>
                <w:sz w:val="24"/>
                <w:szCs w:val="24"/>
              </w:rPr>
              <w:t>《危险废物贮存污染控制标准》及其</w:t>
            </w:r>
            <w:r>
              <w:rPr>
                <w:rFonts w:ascii="Times New Roman" w:hAnsi="Times New Roman" w:cs="Times New Roman"/>
                <w:sz w:val="24"/>
                <w:szCs w:val="24"/>
              </w:rPr>
              <w:t>2013</w:t>
            </w:r>
            <w:r>
              <w:rPr>
                <w:rFonts w:ascii="Times New Roman" w:hAnsi="Times New Roman" w:cs="Times New Roman"/>
                <w:sz w:val="24"/>
                <w:szCs w:val="24"/>
              </w:rPr>
              <w:t>修改单、</w:t>
            </w:r>
            <w:r>
              <w:rPr>
                <w:rFonts w:ascii="Times New Roman" w:hAnsi="Times New Roman" w:cs="Times New Roman"/>
                <w:sz w:val="24"/>
                <w:szCs w:val="24"/>
              </w:rPr>
              <w:t>HJ2025-2012</w:t>
            </w:r>
            <w:r>
              <w:rPr>
                <w:rFonts w:ascii="Times New Roman" w:hAnsi="Times New Roman" w:cs="Times New Roman"/>
                <w:sz w:val="24"/>
                <w:szCs w:val="24"/>
              </w:rPr>
              <w:t>《危险废物收集、贮存、运输技术规范》、《危险废物转移联单管理办法》、《危险废物规范化管理指标体系》等要求规范化建设和运行。</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hint="eastAsia"/>
                <w:sz w:val="24"/>
                <w:szCs w:val="24"/>
              </w:rPr>
              <w:t>2</w:t>
            </w:r>
            <w:r>
              <w:rPr>
                <w:rFonts w:ascii="Times New Roman" w:hAnsi="Times New Roman" w:cs="Times New Roman"/>
                <w:sz w:val="24"/>
                <w:szCs w:val="24"/>
              </w:rPr>
              <w:t>）危险废物贮存场所（设施）环境影响分析</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按照《危险废物贮存污染控制标准》（</w:t>
            </w:r>
            <w:r>
              <w:rPr>
                <w:rFonts w:ascii="Times New Roman" w:hAnsi="Times New Roman" w:cs="Times New Roman"/>
                <w:sz w:val="24"/>
                <w:szCs w:val="24"/>
              </w:rPr>
              <w:t>GB18597-2001</w:t>
            </w:r>
            <w:r>
              <w:rPr>
                <w:rFonts w:ascii="Times New Roman" w:hAnsi="Times New Roman" w:cs="Times New Roman"/>
                <w:sz w:val="24"/>
                <w:szCs w:val="24"/>
              </w:rPr>
              <w:t>）及其</w:t>
            </w:r>
            <w:r>
              <w:rPr>
                <w:rFonts w:ascii="Times New Roman" w:hAnsi="Times New Roman" w:cs="Times New Roman"/>
                <w:sz w:val="24"/>
                <w:szCs w:val="24"/>
              </w:rPr>
              <w:t>201</w:t>
            </w:r>
            <w:r>
              <w:rPr>
                <w:rFonts w:ascii="Times New Roman" w:hAnsi="Times New Roman" w:cs="Times New Roman"/>
                <w:sz w:val="24"/>
                <w:szCs w:val="24"/>
              </w:rPr>
              <w:t>3</w:t>
            </w:r>
            <w:r>
              <w:rPr>
                <w:rFonts w:ascii="Times New Roman" w:hAnsi="Times New Roman" w:cs="Times New Roman"/>
                <w:sz w:val="24"/>
                <w:szCs w:val="24"/>
              </w:rPr>
              <w:t>修改单要求，项目厂区拟设置的危险废物贮存场（设施），具体情况如下：</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危险废物贮存场所符合性分析：根据项目区地质条件及周边自然环境，贮存设施场址地质结构稳定，地震烈度不超过</w:t>
            </w:r>
            <w:r>
              <w:rPr>
                <w:rFonts w:ascii="Times New Roman" w:hAnsi="Times New Roman" w:cs="Times New Roman"/>
                <w:sz w:val="24"/>
                <w:szCs w:val="24"/>
              </w:rPr>
              <w:t>6</w:t>
            </w:r>
            <w:r>
              <w:rPr>
                <w:rFonts w:ascii="Times New Roman" w:hAnsi="Times New Roman" w:cs="Times New Roman"/>
                <w:sz w:val="24"/>
                <w:szCs w:val="24"/>
              </w:rPr>
              <w:t>度；不属于断层、断层破碎带、溶洞区，以及天然滑坡或泥石流影响区；不属于地下水主要补给区和饮用水源含水层；地基满足承载力要求，无局部下沉隐患；周边不属于高压输电线路防护区域，符合《危险废物贮存污染控制标准》（</w:t>
            </w:r>
            <w:r>
              <w:rPr>
                <w:rFonts w:ascii="Times New Roman" w:hAnsi="Times New Roman" w:cs="Times New Roman"/>
                <w:sz w:val="24"/>
                <w:szCs w:val="24"/>
              </w:rPr>
              <w:t>GB18597-2001</w:t>
            </w:r>
            <w:r>
              <w:rPr>
                <w:rFonts w:ascii="Times New Roman" w:hAnsi="Times New Roman" w:cs="Times New Roman"/>
                <w:sz w:val="24"/>
                <w:szCs w:val="24"/>
              </w:rPr>
              <w:t>）及其修改单中选址的要求。</w:t>
            </w:r>
          </w:p>
          <w:p w:rsidR="00A00A01" w:rsidRDefault="002E027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本项目危险废物暂存间符合防风、防晒、防雨的要求，本次环评要求建设单位按照《危险废</w:t>
            </w:r>
            <w:r>
              <w:rPr>
                <w:rFonts w:ascii="Times New Roman" w:hAnsi="Times New Roman" w:cs="Times New Roman"/>
                <w:sz w:val="24"/>
                <w:szCs w:val="24"/>
              </w:rPr>
              <w:t>物贮存污染控制标准》（</w:t>
            </w:r>
            <w:r>
              <w:rPr>
                <w:rFonts w:ascii="Times New Roman" w:hAnsi="Times New Roman" w:cs="Times New Roman"/>
                <w:sz w:val="24"/>
                <w:szCs w:val="24"/>
              </w:rPr>
              <w:t>GB18597-2001</w:t>
            </w:r>
            <w:r>
              <w:rPr>
                <w:rFonts w:ascii="Times New Roman" w:hAnsi="Times New Roman" w:cs="Times New Roman"/>
                <w:sz w:val="24"/>
                <w:szCs w:val="24"/>
              </w:rPr>
              <w:t>）及其修改单对危废暂存间进行设计，采用完好无损的包装桶盛装，包装容器平时应保持密封，并在盛装容器上黏贴标签，注明主要成份、化学名称、危险类别、危险情况、安全措施等。</w:t>
            </w:r>
          </w:p>
          <w:p w:rsidR="00A00A01" w:rsidRDefault="002E0273">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、地下水、土壤</w:t>
            </w:r>
          </w:p>
          <w:p w:rsidR="00A00A01" w:rsidRDefault="002E0273">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建设项目的地下水污染防治措施和对策，坚持</w:t>
            </w:r>
            <w:r>
              <w:rPr>
                <w:rFonts w:ascii="Times New Roman" w:hAnsi="Times New Roman" w:cs="Times New Roman" w:hint="eastAsia"/>
                <w:sz w:val="24"/>
                <w:szCs w:val="24"/>
              </w:rPr>
              <w:t>“</w:t>
            </w:r>
            <w:r>
              <w:rPr>
                <w:rFonts w:ascii="Times New Roman" w:hAnsi="Times New Roman" w:cs="Times New Roman"/>
                <w:sz w:val="24"/>
                <w:szCs w:val="24"/>
              </w:rPr>
              <w:t>源头控制、分区防控、污染监控、应急响应，重点突出饮用水水质安全</w:t>
            </w:r>
            <w:r>
              <w:rPr>
                <w:rFonts w:ascii="Times New Roman" w:hAnsi="Times New Roman" w:cs="Times New Roman" w:hint="eastAsia"/>
                <w:sz w:val="24"/>
                <w:szCs w:val="24"/>
              </w:rPr>
              <w:t>”</w:t>
            </w:r>
            <w:r>
              <w:rPr>
                <w:rFonts w:ascii="Times New Roman" w:hAnsi="Times New Roman" w:cs="Times New Roman"/>
                <w:sz w:val="24"/>
                <w:szCs w:val="24"/>
              </w:rPr>
              <w:t>的原则。</w:t>
            </w:r>
          </w:p>
          <w:p w:rsidR="00A00A01" w:rsidRDefault="002E0273">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环评提出如下地下水防治要求：</w:t>
            </w:r>
          </w:p>
          <w:p w:rsidR="00A00A01" w:rsidRDefault="002E0273">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项目应结合全厂各生产设备、运输装置、污染物贮存与处理装置、事故应急装置等的布局，根据可能进入地下水环境的原料（成品油）的泄漏（含跑、冒、滴、漏）量及其他各类污染物的性质、产生量和排放量，将加油站的主要生产单元划分为重点防渗区、一般防渗区、简单防渗区，详见表</w:t>
            </w:r>
            <w:r>
              <w:rPr>
                <w:rFonts w:ascii="Times New Roman" w:hAnsi="Times New Roman" w:cs="Times New Roman"/>
                <w:sz w:val="24"/>
                <w:szCs w:val="24"/>
              </w:rPr>
              <w:t>4-8</w:t>
            </w:r>
            <w:r>
              <w:rPr>
                <w:rFonts w:ascii="Times New Roman" w:hAnsi="Times New Roman" w:cs="Times New Roman"/>
                <w:sz w:val="24"/>
                <w:szCs w:val="24"/>
              </w:rPr>
              <w:t>。</w:t>
            </w:r>
          </w:p>
          <w:p w:rsidR="00A00A01" w:rsidRDefault="002E0273">
            <w:pPr>
              <w:pStyle w:val="-1"/>
              <w:jc w:val="center"/>
              <w:rPr>
                <w:b/>
                <w:bCs/>
                <w:sz w:val="24"/>
                <w:szCs w:val="24"/>
              </w:rPr>
            </w:pPr>
            <w:r>
              <w:rPr>
                <w:b/>
                <w:bCs/>
                <w:sz w:val="24"/>
                <w:szCs w:val="24"/>
              </w:rPr>
              <w:t>表</w:t>
            </w:r>
            <w:r>
              <w:rPr>
                <w:b/>
                <w:bCs/>
                <w:sz w:val="24"/>
                <w:szCs w:val="24"/>
              </w:rPr>
              <w:t>4-</w:t>
            </w:r>
            <w:r>
              <w:rPr>
                <w:rFonts w:hint="eastAsia"/>
                <w:b/>
                <w:bCs/>
                <w:sz w:val="24"/>
                <w:szCs w:val="24"/>
              </w:rPr>
              <w:t>8</w:t>
            </w:r>
            <w:r>
              <w:rPr>
                <w:b/>
                <w:bCs/>
                <w:sz w:val="24"/>
                <w:szCs w:val="24"/>
              </w:rPr>
              <w:t xml:space="preserve"> </w:t>
            </w:r>
            <w:r>
              <w:rPr>
                <w:b/>
                <w:bCs/>
                <w:sz w:val="24"/>
                <w:szCs w:val="24"/>
              </w:rPr>
              <w:t>厂区防渗分区防渗要求一览表</w:t>
            </w:r>
          </w:p>
          <w:tbl>
            <w:tblPr>
              <w:tblW w:w="7738" w:type="dxa"/>
              <w:jc w:val="center"/>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1155"/>
              <w:gridCol w:w="2183"/>
              <w:gridCol w:w="2050"/>
              <w:gridCol w:w="2350"/>
            </w:tblGrid>
            <w:tr w:rsidR="00A00A01">
              <w:trPr>
                <w:trHeight w:val="228"/>
                <w:jc w:val="center"/>
              </w:trPr>
              <w:tc>
                <w:tcPr>
                  <w:tcW w:w="3338" w:type="dxa"/>
                  <w:gridSpan w:val="2"/>
                  <w:vAlign w:val="center"/>
                </w:tcPr>
                <w:p w:rsidR="00A00A01" w:rsidRDefault="002E0273">
                  <w:pPr>
                    <w:pStyle w:val="-1"/>
                    <w:jc w:val="center"/>
                    <w:rPr>
                      <w:b/>
                      <w:bCs/>
                    </w:rPr>
                  </w:pPr>
                  <w:r>
                    <w:rPr>
                      <w:b/>
                      <w:bCs/>
                    </w:rPr>
                    <w:t>区域名称</w:t>
                  </w:r>
                </w:p>
              </w:tc>
              <w:tc>
                <w:tcPr>
                  <w:tcW w:w="2050" w:type="dxa"/>
                  <w:vAlign w:val="center"/>
                </w:tcPr>
                <w:p w:rsidR="00A00A01" w:rsidRDefault="002E0273">
                  <w:pPr>
                    <w:pStyle w:val="-1"/>
                    <w:jc w:val="center"/>
                    <w:rPr>
                      <w:b/>
                      <w:bCs/>
                    </w:rPr>
                  </w:pPr>
                  <w:r>
                    <w:rPr>
                      <w:b/>
                      <w:bCs/>
                    </w:rPr>
                    <w:t>防渗技术要求</w:t>
                  </w:r>
                </w:p>
              </w:tc>
              <w:tc>
                <w:tcPr>
                  <w:tcW w:w="2350" w:type="dxa"/>
                  <w:vAlign w:val="center"/>
                </w:tcPr>
                <w:p w:rsidR="00A00A01" w:rsidRDefault="002E0273">
                  <w:pPr>
                    <w:pStyle w:val="-1"/>
                    <w:jc w:val="center"/>
                    <w:rPr>
                      <w:b/>
                      <w:bCs/>
                    </w:rPr>
                  </w:pPr>
                  <w:r>
                    <w:rPr>
                      <w:b/>
                      <w:bCs/>
                    </w:rPr>
                    <w:t>防渗工艺</w:t>
                  </w:r>
                </w:p>
              </w:tc>
            </w:tr>
            <w:tr w:rsidR="00A00A01">
              <w:trPr>
                <w:trHeight w:val="228"/>
                <w:jc w:val="center"/>
              </w:trPr>
              <w:tc>
                <w:tcPr>
                  <w:tcW w:w="1155" w:type="dxa"/>
                  <w:vAlign w:val="center"/>
                </w:tcPr>
                <w:p w:rsidR="00A00A01" w:rsidRDefault="002E0273">
                  <w:pPr>
                    <w:pStyle w:val="-1"/>
                    <w:jc w:val="center"/>
                  </w:pPr>
                  <w:r>
                    <w:rPr>
                      <w:rFonts w:hint="eastAsia"/>
                    </w:rPr>
                    <w:t>简单</w:t>
                  </w:r>
                </w:p>
                <w:p w:rsidR="00A00A01" w:rsidRDefault="002E0273">
                  <w:pPr>
                    <w:pStyle w:val="-1"/>
                    <w:jc w:val="center"/>
                  </w:pPr>
                  <w:r>
                    <w:t>防渗区</w:t>
                  </w:r>
                </w:p>
              </w:tc>
              <w:tc>
                <w:tcPr>
                  <w:tcW w:w="2183" w:type="dxa"/>
                  <w:vAlign w:val="center"/>
                </w:tcPr>
                <w:p w:rsidR="00A00A01" w:rsidRDefault="002E0273">
                  <w:pPr>
                    <w:pStyle w:val="-1"/>
                    <w:jc w:val="center"/>
                  </w:pPr>
                  <w:r>
                    <w:rPr>
                      <w:rFonts w:hint="eastAsia"/>
                    </w:rPr>
                    <w:t>站房</w:t>
                  </w:r>
                </w:p>
              </w:tc>
              <w:tc>
                <w:tcPr>
                  <w:tcW w:w="2050" w:type="dxa"/>
                  <w:vAlign w:val="center"/>
                </w:tcPr>
                <w:p w:rsidR="00A00A01" w:rsidRDefault="002E0273">
                  <w:pPr>
                    <w:pStyle w:val="-1"/>
                    <w:jc w:val="center"/>
                  </w:pPr>
                  <w:r>
                    <w:t>一般地面硬化</w:t>
                  </w:r>
                </w:p>
              </w:tc>
              <w:tc>
                <w:tcPr>
                  <w:tcW w:w="2350" w:type="dxa"/>
                  <w:vAlign w:val="center"/>
                </w:tcPr>
                <w:p w:rsidR="00A00A01" w:rsidRDefault="002E0273">
                  <w:pPr>
                    <w:pStyle w:val="-1"/>
                    <w:jc w:val="center"/>
                  </w:pPr>
                  <w:r>
                    <w:t>使用普通</w:t>
                  </w:r>
                </w:p>
                <w:p w:rsidR="00A00A01" w:rsidRDefault="002E0273">
                  <w:pPr>
                    <w:pStyle w:val="-1"/>
                    <w:jc w:val="center"/>
                  </w:pPr>
                  <w:r>
                    <w:t>混凝土硬化地面</w:t>
                  </w:r>
                </w:p>
              </w:tc>
            </w:tr>
            <w:tr w:rsidR="00A00A01">
              <w:trPr>
                <w:trHeight w:val="271"/>
                <w:jc w:val="center"/>
              </w:trPr>
              <w:tc>
                <w:tcPr>
                  <w:tcW w:w="1155" w:type="dxa"/>
                  <w:vAlign w:val="center"/>
                </w:tcPr>
                <w:p w:rsidR="00A00A01" w:rsidRDefault="002E0273">
                  <w:pPr>
                    <w:pStyle w:val="-1"/>
                    <w:jc w:val="center"/>
                  </w:pPr>
                  <w:r>
                    <w:t>一般</w:t>
                  </w:r>
                </w:p>
                <w:p w:rsidR="00A00A01" w:rsidRDefault="002E0273">
                  <w:pPr>
                    <w:pStyle w:val="-1"/>
                    <w:jc w:val="center"/>
                  </w:pPr>
                  <w:r>
                    <w:t>防渗区</w:t>
                  </w:r>
                </w:p>
              </w:tc>
              <w:tc>
                <w:tcPr>
                  <w:tcW w:w="2183" w:type="dxa"/>
                  <w:vAlign w:val="center"/>
                </w:tcPr>
                <w:p w:rsidR="00A00A01" w:rsidRDefault="002E0273">
                  <w:pPr>
                    <w:pStyle w:val="-1"/>
                    <w:jc w:val="center"/>
                  </w:pPr>
                  <w:r>
                    <w:rPr>
                      <w:rFonts w:hint="eastAsia"/>
                    </w:rPr>
                    <w:t>回车场地等</w:t>
                  </w:r>
                </w:p>
              </w:tc>
              <w:tc>
                <w:tcPr>
                  <w:tcW w:w="2050" w:type="dxa"/>
                  <w:vAlign w:val="center"/>
                </w:tcPr>
                <w:p w:rsidR="00A00A01" w:rsidRDefault="002E0273">
                  <w:pPr>
                    <w:pStyle w:val="-1"/>
                    <w:jc w:val="center"/>
                  </w:pPr>
                  <w:r>
                    <w:t>要求</w:t>
                  </w:r>
                  <w:r>
                    <w:t>K≤10</w:t>
                  </w:r>
                  <w:r>
                    <w:rPr>
                      <w:vertAlign w:val="superscript"/>
                    </w:rPr>
                    <w:t>-7</w:t>
                  </w:r>
                  <w:r>
                    <w:t>cm/s</w:t>
                  </w:r>
                  <w:r>
                    <w:t>的</w:t>
                  </w:r>
                </w:p>
                <w:p w:rsidR="00A00A01" w:rsidRDefault="002E0273">
                  <w:pPr>
                    <w:pStyle w:val="-1"/>
                    <w:jc w:val="center"/>
                  </w:pPr>
                  <w:r>
                    <w:t>黏土防渗层效果</w:t>
                  </w:r>
                </w:p>
              </w:tc>
              <w:tc>
                <w:tcPr>
                  <w:tcW w:w="2350" w:type="dxa"/>
                  <w:vAlign w:val="center"/>
                </w:tcPr>
                <w:p w:rsidR="00A00A01" w:rsidRDefault="002E0273">
                  <w:pPr>
                    <w:pStyle w:val="-1"/>
                    <w:jc w:val="center"/>
                  </w:pPr>
                  <w:r>
                    <w:t>使用防渗混凝土地面</w:t>
                  </w:r>
                </w:p>
              </w:tc>
            </w:tr>
            <w:tr w:rsidR="00A00A01">
              <w:trPr>
                <w:trHeight w:val="90"/>
                <w:jc w:val="center"/>
              </w:trPr>
              <w:tc>
                <w:tcPr>
                  <w:tcW w:w="1155" w:type="dxa"/>
                  <w:vMerge w:val="restart"/>
                  <w:vAlign w:val="center"/>
                </w:tcPr>
                <w:p w:rsidR="00A00A01" w:rsidRDefault="002E0273">
                  <w:pPr>
                    <w:pStyle w:val="-1"/>
                    <w:jc w:val="center"/>
                  </w:pPr>
                  <w:r>
                    <w:t>重点</w:t>
                  </w:r>
                </w:p>
                <w:p w:rsidR="00A00A01" w:rsidRDefault="002E0273">
                  <w:pPr>
                    <w:pStyle w:val="-1"/>
                    <w:jc w:val="center"/>
                  </w:pPr>
                  <w:r>
                    <w:t>防渗区</w:t>
                  </w:r>
                </w:p>
              </w:tc>
              <w:tc>
                <w:tcPr>
                  <w:tcW w:w="2183" w:type="dxa"/>
                  <w:vAlign w:val="center"/>
                </w:tcPr>
                <w:p w:rsidR="00A00A01" w:rsidRDefault="002E0273">
                  <w:pPr>
                    <w:pStyle w:val="-1"/>
                    <w:jc w:val="center"/>
                  </w:pPr>
                  <w:r>
                    <w:rPr>
                      <w:rFonts w:hint="eastAsia"/>
                    </w:rPr>
                    <w:t>危废暂存间</w:t>
                  </w:r>
                </w:p>
              </w:tc>
              <w:tc>
                <w:tcPr>
                  <w:tcW w:w="2050" w:type="dxa"/>
                  <w:vMerge w:val="restart"/>
                  <w:vAlign w:val="center"/>
                </w:tcPr>
                <w:p w:rsidR="00A00A01" w:rsidRDefault="002E0273">
                  <w:pPr>
                    <w:pStyle w:val="-1"/>
                  </w:pPr>
                  <w:r>
                    <w:t>要求</w:t>
                  </w:r>
                  <w:r>
                    <w:t>K≤10</w:t>
                  </w:r>
                  <w:r>
                    <w:rPr>
                      <w:vertAlign w:val="superscript"/>
                    </w:rPr>
                    <w:t>-10</w:t>
                  </w:r>
                  <w:r>
                    <w:t>cm/s</w:t>
                  </w:r>
                  <w:r>
                    <w:t>的黏土防渗层效果</w:t>
                  </w:r>
                </w:p>
              </w:tc>
              <w:tc>
                <w:tcPr>
                  <w:tcW w:w="2350" w:type="dxa"/>
                  <w:vAlign w:val="center"/>
                </w:tcPr>
                <w:p w:rsidR="00A00A01" w:rsidRDefault="002E0273">
                  <w:pPr>
                    <w:pStyle w:val="-1"/>
                  </w:pPr>
                  <w:r>
                    <w:t>采取防渗混凝土</w:t>
                  </w:r>
                </w:p>
                <w:p w:rsidR="00A00A01" w:rsidRDefault="002E0273">
                  <w:pPr>
                    <w:pStyle w:val="-1"/>
                  </w:pPr>
                  <w:r>
                    <w:t>地面</w:t>
                  </w:r>
                  <w:r>
                    <w:t>+2mmHDPE</w:t>
                  </w:r>
                  <w:r>
                    <w:t>土工膜进行防渗处理</w:t>
                  </w:r>
                </w:p>
              </w:tc>
            </w:tr>
            <w:tr w:rsidR="00A00A01">
              <w:trPr>
                <w:trHeight w:val="680"/>
                <w:jc w:val="center"/>
              </w:trPr>
              <w:tc>
                <w:tcPr>
                  <w:tcW w:w="1155" w:type="dxa"/>
                  <w:vMerge/>
                  <w:vAlign w:val="center"/>
                </w:tcPr>
                <w:p w:rsidR="00A00A01" w:rsidRDefault="00A00A01">
                  <w:pPr>
                    <w:pStyle w:val="-1"/>
                    <w:jc w:val="center"/>
                  </w:pPr>
                </w:p>
              </w:tc>
              <w:tc>
                <w:tcPr>
                  <w:tcW w:w="2183" w:type="dxa"/>
                  <w:vAlign w:val="center"/>
                </w:tcPr>
                <w:p w:rsidR="00A00A01" w:rsidRDefault="002E0273">
                  <w:pPr>
                    <w:pStyle w:val="-1"/>
                    <w:jc w:val="center"/>
                  </w:pPr>
                  <w:r>
                    <w:rPr>
                      <w:rFonts w:hint="eastAsia"/>
                    </w:rPr>
                    <w:t>油罐区</w:t>
                  </w:r>
                </w:p>
              </w:tc>
              <w:tc>
                <w:tcPr>
                  <w:tcW w:w="2050" w:type="dxa"/>
                  <w:vMerge/>
                  <w:vAlign w:val="center"/>
                </w:tcPr>
                <w:p w:rsidR="00A00A01" w:rsidRDefault="00A00A01">
                  <w:pPr>
                    <w:pStyle w:val="-1"/>
                  </w:pPr>
                </w:p>
              </w:tc>
              <w:tc>
                <w:tcPr>
                  <w:tcW w:w="2350" w:type="dxa"/>
                  <w:vAlign w:val="center"/>
                </w:tcPr>
                <w:p w:rsidR="00A00A01" w:rsidRDefault="002E0273">
                  <w:pPr>
                    <w:pStyle w:val="-1"/>
                  </w:pPr>
                  <w:r>
                    <w:rPr>
                      <w:rFonts w:hint="eastAsia"/>
                    </w:rPr>
                    <w:t>储罐采用双层复合材料埋地罐，同时设置油罐池，油罐池四周及底部采用混凝土垫层，同时，设置液位仪、罐体接地</w:t>
                  </w:r>
                </w:p>
              </w:tc>
            </w:tr>
            <w:tr w:rsidR="00A00A01">
              <w:trPr>
                <w:trHeight w:val="680"/>
                <w:jc w:val="center"/>
              </w:trPr>
              <w:tc>
                <w:tcPr>
                  <w:tcW w:w="1155" w:type="dxa"/>
                  <w:vMerge/>
                  <w:vAlign w:val="center"/>
                </w:tcPr>
                <w:p w:rsidR="00A00A01" w:rsidRDefault="00A00A01">
                  <w:pPr>
                    <w:pStyle w:val="-1"/>
                    <w:jc w:val="center"/>
                  </w:pPr>
                </w:p>
              </w:tc>
              <w:tc>
                <w:tcPr>
                  <w:tcW w:w="2183" w:type="dxa"/>
                  <w:vAlign w:val="center"/>
                </w:tcPr>
                <w:p w:rsidR="00A00A01" w:rsidRDefault="002E0273">
                  <w:pPr>
                    <w:pStyle w:val="-1"/>
                    <w:jc w:val="center"/>
                  </w:pPr>
                  <w:r>
                    <w:rPr>
                      <w:rFonts w:hint="eastAsia"/>
                    </w:rPr>
                    <w:t>加油区、卸油区（含工艺管道）</w:t>
                  </w:r>
                </w:p>
              </w:tc>
              <w:tc>
                <w:tcPr>
                  <w:tcW w:w="2050" w:type="dxa"/>
                  <w:vMerge/>
                  <w:vAlign w:val="center"/>
                </w:tcPr>
                <w:p w:rsidR="00A00A01" w:rsidRDefault="00A00A01">
                  <w:pPr>
                    <w:pStyle w:val="-1"/>
                  </w:pPr>
                </w:p>
              </w:tc>
              <w:tc>
                <w:tcPr>
                  <w:tcW w:w="2350" w:type="dxa"/>
                  <w:vAlign w:val="center"/>
                </w:tcPr>
                <w:p w:rsidR="00A00A01" w:rsidRDefault="002E0273">
                  <w:pPr>
                    <w:pStyle w:val="-1"/>
                  </w:pPr>
                  <w:r>
                    <w:rPr>
                      <w:rFonts w:hint="eastAsia"/>
                    </w:rPr>
                    <w:t>采取防渗混凝土</w:t>
                  </w:r>
                </w:p>
                <w:p w:rsidR="00A00A01" w:rsidRDefault="002E0273">
                  <w:pPr>
                    <w:pStyle w:val="-1"/>
                  </w:pPr>
                  <w:r>
                    <w:rPr>
                      <w:rFonts w:hint="eastAsia"/>
                    </w:rPr>
                    <w:t>地面</w:t>
                  </w:r>
                  <w:r>
                    <w:rPr>
                      <w:rFonts w:hint="eastAsia"/>
                    </w:rPr>
                    <w:t>+2mmHDPE</w:t>
                  </w:r>
                  <w:r>
                    <w:rPr>
                      <w:rFonts w:hint="eastAsia"/>
                    </w:rPr>
                    <w:t>土工膜进行防渗处理，加油工艺管道采用双层非金属管道，外层管满足耐油、耐腐蚀、耐老化和系统试验的要求</w:t>
                  </w:r>
                </w:p>
              </w:tc>
            </w:tr>
          </w:tbl>
          <w:p w:rsidR="00A00A01" w:rsidRDefault="00A00A01">
            <w:pPr>
              <w:spacing w:line="360" w:lineRule="auto"/>
              <w:ind w:firstLine="480"/>
              <w:rPr>
                <w:sz w:val="24"/>
                <w:szCs w:val="24"/>
              </w:rPr>
            </w:pP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）埋地油罐区、加油罩棚区、</w:t>
            </w:r>
            <w:r>
              <w:rPr>
                <w:rFonts w:ascii="Times New Roman" w:hAnsi="Times New Roman" w:cs="Times New Roman" w:hint="eastAsia"/>
                <w:sz w:val="24"/>
                <w:szCs w:val="24"/>
              </w:rPr>
              <w:t>LNG</w:t>
            </w:r>
            <w:r>
              <w:rPr>
                <w:rFonts w:ascii="Times New Roman" w:hAnsi="Times New Roman" w:cs="Times New Roman" w:hint="eastAsia"/>
                <w:sz w:val="24"/>
                <w:szCs w:val="24"/>
              </w:rPr>
              <w:t>罐区、</w:t>
            </w:r>
            <w:r>
              <w:rPr>
                <w:rFonts w:ascii="Times New Roman" w:hAnsi="Times New Roman" w:cs="Times New Roman"/>
                <w:sz w:val="24"/>
                <w:szCs w:val="24"/>
              </w:rPr>
              <w:t>危险废物暂存区均采用防渗混凝土地面</w:t>
            </w:r>
            <w:r>
              <w:rPr>
                <w:rFonts w:ascii="Times New Roman" w:hAnsi="Times New Roman" w:cs="Times New Roman"/>
                <w:sz w:val="24"/>
                <w:szCs w:val="24"/>
              </w:rPr>
              <w:t>+2mmHDPE</w:t>
            </w:r>
            <w:r>
              <w:rPr>
                <w:rFonts w:ascii="Times New Roman" w:hAnsi="Times New Roman" w:cs="Times New Roman"/>
                <w:sz w:val="24"/>
                <w:szCs w:val="24"/>
              </w:rPr>
              <w:t>土工膜进行防渗处理。</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）地下储油罐周围预留防渗漏检查孔或检查通道，为及时发现地下油罐渗漏提供条件，防止成品油泄漏造成大面积的地下水污染。</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同时对项目周边的道路均采用水泥砼路面，生产过程中加强车辆运输过程中的安全管理措施，对地下水水质起到保护作用。加注站、卸车区全部采取</w:t>
            </w:r>
            <w:r>
              <w:rPr>
                <w:rFonts w:ascii="Times New Roman" w:hAnsi="Times New Roman" w:cs="Times New Roman"/>
                <w:sz w:val="24"/>
                <w:szCs w:val="24"/>
              </w:rPr>
              <w:t>12cm</w:t>
            </w:r>
            <w:r>
              <w:rPr>
                <w:rFonts w:ascii="Times New Roman" w:hAnsi="Times New Roman" w:cs="Times New Roman"/>
                <w:sz w:val="24"/>
                <w:szCs w:val="24"/>
              </w:rPr>
              <w:t>水泥地面防渗，因此，本项目在采取了相应的防渗、防漏措施后，对地下水影响较小。</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本项目地下储油罐为双层罐，并且油罐池进行重点防渗，地面正常工况下埋地储罐区不会对区内地下水造成影响。但是</w:t>
            </w:r>
            <w:r>
              <w:rPr>
                <w:rFonts w:ascii="Times New Roman" w:hAnsi="Times New Roman" w:cs="Times New Roman"/>
                <w:sz w:val="24"/>
                <w:szCs w:val="24"/>
              </w:rPr>
              <w:t>在非正常工况下，储油罐区罐体、油罐池、管道、接口等因老化、腐蚀、破损等因素的影响，防渗层不能满足地下水防渗要求，污染物进入下伏含水层中和土壤中影响评价区内环境质量状况。本次环评考虑在非正常工况下，储罐区防渗系统出现破损情况下污染地下水和土壤的情景。</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非正常工况下，场站在长期生产运行过程中，防渗罐池可能出现破损存在潜在泄漏的风险，污水有可能通过漏洞泄漏，如泄漏不能及时发现和处理，长期泄漏会污染地下水水质和土壤，因此选取防渗罐池作为主要污染源进行考虑，主要评价因子为石油类。</w:t>
            </w:r>
          </w:p>
          <w:p w:rsidR="00A00A01" w:rsidRDefault="002E0273">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本项目属于污染影响型项目（占地规模为小型项目），本次环评对土壤环境防治原则及措施作简要说明，环评要求：</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1</w:t>
            </w:r>
            <w:r>
              <w:rPr>
                <w:rFonts w:ascii="Times New Roman" w:hAnsi="Times New Roman" w:cs="Times New Roman"/>
                <w:sz w:val="24"/>
                <w:szCs w:val="24"/>
              </w:rPr>
              <w:t>）严格检查污水处理设施的防渗措施，从而防止地下水污染；</w:t>
            </w:r>
          </w:p>
          <w:p w:rsidR="00A00A01" w:rsidRDefault="002E0273">
            <w:pPr>
              <w:spacing w:line="360" w:lineRule="auto"/>
              <w:ind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）对危废间、储油罐区进行重点防渗，减少了对土壤环境的影响。</w:t>
            </w:r>
          </w:p>
          <w:p w:rsidR="00A00A01" w:rsidRDefault="002E0273">
            <w:pPr>
              <w:pStyle w:val="112"/>
              <w:adjustRightInd w:val="0"/>
              <w:snapToGrid w:val="0"/>
              <w:spacing w:line="360" w:lineRule="auto"/>
              <w:ind w:firstLine="0"/>
              <w:rPr>
                <w:rFonts w:ascii="Times New Roman" w:hAnsi="Times New Roman" w:cs="Times New Roman"/>
                <w:b/>
                <w:bCs/>
                <w:color w:val="auto"/>
                <w:sz w:val="24"/>
                <w:szCs w:val="24"/>
              </w:rPr>
            </w:pPr>
            <w:r>
              <w:rPr>
                <w:rFonts w:ascii="Times New Roman" w:hAnsi="Times New Roman" w:cs="Times New Roman" w:hint="eastAsia"/>
                <w:b/>
                <w:bCs/>
                <w:color w:val="auto"/>
                <w:sz w:val="24"/>
                <w:szCs w:val="24"/>
              </w:rPr>
              <w:t>6</w:t>
            </w:r>
            <w:r>
              <w:rPr>
                <w:rFonts w:ascii="Times New Roman" w:hAnsi="Times New Roman" w:cs="Times New Roman" w:hint="eastAsia"/>
                <w:b/>
                <w:bCs/>
                <w:color w:val="auto"/>
                <w:sz w:val="24"/>
                <w:szCs w:val="24"/>
              </w:rPr>
              <w:t>、</w:t>
            </w:r>
            <w:r>
              <w:rPr>
                <w:rFonts w:ascii="Times New Roman" w:hAnsi="Times New Roman" w:cs="Times New Roman"/>
                <w:b/>
                <w:bCs/>
                <w:color w:val="auto"/>
                <w:sz w:val="24"/>
                <w:szCs w:val="24"/>
              </w:rPr>
              <w:t>环境风险</w:t>
            </w:r>
          </w:p>
          <w:p w:rsidR="00A00A01" w:rsidRDefault="002E0273">
            <w:pPr>
              <w:pStyle w:val="affa"/>
              <w:ind w:firstLine="480"/>
            </w:pPr>
            <w:r>
              <w:rPr>
                <w:rFonts w:hint="eastAsia"/>
              </w:rPr>
              <w:t>根据《建设项目环境风险评价技术导则》（</w:t>
            </w:r>
            <w:r>
              <w:rPr>
                <w:rFonts w:hint="eastAsia"/>
              </w:rPr>
              <w:t>HJ169-2018</w:t>
            </w:r>
            <w:r>
              <w:rPr>
                <w:rFonts w:hint="eastAsia"/>
              </w:rPr>
              <w:t>）附录</w:t>
            </w:r>
            <w:r>
              <w:rPr>
                <w:rFonts w:hint="eastAsia"/>
              </w:rPr>
              <w:t>C</w:t>
            </w:r>
            <w:r>
              <w:rPr>
                <w:rFonts w:hint="eastAsia"/>
              </w:rPr>
              <w:t>，计算项目所涉及的每种环境风险物质在厂界内的最大存在总量与其在附录</w:t>
            </w:r>
            <w:r>
              <w:rPr>
                <w:rFonts w:hint="eastAsia"/>
              </w:rPr>
              <w:t xml:space="preserve"> B </w:t>
            </w:r>
            <w:r>
              <w:rPr>
                <w:rFonts w:hint="eastAsia"/>
              </w:rPr>
              <w:t>中对应的临界量的比值</w:t>
            </w:r>
            <w:r>
              <w:rPr>
                <w:rFonts w:hint="eastAsia"/>
              </w:rPr>
              <w:t>Q</w:t>
            </w:r>
            <w:r>
              <w:rPr>
                <w:rFonts w:hint="eastAsia"/>
              </w:rPr>
              <w:t>，在不同厂区的同一种物质，按其在厂界内的最大存在总量计算。</w:t>
            </w:r>
          </w:p>
          <w:p w:rsidR="00A00A01" w:rsidRDefault="002E0273">
            <w:pPr>
              <w:pStyle w:val="affa"/>
              <w:ind w:firstLine="480"/>
            </w:pPr>
            <w:r>
              <w:rPr>
                <w:rFonts w:ascii="宋体" w:hAnsi="宋体" w:cs="宋体" w:hint="eastAsia"/>
              </w:rPr>
              <w:t>①</w:t>
            </w:r>
            <w:r>
              <w:rPr>
                <w:rFonts w:hint="eastAsia"/>
              </w:rPr>
              <w:t>当企业只涉及一种风险物质时，该物质数量与其临界量比值，即为</w:t>
            </w:r>
            <w:r>
              <w:rPr>
                <w:rFonts w:hint="eastAsia"/>
              </w:rPr>
              <w:t xml:space="preserve"> Q</w:t>
            </w:r>
            <w:r>
              <w:rPr>
                <w:rFonts w:hint="eastAsia"/>
              </w:rPr>
              <w:t>。</w:t>
            </w:r>
          </w:p>
          <w:p w:rsidR="00A00A01" w:rsidRDefault="002E0273">
            <w:pPr>
              <w:pStyle w:val="affa"/>
              <w:ind w:firstLine="480"/>
            </w:pPr>
            <w:r>
              <w:rPr>
                <w:rFonts w:ascii="宋体" w:hAnsi="宋体" w:cs="宋体" w:hint="eastAsia"/>
              </w:rPr>
              <w:t>②</w:t>
            </w:r>
            <w:r>
              <w:rPr>
                <w:rFonts w:hint="eastAsia"/>
              </w:rPr>
              <w:t>当企业存在多种风险物质时，则按下式计算：</w:t>
            </w:r>
          </w:p>
          <w:p w:rsidR="00A00A01" w:rsidRDefault="00796902">
            <w:pPr>
              <w:pStyle w:val="affa"/>
              <w:ind w:firstLine="480"/>
              <w:jc w:val="center"/>
            </w:pPr>
            <w:r>
              <w:pict>
                <v:shape id="_x0000_i1041" type="#_x0000_t75" alt="4784135511427899264484" style="width:150.3pt;height:39.6pt">
                  <v:imagedata r:id="rId34" o:title="4784135511427899264484"/>
                </v:shape>
              </w:pict>
            </w:r>
          </w:p>
          <w:p w:rsidR="00A00A01" w:rsidRDefault="002E0273">
            <w:pPr>
              <w:pStyle w:val="affa"/>
              <w:ind w:firstLine="480"/>
            </w:pPr>
            <w:r>
              <w:rPr>
                <w:rFonts w:hint="eastAsia"/>
              </w:rPr>
              <w:t>式中：</w:t>
            </w:r>
            <w:r>
              <w:rPr>
                <w:rFonts w:hint="eastAsia"/>
              </w:rPr>
              <w:t>q</w:t>
            </w:r>
            <w:r>
              <w:rPr>
                <w:rFonts w:hint="eastAsia"/>
                <w:vertAlign w:val="subscript"/>
              </w:rPr>
              <w:t>1</w:t>
            </w:r>
            <w:r>
              <w:rPr>
                <w:rFonts w:hint="eastAsia"/>
              </w:rPr>
              <w:t>，</w:t>
            </w:r>
            <w:r>
              <w:rPr>
                <w:rFonts w:hint="eastAsia"/>
              </w:rPr>
              <w:t>q</w:t>
            </w:r>
            <w:r>
              <w:rPr>
                <w:rFonts w:hint="eastAsia"/>
                <w:vertAlign w:val="subscript"/>
              </w:rPr>
              <w:t>2</w:t>
            </w:r>
            <w:r>
              <w:rPr>
                <w:rFonts w:hint="eastAsia"/>
              </w:rPr>
              <w:t>，</w:t>
            </w:r>
            <w:r>
              <w:rPr>
                <w:rFonts w:hint="eastAsia"/>
              </w:rPr>
              <w:t>...</w:t>
            </w:r>
            <w:r>
              <w:rPr>
                <w:rFonts w:hint="eastAsia"/>
              </w:rPr>
              <w:t>，</w:t>
            </w:r>
            <w:r>
              <w:rPr>
                <w:rFonts w:hint="eastAsia"/>
              </w:rPr>
              <w:t>q</w:t>
            </w:r>
            <w:r>
              <w:rPr>
                <w:rFonts w:hint="eastAsia"/>
                <w:vertAlign w:val="subscript"/>
              </w:rPr>
              <w:t>n</w:t>
            </w:r>
            <w:r>
              <w:rPr>
                <w:rFonts w:hint="eastAsia"/>
              </w:rPr>
              <w:t>——每种风险物质的存在量，</w:t>
            </w:r>
            <w:r>
              <w:rPr>
                <w:rFonts w:hint="eastAsia"/>
              </w:rPr>
              <w:t>t</w:t>
            </w:r>
            <w:r>
              <w:rPr>
                <w:rFonts w:hint="eastAsia"/>
              </w:rPr>
              <w:t>；</w:t>
            </w:r>
          </w:p>
          <w:p w:rsidR="00A00A01" w:rsidRDefault="002E0273">
            <w:pPr>
              <w:pStyle w:val="affa"/>
              <w:ind w:firstLineChars="500" w:firstLine="1200"/>
            </w:pPr>
            <w:r>
              <w:rPr>
                <w:rFonts w:hint="eastAsia"/>
              </w:rPr>
              <w:t>Q</w:t>
            </w:r>
            <w:r>
              <w:rPr>
                <w:rFonts w:hint="eastAsia"/>
                <w:vertAlign w:val="subscript"/>
              </w:rPr>
              <w:t>1</w:t>
            </w:r>
            <w:r>
              <w:rPr>
                <w:rFonts w:hint="eastAsia"/>
                <w:vertAlign w:val="subscript"/>
              </w:rPr>
              <w:t>，</w:t>
            </w:r>
            <w:r>
              <w:rPr>
                <w:rFonts w:hint="eastAsia"/>
              </w:rPr>
              <w:t>Q</w:t>
            </w:r>
            <w:r>
              <w:rPr>
                <w:rFonts w:hint="eastAsia"/>
                <w:vertAlign w:val="subscript"/>
              </w:rPr>
              <w:t>2</w:t>
            </w:r>
            <w:r>
              <w:rPr>
                <w:rFonts w:hint="eastAsia"/>
                <w:vertAlign w:val="subscript"/>
              </w:rPr>
              <w:t>，</w:t>
            </w:r>
            <w:r>
              <w:rPr>
                <w:rFonts w:hint="eastAsia"/>
              </w:rPr>
              <w:t xml:space="preserve"> ...</w:t>
            </w:r>
            <w:r>
              <w:rPr>
                <w:rFonts w:hint="eastAsia"/>
              </w:rPr>
              <w:t>，</w:t>
            </w:r>
            <w:r>
              <w:rPr>
                <w:rFonts w:hint="eastAsia"/>
              </w:rPr>
              <w:t>Q</w:t>
            </w:r>
            <w:r>
              <w:rPr>
                <w:rFonts w:hint="eastAsia"/>
                <w:vertAlign w:val="subscript"/>
              </w:rPr>
              <w:t>n</w:t>
            </w:r>
            <w:r>
              <w:rPr>
                <w:rFonts w:hint="eastAsia"/>
              </w:rPr>
              <w:t xml:space="preserve"> </w:t>
            </w:r>
            <w:r>
              <w:rPr>
                <w:rFonts w:hint="eastAsia"/>
              </w:rPr>
              <w:t>——每种风险物质的临界量，</w:t>
            </w:r>
            <w:r>
              <w:rPr>
                <w:rFonts w:hint="eastAsia"/>
              </w:rPr>
              <w:t>t</w:t>
            </w:r>
            <w:r>
              <w:rPr>
                <w:rFonts w:hint="eastAsia"/>
              </w:rPr>
              <w:t>。</w:t>
            </w:r>
          </w:p>
          <w:p w:rsidR="00A00A01" w:rsidRDefault="002E0273">
            <w:pPr>
              <w:pStyle w:val="affa"/>
              <w:ind w:firstLine="480"/>
            </w:pPr>
            <w:r>
              <w:rPr>
                <w:rFonts w:hint="eastAsia"/>
              </w:rPr>
              <w:t>按照数值大小，将</w:t>
            </w:r>
            <w:r>
              <w:rPr>
                <w:rFonts w:hint="eastAsia"/>
              </w:rPr>
              <w:t xml:space="preserve"> Q </w:t>
            </w:r>
            <w:r>
              <w:rPr>
                <w:rFonts w:hint="eastAsia"/>
              </w:rPr>
              <w:t>划分为</w:t>
            </w:r>
            <w:r>
              <w:rPr>
                <w:rFonts w:hint="eastAsia"/>
              </w:rPr>
              <w:t xml:space="preserve"> 4 </w:t>
            </w:r>
            <w:r>
              <w:rPr>
                <w:rFonts w:hint="eastAsia"/>
              </w:rPr>
              <w:t>个水平：</w:t>
            </w:r>
          </w:p>
          <w:p w:rsidR="00A00A01" w:rsidRDefault="002E0273">
            <w:pPr>
              <w:pStyle w:val="affa"/>
              <w:ind w:firstLine="480"/>
            </w:pPr>
            <w:r>
              <w:rPr>
                <w:rFonts w:hint="eastAsia"/>
              </w:rPr>
              <w:t>当</w:t>
            </w:r>
            <w:r>
              <w:rPr>
                <w:rFonts w:hint="eastAsia"/>
              </w:rPr>
              <w:t>Q</w:t>
            </w:r>
            <w:r>
              <w:rPr>
                <w:rFonts w:hint="eastAsia"/>
              </w:rPr>
              <w:t>＜</w:t>
            </w:r>
            <w:r>
              <w:rPr>
                <w:rFonts w:hint="eastAsia"/>
              </w:rPr>
              <w:t>1</w:t>
            </w:r>
            <w:r>
              <w:rPr>
                <w:rFonts w:hint="eastAsia"/>
              </w:rPr>
              <w:t>时，项目环境风险潜势为Ⅰ。</w:t>
            </w:r>
          </w:p>
          <w:p w:rsidR="00A00A01" w:rsidRDefault="002E0273">
            <w:pPr>
              <w:pStyle w:val="affa"/>
              <w:ind w:firstLine="480"/>
            </w:pPr>
            <w:r>
              <w:rPr>
                <w:rFonts w:hint="eastAsia"/>
              </w:rPr>
              <w:t>当</w:t>
            </w:r>
            <w:r>
              <w:rPr>
                <w:rFonts w:hint="eastAsia"/>
              </w:rPr>
              <w:t>Q</w:t>
            </w:r>
            <w:r>
              <w:rPr>
                <w:rFonts w:hint="eastAsia"/>
              </w:rPr>
              <w:t>＞</w:t>
            </w:r>
            <w:r>
              <w:rPr>
                <w:rFonts w:hint="eastAsia"/>
              </w:rPr>
              <w:t>1</w:t>
            </w:r>
            <w:r>
              <w:rPr>
                <w:rFonts w:hint="eastAsia"/>
              </w:rPr>
              <w:t>时，将</w:t>
            </w:r>
            <w:r>
              <w:rPr>
                <w:rFonts w:hint="eastAsia"/>
              </w:rPr>
              <w:t>Q</w:t>
            </w:r>
            <w:r>
              <w:rPr>
                <w:rFonts w:hint="eastAsia"/>
              </w:rPr>
              <w:t>值划分为（</w:t>
            </w:r>
            <w:r>
              <w:rPr>
                <w:rFonts w:hint="eastAsia"/>
              </w:rPr>
              <w:t>1</w:t>
            </w:r>
            <w:r>
              <w:rPr>
                <w:rFonts w:hint="eastAsia"/>
              </w:rPr>
              <w:t>）</w:t>
            </w:r>
            <w:r>
              <w:rPr>
                <w:rFonts w:hint="eastAsia"/>
              </w:rPr>
              <w:t>1</w:t>
            </w:r>
            <w:r>
              <w:rPr>
                <w:rFonts w:hint="eastAsia"/>
              </w:rPr>
              <w:t>≤</w:t>
            </w:r>
            <w:r>
              <w:rPr>
                <w:rFonts w:hint="eastAsia"/>
              </w:rPr>
              <w:t>Q</w:t>
            </w:r>
            <w:r>
              <w:rPr>
                <w:rFonts w:hint="eastAsia"/>
              </w:rPr>
              <w:t>＜</w:t>
            </w:r>
            <w:r>
              <w:rPr>
                <w:rFonts w:hint="eastAsia"/>
              </w:rPr>
              <w:t>10</w:t>
            </w:r>
            <w:r>
              <w:rPr>
                <w:rFonts w:hint="eastAsia"/>
              </w:rPr>
              <w:t>；（</w:t>
            </w:r>
            <w:r>
              <w:rPr>
                <w:rFonts w:hint="eastAsia"/>
              </w:rPr>
              <w:t>2</w:t>
            </w:r>
            <w:r>
              <w:rPr>
                <w:rFonts w:hint="eastAsia"/>
              </w:rPr>
              <w:t>）</w:t>
            </w:r>
            <w:r>
              <w:rPr>
                <w:rFonts w:hint="eastAsia"/>
              </w:rPr>
              <w:t>10</w:t>
            </w:r>
            <w:r>
              <w:rPr>
                <w:rFonts w:hint="eastAsia"/>
              </w:rPr>
              <w:t>≤</w:t>
            </w:r>
            <w:r>
              <w:rPr>
                <w:rFonts w:hint="eastAsia"/>
              </w:rPr>
              <w:t>Q</w:t>
            </w:r>
            <w:r>
              <w:rPr>
                <w:rFonts w:hint="eastAsia"/>
              </w:rPr>
              <w:t>＜</w:t>
            </w:r>
            <w:r>
              <w:rPr>
                <w:rFonts w:hint="eastAsia"/>
              </w:rPr>
              <w:t>100</w:t>
            </w:r>
            <w:r>
              <w:rPr>
                <w:rFonts w:hint="eastAsia"/>
              </w:rPr>
              <w:t>；（</w:t>
            </w:r>
            <w:r>
              <w:rPr>
                <w:rFonts w:hint="eastAsia"/>
              </w:rPr>
              <w:t>3</w:t>
            </w:r>
            <w:r>
              <w:rPr>
                <w:rFonts w:hint="eastAsia"/>
              </w:rPr>
              <w:t>）</w:t>
            </w:r>
            <w:r>
              <w:rPr>
                <w:rFonts w:hint="eastAsia"/>
              </w:rPr>
              <w:t>Q</w:t>
            </w:r>
            <w:r>
              <w:rPr>
                <w:rFonts w:hint="eastAsia"/>
              </w:rPr>
              <w:t>≥</w:t>
            </w:r>
            <w:r>
              <w:rPr>
                <w:rFonts w:hint="eastAsia"/>
              </w:rPr>
              <w:t>100</w:t>
            </w:r>
            <w:r>
              <w:rPr>
                <w:rFonts w:hint="eastAsia"/>
              </w:rPr>
              <w:t>。</w:t>
            </w:r>
          </w:p>
          <w:p w:rsidR="00A00A01" w:rsidRDefault="002E0273">
            <w:pPr>
              <w:pStyle w:val="affa"/>
              <w:ind w:firstLine="480"/>
            </w:pPr>
            <w:r>
              <w:rPr>
                <w:rFonts w:hint="eastAsia"/>
              </w:rPr>
              <w:t>根据（</w:t>
            </w:r>
            <w:r>
              <w:t>HJ169-2018</w:t>
            </w:r>
            <w:r>
              <w:rPr>
                <w:rFonts w:hint="eastAsia"/>
              </w:rPr>
              <w:t>）附录</w:t>
            </w:r>
            <w:r>
              <w:rPr>
                <w:rFonts w:hint="eastAsia"/>
              </w:rPr>
              <w:t xml:space="preserve"> </w:t>
            </w:r>
            <w:r>
              <w:t>B</w:t>
            </w:r>
            <w:r>
              <w:rPr>
                <w:rFonts w:hint="eastAsia"/>
              </w:rPr>
              <w:t>，本项目</w:t>
            </w:r>
            <w:r>
              <w:rPr>
                <w:rFonts w:hint="eastAsia"/>
              </w:rPr>
              <w:t xml:space="preserve"> </w:t>
            </w:r>
            <w:r>
              <w:t xml:space="preserve">Q </w:t>
            </w:r>
            <w:r>
              <w:rPr>
                <w:rFonts w:hint="eastAsia"/>
              </w:rPr>
              <w:t>值的确定</w:t>
            </w:r>
            <w:r>
              <w:t>见</w:t>
            </w:r>
            <w:r>
              <w:rPr>
                <w:rFonts w:hint="eastAsia"/>
              </w:rPr>
              <w:t>表</w:t>
            </w:r>
            <w:r>
              <w:rPr>
                <w:rFonts w:hint="eastAsia"/>
              </w:rPr>
              <w:t>4-9</w:t>
            </w:r>
            <w:r>
              <w:t>。</w:t>
            </w:r>
          </w:p>
          <w:p w:rsidR="00A00A01" w:rsidRDefault="00A00A01">
            <w:pPr>
              <w:pStyle w:val="affa"/>
              <w:spacing w:line="240" w:lineRule="auto"/>
              <w:ind w:firstLine="482"/>
              <w:jc w:val="center"/>
              <w:rPr>
                <w:b/>
                <w:kern w:val="0"/>
                <w:highlight w:val="yellow"/>
                <w:lang w:bidi="ar"/>
              </w:rPr>
            </w:pPr>
          </w:p>
          <w:p w:rsidR="00A00A01" w:rsidRDefault="002E0273">
            <w:pPr>
              <w:pStyle w:val="affa"/>
              <w:spacing w:line="240" w:lineRule="auto"/>
              <w:ind w:firstLine="482"/>
              <w:jc w:val="center"/>
              <w:rPr>
                <w:bCs/>
              </w:rPr>
            </w:pPr>
            <w:r>
              <w:rPr>
                <w:rFonts w:hint="eastAsia"/>
                <w:b/>
                <w:kern w:val="0"/>
                <w:lang w:bidi="ar"/>
              </w:rPr>
              <w:t>表</w:t>
            </w:r>
            <w:r>
              <w:rPr>
                <w:rFonts w:hint="eastAsia"/>
                <w:b/>
                <w:kern w:val="0"/>
                <w:lang w:bidi="ar"/>
              </w:rPr>
              <w:t xml:space="preserve">4-9 </w:t>
            </w:r>
            <w:r>
              <w:rPr>
                <w:b/>
                <w:kern w:val="0"/>
                <w:lang w:bidi="ar"/>
              </w:rPr>
              <w:t xml:space="preserve"> </w:t>
            </w:r>
            <w:r>
              <w:rPr>
                <w:rFonts w:ascii="宋体" w:hAnsi="宋体" w:cs="宋体" w:hint="eastAsia"/>
                <w:b/>
                <w:kern w:val="0"/>
                <w:lang w:bidi="ar"/>
              </w:rPr>
              <w:t>建设项目</w:t>
            </w:r>
            <w:r>
              <w:rPr>
                <w:b/>
                <w:kern w:val="0"/>
                <w:lang w:bidi="ar"/>
              </w:rPr>
              <w:t>Q</w:t>
            </w:r>
            <w:r>
              <w:rPr>
                <w:rFonts w:ascii="宋体" w:hAnsi="宋体" w:cs="宋体" w:hint="eastAsia"/>
                <w:b/>
                <w:kern w:val="0"/>
                <w:lang w:bidi="ar"/>
              </w:rPr>
              <w:t>值确定表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03"/>
              <w:gridCol w:w="1684"/>
              <w:gridCol w:w="1239"/>
              <w:gridCol w:w="1501"/>
              <w:gridCol w:w="1260"/>
              <w:gridCol w:w="1962"/>
            </w:tblGrid>
            <w:tr w:rsidR="00A00A01">
              <w:trPr>
                <w:jc w:val="center"/>
              </w:trPr>
              <w:tc>
                <w:tcPr>
                  <w:tcW w:w="365" w:type="pct"/>
                  <w:vAlign w:val="center"/>
                </w:tcPr>
                <w:p w:rsidR="00A00A01" w:rsidRDefault="002E0273">
                  <w:pPr>
                    <w:widowControl/>
                    <w:jc w:val="center"/>
                    <w:rPr>
                      <w:rFonts w:ascii="Times New Roman" w:hAnsi="Times New Roman" w:cs="Times New Roman"/>
                      <w:b/>
                    </w:rPr>
                  </w:pPr>
                  <w:r>
                    <w:rPr>
                      <w:rFonts w:ascii="Times New Roman" w:hAnsi="Times New Roman" w:cs="Times New Roman"/>
                      <w:b/>
                    </w:rPr>
                    <w:t>序号</w:t>
                  </w:r>
                </w:p>
              </w:tc>
              <w:tc>
                <w:tcPr>
                  <w:tcW w:w="1020" w:type="pct"/>
                  <w:vAlign w:val="center"/>
                </w:tcPr>
                <w:p w:rsidR="00A00A01" w:rsidRDefault="002E0273">
                  <w:pPr>
                    <w:widowControl/>
                    <w:jc w:val="center"/>
                    <w:rPr>
                      <w:rFonts w:ascii="Times New Roman" w:hAnsi="Times New Roman" w:cs="Times New Roman"/>
                      <w:b/>
                    </w:rPr>
                  </w:pPr>
                  <w:r>
                    <w:rPr>
                      <w:rFonts w:ascii="Times New Roman" w:hAnsi="Times New Roman" w:cs="Times New Roman"/>
                      <w:b/>
                    </w:rPr>
                    <w:t>名称</w:t>
                  </w:r>
                </w:p>
              </w:tc>
              <w:tc>
                <w:tcPr>
                  <w:tcW w:w="751" w:type="pct"/>
                  <w:vAlign w:val="center"/>
                </w:tcPr>
                <w:p w:rsidR="00A00A01" w:rsidRDefault="002E0273">
                  <w:pPr>
                    <w:widowControl/>
                    <w:jc w:val="center"/>
                    <w:rPr>
                      <w:rFonts w:ascii="Times New Roman" w:hAnsi="Times New Roman" w:cs="Times New Roman"/>
                      <w:b/>
                    </w:rPr>
                  </w:pPr>
                  <w:r>
                    <w:rPr>
                      <w:rFonts w:ascii="Times New Roman" w:hAnsi="Times New Roman" w:cs="Times New Roman"/>
                      <w:b/>
                    </w:rPr>
                    <w:t>位置</w:t>
                  </w:r>
                </w:p>
              </w:tc>
              <w:tc>
                <w:tcPr>
                  <w:tcW w:w="910" w:type="pct"/>
                  <w:vAlign w:val="center"/>
                </w:tcPr>
                <w:p w:rsidR="00A00A01" w:rsidRDefault="002E0273">
                  <w:pPr>
                    <w:widowControl/>
                    <w:jc w:val="center"/>
                    <w:rPr>
                      <w:rFonts w:ascii="Times New Roman" w:hAnsi="Times New Roman" w:cs="Times New Roman"/>
                      <w:b/>
                    </w:rPr>
                  </w:pPr>
                  <w:r>
                    <w:rPr>
                      <w:rFonts w:ascii="Times New Roman" w:hAnsi="Times New Roman" w:cs="Times New Roman"/>
                      <w:b/>
                    </w:rPr>
                    <w:t>最大储存量（</w:t>
                  </w:r>
                  <w:r>
                    <w:rPr>
                      <w:rFonts w:ascii="Times New Roman" w:hAnsi="Times New Roman" w:cs="Times New Roman"/>
                      <w:b/>
                    </w:rPr>
                    <w:t>t</w:t>
                  </w:r>
                  <w:r>
                    <w:rPr>
                      <w:rFonts w:ascii="Times New Roman" w:hAnsi="Times New Roman" w:cs="Times New Roman"/>
                      <w:b/>
                    </w:rPr>
                    <w:t>）</w:t>
                  </w:r>
                </w:p>
              </w:tc>
              <w:tc>
                <w:tcPr>
                  <w:tcW w:w="764" w:type="pct"/>
                  <w:vAlign w:val="center"/>
                </w:tcPr>
                <w:p w:rsidR="00A00A01" w:rsidRDefault="002E0273">
                  <w:pPr>
                    <w:widowControl/>
                    <w:jc w:val="center"/>
                    <w:rPr>
                      <w:rFonts w:ascii="Times New Roman" w:hAnsi="Times New Roman" w:cs="Times New Roman"/>
                      <w:b/>
                    </w:rPr>
                  </w:pPr>
                  <w:r>
                    <w:rPr>
                      <w:rFonts w:ascii="Times New Roman" w:hAnsi="Times New Roman" w:cs="Times New Roman"/>
                      <w:b/>
                    </w:rPr>
                    <w:t>临界量（</w:t>
                  </w:r>
                  <w:r>
                    <w:rPr>
                      <w:rFonts w:ascii="Times New Roman" w:hAnsi="Times New Roman" w:cs="Times New Roman"/>
                      <w:b/>
                    </w:rPr>
                    <w:t>t</w:t>
                  </w:r>
                  <w:r>
                    <w:rPr>
                      <w:rFonts w:ascii="Times New Roman" w:hAnsi="Times New Roman" w:cs="Times New Roman"/>
                      <w:b/>
                    </w:rPr>
                    <w:t>）</w:t>
                  </w:r>
                </w:p>
              </w:tc>
              <w:tc>
                <w:tcPr>
                  <w:tcW w:w="1189" w:type="pct"/>
                  <w:vAlign w:val="center"/>
                </w:tcPr>
                <w:p w:rsidR="00A00A01" w:rsidRDefault="002E0273">
                  <w:pPr>
                    <w:widowControl/>
                    <w:jc w:val="center"/>
                    <w:rPr>
                      <w:rFonts w:ascii="Times New Roman" w:hAnsi="Times New Roman" w:cs="Times New Roman"/>
                      <w:b/>
                    </w:rPr>
                  </w:pPr>
                  <w:r>
                    <w:rPr>
                      <w:rFonts w:ascii="Times New Roman" w:hAnsi="Times New Roman" w:cs="Times New Roman"/>
                      <w:b/>
                    </w:rPr>
                    <w:t>q/Q</w:t>
                  </w:r>
                </w:p>
              </w:tc>
            </w:tr>
            <w:tr w:rsidR="00A00A01">
              <w:trPr>
                <w:trHeight w:val="570"/>
                <w:jc w:val="center"/>
              </w:trPr>
              <w:tc>
                <w:tcPr>
                  <w:tcW w:w="365"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hint="eastAsia"/>
                      <w:bCs/>
                    </w:rPr>
                    <w:t>1</w:t>
                  </w:r>
                </w:p>
              </w:tc>
              <w:tc>
                <w:tcPr>
                  <w:tcW w:w="1020"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hint="eastAsia"/>
                      <w:bCs/>
                    </w:rPr>
                    <w:t>汽油</w:t>
                  </w:r>
                </w:p>
              </w:tc>
              <w:tc>
                <w:tcPr>
                  <w:tcW w:w="751"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bCs/>
                    </w:rPr>
                    <w:t>危废暂存间</w:t>
                  </w:r>
                </w:p>
              </w:tc>
              <w:tc>
                <w:tcPr>
                  <w:tcW w:w="910"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sz w:val="24"/>
                      <w:szCs w:val="24"/>
                    </w:rPr>
                    <w:t>59.25</w:t>
                  </w:r>
                </w:p>
              </w:tc>
              <w:tc>
                <w:tcPr>
                  <w:tcW w:w="764"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bCs/>
                    </w:rPr>
                    <w:t>2500</w:t>
                  </w:r>
                </w:p>
              </w:tc>
              <w:tc>
                <w:tcPr>
                  <w:tcW w:w="1189"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hint="eastAsia"/>
                      <w:bCs/>
                    </w:rPr>
                    <w:t>0.0237</w:t>
                  </w:r>
                </w:p>
              </w:tc>
            </w:tr>
            <w:tr w:rsidR="00A00A01">
              <w:trPr>
                <w:jc w:val="center"/>
              </w:trPr>
              <w:tc>
                <w:tcPr>
                  <w:tcW w:w="365"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hint="eastAsia"/>
                      <w:bCs/>
                    </w:rPr>
                    <w:t>2</w:t>
                  </w:r>
                </w:p>
              </w:tc>
              <w:tc>
                <w:tcPr>
                  <w:tcW w:w="1020"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hint="eastAsia"/>
                      <w:bCs/>
                    </w:rPr>
                    <w:t>柴油</w:t>
                  </w:r>
                </w:p>
              </w:tc>
              <w:tc>
                <w:tcPr>
                  <w:tcW w:w="751"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bCs/>
                    </w:rPr>
                    <w:t>危废暂存间</w:t>
                  </w:r>
                </w:p>
              </w:tc>
              <w:tc>
                <w:tcPr>
                  <w:tcW w:w="910"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sz w:val="24"/>
                      <w:szCs w:val="24"/>
                    </w:rPr>
                    <w:t>27</w:t>
                  </w:r>
                </w:p>
              </w:tc>
              <w:tc>
                <w:tcPr>
                  <w:tcW w:w="764"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bCs/>
                    </w:rPr>
                    <w:t>2500</w:t>
                  </w:r>
                </w:p>
              </w:tc>
              <w:tc>
                <w:tcPr>
                  <w:tcW w:w="1189"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bCs/>
                    </w:rPr>
                    <w:t>0.</w:t>
                  </w:r>
                  <w:r>
                    <w:rPr>
                      <w:rFonts w:ascii="Times New Roman" w:hAnsi="Times New Roman" w:cs="Times New Roman" w:hint="eastAsia"/>
                      <w:bCs/>
                    </w:rPr>
                    <w:t>0108</w:t>
                  </w:r>
                </w:p>
              </w:tc>
            </w:tr>
            <w:tr w:rsidR="00A00A01">
              <w:trPr>
                <w:jc w:val="center"/>
              </w:trPr>
              <w:tc>
                <w:tcPr>
                  <w:tcW w:w="3810" w:type="pct"/>
                  <w:gridSpan w:val="5"/>
                  <w:vAlign w:val="center"/>
                </w:tcPr>
                <w:p w:rsidR="00A00A01" w:rsidRDefault="002E0273">
                  <w:pPr>
                    <w:widowControl/>
                    <w:jc w:val="center"/>
                    <w:rPr>
                      <w:rFonts w:ascii="Times New Roman" w:hAnsi="Times New Roman" w:cs="Times New Roman"/>
                      <w:bCs/>
                    </w:rPr>
                  </w:pPr>
                  <w:r>
                    <w:rPr>
                      <w:rFonts w:ascii="Times New Roman" w:hAnsi="Times New Roman" w:cs="Times New Roman"/>
                      <w:bCs/>
                    </w:rPr>
                    <w:t>合计</w:t>
                  </w:r>
                </w:p>
              </w:tc>
              <w:tc>
                <w:tcPr>
                  <w:tcW w:w="1189" w:type="pct"/>
                  <w:vAlign w:val="center"/>
                </w:tcPr>
                <w:p w:rsidR="00A00A01" w:rsidRDefault="002E0273">
                  <w:pPr>
                    <w:widowControl/>
                    <w:jc w:val="center"/>
                    <w:rPr>
                      <w:rFonts w:ascii="Times New Roman" w:hAnsi="Times New Roman" w:cs="Times New Roman"/>
                      <w:bCs/>
                    </w:rPr>
                  </w:pPr>
                  <w:r>
                    <w:rPr>
                      <w:rFonts w:ascii="Times New Roman" w:hAnsi="Times New Roman" w:cs="Times New Roman" w:hint="eastAsia"/>
                      <w:bCs/>
                    </w:rPr>
                    <w:t>0.1317</w:t>
                  </w:r>
                </w:p>
              </w:tc>
            </w:tr>
          </w:tbl>
          <w:p w:rsidR="00A00A01" w:rsidRDefault="002E0273">
            <w:pPr>
              <w:pStyle w:val="affa"/>
              <w:ind w:firstLine="480"/>
            </w:pPr>
            <w:r>
              <w:rPr>
                <w:rFonts w:hint="eastAsia"/>
              </w:rPr>
              <w:t>故项目危险物资数量与临界量的比值：</w:t>
            </w:r>
          </w:p>
          <w:p w:rsidR="00A00A01" w:rsidRDefault="002E0273">
            <w:pPr>
              <w:pStyle w:val="affa"/>
              <w:ind w:firstLine="480"/>
            </w:pPr>
            <w:r>
              <w:rPr>
                <w:rFonts w:hint="eastAsia"/>
              </w:rPr>
              <w:t>Q=0</w:t>
            </w:r>
            <w:r>
              <w:rPr>
                <w:rFonts w:hint="eastAsia"/>
              </w:rPr>
              <w:t>＜</w:t>
            </w:r>
            <w:r>
              <w:rPr>
                <w:rFonts w:hint="eastAsia"/>
              </w:rPr>
              <w:t>1</w:t>
            </w:r>
            <w:r>
              <w:rPr>
                <w:rFonts w:hint="eastAsia"/>
              </w:rPr>
              <w:t>，项目环境风险潜势为Ⅰ，开展简单分析即可。</w:t>
            </w:r>
          </w:p>
          <w:p w:rsidR="00A00A01" w:rsidRDefault="002E0273">
            <w:pPr>
              <w:pStyle w:val="19"/>
              <w:adjustRightInd w:val="0"/>
              <w:snapToGrid w:val="0"/>
              <w:spacing w:line="360" w:lineRule="auto"/>
              <w:ind w:firstLineChars="200" w:firstLine="480"/>
              <w:rPr>
                <w:rFonts w:ascii="Times New Roman" w:hAnsi="Times New Roman" w:cs="Times New Roman"/>
                <w:kern w:val="0"/>
                <w:sz w:val="24"/>
                <w:szCs w:val="24"/>
                <w:lang w:bidi="ar"/>
              </w:rPr>
            </w:pPr>
            <w:r>
              <w:rPr>
                <w:rFonts w:ascii="Times New Roman" w:hAnsi="Times New Roman" w:cs="Times New Roman" w:hint="eastAsia"/>
                <w:bCs/>
                <w:sz w:val="24"/>
                <w:szCs w:val="24"/>
              </w:rPr>
              <w:t>（</w:t>
            </w:r>
            <w:r>
              <w:rPr>
                <w:rFonts w:ascii="Times New Roman" w:hAnsi="Times New Roman" w:cs="Times New Roman" w:hint="eastAsia"/>
                <w:bCs/>
                <w:sz w:val="24"/>
                <w:szCs w:val="24"/>
              </w:rPr>
              <w:t>1</w:t>
            </w:r>
            <w:r>
              <w:rPr>
                <w:rFonts w:ascii="Times New Roman" w:hAnsi="Times New Roman" w:cs="Times New Roman" w:hint="eastAsia"/>
                <w:bCs/>
                <w:sz w:val="24"/>
                <w:szCs w:val="24"/>
              </w:rPr>
              <w:t>）</w:t>
            </w:r>
            <w:r>
              <w:rPr>
                <w:rFonts w:ascii="Times New Roman" w:hAnsi="Times New Roman" w:cs="Times New Roman"/>
                <w:bCs/>
                <w:sz w:val="24"/>
                <w:szCs w:val="24"/>
              </w:rPr>
              <w:t>风险源分布及可能影响途径</w:t>
            </w:r>
          </w:p>
          <w:p w:rsidR="00A00A01" w:rsidRDefault="002E0273">
            <w:pPr>
              <w:widowControl/>
              <w:spacing w:line="360" w:lineRule="auto"/>
              <w:ind w:firstLineChars="200" w:firstLine="480"/>
              <w:jc w:val="left"/>
              <w:rPr>
                <w:rFonts w:ascii="Times New Roman" w:hAnsi="Times New Roman" w:cs="Times New Roman"/>
                <w:sz w:val="24"/>
                <w:szCs w:val="24"/>
              </w:rPr>
            </w:pPr>
            <w:r>
              <w:rPr>
                <w:rFonts w:hint="eastAsia"/>
                <w:kern w:val="0"/>
                <w:sz w:val="24"/>
                <w:szCs w:val="24"/>
                <w:lang w:bidi="ar"/>
              </w:rPr>
              <w:t>①</w:t>
            </w:r>
            <w:r>
              <w:rPr>
                <w:rFonts w:ascii="Times New Roman" w:hAnsi="Times New Roman" w:cs="Times New Roman"/>
                <w:kern w:val="0"/>
                <w:sz w:val="24"/>
                <w:szCs w:val="24"/>
                <w:lang w:bidi="ar"/>
              </w:rPr>
              <w:t>本项目环境风险物质主要包括：汽油、柴油等</w:t>
            </w:r>
            <w:r>
              <w:rPr>
                <w:rFonts w:ascii="Times New Roman" w:hAnsi="Times New Roman" w:cs="Times New Roman" w:hint="eastAsia"/>
                <w:kern w:val="0"/>
                <w:sz w:val="24"/>
                <w:szCs w:val="24"/>
                <w:lang w:bidi="ar"/>
              </w:rPr>
              <w:t>储罐</w:t>
            </w:r>
            <w:r>
              <w:rPr>
                <w:rFonts w:ascii="Times New Roman" w:hAnsi="Times New Roman" w:cs="Times New Roman"/>
                <w:kern w:val="0"/>
                <w:sz w:val="24"/>
                <w:szCs w:val="24"/>
                <w:lang w:bidi="ar"/>
              </w:rPr>
              <w:t>泄漏引起的泄漏、火</w:t>
            </w:r>
            <w:r>
              <w:rPr>
                <w:rFonts w:ascii="Times New Roman" w:hAnsi="Times New Roman" w:cs="Times New Roman"/>
                <w:kern w:val="0"/>
                <w:sz w:val="24"/>
                <w:szCs w:val="24"/>
                <w:lang w:bidi="ar"/>
              </w:rPr>
              <w:lastRenderedPageBreak/>
              <w:t>灾风险。</w:t>
            </w:r>
          </w:p>
          <w:p w:rsidR="00A00A01" w:rsidRDefault="002E0273">
            <w:pPr>
              <w:widowControl/>
              <w:spacing w:line="360" w:lineRule="auto"/>
              <w:ind w:firstLineChars="200" w:firstLine="480"/>
              <w:jc w:val="left"/>
              <w:rPr>
                <w:rFonts w:ascii="Times New Roman" w:hAnsi="Times New Roman" w:cs="Times New Roman"/>
                <w:sz w:val="24"/>
                <w:szCs w:val="24"/>
              </w:rPr>
            </w:pPr>
            <w:r>
              <w:rPr>
                <w:rFonts w:hint="eastAsia"/>
                <w:kern w:val="0"/>
                <w:sz w:val="24"/>
                <w:szCs w:val="24"/>
                <w:lang w:bidi="ar"/>
              </w:rPr>
              <w:t>②</w:t>
            </w:r>
            <w:r>
              <w:rPr>
                <w:rFonts w:ascii="Times New Roman" w:hAnsi="Times New Roman" w:cs="Times New Roman"/>
                <w:kern w:val="0"/>
                <w:sz w:val="24"/>
                <w:szCs w:val="24"/>
                <w:lang w:bidi="ar"/>
              </w:rPr>
              <w:t>生产系统危险性识别风险识别：汽油、柴油在</w:t>
            </w:r>
            <w:r>
              <w:rPr>
                <w:rFonts w:ascii="Times New Roman" w:hAnsi="Times New Roman" w:cs="Times New Roman" w:hint="eastAsia"/>
                <w:kern w:val="0"/>
                <w:sz w:val="24"/>
                <w:szCs w:val="24"/>
                <w:lang w:bidi="ar"/>
              </w:rPr>
              <w:t>加油</w:t>
            </w:r>
            <w:r>
              <w:rPr>
                <w:rFonts w:ascii="Times New Roman" w:hAnsi="Times New Roman" w:cs="Times New Roman"/>
                <w:kern w:val="0"/>
                <w:sz w:val="24"/>
                <w:szCs w:val="24"/>
                <w:lang w:bidi="ar"/>
              </w:rPr>
              <w:t>程中发生泄漏，主要是操作不当和设施维护不到。</w:t>
            </w:r>
          </w:p>
          <w:p w:rsidR="00A00A01" w:rsidRDefault="002E0273">
            <w:pPr>
              <w:widowControl/>
              <w:spacing w:line="360" w:lineRule="auto"/>
              <w:ind w:firstLineChars="200" w:firstLine="480"/>
              <w:jc w:val="left"/>
              <w:rPr>
                <w:rFonts w:ascii="Times New Roman" w:hAnsi="Times New Roman" w:cs="Times New Roman"/>
                <w:kern w:val="0"/>
                <w:sz w:val="24"/>
                <w:szCs w:val="24"/>
                <w:lang w:bidi="ar"/>
              </w:rPr>
            </w:pPr>
            <w:r>
              <w:rPr>
                <w:rFonts w:hint="eastAsia"/>
                <w:kern w:val="0"/>
                <w:sz w:val="24"/>
                <w:szCs w:val="24"/>
                <w:lang w:bidi="ar"/>
              </w:rPr>
              <w:t>③</w:t>
            </w:r>
            <w:r>
              <w:rPr>
                <w:rFonts w:ascii="Times New Roman" w:hAnsi="Times New Roman" w:cs="Times New Roman"/>
                <w:kern w:val="0"/>
                <w:sz w:val="24"/>
                <w:szCs w:val="24"/>
                <w:lang w:bidi="ar"/>
              </w:rPr>
              <w:t>危险物质向环境转移的途径识别：包括分析危险物质特性及可能的环境风险类型，识别危险物质影响环境的途径，分析可能影响的环境敏感目标。</w:t>
            </w:r>
            <w:r>
              <w:rPr>
                <w:rFonts w:ascii="Times New Roman" w:hAnsi="Times New Roman" w:cs="Times New Roman"/>
                <w:kern w:val="0"/>
                <w:sz w:val="24"/>
                <w:szCs w:val="24"/>
                <w:lang w:bidi="ar"/>
              </w:rPr>
              <w:t xml:space="preserve"> </w:t>
            </w:r>
          </w:p>
          <w:p w:rsidR="00A00A01" w:rsidRDefault="002E0273">
            <w:pPr>
              <w:widowControl/>
              <w:spacing w:line="360" w:lineRule="auto"/>
              <w:ind w:firstLineChars="200" w:firstLine="480"/>
              <w:rPr>
                <w:rFonts w:ascii="Times New Roman" w:hAnsi="Times New Roman" w:cs="Times New Roman"/>
                <w:kern w:val="0"/>
                <w:sz w:val="24"/>
                <w:szCs w:val="24"/>
                <w:lang w:bidi="ar"/>
              </w:rPr>
            </w:pPr>
            <w:r>
              <w:rPr>
                <w:rFonts w:ascii="Times New Roman" w:hAnsi="Times New Roman" w:cs="Times New Roman" w:hint="eastAsia"/>
                <w:kern w:val="0"/>
                <w:sz w:val="24"/>
                <w:szCs w:val="24"/>
                <w:lang w:bidi="ar"/>
              </w:rPr>
              <w:t>（</w:t>
            </w:r>
            <w:r>
              <w:rPr>
                <w:rFonts w:ascii="Times New Roman" w:hAnsi="Times New Roman" w:cs="Times New Roman" w:hint="eastAsia"/>
                <w:kern w:val="0"/>
                <w:sz w:val="24"/>
                <w:szCs w:val="24"/>
                <w:lang w:bidi="ar"/>
              </w:rPr>
              <w:t>2</w:t>
            </w:r>
            <w:r>
              <w:rPr>
                <w:rFonts w:ascii="Times New Roman" w:hAnsi="Times New Roman" w:cs="Times New Roman" w:hint="eastAsia"/>
                <w:kern w:val="0"/>
                <w:sz w:val="24"/>
                <w:szCs w:val="24"/>
                <w:lang w:bidi="ar"/>
              </w:rPr>
              <w:t>）</w:t>
            </w:r>
            <w:r>
              <w:rPr>
                <w:rFonts w:ascii="Times New Roman" w:hAnsi="Times New Roman" w:cs="Times New Roman"/>
                <w:kern w:val="0"/>
                <w:sz w:val="24"/>
                <w:szCs w:val="24"/>
                <w:lang w:bidi="ar"/>
              </w:rPr>
              <w:t>环境风险防范措施</w:t>
            </w:r>
          </w:p>
          <w:p w:rsidR="00A00A01" w:rsidRDefault="002E0273">
            <w:pPr>
              <w:widowControl/>
              <w:spacing w:line="360" w:lineRule="auto"/>
              <w:ind w:firstLineChars="200" w:firstLine="480"/>
              <w:jc w:val="left"/>
              <w:rPr>
                <w:rFonts w:ascii="Times New Roman" w:hAnsi="Times New Roman" w:cs="Times New Roman"/>
                <w:sz w:val="24"/>
                <w:szCs w:val="24"/>
              </w:rPr>
            </w:pPr>
            <w:r>
              <w:rPr>
                <w:rFonts w:ascii="Times New Roman" w:hAnsi="Times New Roman" w:cs="Times New Roman"/>
                <w:kern w:val="0"/>
                <w:sz w:val="24"/>
                <w:szCs w:val="24"/>
                <w:lang w:bidi="ar"/>
              </w:rPr>
              <w:t>为使环境风险减小到最低限度，必须加强劳动安全卫生管理，制定完备的安全防范措施，尽可能降低项目环境风险事故发生的概率。</w:t>
            </w:r>
            <w:r>
              <w:rPr>
                <w:rFonts w:ascii="Times New Roman" w:hAnsi="Times New Roman" w:cs="Times New Roman"/>
                <w:kern w:val="0"/>
                <w:sz w:val="24"/>
                <w:szCs w:val="24"/>
                <w:lang w:bidi="ar"/>
              </w:rPr>
              <w:t xml:space="preserve"> </w:t>
            </w:r>
          </w:p>
          <w:p w:rsidR="00A00A01" w:rsidRDefault="002E0273">
            <w:pPr>
              <w:widowControl/>
              <w:spacing w:line="360" w:lineRule="auto"/>
              <w:ind w:firstLineChars="200" w:firstLine="480"/>
              <w:jc w:val="left"/>
              <w:rPr>
                <w:rFonts w:ascii="Times New Roman" w:hAnsi="Times New Roman" w:cs="Times New Roman"/>
                <w:sz w:val="24"/>
                <w:szCs w:val="24"/>
              </w:rPr>
            </w:pPr>
            <w:r>
              <w:rPr>
                <w:rFonts w:hint="eastAsia"/>
                <w:kern w:val="0"/>
                <w:sz w:val="24"/>
                <w:szCs w:val="24"/>
                <w:lang w:bidi="ar"/>
              </w:rPr>
              <w:t>（</w:t>
            </w:r>
            <w:r>
              <w:rPr>
                <w:rFonts w:hint="eastAsia"/>
                <w:kern w:val="0"/>
                <w:sz w:val="24"/>
                <w:szCs w:val="24"/>
                <w:lang w:bidi="ar"/>
              </w:rPr>
              <w:t>1</w:t>
            </w:r>
            <w:r>
              <w:rPr>
                <w:rFonts w:hint="eastAsia"/>
                <w:kern w:val="0"/>
                <w:sz w:val="24"/>
                <w:szCs w:val="24"/>
                <w:lang w:bidi="ar"/>
              </w:rPr>
              <w:t>）</w:t>
            </w:r>
            <w:r>
              <w:rPr>
                <w:rFonts w:ascii="Times New Roman" w:hAnsi="Times New Roman" w:cs="Times New Roman" w:hint="eastAsia"/>
                <w:kern w:val="0"/>
                <w:sz w:val="24"/>
                <w:szCs w:val="24"/>
                <w:lang w:bidi="ar"/>
              </w:rPr>
              <w:t>泄漏</w:t>
            </w:r>
            <w:r>
              <w:rPr>
                <w:rFonts w:ascii="Times New Roman" w:hAnsi="Times New Roman" w:cs="Times New Roman"/>
                <w:kern w:val="0"/>
                <w:sz w:val="24"/>
                <w:szCs w:val="24"/>
                <w:lang w:bidi="ar"/>
              </w:rPr>
              <w:t>风险防范措施</w:t>
            </w:r>
            <w:r>
              <w:rPr>
                <w:rFonts w:ascii="Times New Roman" w:hAnsi="Times New Roman" w:cs="Times New Roman"/>
                <w:kern w:val="0"/>
                <w:sz w:val="24"/>
                <w:szCs w:val="24"/>
                <w:lang w:bidi="ar"/>
              </w:rPr>
              <w:t xml:space="preserve"> </w:t>
            </w:r>
          </w:p>
          <w:p w:rsidR="00A00A01" w:rsidRDefault="002E0273">
            <w:pPr>
              <w:spacing w:line="360" w:lineRule="auto"/>
              <w:ind w:firstLineChars="200" w:firstLine="480"/>
              <w:rPr>
                <w:rFonts w:ascii="Times New Roman" w:hAnsi="Times New Roman" w:cs="Times New Roman"/>
                <w:kern w:val="0"/>
                <w:sz w:val="24"/>
              </w:rPr>
            </w:pPr>
            <w:r>
              <w:rPr>
                <w:rFonts w:ascii="Times New Roman" w:hAnsi="Times New Roman" w:cs="Times New Roman"/>
                <w:kern w:val="0"/>
                <w:sz w:val="24"/>
              </w:rPr>
              <w:t>①</w:t>
            </w:r>
            <w:r>
              <w:rPr>
                <w:rFonts w:ascii="Times New Roman" w:hAnsi="Times New Roman" w:cs="Times New Roman"/>
                <w:kern w:val="0"/>
                <w:sz w:val="24"/>
              </w:rPr>
              <w:t>储油罐设带有高液位报警功能的液位计，避免卸油时计量失误使罐内液位过高造成冒油。</w:t>
            </w:r>
          </w:p>
          <w:p w:rsidR="00A00A01" w:rsidRDefault="002E0273">
            <w:pPr>
              <w:pStyle w:val="ae"/>
              <w:widowControl w:val="0"/>
              <w:spacing w:before="0" w:beforeAutospacing="0" w:after="0" w:afterAutospacing="0" w:line="360" w:lineRule="auto"/>
              <w:ind w:firstLineChars="200" w:firstLine="480"/>
              <w:rPr>
                <w:rFonts w:ascii="Times New Roman" w:hAnsi="Times New Roman"/>
                <w:szCs w:val="24"/>
              </w:rPr>
            </w:pPr>
            <w:r>
              <w:rPr>
                <w:rFonts w:ascii="Times New Roman" w:hAnsi="Times New Roman"/>
                <w:szCs w:val="24"/>
              </w:rPr>
              <w:t>②</w:t>
            </w:r>
            <w:r>
              <w:rPr>
                <w:rFonts w:ascii="Times New Roman" w:hAnsi="Times New Roman"/>
                <w:szCs w:val="24"/>
              </w:rPr>
              <w:t>定期对油品储存、输送、零售环节的设备、管道、阀门、法兰盘等进行检修、维护和保养，同时将油罐区输油管道埋于地下。</w:t>
            </w:r>
          </w:p>
          <w:p w:rsidR="00A00A01" w:rsidRDefault="002E0273">
            <w:pPr>
              <w:pStyle w:val="ae"/>
              <w:widowControl w:val="0"/>
              <w:spacing w:before="0" w:beforeAutospacing="0" w:after="0" w:afterAutospacing="0" w:line="360" w:lineRule="auto"/>
              <w:ind w:firstLineChars="200" w:firstLine="480"/>
              <w:rPr>
                <w:rFonts w:ascii="Times New Roman" w:hAnsi="Times New Roman"/>
                <w:szCs w:val="24"/>
              </w:rPr>
            </w:pPr>
            <w:r>
              <w:rPr>
                <w:rFonts w:ascii="Times New Roman" w:hAnsi="Times New Roman"/>
                <w:szCs w:val="24"/>
              </w:rPr>
              <w:t>③</w:t>
            </w:r>
            <w:r>
              <w:rPr>
                <w:rFonts w:ascii="Times New Roman" w:hAnsi="Times New Roman"/>
                <w:szCs w:val="24"/>
              </w:rPr>
              <w:t>加油站配备有灭火毯、灭火沙子、手提式干粉灭火器、消防砂池和移动式水泵、医用急救包等，对每个工作人员进行消防培训、加油站内设立禁止吸烟、禁止打有机的警示牌，严格禁止站内明火、电焊、电割，加油软管设拉断截止阀；加强设备、管道的检修维护；加强员工的安全技术培训，提高安全防范意识。</w:t>
            </w:r>
          </w:p>
          <w:p w:rsidR="00A00A01" w:rsidRDefault="002E0273">
            <w:pPr>
              <w:pStyle w:val="ae"/>
              <w:widowControl w:val="0"/>
              <w:spacing w:before="0" w:beforeAutospacing="0" w:after="0" w:afterAutospacing="0" w:line="360" w:lineRule="auto"/>
              <w:ind w:firstLineChars="200" w:firstLine="480"/>
              <w:rPr>
                <w:rFonts w:ascii="Times New Roman" w:hAnsi="Times New Roman"/>
                <w:szCs w:val="24"/>
              </w:rPr>
            </w:pPr>
            <w:r>
              <w:rPr>
                <w:rFonts w:ascii="Times New Roman" w:hAnsi="Times New Roman"/>
                <w:szCs w:val="24"/>
              </w:rPr>
              <w:t>④</w:t>
            </w:r>
            <w:r>
              <w:rPr>
                <w:rFonts w:ascii="Times New Roman" w:hAnsi="Times New Roman"/>
                <w:szCs w:val="24"/>
              </w:rPr>
              <w:t>埋地油罐基底采用防渗混凝土处理，底板采用外防水，面层细石混凝土，防水层用改性沥青防水卷材，结构层采用钢筋砼结构；油罐顶部及周边均采用粘土夯实，油罐区四周修有围堤，为砖混结构，做有防渗处理，主要是防止油品泄漏时，有足够容积的围堤收集泄</w:t>
            </w:r>
            <w:r>
              <w:rPr>
                <w:rFonts w:ascii="Times New Roman" w:hAnsi="Times New Roman"/>
                <w:szCs w:val="24"/>
              </w:rPr>
              <w:t>漏的油品。</w:t>
            </w:r>
          </w:p>
          <w:p w:rsidR="00A00A01" w:rsidRDefault="002E0273">
            <w:pPr>
              <w:widowControl/>
              <w:spacing w:line="360" w:lineRule="auto"/>
              <w:ind w:firstLineChars="200" w:firstLine="480"/>
              <w:jc w:val="left"/>
              <w:rPr>
                <w:rFonts w:ascii="Times New Roman" w:hAnsi="Times New Roman" w:cs="Times New Roman"/>
                <w:sz w:val="24"/>
                <w:szCs w:val="24"/>
              </w:rPr>
            </w:pPr>
            <w:r>
              <w:rPr>
                <w:rFonts w:ascii="Times New Roman" w:hAnsi="Times New Roman" w:cs="Times New Roman"/>
                <w:kern w:val="0"/>
                <w:sz w:val="24"/>
                <w:szCs w:val="24"/>
                <w:lang w:bidi="ar"/>
              </w:rPr>
              <w:t>（</w:t>
            </w:r>
            <w:r>
              <w:rPr>
                <w:rFonts w:ascii="Times New Roman" w:hAnsi="Times New Roman" w:cs="Times New Roman"/>
                <w:kern w:val="0"/>
                <w:sz w:val="24"/>
                <w:szCs w:val="24"/>
                <w:lang w:bidi="ar"/>
              </w:rPr>
              <w:t>2</w:t>
            </w:r>
            <w:r>
              <w:rPr>
                <w:rFonts w:ascii="Times New Roman" w:hAnsi="Times New Roman" w:cs="Times New Roman"/>
                <w:kern w:val="0"/>
                <w:sz w:val="24"/>
                <w:szCs w:val="24"/>
                <w:lang w:bidi="ar"/>
              </w:rPr>
              <w:t>）</w:t>
            </w:r>
            <w:r>
              <w:rPr>
                <w:rFonts w:ascii="Times New Roman" w:hAnsi="Times New Roman" w:cs="Times New Roman" w:hint="eastAsia"/>
                <w:kern w:val="0"/>
                <w:sz w:val="24"/>
                <w:szCs w:val="24"/>
                <w:lang w:bidi="ar"/>
              </w:rPr>
              <w:t>汽油、柴油</w:t>
            </w:r>
            <w:r>
              <w:rPr>
                <w:rFonts w:ascii="Times New Roman" w:hAnsi="Times New Roman" w:cs="Times New Roman"/>
                <w:kern w:val="0"/>
                <w:sz w:val="24"/>
                <w:szCs w:val="24"/>
                <w:lang w:bidi="ar"/>
              </w:rPr>
              <w:t>等遇明火火灾风险防范措施</w:t>
            </w:r>
          </w:p>
          <w:p w:rsidR="00A00A01" w:rsidRDefault="002E0273">
            <w:pPr>
              <w:pStyle w:val="ae"/>
              <w:widowControl w:val="0"/>
              <w:spacing w:before="0" w:beforeAutospacing="0" w:after="0" w:afterAutospacing="0" w:line="360" w:lineRule="auto"/>
              <w:ind w:firstLine="480"/>
              <w:jc w:val="both"/>
              <w:rPr>
                <w:rFonts w:ascii="Times New Roman" w:hAnsi="Times New Roman"/>
                <w:szCs w:val="24"/>
              </w:rPr>
            </w:pPr>
            <w:r>
              <w:rPr>
                <w:rFonts w:ascii="Times New Roman" w:hAnsi="Times New Roman"/>
                <w:szCs w:val="24"/>
              </w:rPr>
              <w:t>①</w:t>
            </w:r>
            <w:r>
              <w:rPr>
                <w:rFonts w:ascii="Times New Roman" w:hAnsi="Times New Roman"/>
                <w:szCs w:val="24"/>
              </w:rPr>
              <w:t>建立、完善安全管理制度</w:t>
            </w:r>
          </w:p>
          <w:p w:rsidR="00A00A01" w:rsidRDefault="002E0273">
            <w:pPr>
              <w:pStyle w:val="ae"/>
              <w:widowControl w:val="0"/>
              <w:spacing w:before="0" w:beforeAutospacing="0" w:after="0" w:afterAutospacing="0" w:line="360" w:lineRule="auto"/>
              <w:ind w:firstLine="482"/>
              <w:rPr>
                <w:rFonts w:ascii="Times New Roman" w:hAnsi="Times New Roman"/>
                <w:szCs w:val="24"/>
              </w:rPr>
            </w:pPr>
            <w:r>
              <w:rPr>
                <w:rFonts w:ascii="Times New Roman" w:hAnsi="Times New Roman"/>
                <w:szCs w:val="24"/>
              </w:rPr>
              <w:t>严格按照《汽车加油加气站设计与施工规范</w:t>
            </w:r>
            <w:r>
              <w:rPr>
                <w:rFonts w:ascii="Times New Roman" w:hAnsi="Times New Roman"/>
                <w:spacing w:val="-4"/>
                <w:szCs w:val="24"/>
              </w:rPr>
              <w:t>(2014</w:t>
            </w:r>
            <w:r>
              <w:rPr>
                <w:rFonts w:ascii="Times New Roman" w:hAnsi="Times New Roman"/>
                <w:spacing w:val="-4"/>
                <w:szCs w:val="24"/>
              </w:rPr>
              <w:t>年版）</w:t>
            </w:r>
            <w:r>
              <w:rPr>
                <w:rFonts w:ascii="Times New Roman" w:hAnsi="Times New Roman"/>
                <w:szCs w:val="24"/>
              </w:rPr>
              <w:t>》（</w:t>
            </w:r>
            <w:r>
              <w:rPr>
                <w:rFonts w:ascii="Times New Roman" w:hAnsi="Times New Roman"/>
                <w:szCs w:val="24"/>
              </w:rPr>
              <w:t>GB50156-2012</w:t>
            </w:r>
            <w:r>
              <w:rPr>
                <w:rFonts w:ascii="Times New Roman" w:hAnsi="Times New Roman"/>
                <w:szCs w:val="24"/>
              </w:rPr>
              <w:t>）的规定进行工程建设情况的自查、整改和验收，并制定和执行相应的消防管理、安全防火培训、用火用电安全管理、灭火器材维护使用、岗位消防安全等一系列安全制度，并严格遵守执行。</w:t>
            </w:r>
          </w:p>
          <w:p w:rsidR="00A00A01" w:rsidRDefault="002E0273">
            <w:pPr>
              <w:pStyle w:val="ae"/>
              <w:widowControl w:val="0"/>
              <w:spacing w:before="0" w:beforeAutospacing="0" w:after="0" w:afterAutospacing="0" w:line="360" w:lineRule="auto"/>
              <w:ind w:firstLine="482"/>
              <w:jc w:val="both"/>
              <w:rPr>
                <w:rFonts w:ascii="Times New Roman" w:hAnsi="Times New Roman"/>
                <w:szCs w:val="24"/>
              </w:rPr>
            </w:pPr>
            <w:r>
              <w:rPr>
                <w:rFonts w:ascii="Times New Roman" w:hAnsi="Times New Roman"/>
                <w:szCs w:val="24"/>
              </w:rPr>
              <w:lastRenderedPageBreak/>
              <w:t>②</w:t>
            </w:r>
            <w:r>
              <w:rPr>
                <w:rFonts w:ascii="Times New Roman" w:hAnsi="Times New Roman"/>
                <w:szCs w:val="24"/>
              </w:rPr>
              <w:t>改进设备、工艺</w:t>
            </w:r>
          </w:p>
          <w:p w:rsidR="00A00A01" w:rsidRDefault="002E0273">
            <w:pPr>
              <w:pStyle w:val="ae"/>
              <w:widowControl w:val="0"/>
              <w:spacing w:before="0" w:beforeAutospacing="0" w:after="0" w:afterAutospacing="0" w:line="360" w:lineRule="auto"/>
              <w:ind w:firstLine="482"/>
              <w:rPr>
                <w:rFonts w:ascii="Times New Roman" w:hAnsi="Times New Roman"/>
                <w:szCs w:val="24"/>
              </w:rPr>
            </w:pPr>
            <w:r>
              <w:rPr>
                <w:rFonts w:ascii="Times New Roman" w:hAnsi="Times New Roman"/>
                <w:szCs w:val="24"/>
              </w:rPr>
              <w:t>加油站内的电气设备严格按照防爆区划分配置，防爆区内电气设备和仪表均选用防爆型产品；加油站内汽油加油枪采取油气回收装置进行油气回收处理，处理后的油品外售；采用全密封式卸油法和加油技术。在油罐车、储油罐、加油枪上安装气相管，那么作业时被挤出的油蒸气就会通过气相管回流到油罐车或油罐中，避免油罐中的油蒸气从呼吸管及油箱口中压出，最大限度防止油气散逸污染和产生聚积的可能</w:t>
            </w:r>
            <w:r>
              <w:rPr>
                <w:rFonts w:ascii="Times New Roman" w:hAnsi="Times New Roman" w:hint="eastAsia"/>
                <w:szCs w:val="24"/>
              </w:rPr>
              <w:t>；</w:t>
            </w:r>
            <w:r>
              <w:rPr>
                <w:rFonts w:ascii="Times New Roman" w:hAnsi="Times New Roman"/>
                <w:szCs w:val="24"/>
              </w:rPr>
              <w:t>加油站内须设置水封井，其作用是防止站外明火窜入站内后引燃明渠内积聚的油气物质。水封井高度不应小于</w:t>
            </w:r>
            <w:r>
              <w:rPr>
                <w:rFonts w:ascii="Times New Roman" w:hAnsi="Times New Roman"/>
                <w:szCs w:val="24"/>
              </w:rPr>
              <w:t>0.25m</w:t>
            </w:r>
            <w:r>
              <w:rPr>
                <w:rFonts w:ascii="Times New Roman" w:hAnsi="Times New Roman"/>
                <w:szCs w:val="24"/>
              </w:rPr>
              <w:t>，还应设沉泥段，沉泥段高度不小于</w:t>
            </w:r>
            <w:r>
              <w:rPr>
                <w:rFonts w:ascii="Times New Roman" w:hAnsi="Times New Roman"/>
                <w:szCs w:val="24"/>
              </w:rPr>
              <w:t>0.25m</w:t>
            </w:r>
            <w:r>
              <w:rPr>
                <w:rFonts w:ascii="Times New Roman" w:hAnsi="Times New Roman"/>
                <w:szCs w:val="24"/>
              </w:rPr>
              <w:t>。</w:t>
            </w:r>
          </w:p>
          <w:p w:rsidR="00A00A01" w:rsidRDefault="002E0273">
            <w:pPr>
              <w:pStyle w:val="ae"/>
              <w:widowControl w:val="0"/>
              <w:spacing w:before="0" w:beforeAutospacing="0" w:after="0" w:afterAutospacing="0" w:line="360" w:lineRule="auto"/>
              <w:ind w:firstLine="482"/>
              <w:jc w:val="both"/>
              <w:rPr>
                <w:rFonts w:ascii="Times New Roman" w:hAnsi="Times New Roman"/>
                <w:szCs w:val="24"/>
              </w:rPr>
            </w:pPr>
            <w:r>
              <w:rPr>
                <w:rFonts w:ascii="Times New Roman" w:hAnsi="Times New Roman"/>
                <w:szCs w:val="24"/>
              </w:rPr>
              <w:t>③</w:t>
            </w:r>
            <w:r>
              <w:rPr>
                <w:rFonts w:ascii="Times New Roman" w:hAnsi="Times New Roman"/>
                <w:szCs w:val="24"/>
              </w:rPr>
              <w:t>做好防雷工作</w:t>
            </w:r>
          </w:p>
          <w:p w:rsidR="00A00A01" w:rsidRDefault="002E0273">
            <w:pPr>
              <w:pStyle w:val="ae"/>
              <w:widowControl w:val="0"/>
              <w:spacing w:before="0" w:beforeAutospacing="0" w:after="0" w:afterAutospacing="0" w:line="360" w:lineRule="auto"/>
              <w:ind w:firstLine="482"/>
              <w:jc w:val="both"/>
              <w:rPr>
                <w:rFonts w:ascii="Times New Roman" w:hAnsi="Times New Roman"/>
                <w:szCs w:val="24"/>
              </w:rPr>
            </w:pPr>
            <w:r>
              <w:rPr>
                <w:rFonts w:ascii="Times New Roman" w:hAnsi="Times New Roman"/>
                <w:szCs w:val="24"/>
              </w:rPr>
              <w:t>按《汽车加油加气站设计与施工规范</w:t>
            </w:r>
            <w:r>
              <w:rPr>
                <w:rFonts w:ascii="Times New Roman" w:hAnsi="Times New Roman"/>
                <w:spacing w:val="-4"/>
                <w:szCs w:val="24"/>
              </w:rPr>
              <w:t>(2014</w:t>
            </w:r>
            <w:r>
              <w:rPr>
                <w:rFonts w:ascii="Times New Roman" w:hAnsi="Times New Roman"/>
                <w:spacing w:val="-4"/>
                <w:szCs w:val="24"/>
              </w:rPr>
              <w:t>年版）</w:t>
            </w:r>
            <w:r>
              <w:rPr>
                <w:rFonts w:ascii="Times New Roman" w:hAnsi="Times New Roman"/>
                <w:szCs w:val="24"/>
              </w:rPr>
              <w:t>》</w:t>
            </w:r>
            <w:r>
              <w:rPr>
                <w:rFonts w:ascii="Times New Roman" w:hAnsi="Times New Roman"/>
                <w:szCs w:val="24"/>
              </w:rPr>
              <w:t>(GB50156-2012)</w:t>
            </w:r>
            <w:r>
              <w:rPr>
                <w:rFonts w:ascii="Times New Roman" w:hAnsi="Times New Roman"/>
                <w:szCs w:val="24"/>
              </w:rPr>
              <w:t>规定，加油站油罐及其金属附件应进行可靠的防雷接地，接地点不得少于两处。接地线与接地体的连接处要用焊接，接地线与被接地设备的连接要设断接卡，并用双螺栓连接，埋地部分均用焊接。另外，在雷雨天应该停止卸油和发油作业。</w:t>
            </w:r>
          </w:p>
          <w:p w:rsidR="00A00A01" w:rsidRDefault="002E0273">
            <w:pPr>
              <w:pStyle w:val="ae"/>
              <w:widowControl w:val="0"/>
              <w:spacing w:before="0" w:beforeAutospacing="0" w:after="0" w:afterAutospacing="0" w:line="360" w:lineRule="auto"/>
              <w:ind w:firstLine="482"/>
              <w:jc w:val="both"/>
              <w:rPr>
                <w:rFonts w:ascii="Times New Roman" w:hAnsi="Times New Roman"/>
                <w:szCs w:val="24"/>
              </w:rPr>
            </w:pPr>
            <w:r>
              <w:rPr>
                <w:rFonts w:cs="宋体" w:hint="eastAsia"/>
                <w:szCs w:val="24"/>
              </w:rPr>
              <w:t>④</w:t>
            </w:r>
            <w:r>
              <w:rPr>
                <w:rFonts w:ascii="Times New Roman" w:hAnsi="Times New Roman"/>
                <w:szCs w:val="24"/>
              </w:rPr>
              <w:t>加强设备管理</w:t>
            </w:r>
          </w:p>
          <w:p w:rsidR="00A00A01" w:rsidRDefault="002E0273">
            <w:pPr>
              <w:pStyle w:val="ae"/>
              <w:widowControl w:val="0"/>
              <w:spacing w:before="0" w:beforeAutospacing="0" w:after="0" w:afterAutospacing="0" w:line="360" w:lineRule="auto"/>
              <w:ind w:firstLine="482"/>
              <w:jc w:val="both"/>
              <w:rPr>
                <w:rFonts w:ascii="Times New Roman" w:hAnsi="Times New Roman"/>
                <w:szCs w:val="24"/>
              </w:rPr>
            </w:pPr>
            <w:r>
              <w:rPr>
                <w:rFonts w:ascii="Times New Roman" w:hAnsi="Times New Roman"/>
                <w:szCs w:val="24"/>
              </w:rPr>
              <w:t>加油站的储油设备和发油设备无时不在和油品打交道，一旦设备出现跑、冒、滴、漏等现象，将直接威胁加油站的安全。所以对它们进行定期的检测和加强日常养护十分必要。另外，电气设备的使用不当也是加油</w:t>
            </w:r>
            <w:r>
              <w:rPr>
                <w:rFonts w:ascii="Times New Roman" w:hAnsi="Times New Roman"/>
                <w:szCs w:val="24"/>
              </w:rPr>
              <w:t>站发生火灾的一个重要原因，所以加油站应严格照章办事，不可私拉、乱接电线，不可适应不防爆的开关、插座等电器设备。</w:t>
            </w:r>
          </w:p>
          <w:p w:rsidR="00A00A01" w:rsidRDefault="002E0273">
            <w:pPr>
              <w:pStyle w:val="ae"/>
              <w:widowControl w:val="0"/>
              <w:spacing w:before="0" w:beforeAutospacing="0" w:after="0" w:afterAutospacing="0" w:line="360" w:lineRule="auto"/>
              <w:ind w:firstLine="482"/>
              <w:jc w:val="both"/>
              <w:rPr>
                <w:rFonts w:ascii="Times New Roman" w:hAnsi="Times New Roman"/>
                <w:szCs w:val="24"/>
              </w:rPr>
            </w:pPr>
            <w:r>
              <w:rPr>
                <w:rFonts w:cs="宋体" w:hint="eastAsia"/>
                <w:szCs w:val="24"/>
              </w:rPr>
              <w:t>⑤</w:t>
            </w:r>
            <w:r>
              <w:rPr>
                <w:rFonts w:ascii="Times New Roman" w:hAnsi="Times New Roman"/>
                <w:szCs w:val="24"/>
              </w:rPr>
              <w:t>消除静电危害</w:t>
            </w:r>
          </w:p>
          <w:p w:rsidR="00A00A01" w:rsidRDefault="002E0273">
            <w:pPr>
              <w:pStyle w:val="ae"/>
              <w:widowControl w:val="0"/>
              <w:spacing w:before="0" w:beforeAutospacing="0" w:after="0" w:afterAutospacing="0" w:line="360" w:lineRule="auto"/>
              <w:ind w:firstLine="482"/>
              <w:jc w:val="both"/>
              <w:rPr>
                <w:rFonts w:ascii="Times New Roman" w:hAnsi="Times New Roman"/>
                <w:szCs w:val="24"/>
              </w:rPr>
            </w:pPr>
            <w:r>
              <w:rPr>
                <w:rFonts w:ascii="Times New Roman" w:hAnsi="Times New Roman"/>
                <w:szCs w:val="24"/>
              </w:rPr>
              <w:t>油品在运输、装卸、加注时极易产生静电，处理不当即发生放电，引发爆炸事故。所以在接卸油品时，应按规定接地并稳油</w:t>
            </w:r>
            <w:r>
              <w:rPr>
                <w:rFonts w:ascii="Times New Roman" w:hAnsi="Times New Roman"/>
                <w:szCs w:val="24"/>
              </w:rPr>
              <w:t>15min</w:t>
            </w:r>
            <w:r>
              <w:rPr>
                <w:rFonts w:ascii="Times New Roman" w:hAnsi="Times New Roman"/>
                <w:szCs w:val="24"/>
              </w:rPr>
              <w:t>以上方可对油罐车进行计量；在卸油后也应稳油</w:t>
            </w:r>
            <w:r>
              <w:rPr>
                <w:rFonts w:ascii="Times New Roman" w:hAnsi="Times New Roman"/>
                <w:szCs w:val="24"/>
              </w:rPr>
              <w:t>15min</w:t>
            </w:r>
            <w:r>
              <w:rPr>
                <w:rFonts w:ascii="Times New Roman" w:hAnsi="Times New Roman"/>
                <w:szCs w:val="24"/>
              </w:rPr>
              <w:t>以上才可对储油罐进行计量；不得采取喷溅式卸油，提倡自流油品；尽量避免带泵作业。另外，禁止用加油枪直接向塑料容器内加注油品；工作人员应穿防静电工作服。</w:t>
            </w:r>
          </w:p>
          <w:p w:rsidR="00A00A01" w:rsidRDefault="002E0273">
            <w:pPr>
              <w:pStyle w:val="ae"/>
              <w:widowControl w:val="0"/>
              <w:spacing w:before="0" w:beforeAutospacing="0" w:after="0" w:afterAutospacing="0" w:line="360" w:lineRule="auto"/>
              <w:ind w:firstLine="482"/>
              <w:jc w:val="both"/>
              <w:rPr>
                <w:rFonts w:ascii="Times New Roman" w:hAnsi="Times New Roman"/>
                <w:szCs w:val="24"/>
              </w:rPr>
            </w:pPr>
            <w:r>
              <w:rPr>
                <w:rFonts w:cs="宋体" w:hint="eastAsia"/>
                <w:szCs w:val="24"/>
              </w:rPr>
              <w:t>⑥</w:t>
            </w:r>
            <w:r>
              <w:rPr>
                <w:rFonts w:ascii="Times New Roman" w:hAnsi="Times New Roman"/>
                <w:szCs w:val="24"/>
              </w:rPr>
              <w:t>加强作业现场的安全管理</w:t>
            </w:r>
          </w:p>
          <w:p w:rsidR="00A00A01" w:rsidRDefault="002E0273">
            <w:pPr>
              <w:pStyle w:val="ae"/>
              <w:widowControl w:val="0"/>
              <w:spacing w:before="0" w:beforeAutospacing="0" w:after="0" w:afterAutospacing="0" w:line="360" w:lineRule="auto"/>
              <w:ind w:firstLine="480"/>
              <w:jc w:val="both"/>
              <w:rPr>
                <w:rFonts w:ascii="Times New Roman" w:hAnsi="Times New Roman"/>
                <w:szCs w:val="24"/>
              </w:rPr>
            </w:pPr>
            <w:r>
              <w:rPr>
                <w:rFonts w:ascii="Times New Roman" w:hAnsi="Times New Roman"/>
                <w:szCs w:val="24"/>
              </w:rPr>
              <w:t>很多火灾的出现都是由于对作业现场的监管</w:t>
            </w:r>
            <w:r>
              <w:rPr>
                <w:rFonts w:ascii="Times New Roman" w:hAnsi="Times New Roman"/>
                <w:szCs w:val="24"/>
              </w:rPr>
              <w:t>不力造成的。如对外来施工人</w:t>
            </w:r>
            <w:r>
              <w:rPr>
                <w:rFonts w:ascii="Times New Roman" w:hAnsi="Times New Roman"/>
                <w:szCs w:val="24"/>
              </w:rPr>
              <w:lastRenderedPageBreak/>
              <w:t>员的安全教育流于形式，外来施工人员在加油站内吸烟，不按规定用电、用火等均有可能造成加油站的火灾。</w:t>
            </w:r>
          </w:p>
          <w:p w:rsidR="00A00A01" w:rsidRDefault="002E0273">
            <w:pPr>
              <w:pStyle w:val="ae"/>
              <w:widowControl w:val="0"/>
              <w:spacing w:before="0" w:beforeAutospacing="0" w:after="0" w:afterAutospacing="0" w:line="360" w:lineRule="auto"/>
              <w:ind w:firstLine="480"/>
              <w:jc w:val="both"/>
              <w:rPr>
                <w:rFonts w:ascii="Times New Roman" w:hAnsi="Times New Roman"/>
                <w:szCs w:val="24"/>
              </w:rPr>
            </w:pPr>
            <w:r>
              <w:rPr>
                <w:rFonts w:cs="宋体" w:hint="eastAsia"/>
                <w:szCs w:val="24"/>
              </w:rPr>
              <w:t>⑦</w:t>
            </w:r>
            <w:r>
              <w:rPr>
                <w:rFonts w:ascii="Times New Roman" w:hAnsi="Times New Roman"/>
                <w:szCs w:val="24"/>
              </w:rPr>
              <w:t>设立安全标识、规范安全操作</w:t>
            </w:r>
          </w:p>
          <w:p w:rsidR="00A00A01" w:rsidRDefault="002E0273">
            <w:pPr>
              <w:pStyle w:val="ae"/>
              <w:widowControl w:val="0"/>
              <w:spacing w:before="0" w:beforeAutospacing="0" w:after="0" w:afterAutospacing="0" w:line="360" w:lineRule="auto"/>
              <w:ind w:firstLine="480"/>
              <w:jc w:val="both"/>
              <w:rPr>
                <w:rFonts w:ascii="Times New Roman" w:hAnsi="Times New Roman"/>
                <w:szCs w:val="24"/>
              </w:rPr>
            </w:pPr>
            <w:r>
              <w:rPr>
                <w:rFonts w:ascii="Times New Roman" w:hAnsi="Times New Roman"/>
                <w:szCs w:val="24"/>
              </w:rPr>
              <w:t>在公路接近加油站前设置减速带和减速标志等防范措施</w:t>
            </w:r>
            <w:r>
              <w:rPr>
                <w:rFonts w:ascii="Times New Roman" w:hAnsi="Times New Roman" w:hint="eastAsia"/>
                <w:szCs w:val="24"/>
              </w:rPr>
              <w:t>；</w:t>
            </w:r>
            <w:r>
              <w:rPr>
                <w:rFonts w:ascii="Times New Roman" w:hAnsi="Times New Roman"/>
                <w:szCs w:val="24"/>
              </w:rPr>
              <w:t>在油罐区、加油作业区等生产现场设置事故照明、安全疏散指示标志，加油站进出口处及油罐区必须设立</w:t>
            </w:r>
            <w:r>
              <w:rPr>
                <w:rFonts w:ascii="Times New Roman" w:hAnsi="Times New Roman" w:hint="eastAsia"/>
                <w:szCs w:val="24"/>
              </w:rPr>
              <w:t>“</w:t>
            </w:r>
            <w:r>
              <w:rPr>
                <w:rFonts w:ascii="Times New Roman" w:hAnsi="Times New Roman"/>
                <w:szCs w:val="24"/>
              </w:rPr>
              <w:t>严禁烟火</w:t>
            </w:r>
            <w:r>
              <w:rPr>
                <w:rFonts w:ascii="Times New Roman" w:hAnsi="Times New Roman" w:hint="eastAsia"/>
                <w:szCs w:val="24"/>
              </w:rPr>
              <w:t>”</w:t>
            </w:r>
            <w:r>
              <w:rPr>
                <w:rFonts w:ascii="Times New Roman" w:hAnsi="Times New Roman"/>
                <w:szCs w:val="24"/>
              </w:rPr>
              <w:t>和</w:t>
            </w:r>
            <w:r>
              <w:rPr>
                <w:rFonts w:ascii="Times New Roman" w:hAnsi="Times New Roman" w:hint="eastAsia"/>
                <w:szCs w:val="24"/>
              </w:rPr>
              <w:t>“</w:t>
            </w:r>
            <w:r>
              <w:rPr>
                <w:rFonts w:ascii="Times New Roman" w:hAnsi="Times New Roman"/>
                <w:szCs w:val="24"/>
              </w:rPr>
              <w:t>禁止使用手机</w:t>
            </w:r>
            <w:r>
              <w:rPr>
                <w:rFonts w:ascii="Times New Roman" w:hAnsi="Times New Roman" w:hint="eastAsia"/>
                <w:szCs w:val="24"/>
              </w:rPr>
              <w:t>”</w:t>
            </w:r>
            <w:r>
              <w:rPr>
                <w:rFonts w:ascii="Times New Roman" w:hAnsi="Times New Roman"/>
                <w:szCs w:val="24"/>
              </w:rPr>
              <w:t>等有关警告牌</w:t>
            </w:r>
            <w:r>
              <w:rPr>
                <w:rFonts w:ascii="Times New Roman" w:hAnsi="Times New Roman" w:hint="eastAsia"/>
                <w:szCs w:val="24"/>
              </w:rPr>
              <w:t>；</w:t>
            </w:r>
            <w:r>
              <w:rPr>
                <w:rFonts w:ascii="Times New Roman" w:hAnsi="Times New Roman"/>
                <w:szCs w:val="24"/>
              </w:rPr>
              <w:t>在操作和维修设备时，应采用防爆工具；动火作业前，设备、管线必须清理、置换彻底，并进行气体分析。动火期间，安全监护人员应到现场监督。动火人员应按动火审批的具体要求作业，动火完毕，监护人员和动火人员应共同检查和清理现场。电气设备检修，应清除电气设备内的尘土及异物，严禁带点作业。</w:t>
            </w:r>
          </w:p>
          <w:p w:rsidR="00A00A01" w:rsidRDefault="002E0273">
            <w:pPr>
              <w:pStyle w:val="ae"/>
              <w:widowControl w:val="0"/>
              <w:spacing w:before="0" w:beforeAutospacing="0" w:after="0" w:afterAutospacing="0" w:line="360" w:lineRule="auto"/>
              <w:ind w:firstLine="480"/>
              <w:jc w:val="both"/>
              <w:rPr>
                <w:rFonts w:ascii="Times New Roman" w:hAnsi="Times New Roman"/>
                <w:szCs w:val="24"/>
              </w:rPr>
            </w:pPr>
            <w:r>
              <w:rPr>
                <w:rFonts w:cs="宋体" w:hint="eastAsia"/>
                <w:szCs w:val="24"/>
              </w:rPr>
              <w:t>⑧</w:t>
            </w:r>
            <w:r>
              <w:rPr>
                <w:rFonts w:ascii="Times New Roman" w:hAnsi="Times New Roman"/>
                <w:szCs w:val="24"/>
              </w:rPr>
              <w:t>灭火设施</w:t>
            </w:r>
          </w:p>
          <w:p w:rsidR="00A00A01" w:rsidRDefault="002E0273">
            <w:pPr>
              <w:pStyle w:val="ae"/>
              <w:widowControl w:val="0"/>
              <w:spacing w:before="0" w:beforeAutospacing="0" w:after="0" w:afterAutospacing="0" w:line="360" w:lineRule="auto"/>
              <w:ind w:firstLine="480"/>
              <w:rPr>
                <w:rFonts w:ascii="Times New Roman" w:hAnsi="Times New Roman"/>
                <w:szCs w:val="24"/>
              </w:rPr>
            </w:pPr>
            <w:r>
              <w:rPr>
                <w:rFonts w:ascii="Times New Roman" w:hAnsi="Times New Roman"/>
                <w:szCs w:val="24"/>
              </w:rPr>
              <w:t>加油站内应按照规范要求备足灭火器材及消防灭火沙等用品。消防器材要做到</w:t>
            </w:r>
            <w:r>
              <w:rPr>
                <w:rFonts w:ascii="Times New Roman" w:hAnsi="Times New Roman"/>
                <w:szCs w:val="24"/>
              </w:rPr>
              <w:t>“</w:t>
            </w:r>
            <w:r>
              <w:rPr>
                <w:rFonts w:ascii="Times New Roman" w:hAnsi="Times New Roman"/>
                <w:szCs w:val="24"/>
              </w:rPr>
              <w:t>三保证</w:t>
            </w:r>
            <w:r>
              <w:rPr>
                <w:rFonts w:ascii="Times New Roman" w:hAnsi="Times New Roman"/>
                <w:szCs w:val="24"/>
              </w:rPr>
              <w:t>”</w:t>
            </w:r>
            <w:r>
              <w:rPr>
                <w:rFonts w:ascii="Times New Roman" w:hAnsi="Times New Roman"/>
                <w:szCs w:val="24"/>
              </w:rPr>
              <w:t>，即一保证数量充足，二保证种类齐全，三保证使用有效。</w:t>
            </w:r>
          </w:p>
          <w:p w:rsidR="00A00A01" w:rsidRDefault="002E0273">
            <w:pPr>
              <w:pStyle w:val="ae"/>
              <w:widowControl w:val="0"/>
              <w:spacing w:before="0" w:beforeAutospacing="0" w:after="0" w:afterAutospacing="0" w:line="360" w:lineRule="auto"/>
              <w:ind w:firstLine="480"/>
              <w:jc w:val="both"/>
              <w:rPr>
                <w:rFonts w:ascii="Times New Roman" w:hAnsi="Times New Roman"/>
                <w:szCs w:val="24"/>
              </w:rPr>
            </w:pPr>
            <w:r>
              <w:rPr>
                <w:rFonts w:cs="宋体" w:hint="eastAsia"/>
                <w:szCs w:val="24"/>
              </w:rPr>
              <w:t>⑨</w:t>
            </w:r>
            <w:r>
              <w:rPr>
                <w:rFonts w:ascii="Times New Roman" w:hAnsi="Times New Roman"/>
                <w:szCs w:val="24"/>
              </w:rPr>
              <w:t>加强日常防火巡查</w:t>
            </w:r>
          </w:p>
          <w:p w:rsidR="00A00A01" w:rsidRDefault="002E0273">
            <w:pPr>
              <w:pStyle w:val="ae"/>
              <w:widowControl w:val="0"/>
              <w:spacing w:before="0" w:beforeAutospacing="0" w:after="0" w:afterAutospacing="0" w:line="360" w:lineRule="auto"/>
              <w:ind w:firstLine="480"/>
              <w:rPr>
                <w:rFonts w:ascii="Times New Roman" w:hAnsi="Times New Roman"/>
                <w:szCs w:val="24"/>
              </w:rPr>
            </w:pPr>
            <w:r>
              <w:rPr>
                <w:rFonts w:ascii="Times New Roman" w:hAnsi="Times New Roman"/>
                <w:szCs w:val="24"/>
              </w:rPr>
              <w:t>每天对站内电气设备、照明设施，油罐区的油罐口、量油口、卸油口、阀门、人孔等油罐附进以及卸、输油管线、防雷防静电接地接线状况等巡查不少于</w:t>
            </w:r>
            <w:r>
              <w:rPr>
                <w:rFonts w:ascii="Times New Roman" w:hAnsi="Times New Roman"/>
                <w:szCs w:val="24"/>
              </w:rPr>
              <w:t>2</w:t>
            </w:r>
            <w:r>
              <w:rPr>
                <w:rFonts w:ascii="Times New Roman" w:hAnsi="Times New Roman"/>
                <w:szCs w:val="24"/>
              </w:rPr>
              <w:t>次，并做好记录，一经发现油品渗漏等问题要即使报告和处理。对设备渗漏要立即采取修复措施，严禁</w:t>
            </w:r>
            <w:r>
              <w:rPr>
                <w:rFonts w:ascii="Times New Roman" w:hAnsi="Times New Roman" w:hint="eastAsia"/>
                <w:szCs w:val="24"/>
              </w:rPr>
              <w:t>“</w:t>
            </w:r>
            <w:r>
              <w:rPr>
                <w:rFonts w:ascii="Times New Roman" w:hAnsi="Times New Roman"/>
                <w:szCs w:val="24"/>
              </w:rPr>
              <w:t>带病</w:t>
            </w:r>
            <w:r>
              <w:rPr>
                <w:rFonts w:ascii="Times New Roman" w:hAnsi="Times New Roman" w:hint="eastAsia"/>
                <w:szCs w:val="24"/>
              </w:rPr>
              <w:t>”</w:t>
            </w:r>
            <w:r>
              <w:rPr>
                <w:rFonts w:ascii="Times New Roman" w:hAnsi="Times New Roman"/>
                <w:szCs w:val="24"/>
              </w:rPr>
              <w:t>运行。</w:t>
            </w:r>
          </w:p>
          <w:p w:rsidR="00A00A01" w:rsidRDefault="002E0273">
            <w:pPr>
              <w:pStyle w:val="ae"/>
              <w:widowControl w:val="0"/>
              <w:spacing w:before="0" w:beforeAutospacing="0" w:after="0" w:afterAutospacing="0" w:line="360" w:lineRule="auto"/>
              <w:ind w:firstLine="480"/>
              <w:jc w:val="both"/>
              <w:rPr>
                <w:rFonts w:ascii="Times New Roman" w:hAnsi="Times New Roman"/>
                <w:szCs w:val="24"/>
              </w:rPr>
            </w:pPr>
            <w:r>
              <w:rPr>
                <w:rFonts w:cs="宋体" w:hint="eastAsia"/>
                <w:szCs w:val="24"/>
              </w:rPr>
              <w:t>⑩</w:t>
            </w:r>
            <w:r>
              <w:rPr>
                <w:rFonts w:ascii="Times New Roman" w:hAnsi="Times New Roman"/>
                <w:szCs w:val="24"/>
              </w:rPr>
              <w:t>加大培训力度，提高员工素质，增加安全意识</w:t>
            </w:r>
          </w:p>
          <w:p w:rsidR="00A00A01" w:rsidRDefault="002E0273">
            <w:pPr>
              <w:widowControl/>
              <w:spacing w:line="360" w:lineRule="auto"/>
              <w:ind w:firstLineChars="200" w:firstLine="480"/>
              <w:jc w:val="left"/>
              <w:rPr>
                <w:rFonts w:ascii="Times New Roman" w:hAnsi="Times New Roman" w:cs="Times New Roman"/>
                <w:sz w:val="24"/>
                <w:szCs w:val="24"/>
              </w:rPr>
            </w:pPr>
            <w:r>
              <w:rPr>
                <w:rFonts w:ascii="Times New Roman" w:hAnsi="Times New Roman"/>
                <w:sz w:val="24"/>
                <w:szCs w:val="24"/>
              </w:rPr>
              <w:t>高素质的员工对待安全的问题时能充分发挥主观能动性，为企业的发展提供保障。所以，应该注重对员工的培训和学习，开展安全教育和消防演练，使员工连接油品易燃、易爆、易挥发、易产生静电、有毒等基本特性，了解油品火灾的特点，熟练掌握各种消</w:t>
            </w:r>
            <w:r>
              <w:rPr>
                <w:rFonts w:ascii="Times New Roman" w:hAnsi="Times New Roman"/>
                <w:sz w:val="24"/>
                <w:szCs w:val="24"/>
              </w:rPr>
              <w:t>防器材的使用方法和基本灭火技能，牢固树立</w:t>
            </w:r>
            <w:r>
              <w:rPr>
                <w:rFonts w:ascii="Times New Roman" w:hAnsi="Times New Roman"/>
                <w:sz w:val="24"/>
                <w:szCs w:val="24"/>
              </w:rPr>
              <w:t>“</w:t>
            </w:r>
            <w:r>
              <w:rPr>
                <w:rFonts w:ascii="Times New Roman" w:hAnsi="Times New Roman"/>
                <w:sz w:val="24"/>
                <w:szCs w:val="24"/>
              </w:rPr>
              <w:t>安全第一、预防为主</w:t>
            </w:r>
            <w:r>
              <w:rPr>
                <w:rFonts w:ascii="Times New Roman" w:hAnsi="Times New Roman"/>
                <w:sz w:val="24"/>
                <w:szCs w:val="24"/>
              </w:rPr>
              <w:t>”</w:t>
            </w:r>
            <w:r>
              <w:rPr>
                <w:rFonts w:ascii="Times New Roman" w:hAnsi="Times New Roman"/>
                <w:sz w:val="24"/>
                <w:szCs w:val="24"/>
              </w:rPr>
              <w:t>的意识，自觉遵守规章制度，从而避免由于人为因素而引发的火灾</w:t>
            </w:r>
          </w:p>
          <w:p w:rsidR="00A00A01" w:rsidRDefault="002E0273">
            <w:pPr>
              <w:widowControl/>
              <w:spacing w:line="360" w:lineRule="auto"/>
              <w:ind w:firstLineChars="200" w:firstLine="480"/>
              <w:jc w:val="left"/>
              <w:rPr>
                <w:rFonts w:ascii="Times New Roman" w:hAnsi="Times New Roman" w:cs="Times New Roman"/>
                <w:kern w:val="0"/>
                <w:sz w:val="24"/>
                <w:szCs w:val="24"/>
                <w:lang w:bidi="ar"/>
              </w:rPr>
            </w:pPr>
            <w:r>
              <w:rPr>
                <w:rFonts w:ascii="Times New Roman" w:hAnsi="Times New Roman" w:cs="Times New Roman"/>
                <w:kern w:val="0"/>
                <w:sz w:val="24"/>
                <w:szCs w:val="24"/>
                <w:lang w:bidi="ar"/>
              </w:rPr>
              <w:t>本项目经采取上述环境风险防范措施后，项目环境风险可接受。</w:t>
            </w:r>
          </w:p>
          <w:p w:rsidR="00A00A01" w:rsidRDefault="002E0273">
            <w:pPr>
              <w:adjustRightInd w:val="0"/>
              <w:snapToGrid w:val="0"/>
              <w:spacing w:line="360" w:lineRule="auto"/>
              <w:rPr>
                <w:b/>
                <w:bCs/>
                <w:sz w:val="24"/>
                <w:szCs w:val="24"/>
              </w:rPr>
            </w:pPr>
            <w:r>
              <w:rPr>
                <w:rFonts w:hint="eastAsia"/>
                <w:b/>
                <w:bCs/>
                <w:sz w:val="24"/>
                <w:szCs w:val="24"/>
              </w:rPr>
              <w:t>7</w:t>
            </w:r>
            <w:r>
              <w:rPr>
                <w:rFonts w:hint="eastAsia"/>
                <w:b/>
                <w:bCs/>
                <w:sz w:val="24"/>
                <w:szCs w:val="24"/>
              </w:rPr>
              <w:t>、环保投资</w:t>
            </w:r>
          </w:p>
          <w:p w:rsidR="00A00A01" w:rsidRDefault="002E0273">
            <w:pPr>
              <w:adjustRightInd w:val="0"/>
              <w:snapToGrid w:val="0"/>
              <w:spacing w:line="360" w:lineRule="auto"/>
              <w:ind w:firstLineChars="200" w:firstLine="480"/>
            </w:pPr>
            <w:r>
              <w:rPr>
                <w:sz w:val="24"/>
                <w:szCs w:val="24"/>
              </w:rPr>
              <w:t>本</w:t>
            </w:r>
            <w:r>
              <w:rPr>
                <w:rFonts w:hint="eastAsia"/>
                <w:sz w:val="24"/>
                <w:szCs w:val="24"/>
              </w:rPr>
              <w:t>项目总投资为</w:t>
            </w:r>
            <w:r>
              <w:rPr>
                <w:rFonts w:ascii="Times New Roman" w:hAnsi="Times New Roman" w:cs="Times New Roman" w:hint="eastAsia"/>
                <w:sz w:val="24"/>
                <w:szCs w:val="24"/>
              </w:rPr>
              <w:t>5168.52</w:t>
            </w:r>
            <w:r>
              <w:rPr>
                <w:rFonts w:hint="eastAsia"/>
                <w:sz w:val="24"/>
                <w:szCs w:val="24"/>
              </w:rPr>
              <w:t>万元</w:t>
            </w:r>
            <w:r>
              <w:rPr>
                <w:rFonts w:ascii="Times New Roman" w:eastAsia="方正姚体" w:hAnsi="Times New Roman" w:cs="Times New Roman"/>
                <w:sz w:val="24"/>
                <w:szCs w:val="24"/>
              </w:rPr>
              <w:t>，</w:t>
            </w:r>
            <w:r>
              <w:rPr>
                <w:rFonts w:ascii="Times New Roman" w:cs="Times New Roman"/>
                <w:sz w:val="24"/>
                <w:szCs w:val="24"/>
              </w:rPr>
              <w:t>其中环保投资为</w:t>
            </w:r>
            <w:r>
              <w:rPr>
                <w:rFonts w:ascii="Times New Roman" w:hAnsi="Times New Roman" w:cs="Times New Roman" w:hint="eastAsia"/>
                <w:sz w:val="24"/>
                <w:szCs w:val="24"/>
              </w:rPr>
              <w:t>90</w:t>
            </w:r>
            <w:r>
              <w:rPr>
                <w:rFonts w:ascii="Times New Roman" w:cs="Times New Roman"/>
                <w:sz w:val="24"/>
                <w:szCs w:val="24"/>
              </w:rPr>
              <w:t>万元，约占总投资的</w:t>
            </w:r>
            <w:r>
              <w:rPr>
                <w:rFonts w:ascii="Times New Roman" w:cs="Times New Roman" w:hint="eastAsia"/>
                <w:sz w:val="24"/>
                <w:szCs w:val="24"/>
              </w:rPr>
              <w:lastRenderedPageBreak/>
              <w:t>1.74</w:t>
            </w:r>
            <w:r>
              <w:rPr>
                <w:rFonts w:ascii="Times New Roman" w:hAnsi="Times New Roman" w:cs="Times New Roman"/>
                <w:sz w:val="24"/>
                <w:szCs w:val="24"/>
              </w:rPr>
              <w:t>%</w:t>
            </w:r>
            <w:r>
              <w:rPr>
                <w:rFonts w:ascii="Times New Roman" w:cs="Times New Roman"/>
                <w:sz w:val="24"/>
                <w:szCs w:val="24"/>
              </w:rPr>
              <w:t>。本项目的环保投资概算详见表</w:t>
            </w:r>
            <w:r>
              <w:rPr>
                <w:rFonts w:ascii="Times New Roman" w:hAnsi="Times New Roman" w:cs="Times New Roman"/>
                <w:sz w:val="24"/>
                <w:szCs w:val="24"/>
              </w:rPr>
              <w:t>4-1</w:t>
            </w:r>
            <w:r>
              <w:rPr>
                <w:rFonts w:ascii="Times New Roman" w:hAnsi="Times New Roman" w:cs="Times New Roman" w:hint="eastAsia"/>
                <w:sz w:val="24"/>
                <w:szCs w:val="24"/>
              </w:rPr>
              <w:t>0</w:t>
            </w:r>
            <w:r>
              <w:rPr>
                <w:rFonts w:ascii="Times New Roman" w:cs="Times New Roman"/>
                <w:sz w:val="24"/>
                <w:szCs w:val="24"/>
              </w:rPr>
              <w:t>。</w:t>
            </w:r>
          </w:p>
          <w:p w:rsidR="00A00A01" w:rsidRDefault="002E0273">
            <w:pPr>
              <w:pStyle w:val="aff7"/>
              <w:spacing w:beforeLines="0" w:afterLines="0" w:line="240" w:lineRule="auto"/>
              <w:ind w:left="0" w:firstLine="0"/>
              <w:rPr>
                <w:rFonts w:ascii="Times New Roman" w:hAnsi="Times New Roman" w:cs="Times New Roman"/>
              </w:rPr>
            </w:pPr>
            <w:r>
              <w:rPr>
                <w:rFonts w:ascii="Times New Roman" w:hAnsi="Times New Roman" w:cs="Times New Roman"/>
                <w:szCs w:val="24"/>
              </w:rPr>
              <w:t>表</w:t>
            </w:r>
            <w:r>
              <w:rPr>
                <w:rFonts w:ascii="Times New Roman" w:hAnsi="Times New Roman" w:cs="Times New Roman"/>
                <w:szCs w:val="24"/>
              </w:rPr>
              <w:t>4-1</w:t>
            </w:r>
            <w:r>
              <w:rPr>
                <w:rFonts w:ascii="Times New Roman" w:hAnsi="Times New Roman" w:cs="Times New Roman" w:hint="eastAsia"/>
                <w:szCs w:val="24"/>
              </w:rPr>
              <w:t xml:space="preserve">0 </w:t>
            </w:r>
            <w:r>
              <w:rPr>
                <w:rFonts w:ascii="Times New Roman" w:hAnsi="Times New Roman" w:cs="Times New Roman"/>
              </w:rPr>
              <w:t>环保投资估算一览表</w:t>
            </w:r>
          </w:p>
          <w:tbl>
            <w:tblPr>
              <w:tblW w:w="4858"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078"/>
              <w:gridCol w:w="4817"/>
              <w:gridCol w:w="1042"/>
            </w:tblGrid>
            <w:tr w:rsidR="00A00A01">
              <w:trPr>
                <w:trHeight w:val="291"/>
              </w:trPr>
              <w:tc>
                <w:tcPr>
                  <w:tcW w:w="672" w:type="pct"/>
                  <w:vAlign w:val="center"/>
                </w:tcPr>
                <w:p w:rsidR="00A00A01" w:rsidRDefault="002E0273">
                  <w:pPr>
                    <w:pStyle w:val="-1"/>
                    <w:jc w:val="center"/>
                    <w:rPr>
                      <w:b/>
                      <w:bCs/>
                    </w:rPr>
                  </w:pPr>
                  <w:r>
                    <w:rPr>
                      <w:rFonts w:hint="eastAsia"/>
                      <w:b/>
                      <w:bCs/>
                    </w:rPr>
                    <w:t>时期</w:t>
                  </w:r>
                </w:p>
              </w:tc>
              <w:tc>
                <w:tcPr>
                  <w:tcW w:w="672" w:type="pct"/>
                  <w:vAlign w:val="center"/>
                </w:tcPr>
                <w:p w:rsidR="00A00A01" w:rsidRDefault="002E0273">
                  <w:pPr>
                    <w:pStyle w:val="-1"/>
                    <w:jc w:val="center"/>
                    <w:rPr>
                      <w:b/>
                      <w:bCs/>
                    </w:rPr>
                  </w:pPr>
                  <w:r>
                    <w:rPr>
                      <w:b/>
                      <w:bCs/>
                    </w:rPr>
                    <w:t>项目</w:t>
                  </w:r>
                </w:p>
              </w:tc>
              <w:tc>
                <w:tcPr>
                  <w:tcW w:w="3004" w:type="pct"/>
                  <w:vAlign w:val="center"/>
                </w:tcPr>
                <w:p w:rsidR="00A00A01" w:rsidRDefault="002E0273">
                  <w:pPr>
                    <w:pStyle w:val="-1"/>
                    <w:jc w:val="center"/>
                    <w:rPr>
                      <w:b/>
                      <w:bCs/>
                    </w:rPr>
                  </w:pPr>
                  <w:r>
                    <w:rPr>
                      <w:b/>
                      <w:bCs/>
                    </w:rPr>
                    <w:t>内容</w:t>
                  </w:r>
                </w:p>
              </w:tc>
              <w:tc>
                <w:tcPr>
                  <w:tcW w:w="650" w:type="pct"/>
                  <w:vAlign w:val="center"/>
                </w:tcPr>
                <w:p w:rsidR="00A00A01" w:rsidRDefault="002E0273">
                  <w:pPr>
                    <w:pStyle w:val="-1"/>
                    <w:jc w:val="center"/>
                    <w:rPr>
                      <w:b/>
                      <w:bCs/>
                    </w:rPr>
                  </w:pPr>
                  <w:r>
                    <w:rPr>
                      <w:b/>
                      <w:bCs/>
                    </w:rPr>
                    <w:t>投资</w:t>
                  </w:r>
                </w:p>
              </w:tc>
            </w:tr>
            <w:tr w:rsidR="00A00A01">
              <w:trPr>
                <w:trHeight w:val="259"/>
              </w:trPr>
              <w:tc>
                <w:tcPr>
                  <w:tcW w:w="672" w:type="pct"/>
                  <w:vMerge w:val="restart"/>
                  <w:vAlign w:val="center"/>
                </w:tcPr>
                <w:p w:rsidR="00A00A01" w:rsidRDefault="002E0273">
                  <w:pPr>
                    <w:pStyle w:val="-1"/>
                    <w:jc w:val="center"/>
                  </w:pPr>
                  <w:r>
                    <w:rPr>
                      <w:rFonts w:hint="eastAsia"/>
                    </w:rPr>
                    <w:t>施工期</w:t>
                  </w:r>
                </w:p>
              </w:tc>
              <w:tc>
                <w:tcPr>
                  <w:tcW w:w="672"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废水</w:t>
                  </w:r>
                </w:p>
              </w:tc>
              <w:tc>
                <w:tcPr>
                  <w:tcW w:w="3004"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临时沉淀池</w:t>
                  </w:r>
                </w:p>
              </w:tc>
              <w:tc>
                <w:tcPr>
                  <w:tcW w:w="650"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3</w:t>
                  </w:r>
                </w:p>
              </w:tc>
            </w:tr>
            <w:tr w:rsidR="00A00A01">
              <w:trPr>
                <w:trHeight w:val="259"/>
              </w:trPr>
              <w:tc>
                <w:tcPr>
                  <w:tcW w:w="672" w:type="pct"/>
                  <w:vMerge/>
                  <w:vAlign w:val="center"/>
                </w:tcPr>
                <w:p w:rsidR="00A00A01" w:rsidRDefault="00A00A01">
                  <w:pPr>
                    <w:pStyle w:val="-1"/>
                    <w:jc w:val="center"/>
                  </w:pPr>
                </w:p>
              </w:tc>
              <w:tc>
                <w:tcPr>
                  <w:tcW w:w="672"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废气</w:t>
                  </w:r>
                </w:p>
              </w:tc>
              <w:tc>
                <w:tcPr>
                  <w:tcW w:w="3004"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苫布及洒水</w:t>
                  </w:r>
                </w:p>
              </w:tc>
              <w:tc>
                <w:tcPr>
                  <w:tcW w:w="650"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1</w:t>
                  </w:r>
                </w:p>
              </w:tc>
            </w:tr>
            <w:tr w:rsidR="00A00A01">
              <w:trPr>
                <w:trHeight w:val="259"/>
              </w:trPr>
              <w:tc>
                <w:tcPr>
                  <w:tcW w:w="672" w:type="pct"/>
                  <w:vMerge/>
                  <w:vAlign w:val="center"/>
                </w:tcPr>
                <w:p w:rsidR="00A00A01" w:rsidRDefault="00A00A01">
                  <w:pPr>
                    <w:pStyle w:val="-1"/>
                    <w:jc w:val="center"/>
                  </w:pPr>
                </w:p>
              </w:tc>
              <w:tc>
                <w:tcPr>
                  <w:tcW w:w="672"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固废物</w:t>
                  </w:r>
                </w:p>
              </w:tc>
              <w:tc>
                <w:tcPr>
                  <w:tcW w:w="3004"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清运、贮存设施、固废运输</w:t>
                  </w:r>
                </w:p>
              </w:tc>
              <w:tc>
                <w:tcPr>
                  <w:tcW w:w="650"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3</w:t>
                  </w:r>
                </w:p>
              </w:tc>
            </w:tr>
            <w:tr w:rsidR="00A00A01">
              <w:trPr>
                <w:trHeight w:val="259"/>
              </w:trPr>
              <w:tc>
                <w:tcPr>
                  <w:tcW w:w="672" w:type="pct"/>
                  <w:vMerge/>
                  <w:vAlign w:val="center"/>
                </w:tcPr>
                <w:p w:rsidR="00A00A01" w:rsidRDefault="00A00A01">
                  <w:pPr>
                    <w:pStyle w:val="-1"/>
                    <w:jc w:val="center"/>
                  </w:pPr>
                </w:p>
              </w:tc>
              <w:tc>
                <w:tcPr>
                  <w:tcW w:w="672"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噪声</w:t>
                  </w:r>
                </w:p>
              </w:tc>
              <w:tc>
                <w:tcPr>
                  <w:tcW w:w="3004"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rPr>
                    <w:t>安装消音减振设施、机械设备维修养护、隔声板</w:t>
                  </w:r>
                </w:p>
              </w:tc>
              <w:tc>
                <w:tcPr>
                  <w:tcW w:w="650" w:type="pct"/>
                  <w:vAlign w:val="center"/>
                </w:tcPr>
                <w:p w:rsidR="00A00A01" w:rsidRDefault="002E0273">
                  <w:pPr>
                    <w:adjustRightInd w:val="0"/>
                    <w:snapToGrid w:val="0"/>
                    <w:jc w:val="center"/>
                    <w:rPr>
                      <w:rFonts w:ascii="Times New Roman" w:hAnsi="Times New Roman" w:cs="Times New Roman"/>
                    </w:rPr>
                  </w:pPr>
                  <w:r>
                    <w:rPr>
                      <w:rFonts w:ascii="Times New Roman" w:hAnsi="Times New Roman" w:cs="Times New Roman" w:hint="eastAsia"/>
                    </w:rPr>
                    <w:t>2</w:t>
                  </w:r>
                </w:p>
              </w:tc>
            </w:tr>
            <w:tr w:rsidR="00A00A01">
              <w:trPr>
                <w:trHeight w:val="571"/>
              </w:trPr>
              <w:tc>
                <w:tcPr>
                  <w:tcW w:w="672" w:type="pct"/>
                  <w:vMerge/>
                  <w:vAlign w:val="center"/>
                </w:tcPr>
                <w:p w:rsidR="00A00A01" w:rsidRDefault="00A00A01">
                  <w:pPr>
                    <w:pStyle w:val="-1"/>
                    <w:jc w:val="center"/>
                  </w:pPr>
                </w:p>
              </w:tc>
              <w:tc>
                <w:tcPr>
                  <w:tcW w:w="672" w:type="pct"/>
                  <w:vMerge w:val="restart"/>
                  <w:vAlign w:val="center"/>
                </w:tcPr>
                <w:p w:rsidR="00A00A01" w:rsidRDefault="00A00A01">
                  <w:pPr>
                    <w:pStyle w:val="-1"/>
                    <w:jc w:val="center"/>
                  </w:pPr>
                </w:p>
              </w:tc>
              <w:tc>
                <w:tcPr>
                  <w:tcW w:w="3004" w:type="pct"/>
                  <w:vAlign w:val="center"/>
                </w:tcPr>
                <w:p w:rsidR="00A00A01" w:rsidRDefault="002E0273">
                  <w:pPr>
                    <w:pStyle w:val="-1"/>
                  </w:pPr>
                  <w:r>
                    <w:t>二次油气回收系统</w:t>
                  </w:r>
                  <w:r>
                    <w:rPr>
                      <w:rFonts w:hint="eastAsia"/>
                    </w:rPr>
                    <w:t>，</w:t>
                  </w:r>
                  <w:r>
                    <w:t>加油站油气回收系统分为两个阶段：卸油油气回收及分散式加油油气回收。用以回收卸油油气和加油油气</w:t>
                  </w:r>
                </w:p>
              </w:tc>
              <w:tc>
                <w:tcPr>
                  <w:tcW w:w="650" w:type="pct"/>
                  <w:vAlign w:val="center"/>
                </w:tcPr>
                <w:p w:rsidR="00A00A01" w:rsidRDefault="002E0273">
                  <w:pPr>
                    <w:pStyle w:val="-1"/>
                    <w:jc w:val="center"/>
                  </w:pPr>
                  <w:r>
                    <w:rPr>
                      <w:rFonts w:hint="eastAsia"/>
                    </w:rPr>
                    <w:t>4</w:t>
                  </w:r>
                  <w:r>
                    <w:rPr>
                      <w:rFonts w:hint="eastAsia"/>
                    </w:rPr>
                    <w:t>6</w:t>
                  </w:r>
                </w:p>
              </w:tc>
            </w:tr>
            <w:tr w:rsidR="00A00A01">
              <w:trPr>
                <w:trHeight w:val="853"/>
              </w:trPr>
              <w:tc>
                <w:tcPr>
                  <w:tcW w:w="672" w:type="pct"/>
                  <w:vMerge/>
                  <w:vAlign w:val="center"/>
                </w:tcPr>
                <w:p w:rsidR="00A00A01" w:rsidRDefault="00A00A01">
                  <w:pPr>
                    <w:pStyle w:val="-1"/>
                    <w:jc w:val="center"/>
                  </w:pPr>
                </w:p>
              </w:tc>
              <w:tc>
                <w:tcPr>
                  <w:tcW w:w="672" w:type="pct"/>
                  <w:vMerge/>
                  <w:vAlign w:val="center"/>
                </w:tcPr>
                <w:p w:rsidR="00A00A01" w:rsidRDefault="00A00A01">
                  <w:pPr>
                    <w:pStyle w:val="-1"/>
                    <w:jc w:val="center"/>
                  </w:pPr>
                </w:p>
              </w:tc>
              <w:tc>
                <w:tcPr>
                  <w:tcW w:w="3004" w:type="pct"/>
                  <w:vAlign w:val="center"/>
                </w:tcPr>
                <w:p w:rsidR="00A00A01" w:rsidRDefault="002E0273">
                  <w:pPr>
                    <w:pStyle w:val="-1"/>
                    <w:rPr>
                      <w:highlight w:val="green"/>
                    </w:rPr>
                  </w:pPr>
                  <w:r>
                    <w:rPr>
                      <w:rFonts w:hint="eastAsia"/>
                    </w:rPr>
                    <w:t>柴油通气管为</w:t>
                  </w:r>
                  <w:r>
                    <w:rPr>
                      <w:rFonts w:hint="eastAsia"/>
                    </w:rPr>
                    <w:t>2</w:t>
                  </w:r>
                  <w:r>
                    <w:rPr>
                      <w:rFonts w:hint="eastAsia"/>
                    </w:rPr>
                    <w:t>根，汽油通气管为</w:t>
                  </w:r>
                  <w:r>
                    <w:rPr>
                      <w:rFonts w:hint="eastAsia"/>
                    </w:rPr>
                    <w:t>4</w:t>
                  </w:r>
                  <w:r>
                    <w:rPr>
                      <w:rFonts w:hint="eastAsia"/>
                    </w:rPr>
                    <w:t>根，通气管管口高度为</w:t>
                  </w:r>
                  <w:r>
                    <w:rPr>
                      <w:rFonts w:hint="eastAsia"/>
                    </w:rPr>
                    <w:t>11.3</w:t>
                  </w:r>
                  <w:r>
                    <w:rPr>
                      <w:rFonts w:hint="eastAsia"/>
                    </w:rPr>
                    <w:t>米，汽油罐车向站内油罐卸油采用平衡式密闭油气回收系统</w:t>
                  </w:r>
                </w:p>
              </w:tc>
              <w:tc>
                <w:tcPr>
                  <w:tcW w:w="650" w:type="pct"/>
                  <w:vAlign w:val="center"/>
                </w:tcPr>
                <w:p w:rsidR="00A00A01" w:rsidRDefault="002E0273">
                  <w:pPr>
                    <w:pStyle w:val="-1"/>
                    <w:jc w:val="center"/>
                    <w:rPr>
                      <w:highlight w:val="green"/>
                    </w:rPr>
                  </w:pPr>
                  <w:r>
                    <w:rPr>
                      <w:rFonts w:hint="eastAsia"/>
                    </w:rPr>
                    <w:t>5</w:t>
                  </w:r>
                </w:p>
              </w:tc>
            </w:tr>
            <w:tr w:rsidR="00A00A01">
              <w:trPr>
                <w:trHeight w:val="291"/>
              </w:trPr>
              <w:tc>
                <w:tcPr>
                  <w:tcW w:w="672" w:type="pct"/>
                  <w:vMerge/>
                  <w:vAlign w:val="center"/>
                </w:tcPr>
                <w:p w:rsidR="00A00A01" w:rsidRDefault="00A00A01">
                  <w:pPr>
                    <w:pStyle w:val="-1"/>
                    <w:jc w:val="center"/>
                  </w:pPr>
                </w:p>
              </w:tc>
              <w:tc>
                <w:tcPr>
                  <w:tcW w:w="672" w:type="pct"/>
                  <w:vMerge w:val="restart"/>
                  <w:vAlign w:val="center"/>
                </w:tcPr>
                <w:p w:rsidR="00A00A01" w:rsidRDefault="002E0273">
                  <w:pPr>
                    <w:pStyle w:val="-1"/>
                    <w:jc w:val="center"/>
                  </w:pPr>
                  <w:r>
                    <w:t>噪声治理</w:t>
                  </w:r>
                </w:p>
              </w:tc>
              <w:tc>
                <w:tcPr>
                  <w:tcW w:w="3004" w:type="pct"/>
                  <w:vAlign w:val="center"/>
                </w:tcPr>
                <w:p w:rsidR="00A00A01" w:rsidRDefault="002E0273">
                  <w:pPr>
                    <w:pStyle w:val="-1"/>
                  </w:pPr>
                  <w:r>
                    <w:t>进口设置禁鸣、减速的警示标志各</w:t>
                  </w:r>
                  <w:r>
                    <w:t>1</w:t>
                  </w:r>
                  <w:r>
                    <w:t>个</w:t>
                  </w:r>
                  <w:r>
                    <w:rPr>
                      <w:rFonts w:hint="eastAsia"/>
                    </w:rPr>
                    <w:t>；</w:t>
                  </w:r>
                </w:p>
              </w:tc>
              <w:tc>
                <w:tcPr>
                  <w:tcW w:w="650" w:type="pct"/>
                  <w:vMerge w:val="restart"/>
                  <w:vAlign w:val="center"/>
                </w:tcPr>
                <w:p w:rsidR="00A00A01" w:rsidRDefault="002E0273">
                  <w:pPr>
                    <w:pStyle w:val="-1"/>
                    <w:jc w:val="center"/>
                  </w:pPr>
                  <w:r>
                    <w:rPr>
                      <w:rFonts w:hint="eastAsia"/>
                    </w:rPr>
                    <w:t>5</w:t>
                  </w:r>
                </w:p>
              </w:tc>
            </w:tr>
            <w:tr w:rsidR="00A00A01">
              <w:trPr>
                <w:trHeight w:val="291"/>
              </w:trPr>
              <w:tc>
                <w:tcPr>
                  <w:tcW w:w="672" w:type="pct"/>
                  <w:vMerge/>
                  <w:vAlign w:val="center"/>
                </w:tcPr>
                <w:p w:rsidR="00A00A01" w:rsidRDefault="00A00A01">
                  <w:pPr>
                    <w:pStyle w:val="-1"/>
                    <w:jc w:val="center"/>
                  </w:pPr>
                </w:p>
              </w:tc>
              <w:tc>
                <w:tcPr>
                  <w:tcW w:w="672" w:type="pct"/>
                  <w:vMerge/>
                  <w:vAlign w:val="center"/>
                </w:tcPr>
                <w:p w:rsidR="00A00A01" w:rsidRDefault="00A00A01">
                  <w:pPr>
                    <w:pStyle w:val="-1"/>
                    <w:jc w:val="center"/>
                  </w:pPr>
                </w:p>
              </w:tc>
              <w:tc>
                <w:tcPr>
                  <w:tcW w:w="3004" w:type="pct"/>
                  <w:vAlign w:val="center"/>
                </w:tcPr>
                <w:p w:rsidR="00A00A01" w:rsidRDefault="002E0273">
                  <w:pPr>
                    <w:pStyle w:val="-1"/>
                  </w:pPr>
                  <w:r>
                    <w:t>加油泵设置减震垫并外加防护设施</w:t>
                  </w:r>
                  <w:r>
                    <w:rPr>
                      <w:rFonts w:hint="eastAsia"/>
                    </w:rPr>
                    <w:t>；</w:t>
                  </w:r>
                </w:p>
              </w:tc>
              <w:tc>
                <w:tcPr>
                  <w:tcW w:w="650" w:type="pct"/>
                  <w:vMerge/>
                  <w:vAlign w:val="center"/>
                </w:tcPr>
                <w:p w:rsidR="00A00A01" w:rsidRDefault="00A00A01">
                  <w:pPr>
                    <w:pStyle w:val="-1"/>
                    <w:jc w:val="center"/>
                  </w:pPr>
                </w:p>
              </w:tc>
            </w:tr>
            <w:tr w:rsidR="00A00A01">
              <w:trPr>
                <w:trHeight w:val="291"/>
              </w:trPr>
              <w:tc>
                <w:tcPr>
                  <w:tcW w:w="672" w:type="pct"/>
                  <w:vMerge/>
                  <w:vAlign w:val="center"/>
                </w:tcPr>
                <w:p w:rsidR="00A00A01" w:rsidRDefault="00A00A01">
                  <w:pPr>
                    <w:pStyle w:val="-1"/>
                    <w:jc w:val="center"/>
                  </w:pPr>
                </w:p>
              </w:tc>
              <w:tc>
                <w:tcPr>
                  <w:tcW w:w="672" w:type="pct"/>
                  <w:vAlign w:val="center"/>
                </w:tcPr>
                <w:p w:rsidR="00A00A01" w:rsidRDefault="002E0273">
                  <w:pPr>
                    <w:pStyle w:val="-1"/>
                    <w:jc w:val="center"/>
                  </w:pPr>
                  <w:r>
                    <w:t>固废治理</w:t>
                  </w:r>
                </w:p>
              </w:tc>
              <w:tc>
                <w:tcPr>
                  <w:tcW w:w="3004" w:type="pct"/>
                  <w:vAlign w:val="center"/>
                </w:tcPr>
                <w:p w:rsidR="00A00A01" w:rsidRDefault="002E0273">
                  <w:pPr>
                    <w:pStyle w:val="-1"/>
                  </w:pPr>
                  <w:r>
                    <w:t>加油区分别设置垃圾分类收集桶</w:t>
                  </w:r>
                  <w:r>
                    <w:rPr>
                      <w:rFonts w:hint="eastAsia"/>
                    </w:rPr>
                    <w:t>；</w:t>
                  </w:r>
                </w:p>
              </w:tc>
              <w:tc>
                <w:tcPr>
                  <w:tcW w:w="650" w:type="pct"/>
                  <w:vAlign w:val="center"/>
                </w:tcPr>
                <w:p w:rsidR="00A00A01" w:rsidRDefault="002E0273">
                  <w:pPr>
                    <w:pStyle w:val="-1"/>
                    <w:jc w:val="center"/>
                  </w:pPr>
                  <w:r>
                    <w:rPr>
                      <w:rFonts w:hint="eastAsia"/>
                    </w:rPr>
                    <w:t>5</w:t>
                  </w:r>
                </w:p>
              </w:tc>
            </w:tr>
            <w:tr w:rsidR="00A00A01">
              <w:trPr>
                <w:trHeight w:val="571"/>
              </w:trPr>
              <w:tc>
                <w:tcPr>
                  <w:tcW w:w="672" w:type="pct"/>
                  <w:vMerge/>
                  <w:vAlign w:val="center"/>
                </w:tcPr>
                <w:p w:rsidR="00A00A01" w:rsidRDefault="00A00A01">
                  <w:pPr>
                    <w:pStyle w:val="-1"/>
                    <w:jc w:val="center"/>
                  </w:pPr>
                </w:p>
              </w:tc>
              <w:tc>
                <w:tcPr>
                  <w:tcW w:w="672" w:type="pct"/>
                  <w:vAlign w:val="center"/>
                </w:tcPr>
                <w:p w:rsidR="00A00A01" w:rsidRDefault="002E0273">
                  <w:pPr>
                    <w:pStyle w:val="-1"/>
                    <w:jc w:val="center"/>
                  </w:pPr>
                  <w:r>
                    <w:t>危废暂存间</w:t>
                  </w:r>
                </w:p>
              </w:tc>
              <w:tc>
                <w:tcPr>
                  <w:tcW w:w="3004" w:type="pct"/>
                  <w:vAlign w:val="center"/>
                </w:tcPr>
                <w:p w:rsidR="00A00A01" w:rsidRDefault="002E0273">
                  <w:pPr>
                    <w:pStyle w:val="-1"/>
                  </w:pPr>
                  <w:r>
                    <w:t>设置</w:t>
                  </w:r>
                  <w:r>
                    <w:rPr>
                      <w:rFonts w:hint="eastAsia"/>
                    </w:rPr>
                    <w:t>1</w:t>
                  </w:r>
                  <w:r>
                    <w:t>个危废暂存间</w:t>
                  </w:r>
                  <w:r>
                    <w:rPr>
                      <w:rStyle w:val="af3"/>
                      <w:rFonts w:hint="eastAsia"/>
                      <w:kern w:val="2"/>
                    </w:rPr>
                    <w:t>，占地面积约</w:t>
                  </w:r>
                  <w:r>
                    <w:rPr>
                      <w:rStyle w:val="af3"/>
                      <w:rFonts w:hint="eastAsia"/>
                      <w:kern w:val="2"/>
                    </w:rPr>
                    <w:t>10m</w:t>
                  </w:r>
                  <w:r>
                    <w:rPr>
                      <w:rStyle w:val="af3"/>
                      <w:rFonts w:hint="eastAsia"/>
                      <w:kern w:val="2"/>
                      <w:vertAlign w:val="superscript"/>
                    </w:rPr>
                    <w:t>2</w:t>
                  </w:r>
                  <w:r>
                    <w:rPr>
                      <w:rStyle w:val="af3"/>
                      <w:rFonts w:hint="eastAsia"/>
                      <w:kern w:val="2"/>
                    </w:rPr>
                    <w:t>，设置于站房西侧，</w:t>
                  </w:r>
                  <w:r>
                    <w:t>用于收集危险废物</w:t>
                  </w:r>
                  <w:r>
                    <w:rPr>
                      <w:rFonts w:hint="eastAsia"/>
                    </w:rPr>
                    <w:t>；</w:t>
                  </w:r>
                </w:p>
              </w:tc>
              <w:tc>
                <w:tcPr>
                  <w:tcW w:w="650" w:type="pct"/>
                  <w:vAlign w:val="center"/>
                </w:tcPr>
                <w:p w:rsidR="00A00A01" w:rsidRDefault="002E0273">
                  <w:pPr>
                    <w:pStyle w:val="-1"/>
                    <w:jc w:val="center"/>
                  </w:pPr>
                  <w:r>
                    <w:rPr>
                      <w:rFonts w:hint="eastAsia"/>
                    </w:rPr>
                    <w:t>5</w:t>
                  </w:r>
                </w:p>
              </w:tc>
            </w:tr>
            <w:tr w:rsidR="00A00A01">
              <w:trPr>
                <w:trHeight w:val="571"/>
              </w:trPr>
              <w:tc>
                <w:tcPr>
                  <w:tcW w:w="672" w:type="pct"/>
                  <w:vMerge/>
                  <w:vAlign w:val="center"/>
                </w:tcPr>
                <w:p w:rsidR="00A00A01" w:rsidRDefault="00A00A01">
                  <w:pPr>
                    <w:pStyle w:val="-1"/>
                    <w:jc w:val="center"/>
                  </w:pPr>
                </w:p>
              </w:tc>
              <w:tc>
                <w:tcPr>
                  <w:tcW w:w="672" w:type="pct"/>
                  <w:vAlign w:val="center"/>
                </w:tcPr>
                <w:p w:rsidR="00A00A01" w:rsidRDefault="002E0273">
                  <w:pPr>
                    <w:pStyle w:val="-1"/>
                    <w:jc w:val="center"/>
                  </w:pPr>
                  <w:r>
                    <w:t>防渗治理</w:t>
                  </w:r>
                </w:p>
              </w:tc>
              <w:tc>
                <w:tcPr>
                  <w:tcW w:w="3004" w:type="pct"/>
                  <w:vAlign w:val="center"/>
                </w:tcPr>
                <w:p w:rsidR="00A00A01" w:rsidRDefault="002E0273">
                  <w:pPr>
                    <w:pStyle w:val="-1"/>
                  </w:pPr>
                  <w:r>
                    <w:t>埋地油罐区、加油罩棚区、危险废物暂存间、隔油沉淀池等均采用防渗钢筋混凝土</w:t>
                  </w:r>
                  <w:r>
                    <w:t>+</w:t>
                  </w:r>
                  <w:r>
                    <w:t>防渗砂浆进行防渗处理，做重点防渗处理</w:t>
                  </w:r>
                </w:p>
              </w:tc>
              <w:tc>
                <w:tcPr>
                  <w:tcW w:w="650" w:type="pct"/>
                  <w:vAlign w:val="center"/>
                </w:tcPr>
                <w:p w:rsidR="00A00A01" w:rsidRDefault="002E0273">
                  <w:pPr>
                    <w:pStyle w:val="-1"/>
                    <w:jc w:val="center"/>
                  </w:pPr>
                  <w:r>
                    <w:rPr>
                      <w:rFonts w:hint="eastAsia"/>
                    </w:rPr>
                    <w:t>10</w:t>
                  </w:r>
                </w:p>
              </w:tc>
            </w:tr>
            <w:tr w:rsidR="00A00A01">
              <w:trPr>
                <w:trHeight w:val="1134"/>
              </w:trPr>
              <w:tc>
                <w:tcPr>
                  <w:tcW w:w="672" w:type="pct"/>
                  <w:vMerge/>
                  <w:vAlign w:val="center"/>
                </w:tcPr>
                <w:p w:rsidR="00A00A01" w:rsidRDefault="00A00A01">
                  <w:pPr>
                    <w:pStyle w:val="-1"/>
                    <w:jc w:val="center"/>
                  </w:pPr>
                </w:p>
              </w:tc>
              <w:tc>
                <w:tcPr>
                  <w:tcW w:w="672" w:type="pct"/>
                  <w:vAlign w:val="center"/>
                </w:tcPr>
                <w:p w:rsidR="00A00A01" w:rsidRDefault="002E0273">
                  <w:pPr>
                    <w:pStyle w:val="-1"/>
                    <w:jc w:val="center"/>
                  </w:pPr>
                  <w:r>
                    <w:t>风险防范</w:t>
                  </w:r>
                </w:p>
              </w:tc>
              <w:tc>
                <w:tcPr>
                  <w:tcW w:w="3004" w:type="pct"/>
                  <w:vAlign w:val="center"/>
                </w:tcPr>
                <w:p w:rsidR="00A00A01" w:rsidRDefault="002E0273">
                  <w:pPr>
                    <w:pStyle w:val="-1"/>
                  </w:pPr>
                  <w:r>
                    <w:t>设备、管线做防雷、防静电接地；火灾、可燃气体检测报警系统；配制灭火器、消防沙等消防设施；加强管理，杜绝油品跑、冒、滴、漏，加强巡视和检测工作，加强员工培训；建立健全安全、环境管理体系及高效的安全生产机构</w:t>
                  </w:r>
                  <w:r>
                    <w:rPr>
                      <w:rFonts w:hint="eastAsia"/>
                    </w:rPr>
                    <w:t>；</w:t>
                  </w:r>
                </w:p>
              </w:tc>
              <w:tc>
                <w:tcPr>
                  <w:tcW w:w="650" w:type="pct"/>
                  <w:vAlign w:val="center"/>
                </w:tcPr>
                <w:p w:rsidR="00A00A01" w:rsidRDefault="002E0273">
                  <w:pPr>
                    <w:pStyle w:val="-1"/>
                    <w:jc w:val="center"/>
                  </w:pPr>
                  <w:r>
                    <w:rPr>
                      <w:rFonts w:hint="eastAsia"/>
                    </w:rPr>
                    <w:t>5</w:t>
                  </w:r>
                </w:p>
              </w:tc>
            </w:tr>
            <w:tr w:rsidR="00A00A01">
              <w:trPr>
                <w:trHeight w:val="301"/>
              </w:trPr>
              <w:tc>
                <w:tcPr>
                  <w:tcW w:w="672" w:type="pct"/>
                  <w:vAlign w:val="center"/>
                </w:tcPr>
                <w:p w:rsidR="00A00A01" w:rsidRDefault="00A00A01">
                  <w:pPr>
                    <w:pStyle w:val="-1"/>
                    <w:jc w:val="center"/>
                  </w:pPr>
                </w:p>
              </w:tc>
              <w:tc>
                <w:tcPr>
                  <w:tcW w:w="672" w:type="pct"/>
                  <w:vAlign w:val="center"/>
                </w:tcPr>
                <w:p w:rsidR="00A00A01" w:rsidRDefault="002E0273">
                  <w:pPr>
                    <w:pStyle w:val="-1"/>
                    <w:jc w:val="center"/>
                  </w:pPr>
                  <w:r>
                    <w:rPr>
                      <w:rFonts w:hint="eastAsia"/>
                    </w:rPr>
                    <w:t>/</w:t>
                  </w:r>
                </w:p>
              </w:tc>
              <w:tc>
                <w:tcPr>
                  <w:tcW w:w="3004" w:type="pct"/>
                  <w:vAlign w:val="center"/>
                </w:tcPr>
                <w:p w:rsidR="00A00A01" w:rsidRDefault="002E0273">
                  <w:pPr>
                    <w:pStyle w:val="-1"/>
                    <w:jc w:val="center"/>
                  </w:pPr>
                  <w:r>
                    <w:t>合计</w:t>
                  </w:r>
                </w:p>
              </w:tc>
              <w:tc>
                <w:tcPr>
                  <w:tcW w:w="650" w:type="pct"/>
                  <w:vAlign w:val="center"/>
                </w:tcPr>
                <w:p w:rsidR="00A00A01" w:rsidRDefault="002E0273">
                  <w:pPr>
                    <w:pStyle w:val="-1"/>
                    <w:jc w:val="center"/>
                  </w:pPr>
                  <w:r>
                    <w:rPr>
                      <w:rFonts w:hint="eastAsia"/>
                    </w:rPr>
                    <w:t>90</w:t>
                  </w:r>
                </w:p>
              </w:tc>
            </w:tr>
          </w:tbl>
          <w:p w:rsidR="00A00A01" w:rsidRDefault="00A00A01">
            <w:pPr>
              <w:pStyle w:val="aff1"/>
              <w:spacing w:before="48" w:after="48"/>
              <w:ind w:firstLine="420"/>
            </w:pPr>
          </w:p>
          <w:p w:rsidR="00A00A01" w:rsidRDefault="002E0273">
            <w:pPr>
              <w:adjustRightInd w:val="0"/>
              <w:snapToGrid w:val="0"/>
              <w:spacing w:line="360" w:lineRule="auto"/>
            </w:pPr>
            <w:r>
              <w:rPr>
                <w:rFonts w:hint="eastAsia"/>
                <w:b/>
                <w:bCs/>
                <w:sz w:val="24"/>
                <w:szCs w:val="24"/>
              </w:rPr>
              <w:t>8</w:t>
            </w:r>
            <w:r>
              <w:rPr>
                <w:rFonts w:hint="eastAsia"/>
                <w:b/>
                <w:bCs/>
                <w:sz w:val="24"/>
                <w:szCs w:val="24"/>
              </w:rPr>
              <w:t>、环境监测计划</w:t>
            </w:r>
          </w:p>
          <w:p w:rsidR="00A00A01" w:rsidRDefault="002E0273">
            <w:pPr>
              <w:pStyle w:val="aff1"/>
              <w:spacing w:before="48" w:after="48"/>
              <w:ind w:firstLine="480"/>
              <w:rPr>
                <w:b/>
                <w:bCs/>
                <w:sz w:val="24"/>
                <w:szCs w:val="24"/>
              </w:rPr>
            </w:pPr>
            <w:r>
              <w:rPr>
                <w:rFonts w:ascii="Times New Roman" w:hAnsi="Times New Roman" w:cs="Times New Roman"/>
                <w:sz w:val="24"/>
                <w:szCs w:val="24"/>
              </w:rPr>
              <w:t>项目建成投入运营后，必须按照当地环境保护行政主管部门的要求，对企业排污状况进行环境监测，以确定是否达到相应的排放标准。根据项目所在区域的环境状况和工程特点，参考《排污许可证申请与核发技术规范储油库、加油站》（</w:t>
            </w:r>
            <w:r>
              <w:rPr>
                <w:rFonts w:ascii="Times New Roman" w:hAnsi="Times New Roman" w:cs="Times New Roman"/>
                <w:sz w:val="24"/>
                <w:szCs w:val="24"/>
              </w:rPr>
              <w:t>HJ1118-2020</w:t>
            </w:r>
            <w:r>
              <w:rPr>
                <w:rFonts w:ascii="Times New Roman" w:hAnsi="Times New Roman" w:cs="Times New Roman"/>
                <w:sz w:val="24"/>
                <w:szCs w:val="24"/>
              </w:rPr>
              <w:t>）相关内容，本项目运行期废气、噪声监测计划建议见表</w:t>
            </w:r>
            <w:r>
              <w:rPr>
                <w:rFonts w:ascii="Times New Roman" w:hAnsi="Times New Roman" w:cs="Times New Roman"/>
                <w:sz w:val="24"/>
                <w:szCs w:val="24"/>
              </w:rPr>
              <w:t>4-1</w:t>
            </w:r>
            <w:r>
              <w:rPr>
                <w:rFonts w:ascii="Times New Roman" w:hAnsi="Times New Roman" w:cs="Times New Roman" w:hint="eastAsia"/>
                <w:sz w:val="24"/>
                <w:szCs w:val="24"/>
              </w:rPr>
              <w:t>1</w:t>
            </w:r>
            <w:r>
              <w:rPr>
                <w:rFonts w:ascii="Times New Roman" w:hAnsi="Times New Roman" w:cs="Times New Roman"/>
                <w:sz w:val="24"/>
                <w:szCs w:val="24"/>
              </w:rPr>
              <w:t>。</w:t>
            </w:r>
          </w:p>
          <w:p w:rsidR="00A00A01" w:rsidRDefault="002E0273">
            <w:pPr>
              <w:pStyle w:val="aff1"/>
              <w:spacing w:before="48" w:after="48"/>
              <w:ind w:firstLine="482"/>
              <w:jc w:val="center"/>
              <w:rPr>
                <w:b/>
                <w:bCs/>
                <w:sz w:val="24"/>
                <w:szCs w:val="24"/>
              </w:rPr>
            </w:pPr>
            <w:r>
              <w:rPr>
                <w:rFonts w:hint="eastAsia"/>
                <w:b/>
                <w:bCs/>
                <w:sz w:val="24"/>
                <w:szCs w:val="24"/>
              </w:rPr>
              <w:t>表</w:t>
            </w:r>
            <w:r>
              <w:rPr>
                <w:rFonts w:hint="eastAsia"/>
                <w:b/>
                <w:bCs/>
                <w:sz w:val="24"/>
                <w:szCs w:val="24"/>
              </w:rPr>
              <w:t xml:space="preserve">4-11 </w:t>
            </w:r>
            <w:r>
              <w:rPr>
                <w:rFonts w:hint="eastAsia"/>
                <w:b/>
                <w:bCs/>
                <w:sz w:val="24"/>
                <w:szCs w:val="24"/>
              </w:rPr>
              <w:t>运行期监测计划</w:t>
            </w:r>
          </w:p>
          <w:tbl>
            <w:tblPr>
              <w:tblW w:w="775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62"/>
              <w:gridCol w:w="1559"/>
              <w:gridCol w:w="1479"/>
              <w:gridCol w:w="1687"/>
              <w:gridCol w:w="1969"/>
            </w:tblGrid>
            <w:tr w:rsidR="00A00A01">
              <w:trPr>
                <w:trHeight w:val="23"/>
                <w:jc w:val="center"/>
              </w:trPr>
              <w:tc>
                <w:tcPr>
                  <w:tcW w:w="1062" w:type="dxa"/>
                  <w:vAlign w:val="center"/>
                </w:tcPr>
                <w:p w:rsidR="00A00A01" w:rsidRDefault="002E0273">
                  <w:pPr>
                    <w:pStyle w:val="-1"/>
                    <w:jc w:val="center"/>
                    <w:rPr>
                      <w:b/>
                      <w:bCs/>
                    </w:rPr>
                  </w:pPr>
                  <w:r>
                    <w:rPr>
                      <w:b/>
                      <w:bCs/>
                    </w:rPr>
                    <w:t>监测内容</w:t>
                  </w:r>
                </w:p>
              </w:tc>
              <w:tc>
                <w:tcPr>
                  <w:tcW w:w="1559" w:type="dxa"/>
                  <w:vAlign w:val="center"/>
                </w:tcPr>
                <w:p w:rsidR="00A00A01" w:rsidRDefault="002E0273">
                  <w:pPr>
                    <w:pStyle w:val="-1"/>
                    <w:jc w:val="center"/>
                    <w:rPr>
                      <w:b/>
                      <w:bCs/>
                    </w:rPr>
                  </w:pPr>
                  <w:r>
                    <w:rPr>
                      <w:b/>
                      <w:bCs/>
                    </w:rPr>
                    <w:t>监测地点</w:t>
                  </w:r>
                </w:p>
              </w:tc>
              <w:tc>
                <w:tcPr>
                  <w:tcW w:w="1479" w:type="dxa"/>
                  <w:vAlign w:val="center"/>
                </w:tcPr>
                <w:p w:rsidR="00A00A01" w:rsidRDefault="002E0273">
                  <w:pPr>
                    <w:pStyle w:val="-1"/>
                    <w:jc w:val="center"/>
                    <w:rPr>
                      <w:b/>
                      <w:bCs/>
                    </w:rPr>
                  </w:pPr>
                  <w:r>
                    <w:rPr>
                      <w:b/>
                      <w:bCs/>
                    </w:rPr>
                    <w:t>监测项目</w:t>
                  </w:r>
                </w:p>
              </w:tc>
              <w:tc>
                <w:tcPr>
                  <w:tcW w:w="1687" w:type="dxa"/>
                  <w:vAlign w:val="center"/>
                </w:tcPr>
                <w:p w:rsidR="00A00A01" w:rsidRDefault="002E0273">
                  <w:pPr>
                    <w:pStyle w:val="-1"/>
                    <w:jc w:val="center"/>
                    <w:rPr>
                      <w:b/>
                      <w:bCs/>
                    </w:rPr>
                  </w:pPr>
                  <w:r>
                    <w:rPr>
                      <w:b/>
                      <w:bCs/>
                    </w:rPr>
                    <w:t>监测频次</w:t>
                  </w:r>
                </w:p>
              </w:tc>
              <w:tc>
                <w:tcPr>
                  <w:tcW w:w="1969" w:type="dxa"/>
                  <w:vAlign w:val="center"/>
                </w:tcPr>
                <w:p w:rsidR="00A00A01" w:rsidRDefault="002E0273">
                  <w:pPr>
                    <w:pStyle w:val="-1"/>
                    <w:jc w:val="center"/>
                    <w:rPr>
                      <w:b/>
                      <w:bCs/>
                    </w:rPr>
                  </w:pPr>
                  <w:r>
                    <w:rPr>
                      <w:b/>
                      <w:bCs/>
                    </w:rPr>
                    <w:t>执行标准</w:t>
                  </w:r>
                </w:p>
              </w:tc>
            </w:tr>
            <w:tr w:rsidR="00A00A01">
              <w:trPr>
                <w:trHeight w:val="23"/>
                <w:jc w:val="center"/>
              </w:trPr>
              <w:tc>
                <w:tcPr>
                  <w:tcW w:w="1062" w:type="dxa"/>
                  <w:vMerge w:val="restart"/>
                  <w:vAlign w:val="center"/>
                </w:tcPr>
                <w:p w:rsidR="00A00A01" w:rsidRDefault="002E0273">
                  <w:pPr>
                    <w:pStyle w:val="-1"/>
                    <w:jc w:val="center"/>
                  </w:pPr>
                  <w:r>
                    <w:t>噪声</w:t>
                  </w:r>
                </w:p>
              </w:tc>
              <w:tc>
                <w:tcPr>
                  <w:tcW w:w="1559" w:type="dxa"/>
                  <w:vAlign w:val="center"/>
                </w:tcPr>
                <w:p w:rsidR="00A00A01" w:rsidRDefault="002E0273">
                  <w:pPr>
                    <w:pStyle w:val="-1"/>
                    <w:jc w:val="center"/>
                  </w:pPr>
                  <w:r>
                    <w:t>东侧厂界噪声</w:t>
                  </w:r>
                </w:p>
              </w:tc>
              <w:tc>
                <w:tcPr>
                  <w:tcW w:w="1479" w:type="dxa"/>
                  <w:vAlign w:val="center"/>
                </w:tcPr>
                <w:p w:rsidR="00A00A01" w:rsidRDefault="002E0273">
                  <w:pPr>
                    <w:pStyle w:val="-1"/>
                    <w:jc w:val="center"/>
                  </w:pPr>
                  <w:r>
                    <w:t>L</w:t>
                  </w:r>
                  <w:r>
                    <w:rPr>
                      <w:vertAlign w:val="subscript"/>
                    </w:rPr>
                    <w:t>Aeq</w:t>
                  </w:r>
                </w:p>
              </w:tc>
              <w:tc>
                <w:tcPr>
                  <w:tcW w:w="1687" w:type="dxa"/>
                  <w:vMerge w:val="restart"/>
                  <w:vAlign w:val="center"/>
                </w:tcPr>
                <w:p w:rsidR="00A00A01" w:rsidRDefault="002E0273">
                  <w:pPr>
                    <w:pStyle w:val="-1"/>
                    <w:jc w:val="center"/>
                  </w:pPr>
                  <w:r>
                    <w:t>1</w:t>
                  </w:r>
                  <w:r>
                    <w:t>次</w:t>
                  </w:r>
                  <w:r>
                    <w:t>/</w:t>
                  </w:r>
                  <w:r>
                    <w:rPr>
                      <w:rFonts w:hint="eastAsia"/>
                    </w:rPr>
                    <w:t>季度</w:t>
                  </w:r>
                </w:p>
              </w:tc>
              <w:tc>
                <w:tcPr>
                  <w:tcW w:w="1969" w:type="dxa"/>
                  <w:vMerge w:val="restart"/>
                  <w:vAlign w:val="center"/>
                </w:tcPr>
                <w:p w:rsidR="00A00A01" w:rsidRDefault="002E0273">
                  <w:pPr>
                    <w:pStyle w:val="-1"/>
                    <w:jc w:val="center"/>
                  </w:pPr>
                  <w:r>
                    <w:rPr>
                      <w:rFonts w:hint="eastAsia"/>
                    </w:rPr>
                    <w:t>西侧、南侧</w:t>
                  </w:r>
                  <w:r>
                    <w:t>《工业企业厂界环境噪声</w:t>
                  </w:r>
                  <w:r>
                    <w:lastRenderedPageBreak/>
                    <w:t>排放标准》</w:t>
                  </w:r>
                  <w:r>
                    <w:t>GB12348-2008</w:t>
                  </w:r>
                  <w:r>
                    <w:t>中</w:t>
                  </w:r>
                  <w:r>
                    <w:rPr>
                      <w:rFonts w:hint="eastAsia"/>
                    </w:rPr>
                    <w:t>2</w:t>
                  </w:r>
                  <w:r>
                    <w:t>类功能区标准</w:t>
                  </w:r>
                  <w:r>
                    <w:rPr>
                      <w:rFonts w:hint="eastAsia"/>
                    </w:rPr>
                    <w:t>，东侧、北侧</w:t>
                  </w:r>
                  <w:r>
                    <w:t>《工业企业厂界环境噪声排放标准》</w:t>
                  </w:r>
                  <w:r>
                    <w:t>GB12348-2008</w:t>
                  </w:r>
                  <w:r>
                    <w:t>中</w:t>
                  </w:r>
                  <w:r>
                    <w:rPr>
                      <w:rFonts w:hint="eastAsia"/>
                    </w:rPr>
                    <w:t>4</w:t>
                  </w:r>
                  <w:r>
                    <w:t>类功能区标准</w:t>
                  </w:r>
                </w:p>
              </w:tc>
            </w:tr>
            <w:tr w:rsidR="00A00A01">
              <w:trPr>
                <w:trHeight w:val="23"/>
                <w:jc w:val="center"/>
              </w:trPr>
              <w:tc>
                <w:tcPr>
                  <w:tcW w:w="1062" w:type="dxa"/>
                  <w:vMerge/>
                  <w:vAlign w:val="center"/>
                </w:tcPr>
                <w:p w:rsidR="00A00A01" w:rsidRDefault="00A00A01">
                  <w:pPr>
                    <w:pStyle w:val="-1"/>
                    <w:jc w:val="center"/>
                    <w:rPr>
                      <w:highlight w:val="green"/>
                    </w:rPr>
                  </w:pPr>
                </w:p>
              </w:tc>
              <w:tc>
                <w:tcPr>
                  <w:tcW w:w="1559" w:type="dxa"/>
                  <w:vAlign w:val="center"/>
                </w:tcPr>
                <w:p w:rsidR="00A00A01" w:rsidRDefault="002E0273">
                  <w:pPr>
                    <w:pStyle w:val="-1"/>
                    <w:jc w:val="center"/>
                  </w:pPr>
                  <w:r>
                    <w:t>南侧厂界噪声</w:t>
                  </w:r>
                </w:p>
              </w:tc>
              <w:tc>
                <w:tcPr>
                  <w:tcW w:w="1479" w:type="dxa"/>
                  <w:vAlign w:val="center"/>
                </w:tcPr>
                <w:p w:rsidR="00A00A01" w:rsidRDefault="002E0273">
                  <w:pPr>
                    <w:pStyle w:val="-1"/>
                    <w:jc w:val="center"/>
                  </w:pPr>
                  <w:r>
                    <w:t>L</w:t>
                  </w:r>
                  <w:r>
                    <w:rPr>
                      <w:vertAlign w:val="subscript"/>
                    </w:rPr>
                    <w:t>Aeq</w:t>
                  </w:r>
                </w:p>
              </w:tc>
              <w:tc>
                <w:tcPr>
                  <w:tcW w:w="1687" w:type="dxa"/>
                  <w:vMerge/>
                  <w:vAlign w:val="center"/>
                </w:tcPr>
                <w:p w:rsidR="00A00A01" w:rsidRDefault="00A00A01">
                  <w:pPr>
                    <w:pStyle w:val="-1"/>
                    <w:jc w:val="center"/>
                    <w:rPr>
                      <w:highlight w:val="green"/>
                    </w:rPr>
                  </w:pPr>
                </w:p>
              </w:tc>
              <w:tc>
                <w:tcPr>
                  <w:tcW w:w="1969" w:type="dxa"/>
                  <w:vMerge/>
                  <w:vAlign w:val="center"/>
                </w:tcPr>
                <w:p w:rsidR="00A00A01" w:rsidRDefault="00A00A01">
                  <w:pPr>
                    <w:pStyle w:val="-1"/>
                    <w:jc w:val="center"/>
                    <w:rPr>
                      <w:highlight w:val="green"/>
                    </w:rPr>
                  </w:pPr>
                </w:p>
              </w:tc>
            </w:tr>
            <w:tr w:rsidR="00A00A01">
              <w:trPr>
                <w:trHeight w:val="23"/>
                <w:jc w:val="center"/>
              </w:trPr>
              <w:tc>
                <w:tcPr>
                  <w:tcW w:w="1062" w:type="dxa"/>
                  <w:vMerge/>
                  <w:vAlign w:val="center"/>
                </w:tcPr>
                <w:p w:rsidR="00A00A01" w:rsidRDefault="00A00A01">
                  <w:pPr>
                    <w:pStyle w:val="-1"/>
                    <w:jc w:val="center"/>
                    <w:rPr>
                      <w:highlight w:val="green"/>
                    </w:rPr>
                  </w:pPr>
                </w:p>
              </w:tc>
              <w:tc>
                <w:tcPr>
                  <w:tcW w:w="1559" w:type="dxa"/>
                  <w:vAlign w:val="center"/>
                </w:tcPr>
                <w:p w:rsidR="00A00A01" w:rsidRDefault="002E0273">
                  <w:pPr>
                    <w:pStyle w:val="-1"/>
                    <w:jc w:val="center"/>
                  </w:pPr>
                  <w:r>
                    <w:t>西侧厂界噪声</w:t>
                  </w:r>
                </w:p>
              </w:tc>
              <w:tc>
                <w:tcPr>
                  <w:tcW w:w="1479" w:type="dxa"/>
                  <w:vAlign w:val="center"/>
                </w:tcPr>
                <w:p w:rsidR="00A00A01" w:rsidRDefault="002E0273">
                  <w:pPr>
                    <w:pStyle w:val="-1"/>
                    <w:jc w:val="center"/>
                  </w:pPr>
                  <w:r>
                    <w:t>L</w:t>
                  </w:r>
                  <w:r>
                    <w:rPr>
                      <w:vertAlign w:val="subscript"/>
                    </w:rPr>
                    <w:t>Aeq</w:t>
                  </w:r>
                </w:p>
              </w:tc>
              <w:tc>
                <w:tcPr>
                  <w:tcW w:w="1687" w:type="dxa"/>
                  <w:vMerge/>
                  <w:vAlign w:val="center"/>
                </w:tcPr>
                <w:p w:rsidR="00A00A01" w:rsidRDefault="00A00A01">
                  <w:pPr>
                    <w:pStyle w:val="-1"/>
                    <w:jc w:val="center"/>
                    <w:rPr>
                      <w:highlight w:val="green"/>
                    </w:rPr>
                  </w:pPr>
                </w:p>
              </w:tc>
              <w:tc>
                <w:tcPr>
                  <w:tcW w:w="1969" w:type="dxa"/>
                  <w:vMerge/>
                  <w:vAlign w:val="center"/>
                </w:tcPr>
                <w:p w:rsidR="00A00A01" w:rsidRDefault="00A00A01">
                  <w:pPr>
                    <w:pStyle w:val="-1"/>
                    <w:jc w:val="center"/>
                    <w:rPr>
                      <w:highlight w:val="green"/>
                    </w:rPr>
                  </w:pPr>
                </w:p>
              </w:tc>
            </w:tr>
            <w:tr w:rsidR="00A00A01">
              <w:trPr>
                <w:trHeight w:val="23"/>
                <w:jc w:val="center"/>
              </w:trPr>
              <w:tc>
                <w:tcPr>
                  <w:tcW w:w="1062" w:type="dxa"/>
                  <w:vMerge/>
                  <w:vAlign w:val="center"/>
                </w:tcPr>
                <w:p w:rsidR="00A00A01" w:rsidRDefault="00A00A01">
                  <w:pPr>
                    <w:pStyle w:val="-1"/>
                    <w:jc w:val="center"/>
                    <w:rPr>
                      <w:highlight w:val="green"/>
                    </w:rPr>
                  </w:pPr>
                </w:p>
              </w:tc>
              <w:tc>
                <w:tcPr>
                  <w:tcW w:w="1559" w:type="dxa"/>
                  <w:vAlign w:val="center"/>
                </w:tcPr>
                <w:p w:rsidR="00A00A01" w:rsidRDefault="002E0273">
                  <w:pPr>
                    <w:pStyle w:val="-1"/>
                    <w:jc w:val="center"/>
                  </w:pPr>
                  <w:r>
                    <w:t>北侧厂界噪声</w:t>
                  </w:r>
                </w:p>
              </w:tc>
              <w:tc>
                <w:tcPr>
                  <w:tcW w:w="1479" w:type="dxa"/>
                  <w:vAlign w:val="center"/>
                </w:tcPr>
                <w:p w:rsidR="00A00A01" w:rsidRDefault="002E0273">
                  <w:pPr>
                    <w:pStyle w:val="-1"/>
                    <w:jc w:val="center"/>
                  </w:pPr>
                  <w:r>
                    <w:t>L</w:t>
                  </w:r>
                  <w:r>
                    <w:rPr>
                      <w:vertAlign w:val="subscript"/>
                    </w:rPr>
                    <w:t>Aeq</w:t>
                  </w:r>
                </w:p>
              </w:tc>
              <w:tc>
                <w:tcPr>
                  <w:tcW w:w="1687" w:type="dxa"/>
                  <w:vMerge/>
                  <w:vAlign w:val="center"/>
                </w:tcPr>
                <w:p w:rsidR="00A00A01" w:rsidRDefault="00A00A01">
                  <w:pPr>
                    <w:pStyle w:val="-1"/>
                    <w:jc w:val="center"/>
                    <w:rPr>
                      <w:highlight w:val="green"/>
                    </w:rPr>
                  </w:pPr>
                </w:p>
              </w:tc>
              <w:tc>
                <w:tcPr>
                  <w:tcW w:w="1969" w:type="dxa"/>
                  <w:vMerge/>
                  <w:vAlign w:val="center"/>
                </w:tcPr>
                <w:p w:rsidR="00A00A01" w:rsidRDefault="00A00A01">
                  <w:pPr>
                    <w:pStyle w:val="-1"/>
                    <w:jc w:val="center"/>
                    <w:rPr>
                      <w:highlight w:val="green"/>
                    </w:rPr>
                  </w:pPr>
                </w:p>
              </w:tc>
            </w:tr>
            <w:tr w:rsidR="00A00A01">
              <w:trPr>
                <w:trHeight w:val="897"/>
                <w:jc w:val="center"/>
              </w:trPr>
              <w:tc>
                <w:tcPr>
                  <w:tcW w:w="1062" w:type="dxa"/>
                  <w:vAlign w:val="center"/>
                </w:tcPr>
                <w:p w:rsidR="00A00A01" w:rsidRDefault="002E0273">
                  <w:pPr>
                    <w:pStyle w:val="-1"/>
                    <w:jc w:val="center"/>
                  </w:pPr>
                  <w:r>
                    <w:t>废气</w:t>
                  </w:r>
                </w:p>
              </w:tc>
              <w:tc>
                <w:tcPr>
                  <w:tcW w:w="1559" w:type="dxa"/>
                  <w:vAlign w:val="center"/>
                </w:tcPr>
                <w:p w:rsidR="00A00A01" w:rsidRDefault="002E0273">
                  <w:pPr>
                    <w:pStyle w:val="-1"/>
                    <w:jc w:val="center"/>
                  </w:pPr>
                  <w:r>
                    <w:t>厂界无组织监测</w:t>
                  </w:r>
                </w:p>
              </w:tc>
              <w:tc>
                <w:tcPr>
                  <w:tcW w:w="1479" w:type="dxa"/>
                  <w:vAlign w:val="center"/>
                </w:tcPr>
                <w:p w:rsidR="00A00A01" w:rsidRDefault="002E0273">
                  <w:pPr>
                    <w:pStyle w:val="-1"/>
                    <w:jc w:val="center"/>
                  </w:pPr>
                  <w:r>
                    <w:rPr>
                      <w:rFonts w:hint="eastAsia"/>
                    </w:rPr>
                    <w:t>NMHC</w:t>
                  </w:r>
                </w:p>
              </w:tc>
              <w:tc>
                <w:tcPr>
                  <w:tcW w:w="1687" w:type="dxa"/>
                  <w:vAlign w:val="center"/>
                </w:tcPr>
                <w:p w:rsidR="00A00A01" w:rsidRDefault="002E0273">
                  <w:pPr>
                    <w:pStyle w:val="-1"/>
                    <w:jc w:val="center"/>
                  </w:pPr>
                  <w:r>
                    <w:t>1</w:t>
                  </w:r>
                  <w:r>
                    <w:t>次</w:t>
                  </w:r>
                  <w:r>
                    <w:t>/</w:t>
                  </w:r>
                  <w:r>
                    <w:t>年</w:t>
                  </w:r>
                </w:p>
              </w:tc>
              <w:tc>
                <w:tcPr>
                  <w:tcW w:w="1969" w:type="dxa"/>
                  <w:vAlign w:val="center"/>
                </w:tcPr>
                <w:p w:rsidR="00A00A01" w:rsidRDefault="002E0273">
                  <w:pPr>
                    <w:pStyle w:val="-1"/>
                    <w:jc w:val="center"/>
                    <w:rPr>
                      <w:highlight w:val="green"/>
                    </w:rPr>
                  </w:pPr>
                  <w:r>
                    <w:rPr>
                      <w:rFonts w:hint="eastAsia"/>
                      <w:bCs/>
                    </w:rPr>
                    <w:t>厂界满足</w:t>
                  </w:r>
                  <w:r>
                    <w:t>GB16297-1996</w:t>
                  </w:r>
                  <w:r>
                    <w:t>《大气污染物综合排放标准》无组织排放监控浓度限值</w:t>
                  </w:r>
                </w:p>
              </w:tc>
            </w:tr>
            <w:tr w:rsidR="00A00A01">
              <w:trPr>
                <w:trHeight w:val="897"/>
                <w:jc w:val="center"/>
              </w:trPr>
              <w:tc>
                <w:tcPr>
                  <w:tcW w:w="1062" w:type="dxa"/>
                  <w:vAlign w:val="center"/>
                </w:tcPr>
                <w:p w:rsidR="00A00A01" w:rsidRDefault="002E0273">
                  <w:pPr>
                    <w:pStyle w:val="-1"/>
                    <w:jc w:val="center"/>
                  </w:pPr>
                  <w:r>
                    <w:rPr>
                      <w:rFonts w:hint="eastAsia"/>
                    </w:rPr>
                    <w:t>地下水</w:t>
                  </w:r>
                </w:p>
              </w:tc>
              <w:tc>
                <w:tcPr>
                  <w:tcW w:w="1559" w:type="dxa"/>
                  <w:vAlign w:val="center"/>
                </w:tcPr>
                <w:p w:rsidR="00A00A01" w:rsidRDefault="002E0273">
                  <w:pPr>
                    <w:pStyle w:val="-1"/>
                    <w:jc w:val="center"/>
                  </w:pPr>
                  <w:r>
                    <w:rPr>
                      <w:rFonts w:hint="eastAsia"/>
                    </w:rPr>
                    <w:t>项目所在地</w:t>
                  </w:r>
                </w:p>
              </w:tc>
              <w:tc>
                <w:tcPr>
                  <w:tcW w:w="1479" w:type="dxa"/>
                  <w:vAlign w:val="center"/>
                </w:tcPr>
                <w:p w:rsidR="00A00A01" w:rsidRDefault="002E0273">
                  <w:pPr>
                    <w:pStyle w:val="-1"/>
                  </w:pPr>
                  <w:r>
                    <w:t>pH</w:t>
                  </w:r>
                  <w:r>
                    <w:t>、石油类、耗氧量、氨氮、总硬度、溶解性总固体</w:t>
                  </w:r>
                </w:p>
              </w:tc>
              <w:tc>
                <w:tcPr>
                  <w:tcW w:w="1687" w:type="dxa"/>
                  <w:vAlign w:val="center"/>
                </w:tcPr>
                <w:p w:rsidR="00A00A01" w:rsidRDefault="002E0273">
                  <w:pPr>
                    <w:pStyle w:val="-1"/>
                  </w:pPr>
                  <w:r>
                    <w:t>每半年监测</w:t>
                  </w:r>
                  <w:r>
                    <w:t xml:space="preserve">1 </w:t>
                  </w:r>
                  <w:r>
                    <w:t>次，每次监测</w:t>
                  </w:r>
                  <w:r>
                    <w:t xml:space="preserve">2 </w:t>
                  </w:r>
                  <w:r>
                    <w:t>天</w:t>
                  </w:r>
                </w:p>
              </w:tc>
              <w:tc>
                <w:tcPr>
                  <w:tcW w:w="1969" w:type="dxa"/>
                  <w:vAlign w:val="center"/>
                </w:tcPr>
                <w:p w:rsidR="00A00A01" w:rsidRDefault="002E0273">
                  <w:pPr>
                    <w:pStyle w:val="-1"/>
                    <w:jc w:val="center"/>
                  </w:pPr>
                  <w:r>
                    <w:rPr>
                      <w:snapToGrid w:val="0"/>
                      <w:lang w:val="zh-CN"/>
                    </w:rPr>
                    <w:t>GB/T14848-</w:t>
                  </w:r>
                  <w:r>
                    <w:rPr>
                      <w:snapToGrid w:val="0"/>
                    </w:rPr>
                    <w:t>2017</w:t>
                  </w:r>
                  <w:r>
                    <w:rPr>
                      <w:snapToGrid w:val="0"/>
                      <w:lang w:val="zh-CN"/>
                    </w:rPr>
                    <w:t>《地下水质量标准》中的</w:t>
                  </w:r>
                  <w:r>
                    <w:rPr>
                      <w:snapToGrid w:val="0"/>
                      <w:lang w:val="zh-CN"/>
                    </w:rPr>
                    <w:t>Ⅲ</w:t>
                  </w:r>
                  <w:r>
                    <w:rPr>
                      <w:snapToGrid w:val="0"/>
                      <w:lang w:val="zh-CN"/>
                    </w:rPr>
                    <w:t>类标准</w:t>
                  </w:r>
                </w:p>
              </w:tc>
            </w:tr>
            <w:tr w:rsidR="00A00A01">
              <w:trPr>
                <w:trHeight w:val="23"/>
                <w:jc w:val="center"/>
              </w:trPr>
              <w:tc>
                <w:tcPr>
                  <w:tcW w:w="7756" w:type="dxa"/>
                  <w:gridSpan w:val="5"/>
                  <w:vAlign w:val="center"/>
                </w:tcPr>
                <w:p w:rsidR="00A00A01" w:rsidRDefault="002E0273">
                  <w:pPr>
                    <w:pStyle w:val="-1"/>
                  </w:pPr>
                  <w:r>
                    <w:tab/>
                  </w:r>
                  <w:r>
                    <w:t>注：由</w:t>
                  </w:r>
                  <w:r>
                    <w:rPr>
                      <w:rFonts w:hint="eastAsia"/>
                    </w:rPr>
                    <w:t>建设单位</w:t>
                  </w:r>
                  <w:r>
                    <w:t>委托</w:t>
                  </w:r>
                  <w:r>
                    <w:rPr>
                      <w:rFonts w:hint="eastAsia"/>
                    </w:rPr>
                    <w:t>第三方</w:t>
                  </w:r>
                  <w:r>
                    <w:t>进行监测；</w:t>
                  </w:r>
                </w:p>
              </w:tc>
            </w:tr>
          </w:tbl>
          <w:p w:rsidR="00A00A01" w:rsidRDefault="00A00A01">
            <w:pPr>
              <w:pStyle w:val="aff1"/>
              <w:spacing w:before="48" w:after="48"/>
              <w:ind w:firstLine="420"/>
            </w:pPr>
          </w:p>
          <w:p w:rsidR="00A00A01" w:rsidRDefault="00A00A01">
            <w:pPr>
              <w:pStyle w:val="aff1"/>
              <w:spacing w:before="48" w:after="48"/>
              <w:ind w:firstLine="420"/>
            </w:pPr>
          </w:p>
          <w:p w:rsidR="00A00A01" w:rsidRDefault="00A00A01">
            <w:pPr>
              <w:pStyle w:val="aff1"/>
              <w:spacing w:before="48" w:after="48"/>
              <w:ind w:firstLine="420"/>
            </w:pPr>
          </w:p>
          <w:p w:rsidR="00A00A01" w:rsidRDefault="00A00A01">
            <w:pPr>
              <w:pStyle w:val="aff1"/>
              <w:spacing w:before="48" w:after="48"/>
              <w:ind w:firstLine="420"/>
            </w:pPr>
          </w:p>
          <w:p w:rsidR="00A00A01" w:rsidRDefault="00A00A01">
            <w:pPr>
              <w:pStyle w:val="Default"/>
              <w:rPr>
                <w:rFonts w:hint="default"/>
              </w:rPr>
            </w:pPr>
          </w:p>
        </w:tc>
      </w:tr>
    </w:tbl>
    <w:p w:rsidR="00A00A01" w:rsidRDefault="00A00A01">
      <w:pPr>
        <w:adjustRightInd w:val="0"/>
        <w:snapToGrid w:val="0"/>
        <w:spacing w:line="360" w:lineRule="auto"/>
        <w:rPr>
          <w:rFonts w:ascii="Times New Roman" w:hAnsi="Times New Roman" w:cs="Times New Roman"/>
          <w:b/>
          <w:kern w:val="0"/>
          <w:sz w:val="28"/>
          <w:szCs w:val="28"/>
        </w:rPr>
        <w:sectPr w:rsidR="00A00A01">
          <w:pgSz w:w="11907" w:h="16840"/>
          <w:pgMar w:top="1701" w:right="1531" w:bottom="2127" w:left="1531" w:header="851" w:footer="851" w:gutter="0"/>
          <w:cols w:space="720"/>
          <w:docGrid w:linePitch="312"/>
        </w:sectPr>
      </w:pPr>
    </w:p>
    <w:p w:rsidR="00A00A01" w:rsidRDefault="002E0273">
      <w:pPr>
        <w:pStyle w:val="ae"/>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五、</w:t>
      </w:r>
      <w:bookmarkStart w:id="8" w:name="_Hlk54167917"/>
      <w:r>
        <w:rPr>
          <w:rFonts w:ascii="Times New Roman" w:eastAsia="黑体" w:hAnsi="Times New Roman"/>
          <w:snapToGrid w:val="0"/>
          <w:sz w:val="30"/>
          <w:szCs w:val="30"/>
        </w:rPr>
        <w:t>环境保护措施监督检查清单</w:t>
      </w:r>
      <w:bookmarkEnd w:id="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8"/>
        <w:gridCol w:w="1755"/>
        <w:gridCol w:w="1755"/>
        <w:gridCol w:w="1704"/>
        <w:gridCol w:w="1808"/>
      </w:tblGrid>
      <w:tr w:rsidR="00A00A01">
        <w:trPr>
          <w:trHeight w:val="425"/>
          <w:jc w:val="center"/>
        </w:trPr>
        <w:tc>
          <w:tcPr>
            <w:tcW w:w="1778" w:type="dxa"/>
            <w:tcBorders>
              <w:tl2br w:val="single" w:sz="4" w:space="0" w:color="auto"/>
            </w:tcBorders>
          </w:tcPr>
          <w:p w:rsidR="00A00A01" w:rsidRDefault="002E0273">
            <w:pPr>
              <w:adjustRightInd w:val="0"/>
              <w:snapToGrid w:val="0"/>
              <w:ind w:firstLine="840"/>
              <w:rPr>
                <w:rFonts w:ascii="Times New Roman" w:hAnsi="Times New Roman" w:cs="Times New Roman"/>
                <w:sz w:val="24"/>
                <w:szCs w:val="24"/>
              </w:rPr>
            </w:pPr>
            <w:r>
              <w:rPr>
                <w:rFonts w:ascii="Times New Roman" w:hAnsi="Times New Roman" w:cs="Times New Roman"/>
                <w:sz w:val="24"/>
                <w:szCs w:val="24"/>
              </w:rPr>
              <w:t>内容</w:t>
            </w:r>
          </w:p>
          <w:p w:rsidR="00A00A01" w:rsidRDefault="002E0273">
            <w:pPr>
              <w:adjustRightInd w:val="0"/>
              <w:snapToGrid w:val="0"/>
              <w:rPr>
                <w:rFonts w:ascii="Times New Roman" w:hAnsi="Times New Roman" w:cs="Times New Roman"/>
                <w:sz w:val="24"/>
                <w:szCs w:val="24"/>
              </w:rPr>
            </w:pPr>
            <w:r>
              <w:rPr>
                <w:rFonts w:ascii="Times New Roman" w:hAnsi="Times New Roman" w:cs="Times New Roman"/>
                <w:sz w:val="24"/>
                <w:szCs w:val="24"/>
              </w:rPr>
              <w:t>要素</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排放口</w:t>
            </w:r>
            <w:r>
              <w:rPr>
                <w:rFonts w:ascii="Times New Roman" w:hAnsi="Times New Roman" w:cs="Times New Roman"/>
                <w:sz w:val="24"/>
                <w:szCs w:val="24"/>
              </w:rPr>
              <w:t>(</w:t>
            </w:r>
            <w:r>
              <w:rPr>
                <w:rFonts w:ascii="Times New Roman" w:hAnsi="Times New Roman" w:cs="Times New Roman"/>
                <w:sz w:val="24"/>
                <w:szCs w:val="24"/>
              </w:rPr>
              <w:t>编号、</w:t>
            </w:r>
          </w:p>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名称</w:t>
            </w:r>
            <w:r>
              <w:rPr>
                <w:rFonts w:ascii="Times New Roman" w:hAnsi="Times New Roman" w:cs="Times New Roman"/>
                <w:sz w:val="24"/>
                <w:szCs w:val="24"/>
              </w:rPr>
              <w:t>)/</w:t>
            </w:r>
            <w:r>
              <w:rPr>
                <w:rFonts w:ascii="Times New Roman" w:hAnsi="Times New Roman" w:cs="Times New Roman"/>
                <w:sz w:val="24"/>
                <w:szCs w:val="24"/>
              </w:rPr>
              <w:t>污染源</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污染物项目</w:t>
            </w:r>
          </w:p>
        </w:tc>
        <w:tc>
          <w:tcPr>
            <w:tcW w:w="1704"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环境保护措施</w:t>
            </w:r>
          </w:p>
        </w:tc>
        <w:tc>
          <w:tcPr>
            <w:tcW w:w="180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执行标准</w:t>
            </w:r>
          </w:p>
        </w:tc>
      </w:tr>
      <w:tr w:rsidR="00A00A01">
        <w:trPr>
          <w:trHeight w:val="425"/>
          <w:jc w:val="center"/>
        </w:trPr>
        <w:tc>
          <w:tcPr>
            <w:tcW w:w="177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大气环境</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无组织非甲烷总烃</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非甲烷总烃</w:t>
            </w:r>
          </w:p>
        </w:tc>
        <w:tc>
          <w:tcPr>
            <w:tcW w:w="1704"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油气二次回收</w:t>
            </w:r>
          </w:p>
        </w:tc>
        <w:tc>
          <w:tcPr>
            <w:tcW w:w="1808" w:type="dxa"/>
            <w:vAlign w:val="center"/>
          </w:tcPr>
          <w:p w:rsidR="00A00A01" w:rsidRDefault="002E0273">
            <w:pPr>
              <w:adjustRightInd w:val="0"/>
              <w:snapToGrid w:val="0"/>
              <w:jc w:val="center"/>
              <w:rPr>
                <w:rFonts w:ascii="Times New Roman" w:hAnsi="Times New Roman" w:cs="Times New Roman"/>
                <w:bCs/>
                <w:sz w:val="24"/>
                <w:szCs w:val="24"/>
              </w:rPr>
            </w:pPr>
            <w:r>
              <w:rPr>
                <w:rFonts w:ascii="Times New Roman" w:hAnsi="Times New Roman" w:cs="Times New Roman" w:hint="eastAsia"/>
                <w:bCs/>
                <w:sz w:val="24"/>
                <w:szCs w:val="24"/>
              </w:rPr>
              <w:t>厂界满足</w:t>
            </w:r>
            <w:r>
              <w:rPr>
                <w:rFonts w:ascii="Times New Roman" w:hAnsi="Times New Roman" w:cs="Times New Roman"/>
                <w:sz w:val="24"/>
                <w:szCs w:val="24"/>
              </w:rPr>
              <w:t>GB16297-1996</w:t>
            </w:r>
            <w:r>
              <w:rPr>
                <w:rFonts w:ascii="Times New Roman" w:hAnsi="Times New Roman" w:cs="Times New Roman"/>
                <w:sz w:val="24"/>
                <w:szCs w:val="24"/>
              </w:rPr>
              <w:t>《大气污染物综合排放标准》无组织排放监控浓度限值</w:t>
            </w:r>
            <w:r>
              <w:rPr>
                <w:rFonts w:ascii="Times New Roman" w:hAnsi="Times New Roman" w:cs="Times New Roman" w:hint="eastAsia"/>
                <w:sz w:val="24"/>
                <w:szCs w:val="24"/>
              </w:rPr>
              <w:t>，</w:t>
            </w:r>
            <w:r>
              <w:rPr>
                <w:rFonts w:hint="eastAsia"/>
                <w:sz w:val="24"/>
                <w:szCs w:val="24"/>
              </w:rPr>
              <w:t>厂内满足</w:t>
            </w:r>
            <w:r>
              <w:rPr>
                <w:rFonts w:ascii="Times New Roman" w:hAnsi="Times New Roman" w:cs="Times New Roman"/>
                <w:sz w:val="24"/>
                <w:szCs w:val="24"/>
              </w:rPr>
              <w:t>《挥发性有机物</w:t>
            </w:r>
            <w:r>
              <w:rPr>
                <w:sz w:val="24"/>
                <w:szCs w:val="24"/>
              </w:rPr>
              <w:t>无组织排放控制标准》</w:t>
            </w:r>
            <w:r>
              <w:rPr>
                <w:sz w:val="24"/>
                <w:szCs w:val="24"/>
              </w:rPr>
              <w:t xml:space="preserve"> </w:t>
            </w:r>
            <w:r>
              <w:rPr>
                <w:sz w:val="24"/>
                <w:szCs w:val="24"/>
              </w:rPr>
              <w:t>（</w:t>
            </w:r>
            <w:r>
              <w:rPr>
                <w:rFonts w:ascii="Times New Roman" w:hAnsi="Times New Roman" w:cs="Times New Roman"/>
                <w:sz w:val="24"/>
                <w:szCs w:val="24"/>
              </w:rPr>
              <w:t>GB37822</w:t>
            </w:r>
            <w:r>
              <w:rPr>
                <w:rFonts w:ascii="Times New Roman" w:hAnsi="Times New Roman" w:cs="Times New Roman"/>
                <w:sz w:val="24"/>
                <w:szCs w:val="24"/>
              </w:rPr>
              <w:t>－</w:t>
            </w:r>
            <w:r>
              <w:rPr>
                <w:rFonts w:ascii="Times New Roman" w:hAnsi="Times New Roman" w:cs="Times New Roman"/>
                <w:sz w:val="24"/>
                <w:szCs w:val="24"/>
              </w:rPr>
              <w:t>2019</w:t>
            </w:r>
            <w:r>
              <w:rPr>
                <w:rFonts w:ascii="Times New Roman" w:hAnsi="Times New Roman" w:cs="Times New Roman"/>
                <w:sz w:val="24"/>
                <w:szCs w:val="24"/>
              </w:rPr>
              <w:t>）表</w:t>
            </w:r>
            <w:r>
              <w:rPr>
                <w:rFonts w:ascii="Times New Roman" w:hAnsi="Times New Roman" w:cs="Times New Roman"/>
                <w:sz w:val="24"/>
                <w:szCs w:val="24"/>
              </w:rPr>
              <w:t xml:space="preserve"> A.1 </w:t>
            </w:r>
            <w:r>
              <w:rPr>
                <w:rFonts w:ascii="Times New Roman" w:hAnsi="Times New Roman" w:cs="Times New Roman"/>
                <w:sz w:val="24"/>
                <w:szCs w:val="24"/>
              </w:rPr>
              <w:t>中特别排放限值</w:t>
            </w:r>
          </w:p>
        </w:tc>
      </w:tr>
      <w:tr w:rsidR="00A00A01">
        <w:trPr>
          <w:trHeight w:val="1219"/>
          <w:jc w:val="center"/>
        </w:trPr>
        <w:tc>
          <w:tcPr>
            <w:tcW w:w="177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地表水环境</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生活污水</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COD</w:t>
            </w:r>
            <w:r>
              <w:rPr>
                <w:rFonts w:ascii="Times New Roman" w:hAnsi="Times New Roman" w:cs="Times New Roman"/>
                <w:sz w:val="24"/>
                <w:szCs w:val="24"/>
              </w:rPr>
              <w:t>、</w:t>
            </w:r>
            <w:r>
              <w:rPr>
                <w:rFonts w:ascii="Times New Roman" w:hAnsi="Times New Roman" w:cs="Times New Roman"/>
                <w:sz w:val="24"/>
                <w:szCs w:val="24"/>
              </w:rPr>
              <w:t>BOD</w:t>
            </w:r>
            <w:r>
              <w:rPr>
                <w:rFonts w:ascii="Times New Roman" w:hAnsi="Times New Roman" w:cs="Times New Roman"/>
                <w:sz w:val="24"/>
                <w:szCs w:val="24"/>
                <w:vertAlign w:val="subscript"/>
              </w:rPr>
              <w:t>5</w:t>
            </w:r>
            <w:r>
              <w:rPr>
                <w:rFonts w:ascii="Times New Roman" w:hAnsi="Times New Roman" w:cs="Times New Roman"/>
                <w:sz w:val="24"/>
                <w:szCs w:val="24"/>
              </w:rPr>
              <w:t>、氨氮、</w:t>
            </w:r>
            <w:r>
              <w:rPr>
                <w:rFonts w:ascii="Times New Roman" w:hAnsi="Times New Roman" w:cs="Times New Roman"/>
                <w:sz w:val="24"/>
                <w:szCs w:val="24"/>
              </w:rPr>
              <w:t>SS</w:t>
            </w:r>
          </w:p>
        </w:tc>
        <w:tc>
          <w:tcPr>
            <w:tcW w:w="1704"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1808" w:type="dxa"/>
            <w:vAlign w:val="center"/>
          </w:tcPr>
          <w:p w:rsidR="00A00A01" w:rsidRDefault="002E0273">
            <w:pPr>
              <w:adjustRightInd w:val="0"/>
              <w:snapToGrid w:val="0"/>
              <w:jc w:val="center"/>
              <w:rPr>
                <w:rFonts w:ascii="Times New Roman" w:hAnsi="Times New Roman" w:cs="Times New Roman"/>
                <w:sz w:val="24"/>
                <w:szCs w:val="24"/>
                <w:u w:val="single"/>
              </w:rPr>
            </w:pPr>
            <w:r>
              <w:rPr>
                <w:rFonts w:ascii="Times New Roman" w:hAnsi="Times New Roman" w:cs="Times New Roman"/>
                <w:kern w:val="0"/>
                <w:sz w:val="24"/>
                <w:szCs w:val="24"/>
              </w:rPr>
              <w:t>《污水综合排放标准》（</w:t>
            </w:r>
            <w:r>
              <w:rPr>
                <w:rFonts w:ascii="Times New Roman" w:hAnsi="Times New Roman" w:cs="Times New Roman"/>
                <w:kern w:val="0"/>
                <w:sz w:val="24"/>
                <w:szCs w:val="24"/>
              </w:rPr>
              <w:t>GB8978-1996</w:t>
            </w:r>
            <w:r>
              <w:rPr>
                <w:rFonts w:ascii="Times New Roman" w:hAnsi="Times New Roman" w:cs="Times New Roman"/>
                <w:kern w:val="0"/>
                <w:sz w:val="24"/>
                <w:szCs w:val="24"/>
              </w:rPr>
              <w:t>）表</w:t>
            </w:r>
            <w:r>
              <w:rPr>
                <w:rFonts w:ascii="Times New Roman" w:hAnsi="Times New Roman" w:cs="Times New Roman"/>
                <w:kern w:val="0"/>
                <w:sz w:val="24"/>
                <w:szCs w:val="24"/>
              </w:rPr>
              <w:t>4</w:t>
            </w:r>
            <w:r>
              <w:rPr>
                <w:rFonts w:ascii="Times New Roman" w:hAnsi="Times New Roman" w:cs="Times New Roman"/>
                <w:kern w:val="0"/>
                <w:sz w:val="24"/>
                <w:szCs w:val="24"/>
              </w:rPr>
              <w:t>中的三级标准</w:t>
            </w:r>
          </w:p>
        </w:tc>
      </w:tr>
      <w:tr w:rsidR="00A00A01">
        <w:trPr>
          <w:trHeight w:val="425"/>
          <w:jc w:val="center"/>
        </w:trPr>
        <w:tc>
          <w:tcPr>
            <w:tcW w:w="177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声环境</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bCs/>
              </w:rPr>
              <w:t>加油机、潜油泵等设备产生的机械噪声</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等效连续</w:t>
            </w:r>
            <w:r>
              <w:rPr>
                <w:rFonts w:ascii="Times New Roman" w:hAnsi="Times New Roman" w:cs="Times New Roman"/>
                <w:sz w:val="24"/>
                <w:szCs w:val="24"/>
              </w:rPr>
              <w:t>A</w:t>
            </w:r>
            <w:r>
              <w:rPr>
                <w:rFonts w:ascii="Times New Roman" w:hAnsi="Times New Roman" w:cs="Times New Roman"/>
                <w:sz w:val="24"/>
                <w:szCs w:val="24"/>
              </w:rPr>
              <w:t>声级</w:t>
            </w:r>
          </w:p>
        </w:tc>
        <w:tc>
          <w:tcPr>
            <w:tcW w:w="1704"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消声、减振</w:t>
            </w:r>
          </w:p>
        </w:tc>
        <w:tc>
          <w:tcPr>
            <w:tcW w:w="180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西侧、南侧</w:t>
            </w:r>
            <w:r>
              <w:rPr>
                <w:rFonts w:ascii="Times New Roman" w:hAnsi="Times New Roman" w:cs="Times New Roman"/>
                <w:sz w:val="24"/>
                <w:szCs w:val="24"/>
              </w:rPr>
              <w:t>《工业企业厂界环境噪声排放标准》</w:t>
            </w:r>
            <w:r>
              <w:rPr>
                <w:rFonts w:ascii="Times New Roman" w:hAnsi="Times New Roman" w:cs="Times New Roman"/>
                <w:sz w:val="24"/>
                <w:szCs w:val="24"/>
              </w:rPr>
              <w:t>GB12348-2008</w:t>
            </w:r>
            <w:r>
              <w:rPr>
                <w:rFonts w:ascii="Times New Roman" w:hAnsi="Times New Roman" w:cs="Times New Roman"/>
                <w:sz w:val="24"/>
                <w:szCs w:val="24"/>
              </w:rPr>
              <w:t>中</w:t>
            </w:r>
            <w:r>
              <w:rPr>
                <w:rFonts w:ascii="Times New Roman" w:hAnsi="Times New Roman" w:cs="Times New Roman" w:hint="eastAsia"/>
                <w:sz w:val="24"/>
                <w:szCs w:val="24"/>
              </w:rPr>
              <w:t>2</w:t>
            </w:r>
            <w:r>
              <w:rPr>
                <w:rFonts w:ascii="Times New Roman" w:hAnsi="Times New Roman" w:cs="Times New Roman"/>
                <w:sz w:val="24"/>
                <w:szCs w:val="24"/>
              </w:rPr>
              <w:t>类功能区标准</w:t>
            </w:r>
            <w:r>
              <w:rPr>
                <w:rFonts w:ascii="Times New Roman" w:hAnsi="Times New Roman" w:cs="Times New Roman" w:hint="eastAsia"/>
                <w:sz w:val="24"/>
                <w:szCs w:val="24"/>
              </w:rPr>
              <w:t>，东侧、北侧</w:t>
            </w:r>
            <w:r>
              <w:rPr>
                <w:rFonts w:ascii="Times New Roman" w:hAnsi="Times New Roman" w:cs="Times New Roman"/>
                <w:sz w:val="24"/>
                <w:szCs w:val="24"/>
              </w:rPr>
              <w:t>《工业企业厂界环境噪声排放标准》</w:t>
            </w:r>
            <w:r>
              <w:rPr>
                <w:rFonts w:ascii="Times New Roman" w:hAnsi="Times New Roman" w:cs="Times New Roman"/>
                <w:sz w:val="24"/>
                <w:szCs w:val="24"/>
              </w:rPr>
              <w:t>GB12348-2008</w:t>
            </w:r>
            <w:r>
              <w:rPr>
                <w:rFonts w:ascii="Times New Roman" w:hAnsi="Times New Roman" w:cs="Times New Roman"/>
                <w:sz w:val="24"/>
                <w:szCs w:val="24"/>
              </w:rPr>
              <w:t>中</w:t>
            </w:r>
            <w:r>
              <w:rPr>
                <w:rFonts w:ascii="Times New Roman" w:hAnsi="Times New Roman" w:cs="Times New Roman" w:hint="eastAsia"/>
                <w:sz w:val="24"/>
                <w:szCs w:val="24"/>
              </w:rPr>
              <w:t>4</w:t>
            </w:r>
            <w:r>
              <w:rPr>
                <w:rFonts w:ascii="Times New Roman" w:hAnsi="Times New Roman" w:cs="Times New Roman"/>
                <w:sz w:val="24"/>
                <w:szCs w:val="24"/>
              </w:rPr>
              <w:t>类功能区标准</w:t>
            </w:r>
          </w:p>
        </w:tc>
      </w:tr>
      <w:tr w:rsidR="00A00A01">
        <w:trPr>
          <w:trHeight w:val="425"/>
          <w:jc w:val="center"/>
        </w:trPr>
        <w:tc>
          <w:tcPr>
            <w:tcW w:w="177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电磁辐射</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755"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704"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0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A00A01">
        <w:trPr>
          <w:trHeight w:val="1478"/>
          <w:jc w:val="center"/>
        </w:trPr>
        <w:tc>
          <w:tcPr>
            <w:tcW w:w="1778" w:type="dxa"/>
            <w:vAlign w:val="center"/>
          </w:tcPr>
          <w:p w:rsidR="00A00A01" w:rsidRDefault="002E0273">
            <w:pPr>
              <w:adjustRightInd w:val="0"/>
              <w:snapToGrid w:val="0"/>
              <w:jc w:val="center"/>
              <w:rPr>
                <w:rFonts w:ascii="Times New Roman" w:hAnsi="Times New Roman" w:cs="Times New Roman"/>
                <w:sz w:val="24"/>
                <w:szCs w:val="24"/>
                <w:u w:val="single"/>
              </w:rPr>
            </w:pPr>
            <w:r>
              <w:rPr>
                <w:rFonts w:ascii="Times New Roman" w:hAnsi="Times New Roman" w:cs="Times New Roman"/>
                <w:sz w:val="24"/>
                <w:szCs w:val="24"/>
              </w:rPr>
              <w:t>固体废物</w:t>
            </w:r>
          </w:p>
        </w:tc>
        <w:tc>
          <w:tcPr>
            <w:tcW w:w="7022" w:type="dxa"/>
            <w:gridSpan w:val="4"/>
            <w:vAlign w:val="center"/>
          </w:tcPr>
          <w:p w:rsidR="00A00A01" w:rsidRDefault="002E0273">
            <w:pPr>
              <w:pStyle w:val="aff1"/>
              <w:spacing w:beforeLines="0" w:afterLines="0"/>
              <w:ind w:firstLine="480"/>
              <w:rPr>
                <w:rFonts w:ascii="Times New Roman" w:hAnsi="Times New Roman" w:cs="Times New Roman"/>
                <w:sz w:val="24"/>
                <w:szCs w:val="24"/>
              </w:rPr>
            </w:pPr>
            <w:r>
              <w:rPr>
                <w:rFonts w:ascii="Times New Roman" w:hAnsi="Times New Roman" w:cs="Times New Roman"/>
                <w:sz w:val="24"/>
                <w:szCs w:val="24"/>
              </w:rPr>
              <w:t>一般工业固体废物：</w:t>
            </w:r>
          </w:p>
          <w:p w:rsidR="00A00A01" w:rsidRDefault="002E0273">
            <w:pPr>
              <w:pStyle w:val="aff1"/>
              <w:spacing w:beforeLines="0" w:afterLines="0"/>
              <w:ind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）生活垃圾</w:t>
            </w:r>
            <w:r>
              <w:rPr>
                <w:rFonts w:ascii="Times New Roman" w:hAnsi="Times New Roman" w:cs="Times New Roman"/>
                <w:sz w:val="24"/>
                <w:szCs w:val="24"/>
              </w:rPr>
              <w:t>由环卫部门统一处理。</w:t>
            </w:r>
          </w:p>
          <w:p w:rsidR="00A00A01" w:rsidRDefault="002E0273">
            <w:pPr>
              <w:pStyle w:val="aff1"/>
              <w:spacing w:beforeLines="0" w:afterLines="0"/>
              <w:ind w:firstLine="480"/>
              <w:rPr>
                <w:rFonts w:ascii="Times New Roman" w:hAnsi="Times New Roman" w:cs="Times New Roman"/>
                <w:sz w:val="24"/>
                <w:szCs w:val="24"/>
                <w:u w:val="single"/>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）储油罐清理油底泥、含油废抹布及手套</w:t>
            </w:r>
            <w:r>
              <w:rPr>
                <w:rFonts w:ascii="Times New Roman" w:hAnsi="Times New Roman" w:cs="Times New Roman"/>
                <w:sz w:val="24"/>
                <w:szCs w:val="24"/>
              </w:rPr>
              <w:t>委托有危险废物</w:t>
            </w:r>
            <w:r>
              <w:rPr>
                <w:rFonts w:ascii="Times New Roman" w:hAnsi="Times New Roman" w:cs="Times New Roman"/>
                <w:sz w:val="24"/>
                <w:szCs w:val="24"/>
              </w:rPr>
              <w:lastRenderedPageBreak/>
              <w:t>处理资质的单位处置。</w:t>
            </w:r>
          </w:p>
        </w:tc>
      </w:tr>
      <w:tr w:rsidR="00A00A01">
        <w:trPr>
          <w:trHeight w:val="1276"/>
          <w:jc w:val="center"/>
        </w:trPr>
        <w:tc>
          <w:tcPr>
            <w:tcW w:w="177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lastRenderedPageBreak/>
              <w:t>土壤及地下水</w:t>
            </w:r>
          </w:p>
          <w:p w:rsidR="00A00A01" w:rsidRDefault="002E0273">
            <w:pPr>
              <w:adjustRightInd w:val="0"/>
              <w:snapToGrid w:val="0"/>
              <w:jc w:val="center"/>
              <w:rPr>
                <w:rFonts w:ascii="Times New Roman" w:hAnsi="Times New Roman" w:cs="Times New Roman"/>
                <w:sz w:val="24"/>
                <w:szCs w:val="24"/>
                <w:u w:val="single"/>
              </w:rPr>
            </w:pPr>
            <w:r>
              <w:rPr>
                <w:rFonts w:ascii="Times New Roman" w:hAnsi="Times New Roman" w:cs="Times New Roman"/>
                <w:sz w:val="24"/>
                <w:szCs w:val="24"/>
              </w:rPr>
              <w:t>污染防治措施</w:t>
            </w:r>
          </w:p>
        </w:tc>
        <w:tc>
          <w:tcPr>
            <w:tcW w:w="7022" w:type="dxa"/>
            <w:gridSpan w:val="4"/>
            <w:vAlign w:val="center"/>
          </w:tcPr>
          <w:p w:rsidR="00A00A01" w:rsidRDefault="002E0273">
            <w:pPr>
              <w:adjustRightInd w:val="0"/>
              <w:snapToGrid w:val="0"/>
              <w:spacing w:line="360" w:lineRule="auto"/>
              <w:jc w:val="left"/>
              <w:rPr>
                <w:rFonts w:ascii="Times New Roman" w:hAnsi="Times New Roman" w:cs="Times New Roman"/>
                <w:sz w:val="24"/>
                <w:szCs w:val="24"/>
                <w:u w:val="single"/>
              </w:rPr>
            </w:pPr>
            <w:r>
              <w:rPr>
                <w:rFonts w:ascii="Times New Roman" w:hAnsi="Times New Roman" w:cs="Times New Roman"/>
                <w:sz w:val="24"/>
                <w:szCs w:val="24"/>
              </w:rPr>
              <w:t>对厂区内</w:t>
            </w:r>
            <w:r>
              <w:rPr>
                <w:rFonts w:ascii="Times New Roman" w:hAnsi="Times New Roman" w:cs="Times New Roman" w:hint="eastAsia"/>
                <w:sz w:val="24"/>
                <w:szCs w:val="24"/>
              </w:rPr>
              <w:t>埋地油罐区，</w:t>
            </w:r>
            <w:r>
              <w:rPr>
                <w:rFonts w:ascii="Times New Roman" w:hAnsi="Times New Roman" w:cs="Times New Roman" w:hint="eastAsia"/>
                <w:sz w:val="24"/>
                <w:szCs w:val="24"/>
              </w:rPr>
              <w:t>LNG</w:t>
            </w:r>
            <w:r>
              <w:rPr>
                <w:rFonts w:ascii="Times New Roman" w:hAnsi="Times New Roman" w:cs="Times New Roman" w:hint="eastAsia"/>
                <w:sz w:val="24"/>
                <w:szCs w:val="24"/>
              </w:rPr>
              <w:t>罐区、加油罩棚区、危险废物暂存间</w:t>
            </w:r>
            <w:r>
              <w:rPr>
                <w:rFonts w:ascii="Times New Roman" w:hAnsi="Times New Roman" w:cs="Times New Roman"/>
                <w:sz w:val="24"/>
                <w:szCs w:val="24"/>
              </w:rPr>
              <w:t>采取相应的防渗措施，降低污水泄漏造成的地下水、土壤环境污染风险，采取该措施后，其渗透系数＜</w:t>
            </w:r>
            <w:r>
              <w:rPr>
                <w:rFonts w:ascii="Times New Roman" w:hAnsi="Times New Roman" w:cs="Times New Roman"/>
                <w:sz w:val="24"/>
                <w:szCs w:val="24"/>
              </w:rPr>
              <w:t>1.0×10</w:t>
            </w:r>
            <w:r>
              <w:rPr>
                <w:rFonts w:ascii="Times New Roman" w:hAnsi="Times New Roman" w:cs="Times New Roman"/>
                <w:sz w:val="24"/>
                <w:szCs w:val="24"/>
                <w:vertAlign w:val="superscript"/>
              </w:rPr>
              <w:t>-6</w:t>
            </w:r>
            <w:r>
              <w:rPr>
                <w:rFonts w:ascii="Times New Roman" w:hAnsi="Times New Roman" w:cs="Times New Roman"/>
                <w:sz w:val="24"/>
                <w:szCs w:val="24"/>
              </w:rPr>
              <w:t>cm/s</w:t>
            </w:r>
            <w:r>
              <w:rPr>
                <w:rFonts w:ascii="Times New Roman" w:hAnsi="Times New Roman" w:cs="Times New Roman"/>
                <w:sz w:val="24"/>
                <w:szCs w:val="24"/>
              </w:rPr>
              <w:t>；厂区内固废暂存区地面采用混凝土硬化，严格遵照</w:t>
            </w:r>
            <w:r>
              <w:rPr>
                <w:rFonts w:ascii="Times New Roman" w:hAnsi="Times New Roman" w:cs="Times New Roman"/>
                <w:sz w:val="24"/>
                <w:szCs w:val="24"/>
              </w:rPr>
              <w:t>GB18599-20</w:t>
            </w:r>
            <w:r>
              <w:rPr>
                <w:rFonts w:ascii="Times New Roman" w:hAnsi="Times New Roman" w:cs="Times New Roman" w:hint="eastAsia"/>
                <w:sz w:val="24"/>
                <w:szCs w:val="24"/>
              </w:rPr>
              <w:t>20</w:t>
            </w:r>
            <w:r>
              <w:rPr>
                <w:rFonts w:ascii="Times New Roman" w:hAnsi="Times New Roman" w:cs="Times New Roman"/>
                <w:sz w:val="24"/>
                <w:szCs w:val="24"/>
              </w:rPr>
              <w:t>《一般工业固体废物贮存、处置场污染控制标准》，危险废物暂存间建设严格遵守</w:t>
            </w:r>
            <w:r>
              <w:rPr>
                <w:rFonts w:ascii="Times New Roman" w:hAnsi="Times New Roman" w:cs="Times New Roman"/>
                <w:sz w:val="24"/>
                <w:szCs w:val="24"/>
              </w:rPr>
              <w:t>GB18597-2001</w:t>
            </w:r>
            <w:r>
              <w:rPr>
                <w:rFonts w:ascii="Times New Roman" w:hAnsi="Times New Roman" w:cs="Times New Roman"/>
                <w:sz w:val="24"/>
                <w:szCs w:val="24"/>
              </w:rPr>
              <w:t>《危险废物贮存污染控制标准》及修改单要求及相关建筑设计规范，危废暂存区基础必须防渗，防渗层为至少</w:t>
            </w:r>
            <w:r>
              <w:rPr>
                <w:rFonts w:ascii="Times New Roman" w:hAnsi="Times New Roman" w:cs="Times New Roman"/>
                <w:sz w:val="24"/>
                <w:szCs w:val="24"/>
              </w:rPr>
              <w:t>1m</w:t>
            </w:r>
            <w:r>
              <w:rPr>
                <w:rFonts w:ascii="Times New Roman" w:hAnsi="Times New Roman" w:cs="Times New Roman"/>
                <w:sz w:val="24"/>
                <w:szCs w:val="24"/>
              </w:rPr>
              <w:t>厚粘土层</w:t>
            </w:r>
            <w:r>
              <w:rPr>
                <w:rFonts w:ascii="Times New Roman" w:hAnsi="Times New Roman" w:cs="Times New Roman"/>
                <w:sz w:val="24"/>
                <w:szCs w:val="24"/>
              </w:rPr>
              <w:t>(</w:t>
            </w:r>
            <w:r>
              <w:rPr>
                <w:rFonts w:ascii="Times New Roman" w:hAnsi="Times New Roman" w:cs="Times New Roman"/>
                <w:sz w:val="24"/>
                <w:szCs w:val="24"/>
              </w:rPr>
              <w:t>渗透系数</w:t>
            </w:r>
            <w:r>
              <w:rPr>
                <w:rFonts w:ascii="Times New Roman" w:hAnsi="Times New Roman" w:cs="Times New Roman"/>
                <w:sz w:val="24"/>
                <w:szCs w:val="24"/>
              </w:rPr>
              <w:t>≤10</w:t>
            </w:r>
            <w:r>
              <w:rPr>
                <w:rFonts w:ascii="Times New Roman" w:hAnsi="Times New Roman" w:cs="Times New Roman"/>
                <w:sz w:val="24"/>
                <w:szCs w:val="24"/>
                <w:vertAlign w:val="superscript"/>
              </w:rPr>
              <w:t>-7</w:t>
            </w:r>
            <w:r>
              <w:rPr>
                <w:rFonts w:ascii="Times New Roman" w:hAnsi="Times New Roman" w:cs="Times New Roman"/>
                <w:sz w:val="24"/>
                <w:szCs w:val="24"/>
              </w:rPr>
              <w:t>cm/s)</w:t>
            </w:r>
            <w:r>
              <w:rPr>
                <w:rFonts w:ascii="Times New Roman" w:hAnsi="Times New Roman" w:cs="Times New Roman"/>
                <w:sz w:val="24"/>
                <w:szCs w:val="24"/>
              </w:rPr>
              <w:t>，或</w:t>
            </w:r>
            <w:r>
              <w:rPr>
                <w:rFonts w:ascii="Times New Roman" w:hAnsi="Times New Roman" w:cs="Times New Roman"/>
                <w:sz w:val="24"/>
                <w:szCs w:val="24"/>
              </w:rPr>
              <w:t>2mm</w:t>
            </w:r>
            <w:r>
              <w:rPr>
                <w:rFonts w:ascii="Times New Roman" w:hAnsi="Times New Roman" w:cs="Times New Roman"/>
                <w:sz w:val="24"/>
                <w:szCs w:val="24"/>
              </w:rPr>
              <w:t>厚</w:t>
            </w:r>
            <w:hyperlink r:id="rId35" w:tgtFrame="https://baike.so.com/doc/_blank" w:history="1">
              <w:r>
                <w:rPr>
                  <w:rFonts w:ascii="Times New Roman" w:hAnsi="Times New Roman" w:cs="Times New Roman"/>
                  <w:sz w:val="24"/>
                  <w:szCs w:val="24"/>
                </w:rPr>
                <w:t>高密度聚乙烯</w:t>
              </w:r>
            </w:hyperlink>
            <w:r>
              <w:rPr>
                <w:rFonts w:ascii="Times New Roman" w:hAnsi="Times New Roman" w:cs="Times New Roman"/>
                <w:sz w:val="24"/>
                <w:szCs w:val="24"/>
              </w:rPr>
              <w:t>，或至少</w:t>
            </w:r>
            <w:r>
              <w:rPr>
                <w:rFonts w:ascii="Times New Roman" w:hAnsi="Times New Roman" w:cs="Times New Roman"/>
                <w:sz w:val="24"/>
                <w:szCs w:val="24"/>
              </w:rPr>
              <w:t>2mm</w:t>
            </w:r>
            <w:r>
              <w:rPr>
                <w:rFonts w:ascii="Times New Roman" w:hAnsi="Times New Roman" w:cs="Times New Roman"/>
                <w:sz w:val="24"/>
                <w:szCs w:val="24"/>
              </w:rPr>
              <w:t>厚的其它人工材料，渗透系数</w:t>
            </w:r>
            <w:r>
              <w:rPr>
                <w:rFonts w:ascii="Times New Roman" w:hAnsi="Times New Roman" w:cs="Times New Roman"/>
                <w:sz w:val="24"/>
                <w:szCs w:val="24"/>
              </w:rPr>
              <w:t>≤10</w:t>
            </w:r>
            <w:r>
              <w:rPr>
                <w:rFonts w:ascii="Times New Roman" w:hAnsi="Times New Roman" w:cs="Times New Roman"/>
                <w:sz w:val="24"/>
                <w:szCs w:val="24"/>
                <w:vertAlign w:val="superscript"/>
              </w:rPr>
              <w:t>-10</w:t>
            </w:r>
            <w:r>
              <w:rPr>
                <w:rFonts w:ascii="Times New Roman" w:hAnsi="Times New Roman" w:cs="Times New Roman"/>
                <w:sz w:val="24"/>
                <w:szCs w:val="24"/>
              </w:rPr>
              <w:t>cm/s</w:t>
            </w:r>
          </w:p>
        </w:tc>
      </w:tr>
      <w:tr w:rsidR="00A00A01">
        <w:trPr>
          <w:trHeight w:val="1276"/>
          <w:jc w:val="center"/>
        </w:trPr>
        <w:tc>
          <w:tcPr>
            <w:tcW w:w="1778" w:type="dxa"/>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生态保护措施</w:t>
            </w:r>
          </w:p>
        </w:tc>
        <w:tc>
          <w:tcPr>
            <w:tcW w:w="7022" w:type="dxa"/>
            <w:gridSpan w:val="4"/>
            <w:vAlign w:val="center"/>
          </w:tcPr>
          <w:p w:rsidR="00A00A01" w:rsidRDefault="002E0273">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无</w:t>
            </w:r>
          </w:p>
        </w:tc>
      </w:tr>
      <w:tr w:rsidR="00A00A01">
        <w:trPr>
          <w:trHeight w:val="1276"/>
          <w:jc w:val="center"/>
        </w:trPr>
        <w:tc>
          <w:tcPr>
            <w:tcW w:w="1778" w:type="dxa"/>
            <w:vAlign w:val="center"/>
          </w:tcPr>
          <w:p w:rsidR="00A00A01" w:rsidRDefault="002E0273">
            <w:pPr>
              <w:adjustRightInd w:val="0"/>
              <w:snapToGrid w:val="0"/>
              <w:jc w:val="center"/>
              <w:rPr>
                <w:rFonts w:ascii="Times New Roman" w:hAnsi="Times New Roman" w:cs="Times New Roman"/>
                <w:spacing w:val="-8"/>
                <w:sz w:val="24"/>
                <w:szCs w:val="24"/>
              </w:rPr>
            </w:pPr>
            <w:r>
              <w:rPr>
                <w:rFonts w:ascii="Times New Roman" w:hAnsi="Times New Roman" w:cs="Times New Roman"/>
                <w:spacing w:val="-8"/>
                <w:sz w:val="24"/>
                <w:szCs w:val="24"/>
              </w:rPr>
              <w:t>环境风险</w:t>
            </w:r>
          </w:p>
          <w:p w:rsidR="00A00A01" w:rsidRDefault="002E0273">
            <w:pPr>
              <w:adjustRightInd w:val="0"/>
              <w:snapToGrid w:val="0"/>
              <w:jc w:val="center"/>
              <w:rPr>
                <w:rFonts w:ascii="Times New Roman" w:hAnsi="Times New Roman" w:cs="Times New Roman"/>
                <w:spacing w:val="-8"/>
                <w:sz w:val="24"/>
                <w:szCs w:val="24"/>
              </w:rPr>
            </w:pPr>
            <w:r>
              <w:rPr>
                <w:rFonts w:ascii="Times New Roman" w:hAnsi="Times New Roman" w:cs="Times New Roman"/>
                <w:spacing w:val="-8"/>
                <w:sz w:val="24"/>
                <w:szCs w:val="24"/>
              </w:rPr>
              <w:t>防范措施</w:t>
            </w:r>
          </w:p>
        </w:tc>
        <w:tc>
          <w:tcPr>
            <w:tcW w:w="7022" w:type="dxa"/>
            <w:gridSpan w:val="4"/>
            <w:vAlign w:val="center"/>
          </w:tcPr>
          <w:p w:rsidR="00A00A01" w:rsidRDefault="002E0273">
            <w:pPr>
              <w:adjustRightInd w:val="0"/>
              <w:snapToGrid w:val="0"/>
              <w:spacing w:line="360" w:lineRule="auto"/>
              <w:ind w:firstLineChars="200" w:firstLine="480"/>
              <w:jc w:val="left"/>
              <w:rPr>
                <w:rFonts w:ascii="Times New Roman" w:hAnsi="Times New Roman" w:cs="Times New Roman"/>
                <w:sz w:val="24"/>
                <w:szCs w:val="24"/>
              </w:rPr>
            </w:pPr>
            <w:r>
              <w:rPr>
                <w:rFonts w:ascii="Times New Roman" w:hAnsi="Times New Roman" w:cs="Times New Roman"/>
                <w:kern w:val="0"/>
                <w:sz w:val="24"/>
                <w:szCs w:val="24"/>
                <w:lang w:bidi="ar"/>
              </w:rPr>
              <w:t>设立安全标识、规范安全操作，在明显地点设有警示标志，根据危险废物的性质按规范分类、分区存放，特别是互相干扰、互相影响的物品应隔离存放，配备相应灭火器</w:t>
            </w:r>
            <w:r>
              <w:rPr>
                <w:rFonts w:ascii="Times New Roman" w:hAnsi="Times New Roman" w:cs="Times New Roman"/>
                <w:sz w:val="24"/>
                <w:szCs w:val="24"/>
              </w:rPr>
              <w:t>，可将风险影响程度降到最低。</w:t>
            </w:r>
          </w:p>
        </w:tc>
      </w:tr>
      <w:tr w:rsidR="00A00A01">
        <w:trPr>
          <w:trHeight w:val="6153"/>
          <w:jc w:val="center"/>
        </w:trPr>
        <w:tc>
          <w:tcPr>
            <w:tcW w:w="1778" w:type="dxa"/>
            <w:vAlign w:val="center"/>
          </w:tcPr>
          <w:p w:rsidR="00A00A01" w:rsidRDefault="002E0273">
            <w:pPr>
              <w:adjustRightInd w:val="0"/>
              <w:snapToGrid w:val="0"/>
              <w:jc w:val="center"/>
              <w:rPr>
                <w:rFonts w:ascii="Times New Roman" w:hAnsi="Times New Roman" w:cs="Times New Roman"/>
                <w:spacing w:val="-8"/>
                <w:sz w:val="24"/>
                <w:szCs w:val="24"/>
                <w:u w:val="single"/>
              </w:rPr>
            </w:pPr>
            <w:r>
              <w:rPr>
                <w:rFonts w:ascii="Times New Roman" w:hAnsi="Times New Roman" w:cs="Times New Roman"/>
                <w:spacing w:val="-8"/>
                <w:sz w:val="24"/>
                <w:szCs w:val="24"/>
                <w:u w:val="single"/>
              </w:rPr>
              <w:lastRenderedPageBreak/>
              <w:t>其他环境</w:t>
            </w:r>
          </w:p>
          <w:p w:rsidR="00A00A01" w:rsidRDefault="002E0273">
            <w:pPr>
              <w:adjustRightInd w:val="0"/>
              <w:snapToGrid w:val="0"/>
              <w:jc w:val="center"/>
              <w:rPr>
                <w:rFonts w:ascii="Times New Roman" w:hAnsi="Times New Roman" w:cs="Times New Roman"/>
                <w:spacing w:val="-8"/>
                <w:sz w:val="24"/>
                <w:szCs w:val="24"/>
                <w:u w:val="single"/>
              </w:rPr>
            </w:pPr>
            <w:r>
              <w:rPr>
                <w:rFonts w:ascii="Times New Roman" w:hAnsi="Times New Roman" w:cs="Times New Roman"/>
                <w:spacing w:val="-8"/>
                <w:sz w:val="24"/>
                <w:szCs w:val="24"/>
                <w:u w:val="single"/>
              </w:rPr>
              <w:t>管理要求</w:t>
            </w:r>
          </w:p>
        </w:tc>
        <w:tc>
          <w:tcPr>
            <w:tcW w:w="7022" w:type="dxa"/>
            <w:gridSpan w:val="4"/>
            <w:vAlign w:val="center"/>
          </w:tcPr>
          <w:p w:rsidR="00A00A01" w:rsidRDefault="002E0273">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、规范化排污口</w:t>
            </w:r>
          </w:p>
          <w:p w:rsidR="00A00A01" w:rsidRDefault="002E0273">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根据国家标准《环境保护图形标志－排放口（源）》、原环境保护部《排污口规范化整治要求》（试行）的技术要求，企业所有排放口（包括水、气、声、渣）必须按照</w:t>
            </w:r>
            <w:r>
              <w:rPr>
                <w:rFonts w:ascii="Times New Roman" w:hAnsi="Times New Roman" w:cs="Times New Roman" w:hint="eastAsia"/>
                <w:sz w:val="24"/>
                <w:szCs w:val="24"/>
              </w:rPr>
              <w:t>“</w:t>
            </w:r>
            <w:r>
              <w:rPr>
                <w:rFonts w:ascii="Times New Roman" w:hAnsi="Times New Roman" w:cs="Times New Roman"/>
                <w:sz w:val="24"/>
                <w:szCs w:val="24"/>
              </w:rPr>
              <w:t>便于采集样品、便于计量监测、便于日常现场监督检查</w:t>
            </w:r>
            <w:r>
              <w:rPr>
                <w:rFonts w:ascii="Times New Roman" w:hAnsi="Times New Roman" w:cs="Times New Roman" w:hint="eastAsia"/>
                <w:sz w:val="24"/>
                <w:szCs w:val="24"/>
              </w:rPr>
              <w:t>”</w:t>
            </w:r>
            <w:r>
              <w:rPr>
                <w:rFonts w:ascii="Times New Roman" w:hAnsi="Times New Roman" w:cs="Times New Roman"/>
                <w:sz w:val="24"/>
                <w:szCs w:val="24"/>
              </w:rPr>
              <w:t>的原则和规范化要求，设置与之相适应的环境保护图形标志牌，绘制企业排污口分布图，排污口的规范化要符合有关要求。</w:t>
            </w:r>
          </w:p>
          <w:p w:rsidR="00A00A01" w:rsidRDefault="002E0273">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、排污许可证申请制度</w:t>
            </w:r>
          </w:p>
          <w:p w:rsidR="00A00A01" w:rsidRDefault="002E0273">
            <w:pPr>
              <w:autoSpaceDE w:val="0"/>
              <w:autoSpaceDN w:val="0"/>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根据《排污许可管理办法（试行）》（部令第</w:t>
            </w:r>
            <w:r>
              <w:rPr>
                <w:rFonts w:ascii="Times New Roman" w:hAnsi="Times New Roman" w:cs="Times New Roman"/>
                <w:sz w:val="24"/>
                <w:szCs w:val="24"/>
              </w:rPr>
              <w:t>48</w:t>
            </w:r>
            <w:r>
              <w:rPr>
                <w:rFonts w:ascii="Times New Roman" w:hAnsi="Times New Roman" w:cs="Times New Roman"/>
                <w:sz w:val="24"/>
                <w:szCs w:val="24"/>
              </w:rPr>
              <w:t>号）中：纳入固定污染源排污许可分类管理名录的企业事业单位和其他生产经营者（以下简称排污单位），应当进行排污许可证的</w:t>
            </w:r>
            <w:r>
              <w:rPr>
                <w:rFonts w:ascii="Times New Roman" w:hAnsi="Times New Roman" w:cs="Times New Roman" w:hint="eastAsia"/>
                <w:sz w:val="24"/>
                <w:szCs w:val="24"/>
              </w:rPr>
              <w:t>申请。</w:t>
            </w:r>
          </w:p>
          <w:p w:rsidR="00A00A01" w:rsidRDefault="002E0273">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、环保验收</w:t>
            </w:r>
            <w:r>
              <w:rPr>
                <w:rFonts w:ascii="Times New Roman" w:hAnsi="Times New Roman" w:cs="Times New Roman"/>
                <w:sz w:val="24"/>
                <w:szCs w:val="24"/>
              </w:rPr>
              <w:t>要求与内容</w:t>
            </w:r>
          </w:p>
          <w:p w:rsidR="00A00A01" w:rsidRDefault="002E0273">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建设单位根据《建设项目竣工环境保护验收暂行办法》中华</w:t>
            </w:r>
          </w:p>
          <w:p w:rsidR="00A00A01" w:rsidRDefault="002E0273">
            <w:pPr>
              <w:spacing w:line="360" w:lineRule="auto"/>
              <w:jc w:val="left"/>
              <w:rPr>
                <w:rFonts w:ascii="Times New Roman" w:hAnsi="Times New Roman" w:cs="Times New Roman"/>
                <w:sz w:val="24"/>
                <w:szCs w:val="24"/>
              </w:rPr>
            </w:pPr>
            <w:r>
              <w:rPr>
                <w:rFonts w:ascii="Times New Roman" w:hAnsi="Times New Roman" w:cs="Times New Roman"/>
                <w:sz w:val="24"/>
                <w:szCs w:val="24"/>
              </w:rPr>
              <w:t>人民共和国环境保护部国环规环评［</w:t>
            </w:r>
            <w:r>
              <w:rPr>
                <w:rFonts w:ascii="Times New Roman" w:hAnsi="Times New Roman" w:cs="Times New Roman"/>
                <w:sz w:val="24"/>
                <w:szCs w:val="24"/>
              </w:rPr>
              <w:t>2017]4</w:t>
            </w:r>
            <w:r>
              <w:rPr>
                <w:rFonts w:ascii="Times New Roman" w:hAnsi="Times New Roman" w:cs="Times New Roman"/>
                <w:sz w:val="24"/>
                <w:szCs w:val="24"/>
              </w:rPr>
              <w:t>号要求执行验收规定。</w:t>
            </w:r>
          </w:p>
          <w:p w:rsidR="00A00A01" w:rsidRDefault="002E0273">
            <w:pPr>
              <w:autoSpaceDE w:val="0"/>
              <w:autoSpaceDN w:val="0"/>
              <w:adjustRightInd w:val="0"/>
              <w:snapToGrid w:val="0"/>
              <w:spacing w:line="360" w:lineRule="auto"/>
              <w:ind w:firstLineChars="200" w:firstLine="480"/>
              <w:rPr>
                <w:rFonts w:ascii="Times New Roman" w:hAnsi="Times New Roman" w:cs="Times New Roman"/>
                <w:sz w:val="24"/>
                <w:szCs w:val="24"/>
                <w:u w:val="single"/>
              </w:rPr>
            </w:pPr>
            <w:r>
              <w:rPr>
                <w:rFonts w:ascii="Times New Roman" w:hAnsi="Times New Roman" w:cs="Times New Roman"/>
                <w:sz w:val="24"/>
                <w:szCs w:val="24"/>
              </w:rPr>
              <w:t>建设单位是项目竣工环境保护验收的责任主体，应组织对配套建设的环境保护设施进行验收，编制验收报告，公开相关信息</w:t>
            </w:r>
            <w:r>
              <w:rPr>
                <w:rFonts w:ascii="Times New Roman" w:hAnsi="Times New Roman" w:cs="Times New Roman"/>
                <w:sz w:val="24"/>
                <w:szCs w:val="24"/>
                <w:u w:val="single"/>
              </w:rPr>
              <w:t>，</w:t>
            </w:r>
            <w:r>
              <w:rPr>
                <w:rFonts w:ascii="Times New Roman" w:hAnsi="Times New Roman" w:cs="Times New Roman"/>
                <w:sz w:val="24"/>
                <w:szCs w:val="24"/>
              </w:rPr>
              <w:t>接受社会监督，确保建设项目需要配套建设的环境保护设施与主体工程同时投产或者使用，并对验收内容、结论和所公开信息的真实性、准确性和完整性负责，不得在验收过程中弄虚作假。</w:t>
            </w:r>
          </w:p>
          <w:p w:rsidR="00A00A01" w:rsidRDefault="00A00A01">
            <w:pPr>
              <w:rPr>
                <w:rFonts w:ascii="Times New Roman" w:hAnsi="Times New Roman" w:cs="Times New Roman"/>
                <w:sz w:val="24"/>
                <w:szCs w:val="24"/>
                <w:u w:val="single"/>
              </w:rPr>
            </w:pPr>
          </w:p>
          <w:p w:rsidR="00A00A01" w:rsidRDefault="00A00A01">
            <w:pPr>
              <w:pStyle w:val="2"/>
              <w:ind w:left="420"/>
              <w:rPr>
                <w:rFonts w:ascii="Times New Roman" w:hAnsi="Times New Roman" w:cs="Times New Roman"/>
                <w:sz w:val="24"/>
                <w:szCs w:val="24"/>
                <w:u w:val="single"/>
              </w:rPr>
            </w:pPr>
          </w:p>
          <w:p w:rsidR="00A00A01" w:rsidRDefault="00A00A01">
            <w:pPr>
              <w:rPr>
                <w:rFonts w:ascii="Times New Roman" w:hAnsi="Times New Roman" w:cs="Times New Roman"/>
                <w:sz w:val="24"/>
                <w:szCs w:val="24"/>
                <w:u w:val="single"/>
              </w:rPr>
            </w:pPr>
          </w:p>
          <w:p w:rsidR="00A00A01" w:rsidRDefault="00A00A01">
            <w:pPr>
              <w:rPr>
                <w:rFonts w:ascii="Times New Roman" w:hAnsi="Times New Roman" w:cs="Times New Roman"/>
                <w:sz w:val="24"/>
                <w:szCs w:val="24"/>
                <w:u w:val="single"/>
              </w:rPr>
            </w:pPr>
          </w:p>
        </w:tc>
      </w:tr>
    </w:tbl>
    <w:p w:rsidR="00A00A01" w:rsidRDefault="002E0273">
      <w:pPr>
        <w:pStyle w:val="ae"/>
        <w:jc w:val="center"/>
        <w:outlineLvl w:val="0"/>
        <w:rPr>
          <w:rFonts w:ascii="Times New Roman" w:eastAsia="黑体" w:hAnsi="Times New Roman"/>
          <w:snapToGrid w:val="0"/>
          <w:sz w:val="30"/>
          <w:szCs w:val="30"/>
        </w:rPr>
      </w:pPr>
      <w:r>
        <w:rPr>
          <w:rFonts w:ascii="Times New Roman" w:hAnsi="Times New Roman"/>
          <w:snapToGrid w:val="0"/>
        </w:rPr>
        <w:br w:type="page"/>
      </w:r>
      <w:r>
        <w:rPr>
          <w:rFonts w:ascii="Times New Roman" w:eastAsia="黑体" w:hAnsi="Times New Roman"/>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A00A01">
        <w:trPr>
          <w:trHeight w:val="1109"/>
          <w:jc w:val="center"/>
        </w:trPr>
        <w:tc>
          <w:tcPr>
            <w:tcW w:w="8865" w:type="dxa"/>
            <w:vAlign w:val="center"/>
          </w:tcPr>
          <w:p w:rsidR="00A00A01" w:rsidRDefault="002E0273">
            <w:pPr>
              <w:pStyle w:val="112"/>
              <w:rPr>
                <w:rFonts w:ascii="Times New Roman" w:hAnsi="Times New Roman" w:cs="Times New Roman"/>
                <w:color w:val="auto"/>
                <w:sz w:val="24"/>
                <w:szCs w:val="24"/>
              </w:rPr>
            </w:pPr>
            <w:r>
              <w:rPr>
                <w:rFonts w:ascii="Times New Roman" w:hAnsi="Times New Roman" w:cs="Times New Roman"/>
                <w:color w:val="auto"/>
                <w:kern w:val="24"/>
                <w:sz w:val="24"/>
              </w:rPr>
              <w:t>本项目符合国家产业政策</w:t>
            </w:r>
            <w:r>
              <w:rPr>
                <w:rFonts w:ascii="Times New Roman" w:hAnsi="Times New Roman" w:cs="Times New Roman" w:hint="eastAsia"/>
                <w:color w:val="auto"/>
                <w:kern w:val="24"/>
                <w:sz w:val="24"/>
              </w:rPr>
              <w:t>，</w:t>
            </w:r>
            <w:r>
              <w:rPr>
                <w:rFonts w:ascii="Times New Roman" w:hAnsi="Times New Roman" w:cs="Times New Roman"/>
                <w:color w:val="auto"/>
                <w:kern w:val="24"/>
                <w:sz w:val="24"/>
              </w:rPr>
              <w:t>项目产生的废气、废水、固废及噪声通过落实各项环保措施可得到有效控制与减缓，对环境的影响程度和范围是有限的，不会改变区域环境质量现状。在采取风险防范措施后，其风险水平是可以接受的。建设单位在认真落实本环评所提出的各项污染物防治措施、保证其稳定运行达标排放和风险防范措施的前提下，从环保角度分析，该项目建设可行。</w:t>
            </w: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rPr>
                <w:rFonts w:ascii="Times New Roman" w:hAnsi="Times New Roman" w:cs="Times New Roman"/>
                <w:color w:val="auto"/>
                <w:sz w:val="24"/>
              </w:rPr>
            </w:pPr>
          </w:p>
          <w:p w:rsidR="00A00A01" w:rsidRDefault="00A00A01">
            <w:pPr>
              <w:pStyle w:val="112"/>
              <w:ind w:firstLine="0"/>
              <w:rPr>
                <w:rFonts w:ascii="Times New Roman" w:hAnsi="Times New Roman" w:cs="Times New Roman"/>
                <w:color w:val="auto"/>
                <w:sz w:val="24"/>
              </w:rPr>
            </w:pPr>
          </w:p>
        </w:tc>
      </w:tr>
    </w:tbl>
    <w:p w:rsidR="00A00A01" w:rsidRDefault="00A00A01">
      <w:pPr>
        <w:pStyle w:val="112"/>
        <w:rPr>
          <w:rFonts w:ascii="Times New Roman" w:hAnsi="Times New Roman" w:cs="Times New Roman"/>
          <w:color w:val="auto"/>
          <w:sz w:val="24"/>
        </w:rPr>
        <w:sectPr w:rsidR="00A00A01">
          <w:pgSz w:w="11906" w:h="16838"/>
          <w:pgMar w:top="1701" w:right="1531" w:bottom="1701" w:left="1531" w:header="851" w:footer="851" w:gutter="0"/>
          <w:cols w:space="720"/>
          <w:docGrid w:linePitch="312"/>
        </w:sectPr>
      </w:pPr>
    </w:p>
    <w:p w:rsidR="00A00A01" w:rsidRDefault="002E0273">
      <w:pPr>
        <w:pStyle w:val="ae"/>
        <w:adjustRightInd w:val="0"/>
        <w:snapToGrid w:val="0"/>
        <w:spacing w:before="0" w:beforeAutospacing="0" w:after="0" w:afterAutospacing="0" w:line="648" w:lineRule="auto"/>
        <w:outlineLvl w:val="0"/>
        <w:rPr>
          <w:rFonts w:ascii="Times New Roman" w:eastAsia="黑体" w:hAnsi="Times New Roman"/>
          <w:snapToGrid w:val="0"/>
          <w:sz w:val="32"/>
          <w:szCs w:val="32"/>
        </w:rPr>
      </w:pPr>
      <w:r>
        <w:rPr>
          <w:rFonts w:ascii="Times New Roman" w:eastAsia="黑体" w:hAnsi="Times New Roman"/>
          <w:snapToGrid w:val="0"/>
          <w:sz w:val="32"/>
          <w:szCs w:val="32"/>
        </w:rPr>
        <w:lastRenderedPageBreak/>
        <w:t>附表</w:t>
      </w:r>
    </w:p>
    <w:p w:rsidR="00A00A01" w:rsidRDefault="002E0273">
      <w:pPr>
        <w:pStyle w:val="ae"/>
        <w:adjustRightInd w:val="0"/>
        <w:snapToGrid w:val="0"/>
        <w:spacing w:before="0" w:beforeAutospacing="0" w:after="0" w:afterAutospacing="0" w:line="552" w:lineRule="auto"/>
        <w:jc w:val="center"/>
        <w:outlineLvl w:val="0"/>
        <w:rPr>
          <w:rFonts w:ascii="Times New Roman" w:eastAsia="方正小标宋_GBK" w:hAnsi="Times New Roman"/>
          <w:snapToGrid w:val="0"/>
          <w:sz w:val="38"/>
          <w:szCs w:val="38"/>
        </w:rPr>
      </w:pPr>
      <w:r>
        <w:rPr>
          <w:rFonts w:ascii="Times New Roman" w:eastAsia="方正小标宋_GBK" w:hAnsi="Times New Roman"/>
          <w:snapToGrid w:val="0"/>
          <w:sz w:val="38"/>
          <w:szCs w:val="38"/>
        </w:rPr>
        <w:t>建设项目污染物排放量汇总表</w:t>
      </w:r>
    </w:p>
    <w:tbl>
      <w:tblPr>
        <w:tblW w:w="137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61"/>
        <w:gridCol w:w="2020"/>
        <w:gridCol w:w="1045"/>
        <w:gridCol w:w="1254"/>
        <w:gridCol w:w="1672"/>
        <w:gridCol w:w="1532"/>
        <w:gridCol w:w="2115"/>
        <w:gridCol w:w="1373"/>
        <w:gridCol w:w="1183"/>
      </w:tblGrid>
      <w:tr w:rsidR="00A00A01">
        <w:trPr>
          <w:trHeight w:val="1620"/>
        </w:trPr>
        <w:tc>
          <w:tcPr>
            <w:tcW w:w="1561" w:type="dxa"/>
            <w:tcBorders>
              <w:tl2br w:val="single" w:sz="4" w:space="0" w:color="auto"/>
            </w:tcBorders>
            <w:tcMar>
              <w:left w:w="28" w:type="dxa"/>
              <w:right w:w="28" w:type="dxa"/>
            </w:tcMar>
            <w:vAlign w:val="center"/>
          </w:tcPr>
          <w:p w:rsidR="00A00A01" w:rsidRDefault="002E0273">
            <w:pPr>
              <w:pStyle w:val="af5"/>
              <w:spacing w:beforeLines="0" w:afterLines="0" w:line="240" w:lineRule="auto"/>
              <w:jc w:val="right"/>
              <w:rPr>
                <w:rFonts w:ascii="Times New Roman" w:cs="宋体"/>
                <w:snapToGrid w:val="0"/>
                <w:spacing w:val="-6"/>
                <w:kern w:val="21"/>
                <w:szCs w:val="21"/>
              </w:rPr>
            </w:pPr>
            <w:r>
              <w:rPr>
                <w:rFonts w:ascii="Times New Roman" w:cs="宋体"/>
                <w:snapToGrid w:val="0"/>
                <w:spacing w:val="-6"/>
                <w:kern w:val="21"/>
                <w:szCs w:val="21"/>
              </w:rPr>
              <w:t>项目</w:t>
            </w:r>
          </w:p>
          <w:p w:rsidR="00A00A01" w:rsidRDefault="002E0273">
            <w:pPr>
              <w:pStyle w:val="af5"/>
              <w:spacing w:beforeLines="0" w:afterLines="0" w:line="240" w:lineRule="auto"/>
              <w:jc w:val="left"/>
              <w:rPr>
                <w:rFonts w:ascii="Times New Roman" w:cs="宋体"/>
                <w:snapToGrid w:val="0"/>
                <w:spacing w:val="-6"/>
                <w:kern w:val="21"/>
                <w:szCs w:val="21"/>
              </w:rPr>
            </w:pPr>
            <w:r>
              <w:rPr>
                <w:rFonts w:ascii="Times New Roman" w:cs="宋体"/>
                <w:snapToGrid w:val="0"/>
                <w:spacing w:val="-6"/>
                <w:kern w:val="21"/>
                <w:szCs w:val="21"/>
              </w:rPr>
              <w:t>分类</w:t>
            </w:r>
          </w:p>
        </w:tc>
        <w:tc>
          <w:tcPr>
            <w:tcW w:w="2020" w:type="dxa"/>
            <w:tcMar>
              <w:left w:w="28" w:type="dxa"/>
              <w:right w:w="28" w:type="dxa"/>
            </w:tcMar>
            <w:vAlign w:val="center"/>
          </w:tcPr>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污染物名称</w:t>
            </w:r>
          </w:p>
        </w:tc>
        <w:tc>
          <w:tcPr>
            <w:tcW w:w="1045" w:type="dxa"/>
            <w:tcMar>
              <w:left w:w="28" w:type="dxa"/>
              <w:right w:w="28" w:type="dxa"/>
            </w:tcMar>
            <w:vAlign w:val="center"/>
          </w:tcPr>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现有工程</w:t>
            </w:r>
          </w:p>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排放量（固体废物产生量）</w:t>
            </w:r>
            <w:r>
              <w:rPr>
                <w:rFonts w:ascii="Times New Roman" w:cs="宋体"/>
                <w:snapToGrid w:val="0"/>
                <w:spacing w:val="-6"/>
                <w:kern w:val="21"/>
                <w:szCs w:val="21"/>
              </w:rPr>
              <w:fldChar w:fldCharType="begin"/>
            </w:r>
            <w:r>
              <w:rPr>
                <w:rFonts w:ascii="Times New Roman" w:cs="宋体"/>
                <w:snapToGrid w:val="0"/>
                <w:spacing w:val="-6"/>
                <w:kern w:val="21"/>
                <w:szCs w:val="21"/>
              </w:rPr>
              <w:instrText xml:space="preserve"> = 1 \* GB3 \* MERGEFORMAT </w:instrText>
            </w:r>
            <w:r>
              <w:rPr>
                <w:rFonts w:ascii="Times New Roman" w:cs="宋体"/>
                <w:snapToGrid w:val="0"/>
                <w:spacing w:val="-6"/>
                <w:kern w:val="21"/>
                <w:szCs w:val="21"/>
              </w:rPr>
              <w:fldChar w:fldCharType="separate"/>
            </w:r>
            <w:r>
              <w:rPr>
                <w:rFonts w:ascii="Times New Roman" w:cs="宋体"/>
                <w:kern w:val="2"/>
                <w:szCs w:val="21"/>
              </w:rPr>
              <w:t>①</w:t>
            </w:r>
            <w:r>
              <w:rPr>
                <w:rFonts w:ascii="Times New Roman" w:cs="宋体"/>
                <w:snapToGrid w:val="0"/>
                <w:spacing w:val="-6"/>
                <w:kern w:val="21"/>
                <w:szCs w:val="21"/>
              </w:rPr>
              <w:fldChar w:fldCharType="end"/>
            </w:r>
          </w:p>
        </w:tc>
        <w:tc>
          <w:tcPr>
            <w:tcW w:w="1254" w:type="dxa"/>
            <w:tcMar>
              <w:left w:w="28" w:type="dxa"/>
              <w:right w:w="28" w:type="dxa"/>
            </w:tcMar>
            <w:vAlign w:val="center"/>
          </w:tcPr>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现有工程</w:t>
            </w:r>
          </w:p>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许可排放量</w:t>
            </w:r>
          </w:p>
          <w:p w:rsidR="00A00A01" w:rsidRDefault="002E0273">
            <w:pPr>
              <w:pStyle w:val="af5"/>
              <w:spacing w:beforeLines="0" w:afterLines="0"/>
              <w:rPr>
                <w:rFonts w:ascii="Times New Roman" w:cs="宋体"/>
                <w:snapToGrid w:val="0"/>
                <w:spacing w:val="-6"/>
                <w:kern w:val="21"/>
                <w:szCs w:val="21"/>
              </w:rPr>
            </w:pPr>
            <w:r>
              <w:rPr>
                <w:rFonts w:ascii="Times New Roman" w:cs="宋体"/>
                <w:snapToGrid w:val="0"/>
                <w:spacing w:val="-6"/>
                <w:kern w:val="21"/>
                <w:szCs w:val="21"/>
              </w:rPr>
              <w:fldChar w:fldCharType="begin"/>
            </w:r>
            <w:r>
              <w:rPr>
                <w:rFonts w:ascii="Times New Roman" w:cs="宋体"/>
                <w:snapToGrid w:val="0"/>
                <w:spacing w:val="-6"/>
                <w:kern w:val="21"/>
                <w:szCs w:val="21"/>
              </w:rPr>
              <w:instrText xml:space="preserve"> = 2 \* GB3 \* MERGEFORMAT </w:instrText>
            </w:r>
            <w:r>
              <w:rPr>
                <w:rFonts w:ascii="Times New Roman" w:cs="宋体"/>
                <w:snapToGrid w:val="0"/>
                <w:spacing w:val="-6"/>
                <w:kern w:val="21"/>
                <w:szCs w:val="21"/>
              </w:rPr>
              <w:fldChar w:fldCharType="separate"/>
            </w:r>
            <w:r>
              <w:rPr>
                <w:rFonts w:ascii="Times New Roman" w:cs="宋体"/>
                <w:snapToGrid w:val="0"/>
                <w:spacing w:val="-6"/>
                <w:kern w:val="21"/>
                <w:szCs w:val="21"/>
              </w:rPr>
              <w:t>②</w:t>
            </w:r>
            <w:r>
              <w:rPr>
                <w:rFonts w:ascii="Times New Roman" w:cs="宋体"/>
                <w:snapToGrid w:val="0"/>
                <w:spacing w:val="-6"/>
                <w:kern w:val="21"/>
                <w:szCs w:val="21"/>
              </w:rPr>
              <w:fldChar w:fldCharType="end"/>
            </w:r>
          </w:p>
        </w:tc>
        <w:tc>
          <w:tcPr>
            <w:tcW w:w="1672" w:type="dxa"/>
            <w:tcMar>
              <w:left w:w="28" w:type="dxa"/>
              <w:right w:w="28" w:type="dxa"/>
            </w:tcMar>
            <w:vAlign w:val="center"/>
          </w:tcPr>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在建工程</w:t>
            </w:r>
          </w:p>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排放量（固体废物产生量）</w:t>
            </w:r>
            <w:r>
              <w:rPr>
                <w:rFonts w:ascii="Times New Roman" w:cs="宋体"/>
                <w:snapToGrid w:val="0"/>
                <w:spacing w:val="-6"/>
                <w:kern w:val="21"/>
                <w:szCs w:val="21"/>
              </w:rPr>
              <w:fldChar w:fldCharType="begin"/>
            </w:r>
            <w:r>
              <w:rPr>
                <w:rFonts w:ascii="Times New Roman" w:cs="宋体"/>
                <w:snapToGrid w:val="0"/>
                <w:spacing w:val="-6"/>
                <w:kern w:val="21"/>
                <w:szCs w:val="21"/>
              </w:rPr>
              <w:instrText xml:space="preserve"> = 3 \* GB3 \* MERGEFORMAT </w:instrText>
            </w:r>
            <w:r>
              <w:rPr>
                <w:rFonts w:ascii="Times New Roman" w:cs="宋体"/>
                <w:snapToGrid w:val="0"/>
                <w:spacing w:val="-6"/>
                <w:kern w:val="21"/>
                <w:szCs w:val="21"/>
              </w:rPr>
              <w:fldChar w:fldCharType="separate"/>
            </w:r>
            <w:r>
              <w:rPr>
                <w:rFonts w:ascii="Times New Roman" w:cs="宋体"/>
                <w:kern w:val="2"/>
                <w:szCs w:val="21"/>
              </w:rPr>
              <w:t>③</w:t>
            </w:r>
            <w:r>
              <w:rPr>
                <w:rFonts w:ascii="Times New Roman" w:cs="宋体"/>
                <w:snapToGrid w:val="0"/>
                <w:spacing w:val="-6"/>
                <w:kern w:val="21"/>
                <w:szCs w:val="21"/>
              </w:rPr>
              <w:fldChar w:fldCharType="end"/>
            </w:r>
          </w:p>
        </w:tc>
        <w:tc>
          <w:tcPr>
            <w:tcW w:w="1532" w:type="dxa"/>
            <w:tcMar>
              <w:left w:w="28" w:type="dxa"/>
              <w:right w:w="28" w:type="dxa"/>
            </w:tcMar>
            <w:vAlign w:val="center"/>
          </w:tcPr>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本项目</w:t>
            </w:r>
          </w:p>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排放量（固体废物产生量）</w:t>
            </w:r>
            <w:r>
              <w:rPr>
                <w:rFonts w:ascii="Times New Roman" w:cs="宋体"/>
                <w:snapToGrid w:val="0"/>
                <w:spacing w:val="-6"/>
                <w:kern w:val="21"/>
                <w:szCs w:val="21"/>
              </w:rPr>
              <w:fldChar w:fldCharType="begin"/>
            </w:r>
            <w:r>
              <w:rPr>
                <w:rFonts w:ascii="Times New Roman" w:cs="宋体"/>
                <w:snapToGrid w:val="0"/>
                <w:spacing w:val="-6"/>
                <w:kern w:val="21"/>
                <w:szCs w:val="21"/>
              </w:rPr>
              <w:instrText xml:space="preserve"> = 4 \* GB3 \* MERGEFORMAT </w:instrText>
            </w:r>
            <w:r>
              <w:rPr>
                <w:rFonts w:ascii="Times New Roman" w:cs="宋体"/>
                <w:snapToGrid w:val="0"/>
                <w:spacing w:val="-6"/>
                <w:kern w:val="21"/>
                <w:szCs w:val="21"/>
              </w:rPr>
              <w:fldChar w:fldCharType="separate"/>
            </w:r>
            <w:r>
              <w:rPr>
                <w:rFonts w:ascii="Times New Roman" w:cs="宋体"/>
                <w:kern w:val="2"/>
                <w:szCs w:val="21"/>
              </w:rPr>
              <w:t>④</w:t>
            </w:r>
            <w:r>
              <w:rPr>
                <w:rFonts w:ascii="Times New Roman" w:cs="宋体"/>
                <w:snapToGrid w:val="0"/>
                <w:spacing w:val="-6"/>
                <w:kern w:val="21"/>
                <w:szCs w:val="21"/>
              </w:rPr>
              <w:fldChar w:fldCharType="end"/>
            </w:r>
          </w:p>
        </w:tc>
        <w:tc>
          <w:tcPr>
            <w:tcW w:w="2115" w:type="dxa"/>
            <w:tcMar>
              <w:left w:w="28" w:type="dxa"/>
              <w:right w:w="28" w:type="dxa"/>
            </w:tcMar>
            <w:vAlign w:val="center"/>
          </w:tcPr>
          <w:p w:rsidR="00A00A01" w:rsidRDefault="002E0273">
            <w:pPr>
              <w:pStyle w:val="af5"/>
              <w:spacing w:beforeLines="0" w:afterLines="0" w:line="240" w:lineRule="auto"/>
              <w:rPr>
                <w:rFonts w:ascii="Times New Roman" w:cs="宋体"/>
                <w:snapToGrid w:val="0"/>
                <w:spacing w:val="-16"/>
                <w:kern w:val="21"/>
                <w:szCs w:val="21"/>
              </w:rPr>
            </w:pPr>
            <w:r>
              <w:rPr>
                <w:rFonts w:ascii="Times New Roman" w:cs="宋体"/>
                <w:snapToGrid w:val="0"/>
                <w:spacing w:val="-16"/>
                <w:kern w:val="21"/>
                <w:szCs w:val="21"/>
              </w:rPr>
              <w:t>以新带老削减量</w:t>
            </w:r>
          </w:p>
          <w:p w:rsidR="00A00A01" w:rsidRDefault="002E0273">
            <w:pPr>
              <w:pStyle w:val="af5"/>
              <w:spacing w:beforeLines="0" w:afterLines="0" w:line="240" w:lineRule="auto"/>
              <w:rPr>
                <w:rFonts w:ascii="Times New Roman" w:cs="宋体"/>
                <w:snapToGrid w:val="0"/>
                <w:spacing w:val="-16"/>
                <w:kern w:val="21"/>
                <w:szCs w:val="21"/>
              </w:rPr>
            </w:pPr>
            <w:r>
              <w:rPr>
                <w:rFonts w:ascii="Times New Roman" w:cs="宋体"/>
                <w:snapToGrid w:val="0"/>
                <w:spacing w:val="-16"/>
                <w:kern w:val="21"/>
                <w:szCs w:val="21"/>
              </w:rPr>
              <w:t>（新建项目不填）</w:t>
            </w:r>
            <w:r>
              <w:rPr>
                <w:rFonts w:ascii="Times New Roman" w:cs="宋体"/>
                <w:snapToGrid w:val="0"/>
                <w:spacing w:val="-16"/>
                <w:kern w:val="21"/>
                <w:szCs w:val="21"/>
              </w:rPr>
              <w:fldChar w:fldCharType="begin"/>
            </w:r>
            <w:r>
              <w:rPr>
                <w:rFonts w:ascii="Times New Roman" w:cs="宋体"/>
                <w:snapToGrid w:val="0"/>
                <w:spacing w:val="-16"/>
                <w:kern w:val="21"/>
                <w:szCs w:val="21"/>
              </w:rPr>
              <w:instrText xml:space="preserve"> = 5 \* GB3 \* MERGEFORMAT </w:instrText>
            </w:r>
            <w:r>
              <w:rPr>
                <w:rFonts w:ascii="Times New Roman" w:cs="宋体"/>
                <w:snapToGrid w:val="0"/>
                <w:spacing w:val="-16"/>
                <w:kern w:val="21"/>
                <w:szCs w:val="21"/>
              </w:rPr>
              <w:fldChar w:fldCharType="separate"/>
            </w:r>
            <w:r>
              <w:rPr>
                <w:rFonts w:ascii="Times New Roman" w:cs="宋体"/>
                <w:kern w:val="2"/>
                <w:szCs w:val="21"/>
              </w:rPr>
              <w:t>⑤</w:t>
            </w:r>
            <w:r>
              <w:rPr>
                <w:rFonts w:ascii="Times New Roman" w:cs="宋体"/>
                <w:snapToGrid w:val="0"/>
                <w:spacing w:val="-16"/>
                <w:kern w:val="21"/>
                <w:szCs w:val="21"/>
              </w:rPr>
              <w:fldChar w:fldCharType="end"/>
            </w:r>
          </w:p>
        </w:tc>
        <w:tc>
          <w:tcPr>
            <w:tcW w:w="1373" w:type="dxa"/>
            <w:tcMar>
              <w:left w:w="28" w:type="dxa"/>
              <w:right w:w="28" w:type="dxa"/>
            </w:tcMar>
            <w:vAlign w:val="center"/>
          </w:tcPr>
          <w:p w:rsidR="00A00A01" w:rsidRDefault="002E0273">
            <w:pPr>
              <w:pStyle w:val="af5"/>
              <w:spacing w:beforeLines="0" w:afterLines="0" w:line="240" w:lineRule="auto"/>
              <w:rPr>
                <w:rFonts w:ascii="Times New Roman" w:cs="宋体"/>
                <w:snapToGrid w:val="0"/>
                <w:spacing w:val="-16"/>
                <w:kern w:val="21"/>
                <w:szCs w:val="21"/>
              </w:rPr>
            </w:pPr>
            <w:r>
              <w:rPr>
                <w:rFonts w:ascii="Times New Roman" w:cs="宋体"/>
                <w:snapToGrid w:val="0"/>
                <w:spacing w:val="-16"/>
                <w:kern w:val="21"/>
                <w:szCs w:val="21"/>
              </w:rPr>
              <w:t>本项目建成后</w:t>
            </w:r>
          </w:p>
          <w:p w:rsidR="00A00A01" w:rsidRDefault="002E0273">
            <w:pPr>
              <w:pStyle w:val="af5"/>
              <w:spacing w:beforeLines="0" w:afterLines="0" w:line="240" w:lineRule="auto"/>
              <w:rPr>
                <w:rFonts w:ascii="Times New Roman" w:cs="宋体"/>
                <w:snapToGrid w:val="0"/>
                <w:spacing w:val="-16"/>
                <w:kern w:val="21"/>
                <w:szCs w:val="21"/>
              </w:rPr>
            </w:pPr>
            <w:r>
              <w:rPr>
                <w:rFonts w:ascii="Times New Roman" w:cs="宋体"/>
                <w:snapToGrid w:val="0"/>
                <w:spacing w:val="-16"/>
                <w:kern w:val="21"/>
                <w:szCs w:val="21"/>
              </w:rPr>
              <w:t>全厂排放量（固体废物产生量）</w:t>
            </w:r>
            <w:r>
              <w:rPr>
                <w:rFonts w:ascii="Times New Roman" w:cs="宋体"/>
                <w:snapToGrid w:val="0"/>
                <w:spacing w:val="-16"/>
                <w:kern w:val="21"/>
                <w:szCs w:val="21"/>
              </w:rPr>
              <w:fldChar w:fldCharType="begin"/>
            </w:r>
            <w:r>
              <w:rPr>
                <w:rFonts w:ascii="Times New Roman" w:cs="宋体"/>
                <w:snapToGrid w:val="0"/>
                <w:spacing w:val="-16"/>
                <w:kern w:val="21"/>
                <w:szCs w:val="21"/>
              </w:rPr>
              <w:instrText xml:space="preserve"> = 6 \* GB3 \* MERGEFORMAT </w:instrText>
            </w:r>
            <w:r>
              <w:rPr>
                <w:rFonts w:ascii="Times New Roman" w:cs="宋体"/>
                <w:snapToGrid w:val="0"/>
                <w:spacing w:val="-16"/>
                <w:kern w:val="21"/>
                <w:szCs w:val="21"/>
              </w:rPr>
              <w:fldChar w:fldCharType="separate"/>
            </w:r>
            <w:r>
              <w:rPr>
                <w:rFonts w:ascii="Times New Roman" w:cs="宋体"/>
                <w:kern w:val="2"/>
                <w:szCs w:val="21"/>
              </w:rPr>
              <w:t>⑥</w:t>
            </w:r>
            <w:r>
              <w:rPr>
                <w:rFonts w:ascii="Times New Roman" w:cs="宋体"/>
                <w:snapToGrid w:val="0"/>
                <w:spacing w:val="-16"/>
                <w:kern w:val="21"/>
                <w:szCs w:val="21"/>
              </w:rPr>
              <w:fldChar w:fldCharType="end"/>
            </w:r>
          </w:p>
        </w:tc>
        <w:tc>
          <w:tcPr>
            <w:tcW w:w="1183" w:type="dxa"/>
            <w:tcMar>
              <w:left w:w="28" w:type="dxa"/>
              <w:right w:w="28" w:type="dxa"/>
            </w:tcMar>
            <w:vAlign w:val="center"/>
          </w:tcPr>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t>变化量</w:t>
            </w:r>
          </w:p>
          <w:p w:rsidR="00A00A01" w:rsidRDefault="002E0273">
            <w:pPr>
              <w:pStyle w:val="af5"/>
              <w:spacing w:beforeLines="0" w:afterLines="0" w:line="240" w:lineRule="auto"/>
              <w:rPr>
                <w:rFonts w:ascii="Times New Roman" w:cs="宋体"/>
                <w:snapToGrid w:val="0"/>
                <w:spacing w:val="-6"/>
                <w:kern w:val="21"/>
                <w:szCs w:val="21"/>
              </w:rPr>
            </w:pPr>
            <w:r>
              <w:rPr>
                <w:rFonts w:ascii="Times New Roman" w:cs="宋体"/>
                <w:snapToGrid w:val="0"/>
                <w:spacing w:val="-6"/>
                <w:kern w:val="21"/>
                <w:szCs w:val="21"/>
              </w:rPr>
              <w:fldChar w:fldCharType="begin"/>
            </w:r>
            <w:r>
              <w:rPr>
                <w:rFonts w:ascii="Times New Roman" w:cs="宋体"/>
                <w:snapToGrid w:val="0"/>
                <w:spacing w:val="-6"/>
                <w:kern w:val="21"/>
                <w:szCs w:val="21"/>
              </w:rPr>
              <w:instrText xml:space="preserve"> = 7 \* GB3 \* MERGEFORMAT </w:instrText>
            </w:r>
            <w:r>
              <w:rPr>
                <w:rFonts w:ascii="Times New Roman" w:cs="宋体"/>
                <w:snapToGrid w:val="0"/>
                <w:spacing w:val="-6"/>
                <w:kern w:val="21"/>
                <w:szCs w:val="21"/>
              </w:rPr>
              <w:fldChar w:fldCharType="separate"/>
            </w:r>
            <w:r>
              <w:rPr>
                <w:rFonts w:ascii="Times New Roman" w:cs="宋体"/>
                <w:kern w:val="2"/>
                <w:szCs w:val="21"/>
              </w:rPr>
              <w:t>⑦</w:t>
            </w:r>
            <w:r>
              <w:rPr>
                <w:rFonts w:ascii="Times New Roman" w:cs="宋体"/>
                <w:snapToGrid w:val="0"/>
                <w:spacing w:val="-6"/>
                <w:kern w:val="21"/>
                <w:szCs w:val="21"/>
              </w:rPr>
              <w:fldChar w:fldCharType="end"/>
            </w:r>
          </w:p>
        </w:tc>
      </w:tr>
      <w:tr w:rsidR="00A00A01">
        <w:trPr>
          <w:trHeight w:val="626"/>
        </w:trPr>
        <w:tc>
          <w:tcPr>
            <w:tcW w:w="1561"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snapToGrid w:val="0"/>
                <w:kern w:val="21"/>
                <w:szCs w:val="21"/>
              </w:rPr>
              <w:t>废气</w:t>
            </w:r>
          </w:p>
        </w:tc>
        <w:tc>
          <w:tcPr>
            <w:tcW w:w="2020"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snapToGrid w:val="0"/>
                <w:kern w:val="21"/>
                <w:szCs w:val="21"/>
              </w:rPr>
              <w:t>非甲烷总烃</w:t>
            </w:r>
          </w:p>
        </w:tc>
        <w:tc>
          <w:tcPr>
            <w:tcW w:w="1045"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snapToGrid w:val="0"/>
                <w:kern w:val="21"/>
                <w:szCs w:val="21"/>
              </w:rPr>
              <w:t>—</w:t>
            </w:r>
          </w:p>
        </w:tc>
        <w:tc>
          <w:tcPr>
            <w:tcW w:w="1254"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snapToGrid w:val="0"/>
                <w:kern w:val="21"/>
                <w:szCs w:val="21"/>
              </w:rPr>
              <w:t>—</w:t>
            </w:r>
          </w:p>
        </w:tc>
        <w:tc>
          <w:tcPr>
            <w:tcW w:w="1672"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snapToGrid w:val="0"/>
                <w:kern w:val="21"/>
                <w:szCs w:val="21"/>
              </w:rPr>
              <w:t>—</w:t>
            </w:r>
          </w:p>
        </w:tc>
        <w:tc>
          <w:tcPr>
            <w:tcW w:w="1532"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hint="eastAsia"/>
                <w:snapToGrid w:val="0"/>
                <w:kern w:val="21"/>
                <w:szCs w:val="21"/>
              </w:rPr>
              <w:t>0.4646</w:t>
            </w:r>
            <w:r>
              <w:rPr>
                <w:rFonts w:ascii="Times New Roman" w:hint="eastAsia"/>
                <w:szCs w:val="21"/>
              </w:rPr>
              <w:t>t</w:t>
            </w:r>
            <w:r>
              <w:rPr>
                <w:rFonts w:ascii="Times New Roman"/>
                <w:szCs w:val="21"/>
              </w:rPr>
              <w:t>/a</w:t>
            </w:r>
          </w:p>
        </w:tc>
        <w:tc>
          <w:tcPr>
            <w:tcW w:w="211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373"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hint="eastAsia"/>
                <w:snapToGrid w:val="0"/>
                <w:kern w:val="21"/>
                <w:szCs w:val="21"/>
              </w:rPr>
              <w:t>0.4646</w:t>
            </w:r>
            <w:r>
              <w:rPr>
                <w:rFonts w:ascii="Times New Roman" w:hint="eastAsia"/>
                <w:szCs w:val="21"/>
              </w:rPr>
              <w:t>t</w:t>
            </w:r>
            <w:r>
              <w:rPr>
                <w:rFonts w:ascii="Times New Roman"/>
                <w:szCs w:val="21"/>
              </w:rPr>
              <w:t>/a</w:t>
            </w:r>
          </w:p>
        </w:tc>
        <w:tc>
          <w:tcPr>
            <w:tcW w:w="118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w:t>
            </w:r>
            <w:r>
              <w:rPr>
                <w:rFonts w:ascii="Times New Roman" w:hint="eastAsia"/>
                <w:snapToGrid w:val="0"/>
                <w:kern w:val="21"/>
              </w:rPr>
              <w:t>0.4646</w:t>
            </w:r>
            <w:r>
              <w:rPr>
                <w:rFonts w:ascii="Times New Roman" w:hint="eastAsia"/>
              </w:rPr>
              <w:t>t</w:t>
            </w:r>
            <w:r>
              <w:rPr>
                <w:rFonts w:ascii="Times New Roman"/>
              </w:rPr>
              <w:t>/a</w:t>
            </w:r>
          </w:p>
        </w:tc>
      </w:tr>
      <w:tr w:rsidR="00A00A01">
        <w:trPr>
          <w:trHeight w:val="423"/>
        </w:trPr>
        <w:tc>
          <w:tcPr>
            <w:tcW w:w="1561" w:type="dxa"/>
            <w:vMerge w:val="restart"/>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snapToGrid w:val="0"/>
                <w:kern w:val="21"/>
                <w:szCs w:val="21"/>
              </w:rPr>
              <w:t>废水</w:t>
            </w:r>
          </w:p>
        </w:tc>
        <w:tc>
          <w:tcPr>
            <w:tcW w:w="2020" w:type="dxa"/>
            <w:vAlign w:val="center"/>
          </w:tcPr>
          <w:p w:rsidR="00A00A01" w:rsidRDefault="002E0273">
            <w:pPr>
              <w:adjustRightInd w:val="0"/>
              <w:snapToGrid w:val="0"/>
              <w:jc w:val="center"/>
              <w:rPr>
                <w:rFonts w:ascii="Times New Roman" w:hAnsi="Times New Roman" w:cs="Times New Roman"/>
                <w:snapToGrid w:val="0"/>
                <w:kern w:val="21"/>
              </w:rPr>
            </w:pPr>
            <w:r>
              <w:rPr>
                <w:rFonts w:ascii="Times New Roman" w:hAnsi="Times New Roman" w:cs="Times New Roman" w:hint="eastAsia"/>
                <w:snapToGrid w:val="0"/>
                <w:kern w:val="21"/>
              </w:rPr>
              <w:t xml:space="preserve">COD </w:t>
            </w:r>
          </w:p>
        </w:tc>
        <w:tc>
          <w:tcPr>
            <w:tcW w:w="104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254"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67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53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w:t>
            </w:r>
            <w:r>
              <w:rPr>
                <w:rFonts w:ascii="Times New Roman" w:hAnsi="Times New Roman" w:cs="Times New Roman" w:hint="eastAsia"/>
                <w:snapToGrid w:val="0"/>
                <w:kern w:val="21"/>
              </w:rPr>
              <w:t>56</w:t>
            </w:r>
            <w:r>
              <w:rPr>
                <w:rFonts w:ascii="Times New Roman" w:hint="eastAsia"/>
              </w:rPr>
              <w:t>t</w:t>
            </w:r>
            <w:r>
              <w:rPr>
                <w:rFonts w:ascii="Times New Roman"/>
              </w:rPr>
              <w:t>/a</w:t>
            </w:r>
          </w:p>
        </w:tc>
        <w:tc>
          <w:tcPr>
            <w:tcW w:w="211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37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w:t>
            </w:r>
            <w:r>
              <w:rPr>
                <w:rFonts w:ascii="Times New Roman" w:hAnsi="Times New Roman" w:cs="Times New Roman" w:hint="eastAsia"/>
                <w:snapToGrid w:val="0"/>
                <w:kern w:val="21"/>
              </w:rPr>
              <w:t>56</w:t>
            </w:r>
            <w:r>
              <w:rPr>
                <w:rFonts w:ascii="Times New Roman" w:hint="eastAsia"/>
              </w:rPr>
              <w:t>t</w:t>
            </w:r>
            <w:r>
              <w:rPr>
                <w:rFonts w:ascii="Times New Roman"/>
              </w:rPr>
              <w:t>/a</w:t>
            </w:r>
          </w:p>
        </w:tc>
        <w:tc>
          <w:tcPr>
            <w:tcW w:w="118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w:t>
            </w:r>
            <w:r>
              <w:rPr>
                <w:rFonts w:ascii="Times New Roman" w:hAnsi="Times New Roman" w:cs="Times New Roman" w:hint="eastAsia"/>
                <w:snapToGrid w:val="0"/>
                <w:kern w:val="21"/>
              </w:rPr>
              <w:t>56</w:t>
            </w:r>
            <w:r>
              <w:rPr>
                <w:rFonts w:ascii="Times New Roman" w:hint="eastAsia"/>
              </w:rPr>
              <w:t>t</w:t>
            </w:r>
            <w:r>
              <w:rPr>
                <w:rFonts w:ascii="Times New Roman"/>
              </w:rPr>
              <w:t>/a</w:t>
            </w:r>
          </w:p>
        </w:tc>
      </w:tr>
      <w:tr w:rsidR="00A00A01">
        <w:trPr>
          <w:trHeight w:val="395"/>
        </w:trPr>
        <w:tc>
          <w:tcPr>
            <w:tcW w:w="1561" w:type="dxa"/>
            <w:vMerge/>
            <w:vAlign w:val="center"/>
          </w:tcPr>
          <w:p w:rsidR="00A00A01" w:rsidRDefault="00A00A01">
            <w:pPr>
              <w:pStyle w:val="af5"/>
              <w:spacing w:beforeLines="0" w:afterLines="0" w:line="240" w:lineRule="auto"/>
              <w:rPr>
                <w:rFonts w:ascii="Times New Roman" w:cs="宋体"/>
                <w:snapToGrid w:val="0"/>
                <w:kern w:val="21"/>
                <w:szCs w:val="21"/>
              </w:rPr>
            </w:pPr>
          </w:p>
        </w:tc>
        <w:tc>
          <w:tcPr>
            <w:tcW w:w="2020" w:type="dxa"/>
            <w:vAlign w:val="center"/>
          </w:tcPr>
          <w:p w:rsidR="00A00A01" w:rsidRDefault="002E0273">
            <w:pPr>
              <w:adjustRightInd w:val="0"/>
              <w:snapToGrid w:val="0"/>
              <w:jc w:val="center"/>
              <w:rPr>
                <w:rFonts w:ascii="Times New Roman" w:hAnsi="Times New Roman" w:cs="Times New Roman"/>
                <w:snapToGrid w:val="0"/>
                <w:kern w:val="21"/>
              </w:rPr>
            </w:pPr>
            <w:r>
              <w:rPr>
                <w:rFonts w:ascii="Times New Roman" w:hAnsi="Times New Roman" w:cs="Times New Roman" w:hint="eastAsia"/>
                <w:snapToGrid w:val="0"/>
                <w:kern w:val="21"/>
              </w:rPr>
              <w:t>BOD</w:t>
            </w:r>
            <w:r>
              <w:rPr>
                <w:rFonts w:ascii="Times New Roman" w:hAnsi="Times New Roman" w:cs="Times New Roman" w:hint="eastAsia"/>
                <w:snapToGrid w:val="0"/>
                <w:kern w:val="21"/>
                <w:vertAlign w:val="subscript"/>
              </w:rPr>
              <w:t>5</w:t>
            </w:r>
          </w:p>
        </w:tc>
        <w:tc>
          <w:tcPr>
            <w:tcW w:w="104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254"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67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53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0.035</w:t>
            </w:r>
            <w:r>
              <w:rPr>
                <w:rFonts w:ascii="Times New Roman" w:hint="eastAsia"/>
              </w:rPr>
              <w:t>t</w:t>
            </w:r>
            <w:r>
              <w:rPr>
                <w:rFonts w:ascii="Times New Roman"/>
              </w:rPr>
              <w:t>/a</w:t>
            </w:r>
          </w:p>
        </w:tc>
        <w:tc>
          <w:tcPr>
            <w:tcW w:w="2115" w:type="dxa"/>
            <w:vAlign w:val="center"/>
          </w:tcPr>
          <w:p w:rsidR="00A00A01" w:rsidRDefault="00A00A01">
            <w:pPr>
              <w:jc w:val="center"/>
              <w:rPr>
                <w:rFonts w:ascii="Times New Roman" w:hAnsi="Times New Roman" w:cs="Times New Roman"/>
                <w:snapToGrid w:val="0"/>
                <w:kern w:val="21"/>
              </w:rPr>
            </w:pPr>
          </w:p>
        </w:tc>
        <w:tc>
          <w:tcPr>
            <w:tcW w:w="137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0.035</w:t>
            </w:r>
            <w:r>
              <w:rPr>
                <w:rFonts w:ascii="Times New Roman" w:hint="eastAsia"/>
              </w:rPr>
              <w:t>t</w:t>
            </w:r>
            <w:r>
              <w:rPr>
                <w:rFonts w:ascii="Times New Roman"/>
              </w:rPr>
              <w:t>/a</w:t>
            </w:r>
          </w:p>
        </w:tc>
        <w:tc>
          <w:tcPr>
            <w:tcW w:w="118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w:t>
            </w:r>
            <w:r>
              <w:rPr>
                <w:rFonts w:ascii="Times New Roman" w:hAnsi="Times New Roman" w:cs="Times New Roman" w:hint="eastAsia"/>
                <w:snapToGrid w:val="0"/>
                <w:kern w:val="21"/>
              </w:rPr>
              <w:t>0.035</w:t>
            </w:r>
            <w:r>
              <w:rPr>
                <w:rFonts w:ascii="Times New Roman" w:hint="eastAsia"/>
              </w:rPr>
              <w:t>t</w:t>
            </w:r>
            <w:r>
              <w:rPr>
                <w:rFonts w:ascii="Times New Roman"/>
              </w:rPr>
              <w:t>/a</w:t>
            </w:r>
          </w:p>
        </w:tc>
      </w:tr>
      <w:tr w:rsidR="00A00A01">
        <w:trPr>
          <w:trHeight w:val="395"/>
        </w:trPr>
        <w:tc>
          <w:tcPr>
            <w:tcW w:w="1561" w:type="dxa"/>
            <w:vMerge/>
            <w:vAlign w:val="center"/>
          </w:tcPr>
          <w:p w:rsidR="00A00A01" w:rsidRDefault="00A00A01">
            <w:pPr>
              <w:pStyle w:val="af5"/>
              <w:spacing w:beforeLines="0" w:afterLines="0" w:line="240" w:lineRule="auto"/>
              <w:rPr>
                <w:rFonts w:ascii="Times New Roman" w:cs="宋体"/>
                <w:snapToGrid w:val="0"/>
                <w:kern w:val="21"/>
                <w:szCs w:val="21"/>
              </w:rPr>
            </w:pPr>
          </w:p>
        </w:tc>
        <w:tc>
          <w:tcPr>
            <w:tcW w:w="2020" w:type="dxa"/>
            <w:vAlign w:val="center"/>
          </w:tcPr>
          <w:p w:rsidR="00A00A01" w:rsidRDefault="002E0273">
            <w:pPr>
              <w:adjustRightInd w:val="0"/>
              <w:snapToGrid w:val="0"/>
              <w:jc w:val="center"/>
              <w:rPr>
                <w:rFonts w:ascii="Times New Roman" w:hAnsi="Times New Roman" w:cs="Times New Roman"/>
                <w:snapToGrid w:val="0"/>
                <w:kern w:val="21"/>
              </w:rPr>
            </w:pPr>
            <w:r>
              <w:rPr>
                <w:rFonts w:ascii="Times New Roman" w:hAnsi="Times New Roman" w:cs="Times New Roman" w:hint="eastAsia"/>
                <w:snapToGrid w:val="0"/>
                <w:kern w:val="21"/>
              </w:rPr>
              <w:t>NH</w:t>
            </w:r>
            <w:r>
              <w:rPr>
                <w:rFonts w:ascii="Times New Roman" w:hAnsi="Times New Roman" w:cs="Times New Roman" w:hint="eastAsia"/>
                <w:snapToGrid w:val="0"/>
                <w:kern w:val="21"/>
                <w:vertAlign w:val="subscript"/>
              </w:rPr>
              <w:t>3</w:t>
            </w:r>
            <w:r>
              <w:rPr>
                <w:rFonts w:ascii="Times New Roman" w:hAnsi="Times New Roman" w:cs="Times New Roman" w:hint="eastAsia"/>
                <w:snapToGrid w:val="0"/>
                <w:kern w:val="21"/>
              </w:rPr>
              <w:t>-N</w:t>
            </w:r>
          </w:p>
        </w:tc>
        <w:tc>
          <w:tcPr>
            <w:tcW w:w="104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254"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67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53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0.005</w:t>
            </w:r>
            <w:r>
              <w:rPr>
                <w:rFonts w:ascii="Times New Roman" w:hint="eastAsia"/>
              </w:rPr>
              <w:t>t</w:t>
            </w:r>
            <w:r>
              <w:rPr>
                <w:rFonts w:ascii="Times New Roman"/>
              </w:rPr>
              <w:t>/a</w:t>
            </w:r>
          </w:p>
        </w:tc>
        <w:tc>
          <w:tcPr>
            <w:tcW w:w="2115" w:type="dxa"/>
            <w:vAlign w:val="center"/>
          </w:tcPr>
          <w:p w:rsidR="00A00A01" w:rsidRDefault="00A00A01">
            <w:pPr>
              <w:jc w:val="center"/>
              <w:rPr>
                <w:rFonts w:ascii="Times New Roman" w:hAnsi="Times New Roman" w:cs="Times New Roman"/>
                <w:snapToGrid w:val="0"/>
                <w:kern w:val="21"/>
              </w:rPr>
            </w:pPr>
          </w:p>
        </w:tc>
        <w:tc>
          <w:tcPr>
            <w:tcW w:w="137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0.005</w:t>
            </w:r>
            <w:r>
              <w:rPr>
                <w:rFonts w:ascii="Times New Roman" w:hint="eastAsia"/>
              </w:rPr>
              <w:t>t</w:t>
            </w:r>
            <w:r>
              <w:rPr>
                <w:rFonts w:ascii="Times New Roman"/>
              </w:rPr>
              <w:t>/a</w:t>
            </w:r>
          </w:p>
        </w:tc>
        <w:tc>
          <w:tcPr>
            <w:tcW w:w="118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w:t>
            </w:r>
            <w:r>
              <w:rPr>
                <w:rFonts w:ascii="Times New Roman" w:hAnsi="Times New Roman" w:cs="Times New Roman" w:hint="eastAsia"/>
                <w:snapToGrid w:val="0"/>
                <w:kern w:val="21"/>
              </w:rPr>
              <w:t>0.005</w:t>
            </w:r>
            <w:r>
              <w:rPr>
                <w:rFonts w:ascii="Times New Roman" w:hint="eastAsia"/>
              </w:rPr>
              <w:t>t</w:t>
            </w:r>
            <w:r>
              <w:rPr>
                <w:rFonts w:ascii="Times New Roman"/>
              </w:rPr>
              <w:t>/a</w:t>
            </w:r>
          </w:p>
        </w:tc>
      </w:tr>
      <w:tr w:rsidR="00A00A01">
        <w:trPr>
          <w:trHeight w:val="395"/>
        </w:trPr>
        <w:tc>
          <w:tcPr>
            <w:tcW w:w="1561" w:type="dxa"/>
            <w:vMerge/>
            <w:vAlign w:val="center"/>
          </w:tcPr>
          <w:p w:rsidR="00A00A01" w:rsidRDefault="00A00A01">
            <w:pPr>
              <w:pStyle w:val="af5"/>
              <w:spacing w:beforeLines="0" w:afterLines="0" w:line="240" w:lineRule="auto"/>
              <w:rPr>
                <w:rFonts w:ascii="Times New Roman" w:cs="宋体"/>
                <w:snapToGrid w:val="0"/>
                <w:kern w:val="21"/>
                <w:szCs w:val="21"/>
              </w:rPr>
            </w:pPr>
          </w:p>
        </w:tc>
        <w:tc>
          <w:tcPr>
            <w:tcW w:w="2020" w:type="dxa"/>
            <w:vAlign w:val="center"/>
          </w:tcPr>
          <w:p w:rsidR="00A00A01" w:rsidRDefault="002E0273">
            <w:pPr>
              <w:adjustRightInd w:val="0"/>
              <w:snapToGrid w:val="0"/>
              <w:jc w:val="center"/>
              <w:rPr>
                <w:rFonts w:ascii="Times New Roman" w:hAnsi="Times New Roman" w:cs="Times New Roman"/>
                <w:snapToGrid w:val="0"/>
                <w:kern w:val="21"/>
              </w:rPr>
            </w:pPr>
            <w:r>
              <w:rPr>
                <w:rFonts w:ascii="Times New Roman" w:hAnsi="Times New Roman" w:cs="Times New Roman" w:hint="eastAsia"/>
                <w:snapToGrid w:val="0"/>
                <w:kern w:val="21"/>
              </w:rPr>
              <w:t>SS</w:t>
            </w:r>
          </w:p>
        </w:tc>
        <w:tc>
          <w:tcPr>
            <w:tcW w:w="104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254"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67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53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w:t>
            </w:r>
            <w:r>
              <w:rPr>
                <w:rFonts w:ascii="Times New Roman" w:hAnsi="Times New Roman" w:cs="Times New Roman" w:hint="eastAsia"/>
                <w:snapToGrid w:val="0"/>
                <w:kern w:val="21"/>
              </w:rPr>
              <w:t>30</w:t>
            </w:r>
            <w:r>
              <w:rPr>
                <w:rFonts w:ascii="Times New Roman" w:hint="eastAsia"/>
              </w:rPr>
              <w:t>t</w:t>
            </w:r>
            <w:r>
              <w:rPr>
                <w:rFonts w:ascii="Times New Roman"/>
              </w:rPr>
              <w:t>/a</w:t>
            </w:r>
          </w:p>
        </w:tc>
        <w:tc>
          <w:tcPr>
            <w:tcW w:w="211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37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0.01</w:t>
            </w:r>
            <w:r>
              <w:rPr>
                <w:rFonts w:ascii="Times New Roman" w:hint="eastAsia"/>
              </w:rPr>
              <w:t>t</w:t>
            </w:r>
            <w:r>
              <w:rPr>
                <w:rFonts w:ascii="Times New Roman"/>
              </w:rPr>
              <w:t>/a</w:t>
            </w:r>
          </w:p>
        </w:tc>
        <w:tc>
          <w:tcPr>
            <w:tcW w:w="118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+0.0</w:t>
            </w:r>
            <w:r>
              <w:rPr>
                <w:rFonts w:ascii="Times New Roman" w:hAnsi="Times New Roman" w:cs="Times New Roman" w:hint="eastAsia"/>
                <w:snapToGrid w:val="0"/>
                <w:kern w:val="21"/>
              </w:rPr>
              <w:t>30</w:t>
            </w:r>
            <w:r>
              <w:rPr>
                <w:rFonts w:ascii="Times New Roman" w:hint="eastAsia"/>
              </w:rPr>
              <w:t>t</w:t>
            </w:r>
            <w:r>
              <w:rPr>
                <w:rFonts w:ascii="Times New Roman"/>
              </w:rPr>
              <w:t>/a</w:t>
            </w:r>
          </w:p>
        </w:tc>
      </w:tr>
      <w:tr w:rsidR="00A00A01">
        <w:trPr>
          <w:trHeight w:val="467"/>
        </w:trPr>
        <w:tc>
          <w:tcPr>
            <w:tcW w:w="1561"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snapToGrid w:val="0"/>
                <w:kern w:val="21"/>
                <w:szCs w:val="21"/>
              </w:rPr>
              <w:t>一般工业</w:t>
            </w:r>
          </w:p>
          <w:p w:rsidR="00A00A01" w:rsidRDefault="002E0273">
            <w:pPr>
              <w:pStyle w:val="af5"/>
              <w:spacing w:beforeLines="0" w:afterLines="0" w:line="240" w:lineRule="auto"/>
              <w:rPr>
                <w:rFonts w:ascii="Times New Roman" w:cs="宋体"/>
                <w:snapToGrid w:val="0"/>
                <w:kern w:val="21"/>
                <w:szCs w:val="21"/>
              </w:rPr>
            </w:pPr>
            <w:r>
              <w:rPr>
                <w:rFonts w:ascii="Times New Roman" w:cs="宋体"/>
                <w:snapToGrid w:val="0"/>
                <w:kern w:val="21"/>
                <w:szCs w:val="21"/>
              </w:rPr>
              <w:t>固体废物</w:t>
            </w:r>
          </w:p>
        </w:tc>
        <w:tc>
          <w:tcPr>
            <w:tcW w:w="2020" w:type="dxa"/>
            <w:vAlign w:val="center"/>
          </w:tcPr>
          <w:p w:rsidR="00A00A01" w:rsidRDefault="002E0273">
            <w:pPr>
              <w:jc w:val="center"/>
              <w:rPr>
                <w:rFonts w:ascii="Times New Roman" w:hAnsi="Times New Roman" w:cs="Times New Roman"/>
              </w:rPr>
            </w:pPr>
            <w:r>
              <w:rPr>
                <w:rFonts w:ascii="Times New Roman" w:hAnsi="Times New Roman" w:cs="Times New Roman"/>
              </w:rPr>
              <w:t>生活垃圾</w:t>
            </w:r>
          </w:p>
        </w:tc>
        <w:tc>
          <w:tcPr>
            <w:tcW w:w="104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254"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67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53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4.38</w:t>
            </w:r>
            <w:r>
              <w:rPr>
                <w:rFonts w:ascii="Times New Roman" w:hint="eastAsia"/>
              </w:rPr>
              <w:t>t</w:t>
            </w:r>
            <w:r>
              <w:rPr>
                <w:rFonts w:ascii="Times New Roman"/>
              </w:rPr>
              <w:t>/a</w:t>
            </w:r>
          </w:p>
        </w:tc>
        <w:tc>
          <w:tcPr>
            <w:tcW w:w="211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37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4.38</w:t>
            </w:r>
            <w:r>
              <w:rPr>
                <w:rFonts w:ascii="Times New Roman" w:hint="eastAsia"/>
              </w:rPr>
              <w:t>t</w:t>
            </w:r>
            <w:r>
              <w:rPr>
                <w:rFonts w:ascii="Times New Roman"/>
              </w:rPr>
              <w:t>/a</w:t>
            </w:r>
          </w:p>
        </w:tc>
        <w:tc>
          <w:tcPr>
            <w:tcW w:w="1183"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hint="eastAsia"/>
                <w:snapToGrid w:val="0"/>
                <w:kern w:val="21"/>
              </w:rPr>
              <w:t>+4.38</w:t>
            </w:r>
            <w:r>
              <w:rPr>
                <w:rFonts w:ascii="Times New Roman" w:hint="eastAsia"/>
              </w:rPr>
              <w:t>t</w:t>
            </w:r>
            <w:r>
              <w:rPr>
                <w:rFonts w:ascii="Times New Roman"/>
              </w:rPr>
              <w:t>/a</w:t>
            </w:r>
          </w:p>
        </w:tc>
      </w:tr>
      <w:tr w:rsidR="00A00A01">
        <w:trPr>
          <w:trHeight w:val="651"/>
        </w:trPr>
        <w:tc>
          <w:tcPr>
            <w:tcW w:w="1561" w:type="dxa"/>
            <w:vMerge w:val="restart"/>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snapToGrid w:val="0"/>
                <w:kern w:val="21"/>
                <w:szCs w:val="21"/>
              </w:rPr>
              <w:t>危险废物</w:t>
            </w:r>
          </w:p>
        </w:tc>
        <w:tc>
          <w:tcPr>
            <w:tcW w:w="2020"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hint="eastAsia"/>
                <w:snapToGrid w:val="0"/>
                <w:kern w:val="21"/>
                <w:szCs w:val="21"/>
              </w:rPr>
              <w:t>储油罐清理油底泥</w:t>
            </w:r>
          </w:p>
        </w:tc>
        <w:tc>
          <w:tcPr>
            <w:tcW w:w="104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254"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67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532"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hint="eastAsia"/>
                <w:szCs w:val="21"/>
              </w:rPr>
              <w:t>0.05</w:t>
            </w:r>
            <w:r>
              <w:rPr>
                <w:rFonts w:ascii="Times New Roman" w:hint="eastAsia"/>
                <w:snapToGrid w:val="0"/>
                <w:kern w:val="21"/>
                <w:szCs w:val="21"/>
              </w:rPr>
              <w:t>t/a</w:t>
            </w:r>
          </w:p>
        </w:tc>
        <w:tc>
          <w:tcPr>
            <w:tcW w:w="211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373" w:type="dxa"/>
            <w:vAlign w:val="center"/>
          </w:tcPr>
          <w:p w:rsidR="00A00A01" w:rsidRDefault="002E0273">
            <w:pPr>
              <w:pStyle w:val="af5"/>
              <w:spacing w:beforeLines="0" w:afterLines="0" w:line="240" w:lineRule="auto"/>
              <w:rPr>
                <w:rFonts w:ascii="Times New Roman" w:cs="宋体"/>
                <w:snapToGrid w:val="0"/>
                <w:kern w:val="21"/>
                <w:szCs w:val="21"/>
              </w:rPr>
            </w:pPr>
            <w:r>
              <w:rPr>
                <w:rFonts w:ascii="Times New Roman" w:cs="宋体" w:hint="eastAsia"/>
                <w:szCs w:val="21"/>
              </w:rPr>
              <w:t>0.05</w:t>
            </w:r>
            <w:r>
              <w:rPr>
                <w:rFonts w:ascii="Times New Roman" w:hint="eastAsia"/>
                <w:snapToGrid w:val="0"/>
                <w:kern w:val="21"/>
                <w:szCs w:val="21"/>
              </w:rPr>
              <w:t>t/a</w:t>
            </w:r>
          </w:p>
        </w:tc>
        <w:tc>
          <w:tcPr>
            <w:tcW w:w="1183" w:type="dxa"/>
            <w:vAlign w:val="center"/>
          </w:tcPr>
          <w:p w:rsidR="00A00A01" w:rsidRDefault="002E0273">
            <w:pPr>
              <w:pStyle w:val="af5"/>
              <w:spacing w:beforeLines="0" w:afterLines="0" w:line="240" w:lineRule="auto"/>
              <w:rPr>
                <w:rFonts w:ascii="Times New Roman"/>
                <w:snapToGrid w:val="0"/>
                <w:kern w:val="21"/>
              </w:rPr>
            </w:pPr>
            <w:r>
              <w:rPr>
                <w:rFonts w:ascii="Times New Roman" w:hint="eastAsia"/>
                <w:snapToGrid w:val="0"/>
                <w:kern w:val="21"/>
              </w:rPr>
              <w:t>+</w:t>
            </w:r>
            <w:r>
              <w:rPr>
                <w:rFonts w:ascii="Times New Roman" w:cs="宋体" w:hint="eastAsia"/>
                <w:szCs w:val="21"/>
              </w:rPr>
              <w:t>0.05</w:t>
            </w:r>
            <w:r>
              <w:rPr>
                <w:rFonts w:ascii="Times New Roman" w:hint="eastAsia"/>
                <w:snapToGrid w:val="0"/>
                <w:kern w:val="21"/>
                <w:szCs w:val="21"/>
              </w:rPr>
              <w:t>t/a</w:t>
            </w:r>
          </w:p>
        </w:tc>
      </w:tr>
      <w:tr w:rsidR="00A00A01">
        <w:trPr>
          <w:trHeight w:val="491"/>
        </w:trPr>
        <w:tc>
          <w:tcPr>
            <w:tcW w:w="1561" w:type="dxa"/>
            <w:vMerge/>
            <w:vAlign w:val="center"/>
          </w:tcPr>
          <w:p w:rsidR="00A00A01" w:rsidRDefault="00A00A01">
            <w:pPr>
              <w:pStyle w:val="af5"/>
              <w:spacing w:beforeLines="0" w:afterLines="0" w:line="240" w:lineRule="auto"/>
              <w:rPr>
                <w:rFonts w:ascii="Times New Roman" w:cs="宋体"/>
                <w:snapToGrid w:val="0"/>
                <w:kern w:val="21"/>
                <w:szCs w:val="21"/>
              </w:rPr>
            </w:pPr>
          </w:p>
        </w:tc>
        <w:tc>
          <w:tcPr>
            <w:tcW w:w="2020" w:type="dxa"/>
            <w:vAlign w:val="center"/>
          </w:tcPr>
          <w:p w:rsidR="00A00A01" w:rsidRDefault="002E0273">
            <w:pPr>
              <w:pStyle w:val="Default"/>
              <w:jc w:val="center"/>
              <w:rPr>
                <w:rFonts w:ascii="Times New Roman" w:hAnsi="Times New Roman" w:hint="default"/>
                <w:snapToGrid w:val="0"/>
                <w:kern w:val="21"/>
                <w:szCs w:val="21"/>
              </w:rPr>
            </w:pPr>
            <w:r>
              <w:rPr>
                <w:rFonts w:ascii="Times New Roman" w:hAnsi="Times New Roman"/>
                <w:szCs w:val="21"/>
              </w:rPr>
              <w:t>含有抹布和手套</w:t>
            </w:r>
          </w:p>
        </w:tc>
        <w:tc>
          <w:tcPr>
            <w:tcW w:w="104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254"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672"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532" w:type="dxa"/>
            <w:vAlign w:val="center"/>
          </w:tcPr>
          <w:p w:rsidR="00A00A01" w:rsidRDefault="002E0273">
            <w:pPr>
              <w:pStyle w:val="Default"/>
              <w:jc w:val="center"/>
              <w:rPr>
                <w:rFonts w:ascii="Times New Roman" w:hAnsi="Times New Roman" w:hint="default"/>
                <w:snapToGrid w:val="0"/>
                <w:kern w:val="21"/>
                <w:szCs w:val="21"/>
              </w:rPr>
            </w:pPr>
            <w:r>
              <w:rPr>
                <w:rFonts w:ascii="Times New Roman" w:hAnsi="Times New Roman"/>
                <w:szCs w:val="21"/>
              </w:rPr>
              <w:t>0.02</w:t>
            </w:r>
            <w:r>
              <w:rPr>
                <w:rFonts w:ascii="Times New Roman" w:hAnsi="Times New Roman" w:cs="Times New Roman"/>
                <w:snapToGrid w:val="0"/>
                <w:kern w:val="21"/>
                <w:szCs w:val="21"/>
              </w:rPr>
              <w:t>t/a</w:t>
            </w:r>
          </w:p>
        </w:tc>
        <w:tc>
          <w:tcPr>
            <w:tcW w:w="2115" w:type="dxa"/>
            <w:vAlign w:val="center"/>
          </w:tcPr>
          <w:p w:rsidR="00A00A01" w:rsidRDefault="002E0273">
            <w:pPr>
              <w:jc w:val="center"/>
              <w:rPr>
                <w:rFonts w:ascii="Times New Roman" w:hAnsi="Times New Roman" w:cs="Times New Roman"/>
                <w:snapToGrid w:val="0"/>
                <w:kern w:val="21"/>
              </w:rPr>
            </w:pPr>
            <w:r>
              <w:rPr>
                <w:rFonts w:ascii="Times New Roman" w:hAnsi="Times New Roman" w:cs="Times New Roman"/>
                <w:snapToGrid w:val="0"/>
                <w:kern w:val="21"/>
              </w:rPr>
              <w:t>—</w:t>
            </w:r>
          </w:p>
        </w:tc>
        <w:tc>
          <w:tcPr>
            <w:tcW w:w="1373" w:type="dxa"/>
            <w:vAlign w:val="center"/>
          </w:tcPr>
          <w:p w:rsidR="00A00A01" w:rsidRDefault="002E0273">
            <w:pPr>
              <w:pStyle w:val="Default"/>
              <w:jc w:val="center"/>
              <w:rPr>
                <w:rFonts w:ascii="Times New Roman" w:hAnsi="Times New Roman" w:hint="default"/>
                <w:snapToGrid w:val="0"/>
                <w:kern w:val="21"/>
                <w:szCs w:val="21"/>
              </w:rPr>
            </w:pPr>
            <w:r>
              <w:rPr>
                <w:rFonts w:ascii="Times New Roman" w:hAnsi="Times New Roman"/>
                <w:szCs w:val="21"/>
              </w:rPr>
              <w:t>0.02</w:t>
            </w:r>
            <w:r>
              <w:rPr>
                <w:rFonts w:ascii="Times New Roman" w:hAnsi="Times New Roman" w:cs="Times New Roman"/>
                <w:snapToGrid w:val="0"/>
                <w:kern w:val="21"/>
                <w:szCs w:val="21"/>
              </w:rPr>
              <w:t>t/a</w:t>
            </w:r>
          </w:p>
        </w:tc>
        <w:tc>
          <w:tcPr>
            <w:tcW w:w="1183" w:type="dxa"/>
            <w:vAlign w:val="center"/>
          </w:tcPr>
          <w:p w:rsidR="00A00A01" w:rsidRDefault="002E0273">
            <w:pPr>
              <w:pStyle w:val="Default"/>
              <w:jc w:val="center"/>
              <w:rPr>
                <w:rFonts w:ascii="Times New Roman" w:hAnsi="Times New Roman" w:cs="Times New Roman" w:hint="default"/>
                <w:snapToGrid w:val="0"/>
                <w:kern w:val="21"/>
              </w:rPr>
            </w:pPr>
            <w:r>
              <w:rPr>
                <w:rFonts w:ascii="Times New Roman" w:hAnsi="Times New Roman" w:cs="Times New Roman"/>
                <w:snapToGrid w:val="0"/>
                <w:kern w:val="21"/>
              </w:rPr>
              <w:t>+</w:t>
            </w:r>
            <w:r>
              <w:rPr>
                <w:rFonts w:ascii="Times New Roman" w:hAnsi="Times New Roman"/>
                <w:szCs w:val="21"/>
              </w:rPr>
              <w:t>0.02</w:t>
            </w:r>
            <w:r>
              <w:rPr>
                <w:rFonts w:ascii="Times New Roman" w:hAnsi="Times New Roman" w:cs="Times New Roman"/>
                <w:snapToGrid w:val="0"/>
                <w:kern w:val="21"/>
                <w:szCs w:val="21"/>
              </w:rPr>
              <w:t>t/a</w:t>
            </w:r>
          </w:p>
        </w:tc>
      </w:tr>
    </w:tbl>
    <w:p w:rsidR="00A00A01" w:rsidRDefault="002E0273">
      <w:pPr>
        <w:pStyle w:val="af5"/>
        <w:spacing w:beforeLines="80" w:before="192" w:after="24"/>
        <w:jc w:val="left"/>
        <w:rPr>
          <w:rFonts w:ascii="Times New Roman"/>
          <w:snapToGrid w:val="0"/>
          <w:spacing w:val="-6"/>
          <w:kern w:val="21"/>
          <w:szCs w:val="21"/>
        </w:r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ascii="Times New Roman"/>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ascii="Times New Roman"/>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ascii="Times New Roman"/>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ascii="Times New Roman"/>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szCs w:val="21"/>
        </w:rPr>
        <w:t>①</w:t>
      </w:r>
      <w:r>
        <w:rPr>
          <w:rFonts w:ascii="Times New Roman"/>
          <w:snapToGrid w:val="0"/>
          <w:spacing w:val="-6"/>
          <w:kern w:val="21"/>
          <w:szCs w:val="21"/>
        </w:rPr>
        <w:fldChar w:fldCharType="end"/>
      </w:r>
    </w:p>
    <w:sectPr w:rsidR="00A00A01">
      <w:footerReference w:type="default" r:id="rId36"/>
      <w:pgSz w:w="16838" w:h="11906" w:orient="landscape"/>
      <w:pgMar w:top="1531" w:right="1701" w:bottom="1531" w:left="170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273" w:rsidRDefault="002E0273">
      <w:r>
        <w:separator/>
      </w:r>
    </w:p>
  </w:endnote>
  <w:endnote w:type="continuationSeparator" w:id="0">
    <w:p w:rsidR="002E0273" w:rsidRDefault="002E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A942F492-13B9-42D5-B8C3-8D2027201BFA}"/>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G Times (WN)">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隶书">
    <w:charset w:val="86"/>
    <w:family w:val="modern"/>
    <w:pitch w:val="default"/>
    <w:sig w:usb0="00000001" w:usb1="080E0000" w:usb2="0000000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_GBK">
    <w:charset w:val="86"/>
    <w:family w:val="script"/>
    <w:pitch w:val="default"/>
    <w:sig w:usb0="A00002BF" w:usb1="38CF7CFA" w:usb2="00082016" w:usb3="00000000" w:csb0="00040001" w:csb1="00000000"/>
    <w:embedRegular r:id="rId2" w:fontKey="{1453F52A-B538-487E-87DB-2424BAE5A565}"/>
  </w:font>
  <w:font w:name="楷体_GB2312">
    <w:altName w:val="楷体"/>
    <w:charset w:val="86"/>
    <w:family w:val="modern"/>
    <w:pitch w:val="default"/>
    <w:sig w:usb0="00000000" w:usb1="00000000" w:usb2="00000010" w:usb3="00000000" w:csb0="00040000" w:csb1="00000000"/>
    <w:embedRegular r:id="rId3" w:subsetted="1" w:fontKey="{EBAAA258-3034-45DC-B55B-4B4731E69084}"/>
  </w:font>
  <w:font w:name="华文仿宋">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Wingdings 2">
    <w:charset w:val="02"/>
    <w:family w:val="roman"/>
    <w:pitch w:val="default"/>
    <w:sig w:usb0="00000000" w:usb1="00000000" w:usb2="00000000" w:usb3="00000000" w:csb0="80000000" w:csb1="00000000"/>
    <w:embedRegular r:id="rId4" w:fontKey="{C0CE8FB1-28E0-4252-809E-AD2D6AD5822C}"/>
  </w:font>
  <w:font w:name="宋体e眠副浡渀.">
    <w:altName w:val="宋体"/>
    <w:charset w:val="86"/>
    <w:family w:val="roman"/>
    <w:pitch w:val="default"/>
    <w:sig w:usb0="00000000" w:usb1="00000000" w:usb2="00000000" w:usb3="00000000" w:csb0="00040000" w:csb1="00000000"/>
    <w:embedRegular r:id="rId5" w:subsetted="1" w:fontKey="{3E276223-0698-40CA-8758-E66DFB6DB4B4}"/>
  </w:font>
  <w:font w:name="方正姚体">
    <w:charset w:val="86"/>
    <w:family w:val="auto"/>
    <w:pitch w:val="default"/>
    <w:sig w:usb0="00000003" w:usb1="080E0000" w:usb2="00000000" w:usb3="00000000" w:csb0="00040000" w:csb1="00000000"/>
    <w:embedRegular r:id="rId6" w:subsetted="1" w:fontKey="{77D23D0A-57C1-43D8-B827-DFCDAAA595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01" w:rsidRDefault="002E0273">
    <w:pPr>
      <w:pStyle w:val="ab"/>
      <w:framePr w:wrap="around" w:vAnchor="text" w:hAnchor="margin" w:xAlign="center" w:y="1"/>
      <w:rPr>
        <w:rStyle w:val="af1"/>
      </w:rPr>
    </w:pPr>
    <w:r>
      <w:fldChar w:fldCharType="begin"/>
    </w:r>
    <w:r>
      <w:rPr>
        <w:rStyle w:val="af1"/>
      </w:rPr>
      <w:instrText xml:space="preserve">PAGE  </w:instrText>
    </w:r>
    <w:r>
      <w:fldChar w:fldCharType="end"/>
    </w:r>
  </w:p>
  <w:p w:rsidR="00A00A01" w:rsidRDefault="00A00A01">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01" w:rsidRDefault="00A00A01">
    <w:pPr>
      <w:pStyle w:val="ab"/>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01" w:rsidRDefault="002E0273">
    <w:pPr>
      <w:pStyle w:val="ab"/>
      <w:ind w:right="360" w:firstLine="360"/>
      <w:jc w:val="both"/>
    </w:pPr>
    <w:r>
      <w:pict>
        <v:shapetype id="_x0000_t202" coordsize="21600,21600" o:spt="202" path="m,l,21600r21600,l21600,xe">
          <v:stroke joinstyle="miter"/>
          <v:path gradientshapeok="t" o:connecttype="rect"/>
        </v:shapetype>
        <v:shape id="_x0000_s2049" type="#_x0000_t202" style="position:absolute;left:0;text-align:left;margin-left:0;margin-top:0;width:9.05pt;height:10.35pt;z-index:1;mso-wrap-style:none;mso-position-horizontal:center;mso-position-horizontal-relative:margin;mso-width-relative:page;mso-height-relative:page" filled="f" stroked="f">
          <v:textbox style="mso-fit-shape-to-text:t" inset="0,0,0,0">
            <w:txbxContent>
              <w:p w:rsidR="00A00A01" w:rsidRDefault="002E0273">
                <w:pPr>
                  <w:pStyle w:val="ab"/>
                </w:pPr>
                <w:r>
                  <w:rPr>
                    <w:rFonts w:hint="eastAsia"/>
                  </w:rPr>
                  <w:fldChar w:fldCharType="begin"/>
                </w:r>
                <w:r>
                  <w:rPr>
                    <w:rFonts w:hint="eastAsia"/>
                  </w:rPr>
                  <w:instrText xml:space="preserve"> PAGE  \* MERGEFORMAT </w:instrText>
                </w:r>
                <w:r>
                  <w:rPr>
                    <w:rFonts w:hint="eastAsia"/>
                  </w:rPr>
                  <w:fldChar w:fldCharType="separate"/>
                </w:r>
                <w:r w:rsidR="00796902">
                  <w:rPr>
                    <w:noProof/>
                  </w:rPr>
                  <w:t>3</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01" w:rsidRDefault="002E0273">
    <w:pPr>
      <w:pStyle w:val="ab"/>
      <w:ind w:right="360" w:firstLine="360"/>
      <w:jc w:val="center"/>
    </w:pPr>
    <w:r>
      <w:pict>
        <v:shapetype id="_x0000_t202" coordsize="21600,21600" o:spt="202" path="m,l,21600r21600,l21600,xe">
          <v:stroke joinstyle="miter"/>
          <v:path gradientshapeok="t" o:connecttype="rect"/>
        </v:shapetype>
        <v:shape id="文本框 2067" o:spid="_x0000_s2050" type="#_x0000_t202" style="position:absolute;left:0;text-align:left;margin-left:0;margin-top:0;width:46.1pt;height:23.8pt;z-index:2;mso-position-horizontal:center;mso-position-horizontal-relative:margin;mso-width-relative:page;mso-height-relative:page" filled="f" stroked="f">
          <v:textbox inset="0,0,0,0">
            <w:txbxContent>
              <w:p w:rsidR="00A00A01" w:rsidRDefault="002E0273">
                <w:pPr>
                  <w:pStyle w:val="ab"/>
                </w:pPr>
                <w:r>
                  <w:rPr>
                    <w:rFonts w:hint="eastAsia"/>
                  </w:rPr>
                  <w:fldChar w:fldCharType="begin"/>
                </w:r>
                <w:r>
                  <w:rPr>
                    <w:rFonts w:hint="eastAsia"/>
                  </w:rPr>
                  <w:instrText xml:space="preserve"> PAGE  \* MERGEFORMAT </w:instrText>
                </w:r>
                <w:r>
                  <w:rPr>
                    <w:rFonts w:hint="eastAsia"/>
                  </w:rPr>
                  <w:fldChar w:fldCharType="separate"/>
                </w:r>
                <w:r w:rsidR="00796902">
                  <w:rPr>
                    <w:noProof/>
                  </w:rPr>
                  <w:t>51</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01" w:rsidRDefault="002E0273">
    <w:pPr>
      <w:pStyle w:val="ab"/>
      <w:ind w:right="360" w:firstLine="360"/>
      <w:jc w:val="center"/>
    </w:pPr>
    <w:r>
      <w:pict>
        <v:shapetype id="_x0000_t202" coordsize="21600,21600" o:spt="202" path="m,l,21600r21600,l21600,xe">
          <v:stroke joinstyle="miter"/>
          <v:path gradientshapeok="t" o:connecttype="rect"/>
        </v:shapetype>
        <v:shape id="文本框 2069" o:spid="_x0000_s2051" type="#_x0000_t202" style="position:absolute;left:0;text-align:left;margin-left:0;margin-top:0;width:9.05pt;height:10.35pt;z-index:3;mso-wrap-style:none;mso-position-horizontal:center;mso-position-horizontal-relative:margin;mso-width-relative:page;mso-height-relative:page" filled="f" stroked="f">
          <v:textbox style="mso-fit-shape-to-text:t" inset="0,0,0,0">
            <w:txbxContent>
              <w:p w:rsidR="00A00A01" w:rsidRDefault="002E0273">
                <w:pPr>
                  <w:pStyle w:val="ab"/>
                </w:pPr>
                <w:r>
                  <w:rPr>
                    <w:rFonts w:hint="eastAsia"/>
                  </w:rPr>
                  <w:fldChar w:fldCharType="begin"/>
                </w:r>
                <w:r>
                  <w:rPr>
                    <w:rFonts w:hint="eastAsia"/>
                  </w:rPr>
                  <w:instrText xml:space="preserve"> PAGE  \* MERGEFORMAT </w:instrText>
                </w:r>
                <w:r>
                  <w:rPr>
                    <w:rFonts w:hint="eastAsia"/>
                  </w:rPr>
                  <w:fldChar w:fldCharType="separate"/>
                </w:r>
                <w:r w:rsidR="00796902">
                  <w:rPr>
                    <w:noProof/>
                  </w:rPr>
                  <w:t>61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273" w:rsidRDefault="002E0273">
      <w:r>
        <w:separator/>
      </w:r>
    </w:p>
  </w:footnote>
  <w:footnote w:type="continuationSeparator" w:id="0">
    <w:p w:rsidR="002E0273" w:rsidRDefault="002E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7AF850"/>
    <w:multiLevelType w:val="singleLevel"/>
    <w:tmpl w:val="8B7AF850"/>
    <w:lvl w:ilvl="0">
      <w:start w:val="1"/>
      <w:numFmt w:val="bullet"/>
      <w:pStyle w:val="5"/>
      <w:lvlText w:val=""/>
      <w:lvlJc w:val="left"/>
      <w:pPr>
        <w:tabs>
          <w:tab w:val="left" w:pos="2040"/>
        </w:tabs>
        <w:ind w:left="2040" w:hanging="360"/>
      </w:pPr>
      <w:rPr>
        <w:rFonts w:ascii="Wingdings" w:hAnsi="Wingdings" w:hint="default"/>
      </w:rPr>
    </w:lvl>
  </w:abstractNum>
  <w:abstractNum w:abstractNumId="1">
    <w:nsid w:val="928D07EE"/>
    <w:multiLevelType w:val="singleLevel"/>
    <w:tmpl w:val="928D07EE"/>
    <w:lvl w:ilvl="0">
      <w:start w:val="3"/>
      <w:numFmt w:val="decimal"/>
      <w:suff w:val="nothing"/>
      <w:lvlText w:val="%1、"/>
      <w:lvlJc w:val="left"/>
    </w:lvl>
  </w:abstractNum>
  <w:abstractNum w:abstractNumId="2">
    <w:nsid w:val="3B495148"/>
    <w:multiLevelType w:val="singleLevel"/>
    <w:tmpl w:val="3B495148"/>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I2YzU2NzVhZjljMjQ4Yjc2MTgzNzZmNTIzYjMxZjMifQ=="/>
  </w:docVars>
  <w:rsids>
    <w:rsidRoot w:val="00172A27"/>
    <w:rsid w:val="000060B3"/>
    <w:rsid w:val="00006FBA"/>
    <w:rsid w:val="00032656"/>
    <w:rsid w:val="0004076F"/>
    <w:rsid w:val="00041ED2"/>
    <w:rsid w:val="0004364B"/>
    <w:rsid w:val="00061B1F"/>
    <w:rsid w:val="00067833"/>
    <w:rsid w:val="000733C4"/>
    <w:rsid w:val="00074783"/>
    <w:rsid w:val="0008070B"/>
    <w:rsid w:val="000810AC"/>
    <w:rsid w:val="00081A02"/>
    <w:rsid w:val="00082231"/>
    <w:rsid w:val="00092D38"/>
    <w:rsid w:val="0009377B"/>
    <w:rsid w:val="0009556A"/>
    <w:rsid w:val="00097672"/>
    <w:rsid w:val="000A20C9"/>
    <w:rsid w:val="000B058F"/>
    <w:rsid w:val="000B4467"/>
    <w:rsid w:val="000B4DB9"/>
    <w:rsid w:val="000C09AC"/>
    <w:rsid w:val="000C767F"/>
    <w:rsid w:val="000D5A44"/>
    <w:rsid w:val="000E3ED2"/>
    <w:rsid w:val="000F3D63"/>
    <w:rsid w:val="00105743"/>
    <w:rsid w:val="00110163"/>
    <w:rsid w:val="00112B9C"/>
    <w:rsid w:val="00124F24"/>
    <w:rsid w:val="00131F42"/>
    <w:rsid w:val="001357F1"/>
    <w:rsid w:val="00140FA8"/>
    <w:rsid w:val="00142FEB"/>
    <w:rsid w:val="00143A2D"/>
    <w:rsid w:val="00144B5A"/>
    <w:rsid w:val="00145A41"/>
    <w:rsid w:val="00151675"/>
    <w:rsid w:val="001566E5"/>
    <w:rsid w:val="00157435"/>
    <w:rsid w:val="00161546"/>
    <w:rsid w:val="00172A27"/>
    <w:rsid w:val="0017504D"/>
    <w:rsid w:val="0017671A"/>
    <w:rsid w:val="00177422"/>
    <w:rsid w:val="00184590"/>
    <w:rsid w:val="001870D1"/>
    <w:rsid w:val="0018781E"/>
    <w:rsid w:val="0019262D"/>
    <w:rsid w:val="001A1B35"/>
    <w:rsid w:val="001A48A2"/>
    <w:rsid w:val="001A6F61"/>
    <w:rsid w:val="001B72B8"/>
    <w:rsid w:val="001C69B3"/>
    <w:rsid w:val="001C72D9"/>
    <w:rsid w:val="001D5595"/>
    <w:rsid w:val="001D7874"/>
    <w:rsid w:val="001D7F22"/>
    <w:rsid w:val="001E5B92"/>
    <w:rsid w:val="001E64F8"/>
    <w:rsid w:val="001F0F17"/>
    <w:rsid w:val="001F3347"/>
    <w:rsid w:val="001F69E4"/>
    <w:rsid w:val="002125B4"/>
    <w:rsid w:val="002155B8"/>
    <w:rsid w:val="00224839"/>
    <w:rsid w:val="002249B2"/>
    <w:rsid w:val="00226574"/>
    <w:rsid w:val="002278EC"/>
    <w:rsid w:val="002308E2"/>
    <w:rsid w:val="0023280E"/>
    <w:rsid w:val="002377D1"/>
    <w:rsid w:val="002506BC"/>
    <w:rsid w:val="00254345"/>
    <w:rsid w:val="00264557"/>
    <w:rsid w:val="002805AB"/>
    <w:rsid w:val="00280A1E"/>
    <w:rsid w:val="00284204"/>
    <w:rsid w:val="00291773"/>
    <w:rsid w:val="002A168C"/>
    <w:rsid w:val="002A1AB8"/>
    <w:rsid w:val="002A3DC7"/>
    <w:rsid w:val="002B26A9"/>
    <w:rsid w:val="002B49E2"/>
    <w:rsid w:val="002B62F9"/>
    <w:rsid w:val="002B7B00"/>
    <w:rsid w:val="002B7C44"/>
    <w:rsid w:val="002C2B17"/>
    <w:rsid w:val="002D3DD0"/>
    <w:rsid w:val="002D562B"/>
    <w:rsid w:val="002E0273"/>
    <w:rsid w:val="002E1F3A"/>
    <w:rsid w:val="002E298A"/>
    <w:rsid w:val="002F4DA8"/>
    <w:rsid w:val="00301978"/>
    <w:rsid w:val="0030332C"/>
    <w:rsid w:val="003051C2"/>
    <w:rsid w:val="00312296"/>
    <w:rsid w:val="00314F0E"/>
    <w:rsid w:val="00321D8E"/>
    <w:rsid w:val="00325928"/>
    <w:rsid w:val="00332863"/>
    <w:rsid w:val="00332DCE"/>
    <w:rsid w:val="0033684D"/>
    <w:rsid w:val="00337B42"/>
    <w:rsid w:val="00341B42"/>
    <w:rsid w:val="0034348F"/>
    <w:rsid w:val="00356653"/>
    <w:rsid w:val="0035743F"/>
    <w:rsid w:val="00357BE2"/>
    <w:rsid w:val="0036170C"/>
    <w:rsid w:val="00363E2B"/>
    <w:rsid w:val="00366E0F"/>
    <w:rsid w:val="00381A72"/>
    <w:rsid w:val="00384676"/>
    <w:rsid w:val="00390857"/>
    <w:rsid w:val="003935AE"/>
    <w:rsid w:val="003A3397"/>
    <w:rsid w:val="003A4BF3"/>
    <w:rsid w:val="003A7045"/>
    <w:rsid w:val="003B420D"/>
    <w:rsid w:val="003C6577"/>
    <w:rsid w:val="003C6C16"/>
    <w:rsid w:val="003D794D"/>
    <w:rsid w:val="003E3058"/>
    <w:rsid w:val="003E76A9"/>
    <w:rsid w:val="003F0809"/>
    <w:rsid w:val="003F6A8C"/>
    <w:rsid w:val="003F6BA5"/>
    <w:rsid w:val="003F755C"/>
    <w:rsid w:val="00406F01"/>
    <w:rsid w:val="00416D50"/>
    <w:rsid w:val="00416FD5"/>
    <w:rsid w:val="00417772"/>
    <w:rsid w:val="00417793"/>
    <w:rsid w:val="00420E6A"/>
    <w:rsid w:val="00425A9E"/>
    <w:rsid w:val="00426D6B"/>
    <w:rsid w:val="00431E6C"/>
    <w:rsid w:val="00433CE7"/>
    <w:rsid w:val="00441AB7"/>
    <w:rsid w:val="00450B95"/>
    <w:rsid w:val="00452738"/>
    <w:rsid w:val="00456091"/>
    <w:rsid w:val="00466321"/>
    <w:rsid w:val="00474534"/>
    <w:rsid w:val="00484B9B"/>
    <w:rsid w:val="004855F6"/>
    <w:rsid w:val="0048661E"/>
    <w:rsid w:val="00490E09"/>
    <w:rsid w:val="00494371"/>
    <w:rsid w:val="00494670"/>
    <w:rsid w:val="004949DA"/>
    <w:rsid w:val="004A3823"/>
    <w:rsid w:val="004A4505"/>
    <w:rsid w:val="004D64A1"/>
    <w:rsid w:val="004E4D9E"/>
    <w:rsid w:val="004E6946"/>
    <w:rsid w:val="004F1AD8"/>
    <w:rsid w:val="005039CB"/>
    <w:rsid w:val="0050558F"/>
    <w:rsid w:val="00506286"/>
    <w:rsid w:val="00510813"/>
    <w:rsid w:val="00511990"/>
    <w:rsid w:val="00511DE0"/>
    <w:rsid w:val="00514870"/>
    <w:rsid w:val="00514B9B"/>
    <w:rsid w:val="00517F02"/>
    <w:rsid w:val="00524303"/>
    <w:rsid w:val="005258A2"/>
    <w:rsid w:val="005377D0"/>
    <w:rsid w:val="005401AE"/>
    <w:rsid w:val="00542E07"/>
    <w:rsid w:val="00545424"/>
    <w:rsid w:val="00554A7B"/>
    <w:rsid w:val="0055572C"/>
    <w:rsid w:val="0056106A"/>
    <w:rsid w:val="005720AE"/>
    <w:rsid w:val="0058410B"/>
    <w:rsid w:val="00594D77"/>
    <w:rsid w:val="00595A3B"/>
    <w:rsid w:val="005969E4"/>
    <w:rsid w:val="00597686"/>
    <w:rsid w:val="005A06B7"/>
    <w:rsid w:val="005A159D"/>
    <w:rsid w:val="005A1759"/>
    <w:rsid w:val="005A68A7"/>
    <w:rsid w:val="005C7C8C"/>
    <w:rsid w:val="005D2451"/>
    <w:rsid w:val="005D36AB"/>
    <w:rsid w:val="005D4CEB"/>
    <w:rsid w:val="006129BD"/>
    <w:rsid w:val="00617CC3"/>
    <w:rsid w:val="0063531F"/>
    <w:rsid w:val="006377A6"/>
    <w:rsid w:val="00637A3D"/>
    <w:rsid w:val="006411EF"/>
    <w:rsid w:val="006748B8"/>
    <w:rsid w:val="00676D0D"/>
    <w:rsid w:val="006775C3"/>
    <w:rsid w:val="0069290A"/>
    <w:rsid w:val="0069775A"/>
    <w:rsid w:val="00697813"/>
    <w:rsid w:val="006A245D"/>
    <w:rsid w:val="006A3EE8"/>
    <w:rsid w:val="006A72BF"/>
    <w:rsid w:val="006B03F2"/>
    <w:rsid w:val="006B37DC"/>
    <w:rsid w:val="006B4F68"/>
    <w:rsid w:val="006C0592"/>
    <w:rsid w:val="006C272E"/>
    <w:rsid w:val="006C5479"/>
    <w:rsid w:val="006C6FA6"/>
    <w:rsid w:val="006D13B5"/>
    <w:rsid w:val="006E12FF"/>
    <w:rsid w:val="006E4826"/>
    <w:rsid w:val="006E607E"/>
    <w:rsid w:val="00703381"/>
    <w:rsid w:val="00706C5D"/>
    <w:rsid w:val="00726F69"/>
    <w:rsid w:val="00732922"/>
    <w:rsid w:val="0073509F"/>
    <w:rsid w:val="00736908"/>
    <w:rsid w:val="0075162E"/>
    <w:rsid w:val="00754034"/>
    <w:rsid w:val="00756556"/>
    <w:rsid w:val="007618C4"/>
    <w:rsid w:val="00765DCF"/>
    <w:rsid w:val="00767980"/>
    <w:rsid w:val="00770B19"/>
    <w:rsid w:val="0077463F"/>
    <w:rsid w:val="007836EA"/>
    <w:rsid w:val="00784CDA"/>
    <w:rsid w:val="007906C4"/>
    <w:rsid w:val="007940EA"/>
    <w:rsid w:val="007967E8"/>
    <w:rsid w:val="00796902"/>
    <w:rsid w:val="007A2170"/>
    <w:rsid w:val="007A22BF"/>
    <w:rsid w:val="007A3323"/>
    <w:rsid w:val="007B72B8"/>
    <w:rsid w:val="007B7A58"/>
    <w:rsid w:val="007C0400"/>
    <w:rsid w:val="007C1785"/>
    <w:rsid w:val="007C21B5"/>
    <w:rsid w:val="007D4739"/>
    <w:rsid w:val="007E4BD2"/>
    <w:rsid w:val="007F24EC"/>
    <w:rsid w:val="00801393"/>
    <w:rsid w:val="00802F88"/>
    <w:rsid w:val="0081293E"/>
    <w:rsid w:val="00815465"/>
    <w:rsid w:val="008176F9"/>
    <w:rsid w:val="00817E9A"/>
    <w:rsid w:val="008306BD"/>
    <w:rsid w:val="00831A80"/>
    <w:rsid w:val="00833743"/>
    <w:rsid w:val="008340A4"/>
    <w:rsid w:val="008466FF"/>
    <w:rsid w:val="008675A3"/>
    <w:rsid w:val="0087135F"/>
    <w:rsid w:val="00872D94"/>
    <w:rsid w:val="00880364"/>
    <w:rsid w:val="00891592"/>
    <w:rsid w:val="00891E9E"/>
    <w:rsid w:val="00895169"/>
    <w:rsid w:val="00897848"/>
    <w:rsid w:val="008A2F68"/>
    <w:rsid w:val="008B4FA6"/>
    <w:rsid w:val="008B5282"/>
    <w:rsid w:val="008B7C17"/>
    <w:rsid w:val="008C0AAD"/>
    <w:rsid w:val="008C2D01"/>
    <w:rsid w:val="008C40E6"/>
    <w:rsid w:val="008D0F7A"/>
    <w:rsid w:val="008D68E4"/>
    <w:rsid w:val="008E0506"/>
    <w:rsid w:val="008E0CFF"/>
    <w:rsid w:val="008E5330"/>
    <w:rsid w:val="008E5D6B"/>
    <w:rsid w:val="008E76F0"/>
    <w:rsid w:val="008F0768"/>
    <w:rsid w:val="008F15FE"/>
    <w:rsid w:val="008F2D29"/>
    <w:rsid w:val="008F5187"/>
    <w:rsid w:val="008F60D8"/>
    <w:rsid w:val="00902727"/>
    <w:rsid w:val="0090312B"/>
    <w:rsid w:val="0091736D"/>
    <w:rsid w:val="00926314"/>
    <w:rsid w:val="00927C26"/>
    <w:rsid w:val="0093037A"/>
    <w:rsid w:val="0094154D"/>
    <w:rsid w:val="0095155F"/>
    <w:rsid w:val="00954429"/>
    <w:rsid w:val="009563CE"/>
    <w:rsid w:val="009704C0"/>
    <w:rsid w:val="00976328"/>
    <w:rsid w:val="0097680D"/>
    <w:rsid w:val="00981246"/>
    <w:rsid w:val="00982438"/>
    <w:rsid w:val="0098404C"/>
    <w:rsid w:val="00985283"/>
    <w:rsid w:val="00995992"/>
    <w:rsid w:val="009A03E5"/>
    <w:rsid w:val="009A0F3B"/>
    <w:rsid w:val="009A1BB4"/>
    <w:rsid w:val="009A2628"/>
    <w:rsid w:val="009A3200"/>
    <w:rsid w:val="009A5062"/>
    <w:rsid w:val="009B0897"/>
    <w:rsid w:val="009B7BD9"/>
    <w:rsid w:val="009C7DD5"/>
    <w:rsid w:val="009E227D"/>
    <w:rsid w:val="009E5019"/>
    <w:rsid w:val="009E6366"/>
    <w:rsid w:val="009E75FA"/>
    <w:rsid w:val="00A00A01"/>
    <w:rsid w:val="00A04F1B"/>
    <w:rsid w:val="00A0501B"/>
    <w:rsid w:val="00A14304"/>
    <w:rsid w:val="00A14947"/>
    <w:rsid w:val="00A32A83"/>
    <w:rsid w:val="00A368DB"/>
    <w:rsid w:val="00A423AA"/>
    <w:rsid w:val="00A53EC6"/>
    <w:rsid w:val="00A5463C"/>
    <w:rsid w:val="00A55C0F"/>
    <w:rsid w:val="00A7152C"/>
    <w:rsid w:val="00A7154C"/>
    <w:rsid w:val="00A86ED4"/>
    <w:rsid w:val="00A8713F"/>
    <w:rsid w:val="00A90BA1"/>
    <w:rsid w:val="00A94E35"/>
    <w:rsid w:val="00A97A9A"/>
    <w:rsid w:val="00AA0671"/>
    <w:rsid w:val="00AA2531"/>
    <w:rsid w:val="00AB1E09"/>
    <w:rsid w:val="00AB5330"/>
    <w:rsid w:val="00AB7747"/>
    <w:rsid w:val="00AC14CE"/>
    <w:rsid w:val="00AC2A56"/>
    <w:rsid w:val="00AD055E"/>
    <w:rsid w:val="00AD46FE"/>
    <w:rsid w:val="00AD47A7"/>
    <w:rsid w:val="00AF0CBF"/>
    <w:rsid w:val="00AF257F"/>
    <w:rsid w:val="00AF33CF"/>
    <w:rsid w:val="00AF4D50"/>
    <w:rsid w:val="00AF6179"/>
    <w:rsid w:val="00B00445"/>
    <w:rsid w:val="00B1295A"/>
    <w:rsid w:val="00B20A45"/>
    <w:rsid w:val="00B22C5C"/>
    <w:rsid w:val="00B24F30"/>
    <w:rsid w:val="00B31ABF"/>
    <w:rsid w:val="00B33BE3"/>
    <w:rsid w:val="00B3463A"/>
    <w:rsid w:val="00B53B5D"/>
    <w:rsid w:val="00B6055E"/>
    <w:rsid w:val="00B6317D"/>
    <w:rsid w:val="00B7723F"/>
    <w:rsid w:val="00B80534"/>
    <w:rsid w:val="00B8433C"/>
    <w:rsid w:val="00B87491"/>
    <w:rsid w:val="00BA29E9"/>
    <w:rsid w:val="00BA417B"/>
    <w:rsid w:val="00BA7142"/>
    <w:rsid w:val="00BB1E39"/>
    <w:rsid w:val="00BB237C"/>
    <w:rsid w:val="00BB41A3"/>
    <w:rsid w:val="00BC32DC"/>
    <w:rsid w:val="00BC35B6"/>
    <w:rsid w:val="00BD1B51"/>
    <w:rsid w:val="00BD4596"/>
    <w:rsid w:val="00BE1405"/>
    <w:rsid w:val="00BE312D"/>
    <w:rsid w:val="00BF1C20"/>
    <w:rsid w:val="00C10578"/>
    <w:rsid w:val="00C135BC"/>
    <w:rsid w:val="00C15C95"/>
    <w:rsid w:val="00C20927"/>
    <w:rsid w:val="00C2596A"/>
    <w:rsid w:val="00C27537"/>
    <w:rsid w:val="00C328FE"/>
    <w:rsid w:val="00C33507"/>
    <w:rsid w:val="00C4409D"/>
    <w:rsid w:val="00C44E72"/>
    <w:rsid w:val="00C45A06"/>
    <w:rsid w:val="00C47E5B"/>
    <w:rsid w:val="00C61E4B"/>
    <w:rsid w:val="00C64BFF"/>
    <w:rsid w:val="00C704E9"/>
    <w:rsid w:val="00C763C9"/>
    <w:rsid w:val="00C77FD0"/>
    <w:rsid w:val="00C80057"/>
    <w:rsid w:val="00C82232"/>
    <w:rsid w:val="00C82913"/>
    <w:rsid w:val="00C972B1"/>
    <w:rsid w:val="00CA2CCE"/>
    <w:rsid w:val="00CA43FD"/>
    <w:rsid w:val="00CA7EF8"/>
    <w:rsid w:val="00CC409A"/>
    <w:rsid w:val="00CC489B"/>
    <w:rsid w:val="00CD2BCD"/>
    <w:rsid w:val="00CD3A4C"/>
    <w:rsid w:val="00CD71B9"/>
    <w:rsid w:val="00CE10E9"/>
    <w:rsid w:val="00CE2910"/>
    <w:rsid w:val="00CE5393"/>
    <w:rsid w:val="00CF36BE"/>
    <w:rsid w:val="00CF6000"/>
    <w:rsid w:val="00D003F3"/>
    <w:rsid w:val="00D0364F"/>
    <w:rsid w:val="00D06834"/>
    <w:rsid w:val="00D16D5E"/>
    <w:rsid w:val="00D266FF"/>
    <w:rsid w:val="00D308ED"/>
    <w:rsid w:val="00D36D86"/>
    <w:rsid w:val="00D404E0"/>
    <w:rsid w:val="00D428AA"/>
    <w:rsid w:val="00D50A34"/>
    <w:rsid w:val="00D53EFA"/>
    <w:rsid w:val="00D54C4B"/>
    <w:rsid w:val="00D70089"/>
    <w:rsid w:val="00D73056"/>
    <w:rsid w:val="00D855CC"/>
    <w:rsid w:val="00D94A7C"/>
    <w:rsid w:val="00D95896"/>
    <w:rsid w:val="00DB2983"/>
    <w:rsid w:val="00DC1257"/>
    <w:rsid w:val="00DC3DC0"/>
    <w:rsid w:val="00DC5B2B"/>
    <w:rsid w:val="00DD318D"/>
    <w:rsid w:val="00DE3C41"/>
    <w:rsid w:val="00DF2E12"/>
    <w:rsid w:val="00DF514A"/>
    <w:rsid w:val="00DF6690"/>
    <w:rsid w:val="00DF6804"/>
    <w:rsid w:val="00E0358D"/>
    <w:rsid w:val="00E04323"/>
    <w:rsid w:val="00E070A2"/>
    <w:rsid w:val="00E2656A"/>
    <w:rsid w:val="00E33F24"/>
    <w:rsid w:val="00E412D0"/>
    <w:rsid w:val="00E536BC"/>
    <w:rsid w:val="00E56322"/>
    <w:rsid w:val="00E60982"/>
    <w:rsid w:val="00E62C62"/>
    <w:rsid w:val="00E654C1"/>
    <w:rsid w:val="00E65D97"/>
    <w:rsid w:val="00E72A5A"/>
    <w:rsid w:val="00E73354"/>
    <w:rsid w:val="00E759B0"/>
    <w:rsid w:val="00E81104"/>
    <w:rsid w:val="00E84BD6"/>
    <w:rsid w:val="00E85CE1"/>
    <w:rsid w:val="00E9242D"/>
    <w:rsid w:val="00EA0CE3"/>
    <w:rsid w:val="00EB5255"/>
    <w:rsid w:val="00EB5C47"/>
    <w:rsid w:val="00ED0639"/>
    <w:rsid w:val="00ED19F7"/>
    <w:rsid w:val="00ED1E4B"/>
    <w:rsid w:val="00EE40C0"/>
    <w:rsid w:val="00EF4755"/>
    <w:rsid w:val="00EF7135"/>
    <w:rsid w:val="00F027DB"/>
    <w:rsid w:val="00F14A7A"/>
    <w:rsid w:val="00F22985"/>
    <w:rsid w:val="00F3383E"/>
    <w:rsid w:val="00F465A7"/>
    <w:rsid w:val="00F50B7C"/>
    <w:rsid w:val="00F515AD"/>
    <w:rsid w:val="00F550E6"/>
    <w:rsid w:val="00F74345"/>
    <w:rsid w:val="00F80A0A"/>
    <w:rsid w:val="00F82B19"/>
    <w:rsid w:val="00F920BB"/>
    <w:rsid w:val="00F9212D"/>
    <w:rsid w:val="00F965DA"/>
    <w:rsid w:val="00F97BB6"/>
    <w:rsid w:val="00FA31A5"/>
    <w:rsid w:val="00FA406A"/>
    <w:rsid w:val="00FA7DE5"/>
    <w:rsid w:val="00FB503A"/>
    <w:rsid w:val="00FB516C"/>
    <w:rsid w:val="00FB7627"/>
    <w:rsid w:val="00FC7E15"/>
    <w:rsid w:val="00FD0236"/>
    <w:rsid w:val="00FD0882"/>
    <w:rsid w:val="00FD18F4"/>
    <w:rsid w:val="00FD54DB"/>
    <w:rsid w:val="00FD619F"/>
    <w:rsid w:val="00FF575D"/>
    <w:rsid w:val="01290F7E"/>
    <w:rsid w:val="012B0A79"/>
    <w:rsid w:val="015D1E09"/>
    <w:rsid w:val="01880491"/>
    <w:rsid w:val="01943EE7"/>
    <w:rsid w:val="02084552"/>
    <w:rsid w:val="02697903"/>
    <w:rsid w:val="02F96569"/>
    <w:rsid w:val="03247659"/>
    <w:rsid w:val="03764359"/>
    <w:rsid w:val="037D700A"/>
    <w:rsid w:val="03DA6B23"/>
    <w:rsid w:val="03EA7B21"/>
    <w:rsid w:val="03FF2D03"/>
    <w:rsid w:val="04030C15"/>
    <w:rsid w:val="043324EC"/>
    <w:rsid w:val="0434391C"/>
    <w:rsid w:val="04384DC4"/>
    <w:rsid w:val="04771462"/>
    <w:rsid w:val="04893C18"/>
    <w:rsid w:val="050F65E1"/>
    <w:rsid w:val="051B1A6E"/>
    <w:rsid w:val="05982934"/>
    <w:rsid w:val="05C26F21"/>
    <w:rsid w:val="05E94865"/>
    <w:rsid w:val="05F83EAE"/>
    <w:rsid w:val="061917E0"/>
    <w:rsid w:val="063C153D"/>
    <w:rsid w:val="063E7D85"/>
    <w:rsid w:val="06A010D8"/>
    <w:rsid w:val="06A043BC"/>
    <w:rsid w:val="06B85A77"/>
    <w:rsid w:val="06EA7689"/>
    <w:rsid w:val="07147AEE"/>
    <w:rsid w:val="07293586"/>
    <w:rsid w:val="07295285"/>
    <w:rsid w:val="07636392"/>
    <w:rsid w:val="07770C56"/>
    <w:rsid w:val="07AD4616"/>
    <w:rsid w:val="07CD6500"/>
    <w:rsid w:val="07D77390"/>
    <w:rsid w:val="080C6EA9"/>
    <w:rsid w:val="08CA409C"/>
    <w:rsid w:val="092217DD"/>
    <w:rsid w:val="093A7294"/>
    <w:rsid w:val="09D93C30"/>
    <w:rsid w:val="0A263993"/>
    <w:rsid w:val="0A2D3AC2"/>
    <w:rsid w:val="0A707C62"/>
    <w:rsid w:val="0AA755DF"/>
    <w:rsid w:val="0B120D44"/>
    <w:rsid w:val="0B314F2C"/>
    <w:rsid w:val="0B360C24"/>
    <w:rsid w:val="0B381F95"/>
    <w:rsid w:val="0B73117E"/>
    <w:rsid w:val="0B7C59C1"/>
    <w:rsid w:val="0BD27BF6"/>
    <w:rsid w:val="0BDA62A1"/>
    <w:rsid w:val="0C3B3C7D"/>
    <w:rsid w:val="0C486033"/>
    <w:rsid w:val="0CAB2EAE"/>
    <w:rsid w:val="0CAD76D9"/>
    <w:rsid w:val="0D19753C"/>
    <w:rsid w:val="0D1C549F"/>
    <w:rsid w:val="0D621C7D"/>
    <w:rsid w:val="0D992CC2"/>
    <w:rsid w:val="0DF22242"/>
    <w:rsid w:val="0E170278"/>
    <w:rsid w:val="0E73034D"/>
    <w:rsid w:val="0F13775A"/>
    <w:rsid w:val="0F374AD4"/>
    <w:rsid w:val="0F5F45FE"/>
    <w:rsid w:val="0F9A112B"/>
    <w:rsid w:val="106D2F64"/>
    <w:rsid w:val="106F7AE9"/>
    <w:rsid w:val="10796271"/>
    <w:rsid w:val="10A033B3"/>
    <w:rsid w:val="10B63710"/>
    <w:rsid w:val="10F10820"/>
    <w:rsid w:val="11052878"/>
    <w:rsid w:val="111C2F7A"/>
    <w:rsid w:val="11493190"/>
    <w:rsid w:val="11665CA1"/>
    <w:rsid w:val="11716086"/>
    <w:rsid w:val="118A4B37"/>
    <w:rsid w:val="11D104F5"/>
    <w:rsid w:val="11EE2962"/>
    <w:rsid w:val="122B2920"/>
    <w:rsid w:val="1267694C"/>
    <w:rsid w:val="12966477"/>
    <w:rsid w:val="12CC7008"/>
    <w:rsid w:val="130D68AA"/>
    <w:rsid w:val="13217712"/>
    <w:rsid w:val="13951726"/>
    <w:rsid w:val="13AF484E"/>
    <w:rsid w:val="13B64376"/>
    <w:rsid w:val="13CC2A3C"/>
    <w:rsid w:val="13ED6812"/>
    <w:rsid w:val="14396509"/>
    <w:rsid w:val="148330F3"/>
    <w:rsid w:val="14C74BF9"/>
    <w:rsid w:val="14DD2C3C"/>
    <w:rsid w:val="15232FBB"/>
    <w:rsid w:val="15467EE8"/>
    <w:rsid w:val="154B6414"/>
    <w:rsid w:val="156B6638"/>
    <w:rsid w:val="15B50D11"/>
    <w:rsid w:val="16087E1D"/>
    <w:rsid w:val="16B85DD9"/>
    <w:rsid w:val="16CD0520"/>
    <w:rsid w:val="16CD4E3B"/>
    <w:rsid w:val="16CE0DDA"/>
    <w:rsid w:val="17701D14"/>
    <w:rsid w:val="17735226"/>
    <w:rsid w:val="17905C83"/>
    <w:rsid w:val="17FA5CC7"/>
    <w:rsid w:val="181F296D"/>
    <w:rsid w:val="18252B0E"/>
    <w:rsid w:val="189F624C"/>
    <w:rsid w:val="18AB1F57"/>
    <w:rsid w:val="18DF6B2C"/>
    <w:rsid w:val="18FB2620"/>
    <w:rsid w:val="193D04FB"/>
    <w:rsid w:val="195E1263"/>
    <w:rsid w:val="199F21B0"/>
    <w:rsid w:val="19C23792"/>
    <w:rsid w:val="19FD1E64"/>
    <w:rsid w:val="1A1C66C0"/>
    <w:rsid w:val="1A2B45E1"/>
    <w:rsid w:val="1A42393B"/>
    <w:rsid w:val="1A486229"/>
    <w:rsid w:val="1AAD45DE"/>
    <w:rsid w:val="1AF2693F"/>
    <w:rsid w:val="1B046F80"/>
    <w:rsid w:val="1B3267B5"/>
    <w:rsid w:val="1B40161D"/>
    <w:rsid w:val="1B441859"/>
    <w:rsid w:val="1B6606B1"/>
    <w:rsid w:val="1C5E7925"/>
    <w:rsid w:val="1C622D51"/>
    <w:rsid w:val="1CDD480A"/>
    <w:rsid w:val="1CEB4073"/>
    <w:rsid w:val="1CFD070F"/>
    <w:rsid w:val="1D080DCC"/>
    <w:rsid w:val="1D293726"/>
    <w:rsid w:val="1D53351F"/>
    <w:rsid w:val="1D5F6196"/>
    <w:rsid w:val="1D6132A5"/>
    <w:rsid w:val="1D646273"/>
    <w:rsid w:val="1D772D50"/>
    <w:rsid w:val="1D8E56D5"/>
    <w:rsid w:val="1E457F95"/>
    <w:rsid w:val="1E5C0EFF"/>
    <w:rsid w:val="1E7A43DA"/>
    <w:rsid w:val="1F2C7BBD"/>
    <w:rsid w:val="1F3365C7"/>
    <w:rsid w:val="1F4627CD"/>
    <w:rsid w:val="1F9E5145"/>
    <w:rsid w:val="1FE7539E"/>
    <w:rsid w:val="1FE86406"/>
    <w:rsid w:val="202B43F0"/>
    <w:rsid w:val="20542ED4"/>
    <w:rsid w:val="20671BE0"/>
    <w:rsid w:val="20764A09"/>
    <w:rsid w:val="20963CB8"/>
    <w:rsid w:val="20A81A1B"/>
    <w:rsid w:val="20B07FB6"/>
    <w:rsid w:val="20B646FB"/>
    <w:rsid w:val="213B74B1"/>
    <w:rsid w:val="215A2310"/>
    <w:rsid w:val="21DE318A"/>
    <w:rsid w:val="21EF5B80"/>
    <w:rsid w:val="22176723"/>
    <w:rsid w:val="224861C6"/>
    <w:rsid w:val="22565C72"/>
    <w:rsid w:val="22576990"/>
    <w:rsid w:val="229B128E"/>
    <w:rsid w:val="22F47480"/>
    <w:rsid w:val="22FA6124"/>
    <w:rsid w:val="23887CDD"/>
    <w:rsid w:val="23B92478"/>
    <w:rsid w:val="23DE1C48"/>
    <w:rsid w:val="23E878C3"/>
    <w:rsid w:val="240210CD"/>
    <w:rsid w:val="241E3F25"/>
    <w:rsid w:val="242859E8"/>
    <w:rsid w:val="243C53E0"/>
    <w:rsid w:val="244B55AB"/>
    <w:rsid w:val="24760488"/>
    <w:rsid w:val="248D3CB5"/>
    <w:rsid w:val="24BF09F7"/>
    <w:rsid w:val="25097F1F"/>
    <w:rsid w:val="250B48A8"/>
    <w:rsid w:val="252D53FE"/>
    <w:rsid w:val="252F62B3"/>
    <w:rsid w:val="254B5AD0"/>
    <w:rsid w:val="25530BC8"/>
    <w:rsid w:val="255D4244"/>
    <w:rsid w:val="25EC2D81"/>
    <w:rsid w:val="260C09E3"/>
    <w:rsid w:val="26192018"/>
    <w:rsid w:val="270A69E3"/>
    <w:rsid w:val="277057A2"/>
    <w:rsid w:val="278332F2"/>
    <w:rsid w:val="27D06F8A"/>
    <w:rsid w:val="27E725D9"/>
    <w:rsid w:val="281C39B2"/>
    <w:rsid w:val="28A864B3"/>
    <w:rsid w:val="28EF1004"/>
    <w:rsid w:val="290A0E00"/>
    <w:rsid w:val="29206EB8"/>
    <w:rsid w:val="293E2974"/>
    <w:rsid w:val="294E1FC9"/>
    <w:rsid w:val="29545C9B"/>
    <w:rsid w:val="29595666"/>
    <w:rsid w:val="297D5E9E"/>
    <w:rsid w:val="29874881"/>
    <w:rsid w:val="29C542D5"/>
    <w:rsid w:val="29E325E0"/>
    <w:rsid w:val="2A452503"/>
    <w:rsid w:val="2A4B6868"/>
    <w:rsid w:val="2A5D7FCA"/>
    <w:rsid w:val="2B7C13D4"/>
    <w:rsid w:val="2B8A068A"/>
    <w:rsid w:val="2BA936A8"/>
    <w:rsid w:val="2C315A5A"/>
    <w:rsid w:val="2C4B1C25"/>
    <w:rsid w:val="2D91067B"/>
    <w:rsid w:val="2D9E56F5"/>
    <w:rsid w:val="2DCE7EB7"/>
    <w:rsid w:val="2DCF6EAA"/>
    <w:rsid w:val="2DDA2732"/>
    <w:rsid w:val="2DDC5807"/>
    <w:rsid w:val="2DE87A71"/>
    <w:rsid w:val="2E516AC9"/>
    <w:rsid w:val="2E667F96"/>
    <w:rsid w:val="2E8226AB"/>
    <w:rsid w:val="2ECE5E54"/>
    <w:rsid w:val="2F233601"/>
    <w:rsid w:val="2F2E06E8"/>
    <w:rsid w:val="2F6A4C83"/>
    <w:rsid w:val="2FB365BF"/>
    <w:rsid w:val="2FD065E6"/>
    <w:rsid w:val="2FD96870"/>
    <w:rsid w:val="30580BC9"/>
    <w:rsid w:val="30725B22"/>
    <w:rsid w:val="30BA1A8E"/>
    <w:rsid w:val="30C959D7"/>
    <w:rsid w:val="30E2513F"/>
    <w:rsid w:val="30F27B95"/>
    <w:rsid w:val="30F33E92"/>
    <w:rsid w:val="311418AE"/>
    <w:rsid w:val="311E2ED7"/>
    <w:rsid w:val="31242AB7"/>
    <w:rsid w:val="315619EE"/>
    <w:rsid w:val="315C449C"/>
    <w:rsid w:val="31B82709"/>
    <w:rsid w:val="31D05482"/>
    <w:rsid w:val="322377AE"/>
    <w:rsid w:val="32400B34"/>
    <w:rsid w:val="325833CF"/>
    <w:rsid w:val="329E6876"/>
    <w:rsid w:val="330814B6"/>
    <w:rsid w:val="331B1E95"/>
    <w:rsid w:val="333015F2"/>
    <w:rsid w:val="334B6320"/>
    <w:rsid w:val="334E7BA9"/>
    <w:rsid w:val="339C3413"/>
    <w:rsid w:val="33D934D4"/>
    <w:rsid w:val="33FE2F6A"/>
    <w:rsid w:val="340E07E5"/>
    <w:rsid w:val="34235BF7"/>
    <w:rsid w:val="34393DFD"/>
    <w:rsid w:val="34EF3E48"/>
    <w:rsid w:val="35574E98"/>
    <w:rsid w:val="358C5FA8"/>
    <w:rsid w:val="358C61AC"/>
    <w:rsid w:val="35C15DF1"/>
    <w:rsid w:val="36025E98"/>
    <w:rsid w:val="36074A7F"/>
    <w:rsid w:val="360C65A9"/>
    <w:rsid w:val="36305834"/>
    <w:rsid w:val="363D5435"/>
    <w:rsid w:val="36860D42"/>
    <w:rsid w:val="36923549"/>
    <w:rsid w:val="36AE6EE8"/>
    <w:rsid w:val="36B75FBF"/>
    <w:rsid w:val="36BD0C45"/>
    <w:rsid w:val="37E00298"/>
    <w:rsid w:val="38030B80"/>
    <w:rsid w:val="380D6B5D"/>
    <w:rsid w:val="38383940"/>
    <w:rsid w:val="384E3F6A"/>
    <w:rsid w:val="38AD431D"/>
    <w:rsid w:val="38B302F9"/>
    <w:rsid w:val="38F12CD3"/>
    <w:rsid w:val="38F94775"/>
    <w:rsid w:val="392971ED"/>
    <w:rsid w:val="39325651"/>
    <w:rsid w:val="39F11552"/>
    <w:rsid w:val="3A5400CA"/>
    <w:rsid w:val="3A7C40C6"/>
    <w:rsid w:val="3A872856"/>
    <w:rsid w:val="3AC35400"/>
    <w:rsid w:val="3ADC4742"/>
    <w:rsid w:val="3B026AD1"/>
    <w:rsid w:val="3B267FE9"/>
    <w:rsid w:val="3B3763D1"/>
    <w:rsid w:val="3B6A75F8"/>
    <w:rsid w:val="3C2F6E1E"/>
    <w:rsid w:val="3C3412E1"/>
    <w:rsid w:val="3C4F64BA"/>
    <w:rsid w:val="3C6F7D6B"/>
    <w:rsid w:val="3C756225"/>
    <w:rsid w:val="3C827C48"/>
    <w:rsid w:val="3C865130"/>
    <w:rsid w:val="3C875140"/>
    <w:rsid w:val="3CAC1A7B"/>
    <w:rsid w:val="3CD14CDE"/>
    <w:rsid w:val="3CDA245A"/>
    <w:rsid w:val="3CF40021"/>
    <w:rsid w:val="3D1D28CD"/>
    <w:rsid w:val="3D1E06B7"/>
    <w:rsid w:val="3D3A68E8"/>
    <w:rsid w:val="3D607332"/>
    <w:rsid w:val="3D6C3EDA"/>
    <w:rsid w:val="3D8A3166"/>
    <w:rsid w:val="3DC36786"/>
    <w:rsid w:val="3E6A1CA8"/>
    <w:rsid w:val="3EBF5322"/>
    <w:rsid w:val="3ECD2378"/>
    <w:rsid w:val="3EDA0523"/>
    <w:rsid w:val="3EE02BED"/>
    <w:rsid w:val="3F00674E"/>
    <w:rsid w:val="3F6438B2"/>
    <w:rsid w:val="3F8277A8"/>
    <w:rsid w:val="3FEC2397"/>
    <w:rsid w:val="3FF83469"/>
    <w:rsid w:val="40193DE8"/>
    <w:rsid w:val="407A6407"/>
    <w:rsid w:val="40B474D1"/>
    <w:rsid w:val="40DB51D4"/>
    <w:rsid w:val="4176751B"/>
    <w:rsid w:val="41927A80"/>
    <w:rsid w:val="41B43AB9"/>
    <w:rsid w:val="4200449D"/>
    <w:rsid w:val="423A3BCC"/>
    <w:rsid w:val="424E57D2"/>
    <w:rsid w:val="42B26C49"/>
    <w:rsid w:val="42EE0974"/>
    <w:rsid w:val="433A6FE6"/>
    <w:rsid w:val="43480868"/>
    <w:rsid w:val="4350713C"/>
    <w:rsid w:val="436653E0"/>
    <w:rsid w:val="43C4431A"/>
    <w:rsid w:val="447E1600"/>
    <w:rsid w:val="44946DD2"/>
    <w:rsid w:val="44B951CC"/>
    <w:rsid w:val="44CD14E0"/>
    <w:rsid w:val="44F20B0B"/>
    <w:rsid w:val="44F84556"/>
    <w:rsid w:val="45066FD1"/>
    <w:rsid w:val="452E5F4C"/>
    <w:rsid w:val="45612018"/>
    <w:rsid w:val="458946E9"/>
    <w:rsid w:val="45A47C0E"/>
    <w:rsid w:val="45F25318"/>
    <w:rsid w:val="46577FD6"/>
    <w:rsid w:val="465B3CC2"/>
    <w:rsid w:val="46D955A7"/>
    <w:rsid w:val="47133957"/>
    <w:rsid w:val="47237928"/>
    <w:rsid w:val="479E0F16"/>
    <w:rsid w:val="47A07E0C"/>
    <w:rsid w:val="48426633"/>
    <w:rsid w:val="484D14B4"/>
    <w:rsid w:val="485458B8"/>
    <w:rsid w:val="4870272E"/>
    <w:rsid w:val="48800A98"/>
    <w:rsid w:val="48A82DE6"/>
    <w:rsid w:val="496A253B"/>
    <w:rsid w:val="498D6E29"/>
    <w:rsid w:val="49AE1CA6"/>
    <w:rsid w:val="49DC5D3A"/>
    <w:rsid w:val="49DC7715"/>
    <w:rsid w:val="49EA404E"/>
    <w:rsid w:val="49ED4F95"/>
    <w:rsid w:val="49EF5420"/>
    <w:rsid w:val="4A023139"/>
    <w:rsid w:val="4A7B576F"/>
    <w:rsid w:val="4AF561A9"/>
    <w:rsid w:val="4B0841B0"/>
    <w:rsid w:val="4B270A6F"/>
    <w:rsid w:val="4B2C48CA"/>
    <w:rsid w:val="4B34217E"/>
    <w:rsid w:val="4B643FB3"/>
    <w:rsid w:val="4BC4229B"/>
    <w:rsid w:val="4BEA5F30"/>
    <w:rsid w:val="4C3169EA"/>
    <w:rsid w:val="4C4A0649"/>
    <w:rsid w:val="4C7E5ECA"/>
    <w:rsid w:val="4C876AA5"/>
    <w:rsid w:val="4CAB3052"/>
    <w:rsid w:val="4CCD6939"/>
    <w:rsid w:val="4CFF5CE3"/>
    <w:rsid w:val="4D0347E4"/>
    <w:rsid w:val="4D0E00FB"/>
    <w:rsid w:val="4D176606"/>
    <w:rsid w:val="4D2C2C76"/>
    <w:rsid w:val="4DEC4FB0"/>
    <w:rsid w:val="4E075D8A"/>
    <w:rsid w:val="4E91023E"/>
    <w:rsid w:val="4EA2359E"/>
    <w:rsid w:val="4EC00FAD"/>
    <w:rsid w:val="4F3C76BF"/>
    <w:rsid w:val="4F7F2ABD"/>
    <w:rsid w:val="4F9843DC"/>
    <w:rsid w:val="4FC62A8C"/>
    <w:rsid w:val="4FE20F0D"/>
    <w:rsid w:val="4FE51552"/>
    <w:rsid w:val="50504C4B"/>
    <w:rsid w:val="505344A4"/>
    <w:rsid w:val="506D7733"/>
    <w:rsid w:val="509C6E7C"/>
    <w:rsid w:val="50AD23C5"/>
    <w:rsid w:val="50F24D74"/>
    <w:rsid w:val="51285010"/>
    <w:rsid w:val="5162104E"/>
    <w:rsid w:val="5178011E"/>
    <w:rsid w:val="518901BF"/>
    <w:rsid w:val="51BB7052"/>
    <w:rsid w:val="51D36FB4"/>
    <w:rsid w:val="52B82697"/>
    <w:rsid w:val="52DC2921"/>
    <w:rsid w:val="52EF07A3"/>
    <w:rsid w:val="536141E2"/>
    <w:rsid w:val="537E1F01"/>
    <w:rsid w:val="53A039CC"/>
    <w:rsid w:val="53A1505A"/>
    <w:rsid w:val="53F14809"/>
    <w:rsid w:val="54063E08"/>
    <w:rsid w:val="543437E8"/>
    <w:rsid w:val="54602812"/>
    <w:rsid w:val="54B52831"/>
    <w:rsid w:val="54F73313"/>
    <w:rsid w:val="54F80955"/>
    <w:rsid w:val="54FE2350"/>
    <w:rsid w:val="55205EA9"/>
    <w:rsid w:val="555170A7"/>
    <w:rsid w:val="556D1F1D"/>
    <w:rsid w:val="5587536D"/>
    <w:rsid w:val="559B174B"/>
    <w:rsid w:val="55B55BE8"/>
    <w:rsid w:val="55CE0CF4"/>
    <w:rsid w:val="55F01AA7"/>
    <w:rsid w:val="55FD0CD9"/>
    <w:rsid w:val="560D76B2"/>
    <w:rsid w:val="56A80D50"/>
    <w:rsid w:val="56B22A9C"/>
    <w:rsid w:val="56D9030D"/>
    <w:rsid w:val="5705060F"/>
    <w:rsid w:val="572655CC"/>
    <w:rsid w:val="577D3348"/>
    <w:rsid w:val="57A45655"/>
    <w:rsid w:val="57B72A76"/>
    <w:rsid w:val="57C3426C"/>
    <w:rsid w:val="57CE1F93"/>
    <w:rsid w:val="57F12FE6"/>
    <w:rsid w:val="57F352CE"/>
    <w:rsid w:val="58574BBF"/>
    <w:rsid w:val="588743D1"/>
    <w:rsid w:val="5887701A"/>
    <w:rsid w:val="58A17B8A"/>
    <w:rsid w:val="58A767FF"/>
    <w:rsid w:val="58E73C14"/>
    <w:rsid w:val="598340AC"/>
    <w:rsid w:val="59C0439F"/>
    <w:rsid w:val="59CF4DF7"/>
    <w:rsid w:val="5A2A2C0C"/>
    <w:rsid w:val="5A872D1B"/>
    <w:rsid w:val="5A937937"/>
    <w:rsid w:val="5ABE2233"/>
    <w:rsid w:val="5AEF3096"/>
    <w:rsid w:val="5B3C730D"/>
    <w:rsid w:val="5B4B6184"/>
    <w:rsid w:val="5B525BED"/>
    <w:rsid w:val="5B6D6585"/>
    <w:rsid w:val="5B9362AF"/>
    <w:rsid w:val="5B9938B6"/>
    <w:rsid w:val="5BDF5D95"/>
    <w:rsid w:val="5BF43D7C"/>
    <w:rsid w:val="5BFE7528"/>
    <w:rsid w:val="5C0F5961"/>
    <w:rsid w:val="5C2C211A"/>
    <w:rsid w:val="5C4D2D67"/>
    <w:rsid w:val="5C5F3FE0"/>
    <w:rsid w:val="5CEF7F07"/>
    <w:rsid w:val="5D3A10BE"/>
    <w:rsid w:val="5E0D7CE6"/>
    <w:rsid w:val="5E1F7A98"/>
    <w:rsid w:val="5E244E13"/>
    <w:rsid w:val="5E2467F1"/>
    <w:rsid w:val="5E41073D"/>
    <w:rsid w:val="5EA22AB3"/>
    <w:rsid w:val="5EB56378"/>
    <w:rsid w:val="5ED13E4F"/>
    <w:rsid w:val="5F1A2B43"/>
    <w:rsid w:val="5F1C0E06"/>
    <w:rsid w:val="5F2572C6"/>
    <w:rsid w:val="5F4E50A2"/>
    <w:rsid w:val="5F7D0400"/>
    <w:rsid w:val="5FB837BB"/>
    <w:rsid w:val="5FDE1D8B"/>
    <w:rsid w:val="603362F1"/>
    <w:rsid w:val="605C3C34"/>
    <w:rsid w:val="608F277D"/>
    <w:rsid w:val="60A51D20"/>
    <w:rsid w:val="60A64C61"/>
    <w:rsid w:val="60CC405A"/>
    <w:rsid w:val="60EB31C9"/>
    <w:rsid w:val="61185F8E"/>
    <w:rsid w:val="61294CCF"/>
    <w:rsid w:val="619E35B9"/>
    <w:rsid w:val="61B063A7"/>
    <w:rsid w:val="61C032DB"/>
    <w:rsid w:val="61CD3FC0"/>
    <w:rsid w:val="61E215D8"/>
    <w:rsid w:val="621B3775"/>
    <w:rsid w:val="6228613E"/>
    <w:rsid w:val="62364782"/>
    <w:rsid w:val="62926C73"/>
    <w:rsid w:val="6394356A"/>
    <w:rsid w:val="63BE5882"/>
    <w:rsid w:val="63C61B2C"/>
    <w:rsid w:val="63D40BE9"/>
    <w:rsid w:val="64102431"/>
    <w:rsid w:val="64A5243A"/>
    <w:rsid w:val="64CB5E51"/>
    <w:rsid w:val="64D555A1"/>
    <w:rsid w:val="64F531DE"/>
    <w:rsid w:val="65373578"/>
    <w:rsid w:val="65BE55A6"/>
    <w:rsid w:val="663F38E8"/>
    <w:rsid w:val="66512805"/>
    <w:rsid w:val="66B95F40"/>
    <w:rsid w:val="670D7168"/>
    <w:rsid w:val="671F124A"/>
    <w:rsid w:val="677A33C6"/>
    <w:rsid w:val="677F747E"/>
    <w:rsid w:val="67D068A2"/>
    <w:rsid w:val="67D82835"/>
    <w:rsid w:val="67F6646E"/>
    <w:rsid w:val="681F6961"/>
    <w:rsid w:val="682F50C3"/>
    <w:rsid w:val="685649F1"/>
    <w:rsid w:val="68610A2F"/>
    <w:rsid w:val="68805514"/>
    <w:rsid w:val="690C7C44"/>
    <w:rsid w:val="69316E2F"/>
    <w:rsid w:val="69490210"/>
    <w:rsid w:val="694E2071"/>
    <w:rsid w:val="69766163"/>
    <w:rsid w:val="697A3B33"/>
    <w:rsid w:val="69AC7301"/>
    <w:rsid w:val="69D44760"/>
    <w:rsid w:val="6A496848"/>
    <w:rsid w:val="6A520EC7"/>
    <w:rsid w:val="6A592B80"/>
    <w:rsid w:val="6AAD07FD"/>
    <w:rsid w:val="6AC87D3B"/>
    <w:rsid w:val="6AD00F5E"/>
    <w:rsid w:val="6AF87E20"/>
    <w:rsid w:val="6B322639"/>
    <w:rsid w:val="6B3A7C53"/>
    <w:rsid w:val="6B7B2FD8"/>
    <w:rsid w:val="6B802D0D"/>
    <w:rsid w:val="6B8B3B4C"/>
    <w:rsid w:val="6BFA733C"/>
    <w:rsid w:val="6C3E4460"/>
    <w:rsid w:val="6C636C38"/>
    <w:rsid w:val="6C9D2306"/>
    <w:rsid w:val="6CD84966"/>
    <w:rsid w:val="6D3E6F9A"/>
    <w:rsid w:val="6D4836CF"/>
    <w:rsid w:val="6D5C7B44"/>
    <w:rsid w:val="6D6E3AF5"/>
    <w:rsid w:val="6D93505F"/>
    <w:rsid w:val="6DB34098"/>
    <w:rsid w:val="6DB545B6"/>
    <w:rsid w:val="6DCB71AB"/>
    <w:rsid w:val="6DD1334C"/>
    <w:rsid w:val="6DE02FB4"/>
    <w:rsid w:val="6E514CED"/>
    <w:rsid w:val="6E9177E7"/>
    <w:rsid w:val="6EB563D5"/>
    <w:rsid w:val="6ED92677"/>
    <w:rsid w:val="6EE52852"/>
    <w:rsid w:val="6EEC789E"/>
    <w:rsid w:val="6F225983"/>
    <w:rsid w:val="6F4E7A8D"/>
    <w:rsid w:val="6FEA53F8"/>
    <w:rsid w:val="6FFC5590"/>
    <w:rsid w:val="700F60BE"/>
    <w:rsid w:val="7020651F"/>
    <w:rsid w:val="706D1DD0"/>
    <w:rsid w:val="70856B87"/>
    <w:rsid w:val="70B0435E"/>
    <w:rsid w:val="70B24C58"/>
    <w:rsid w:val="70C81812"/>
    <w:rsid w:val="70D527EE"/>
    <w:rsid w:val="71104DD0"/>
    <w:rsid w:val="713F5355"/>
    <w:rsid w:val="715B5300"/>
    <w:rsid w:val="71726A96"/>
    <w:rsid w:val="71D27F8A"/>
    <w:rsid w:val="72131A85"/>
    <w:rsid w:val="72553024"/>
    <w:rsid w:val="7255426F"/>
    <w:rsid w:val="729624DF"/>
    <w:rsid w:val="72B512F5"/>
    <w:rsid w:val="72EF6B66"/>
    <w:rsid w:val="73122968"/>
    <w:rsid w:val="731F5D5E"/>
    <w:rsid w:val="738C4F2B"/>
    <w:rsid w:val="73922AAB"/>
    <w:rsid w:val="739526EC"/>
    <w:rsid w:val="73C51AD5"/>
    <w:rsid w:val="73D02A69"/>
    <w:rsid w:val="73EA790B"/>
    <w:rsid w:val="74063C19"/>
    <w:rsid w:val="741E793C"/>
    <w:rsid w:val="745E3944"/>
    <w:rsid w:val="74771913"/>
    <w:rsid w:val="754555B9"/>
    <w:rsid w:val="762A52A0"/>
    <w:rsid w:val="7635099D"/>
    <w:rsid w:val="766A0712"/>
    <w:rsid w:val="774A6BB5"/>
    <w:rsid w:val="77762421"/>
    <w:rsid w:val="77B56B1F"/>
    <w:rsid w:val="77F64F8C"/>
    <w:rsid w:val="780F09F4"/>
    <w:rsid w:val="78A90480"/>
    <w:rsid w:val="79062AD2"/>
    <w:rsid w:val="79280197"/>
    <w:rsid w:val="797171FD"/>
    <w:rsid w:val="797D7828"/>
    <w:rsid w:val="7A364017"/>
    <w:rsid w:val="7A6C06BC"/>
    <w:rsid w:val="7A7322DD"/>
    <w:rsid w:val="7A8265E1"/>
    <w:rsid w:val="7B2A3BF6"/>
    <w:rsid w:val="7B621B8C"/>
    <w:rsid w:val="7B686D42"/>
    <w:rsid w:val="7B697853"/>
    <w:rsid w:val="7B6D26CC"/>
    <w:rsid w:val="7B841746"/>
    <w:rsid w:val="7BEB3862"/>
    <w:rsid w:val="7C1E6B93"/>
    <w:rsid w:val="7C213235"/>
    <w:rsid w:val="7C65476E"/>
    <w:rsid w:val="7C6C5AC7"/>
    <w:rsid w:val="7CBF71F0"/>
    <w:rsid w:val="7CC6544B"/>
    <w:rsid w:val="7CE46523"/>
    <w:rsid w:val="7D0239FF"/>
    <w:rsid w:val="7D1D1711"/>
    <w:rsid w:val="7D5E40CD"/>
    <w:rsid w:val="7D7D23B1"/>
    <w:rsid w:val="7DB5746D"/>
    <w:rsid w:val="7DB82B74"/>
    <w:rsid w:val="7DCD56F2"/>
    <w:rsid w:val="7E59721D"/>
    <w:rsid w:val="7E5D1B1F"/>
    <w:rsid w:val="7F001CE7"/>
    <w:rsid w:val="7F0C2905"/>
    <w:rsid w:val="7F1616F7"/>
    <w:rsid w:val="7F6E1CD8"/>
    <w:rsid w:val="7F887FED"/>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uiPriority="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qFormat="1"/>
    <w:lsdException w:name="toc 1" w:uiPriority="39" w:qFormat="1"/>
    <w:lsdException w:name="toc 2" w:uiPriority="39" w:qFormat="1"/>
    <w:lsdException w:name="toc 7" w:qFormat="1"/>
    <w:lsdException w:name="Normal Indent" w:qFormat="1"/>
    <w:lsdException w:name="annotation text" w:locked="0" w:semiHidden="1" w:qFormat="1"/>
    <w:lsdException w:name="header" w:locked="0" w:qFormat="1"/>
    <w:lsdException w:name="footer" w:locked="0" w:uiPriority="99" w:qFormat="1"/>
    <w:lsdException w:name="index heading" w:uiPriority="99" w:qFormat="1"/>
    <w:lsdException w:name="caption" w:semiHidden="1" w:unhideWhenUsed="1" w:qFormat="1"/>
    <w:lsdException w:name="annotation reference" w:locked="0" w:semiHidden="1" w:qFormat="1"/>
    <w:lsdException w:name="page number" w:qFormat="1"/>
    <w:lsdException w:name="List Bullet 5"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qFormat="1"/>
    <w:lsdException w:name="Date" w:locked="0" w:qFormat="1"/>
    <w:lsdException w:name="Body Text First Indent 2" w:qFormat="1"/>
    <w:lsdException w:name="Body Text Indent 2" w:uiPriority="99" w:unhideWhenUsed="1"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locked="0" w:semiHidden="1" w:uiPriority="99" w:unhideWhenUsed="1"/>
    <w:lsdException w:name="HTML Bottom of Form" w:locked="0" w:semiHidden="1" w:uiPriority="99" w:unhideWhenUsed="1"/>
    <w:lsdException w:name="Normal (Web)" w:locked="0" w:qFormat="1"/>
    <w:lsdException w:name="Normal Table" w:locked="0" w:semiHidden="1" w:uiPriority="99" w:unhideWhenUsed="1" w:qFormat="1"/>
    <w:lsdException w:name="annotation subject" w:locked="0" w:semiHidden="1"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locked="0" w:qFormat="1"/>
    <w:lsdException w:name="Table Theme" w:semiHidden="1" w:unhideWhenUsed="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34" w:unhideWhenUsed="1"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2"/>
    <w:qFormat/>
    <w:pPr>
      <w:widowControl w:val="0"/>
      <w:jc w:val="both"/>
    </w:pPr>
    <w:rPr>
      <w:rFonts w:ascii="宋体" w:hAnsi="宋体" w:cs="宋体"/>
      <w:kern w:val="2"/>
      <w:sz w:val="21"/>
      <w:szCs w:val="21"/>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0">
    <w:name w:val="heading 2"/>
    <w:basedOn w:val="a"/>
    <w:next w:val="a"/>
    <w:uiPriority w:val="1"/>
    <w:qFormat/>
    <w:locked/>
    <w:pPr>
      <w:autoSpaceDE w:val="0"/>
      <w:autoSpaceDN w:val="0"/>
      <w:ind w:left="908"/>
      <w:jc w:val="left"/>
      <w:outlineLvl w:val="1"/>
    </w:pPr>
    <w:rPr>
      <w:b/>
      <w:bCs/>
      <w:kern w:val="0"/>
      <w:lang w:val="zh-CN" w:bidi="zh-CN"/>
    </w:rPr>
  </w:style>
  <w:style w:type="paragraph" w:styleId="3">
    <w:name w:val="heading 3"/>
    <w:basedOn w:val="a"/>
    <w:next w:val="a"/>
    <w:qFormat/>
    <w:locked/>
    <w:pPr>
      <w:keepNext/>
      <w:keepLines/>
      <w:spacing w:line="360" w:lineRule="auto"/>
      <w:outlineLvl w:val="2"/>
    </w:pPr>
    <w:rPr>
      <w:b/>
      <w:bCs/>
      <w:sz w:val="24"/>
      <w:szCs w:val="32"/>
    </w:rPr>
  </w:style>
  <w:style w:type="paragraph" w:styleId="4">
    <w:name w:val="heading 4"/>
    <w:basedOn w:val="a"/>
    <w:next w:val="a"/>
    <w:uiPriority w:val="9"/>
    <w:qFormat/>
    <w:locke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qFormat/>
    <w:locked/>
    <w:pPr>
      <w:ind w:leftChars="200" w:left="200"/>
    </w:pPr>
    <w:rPr>
      <w:b/>
    </w:rPr>
  </w:style>
  <w:style w:type="paragraph" w:styleId="7">
    <w:name w:val="toc 7"/>
    <w:basedOn w:val="a"/>
    <w:next w:val="a"/>
    <w:qFormat/>
    <w:locked/>
    <w:pPr>
      <w:ind w:leftChars="1200" w:left="2520"/>
    </w:pPr>
  </w:style>
  <w:style w:type="paragraph" w:styleId="a3">
    <w:name w:val="Normal Indent"/>
    <w:basedOn w:val="a"/>
    <w:next w:val="Default"/>
    <w:qFormat/>
    <w:locked/>
    <w:pPr>
      <w:adjustRightInd w:val="0"/>
      <w:ind w:firstLine="420"/>
      <w:jc w:val="left"/>
    </w:pPr>
    <w:rPr>
      <w:sz w:val="24"/>
      <w:szCs w:val="20"/>
    </w:rPr>
  </w:style>
  <w:style w:type="paragraph" w:customStyle="1" w:styleId="Default">
    <w:name w:val="Default"/>
    <w:basedOn w:val="10"/>
    <w:next w:val="7"/>
    <w:qFormat/>
    <w:pPr>
      <w:autoSpaceDE w:val="0"/>
      <w:autoSpaceDN w:val="0"/>
    </w:pPr>
    <w:rPr>
      <w:rFonts w:hint="eastAsia"/>
      <w:szCs w:val="22"/>
    </w:rPr>
  </w:style>
  <w:style w:type="paragraph" w:customStyle="1" w:styleId="10">
    <w:name w:val="纯文本1"/>
    <w:basedOn w:val="a"/>
    <w:qFormat/>
    <w:pPr>
      <w:adjustRightInd w:val="0"/>
    </w:pPr>
    <w:rPr>
      <w:rFonts w:hAnsi="Courier New"/>
      <w:szCs w:val="20"/>
    </w:rPr>
  </w:style>
  <w:style w:type="paragraph" w:styleId="a4">
    <w:name w:val="Document Map"/>
    <w:basedOn w:val="a"/>
    <w:link w:val="Char"/>
    <w:qFormat/>
    <w:locked/>
    <w:rPr>
      <w:sz w:val="18"/>
      <w:szCs w:val="18"/>
    </w:rPr>
  </w:style>
  <w:style w:type="paragraph" w:styleId="a5">
    <w:name w:val="annotation text"/>
    <w:basedOn w:val="a"/>
    <w:link w:val="Char0"/>
    <w:semiHidden/>
    <w:qFormat/>
    <w:pPr>
      <w:jc w:val="left"/>
    </w:pPr>
    <w:rPr>
      <w:rFonts w:ascii="Times New Roman" w:hAnsi="Times New Roman" w:cs="Times New Roman"/>
      <w:kern w:val="0"/>
      <w:sz w:val="24"/>
      <w:szCs w:val="20"/>
    </w:rPr>
  </w:style>
  <w:style w:type="paragraph" w:styleId="a6">
    <w:name w:val="Body Text"/>
    <w:basedOn w:val="a"/>
    <w:next w:val="a7"/>
    <w:link w:val="Char1"/>
    <w:qFormat/>
    <w:pPr>
      <w:widowControl/>
      <w:snapToGrid w:val="0"/>
      <w:spacing w:before="60" w:after="160" w:line="259" w:lineRule="auto"/>
      <w:ind w:right="113"/>
    </w:pPr>
    <w:rPr>
      <w:rFonts w:ascii="Times New Roman" w:hAnsi="Times New Roman" w:cs="Times New Roman"/>
      <w:kern w:val="0"/>
      <w:sz w:val="18"/>
      <w:szCs w:val="20"/>
    </w:rPr>
  </w:style>
  <w:style w:type="paragraph" w:styleId="a7">
    <w:name w:val="Date"/>
    <w:basedOn w:val="a"/>
    <w:next w:val="a"/>
    <w:link w:val="Char2"/>
    <w:qFormat/>
    <w:pPr>
      <w:ind w:leftChars="2500" w:left="100"/>
    </w:pPr>
    <w:rPr>
      <w:rFonts w:ascii="Times New Roman" w:hAnsi="Times New Roman" w:cs="Times New Roman"/>
      <w:kern w:val="0"/>
      <w:sz w:val="24"/>
      <w:szCs w:val="20"/>
    </w:rPr>
  </w:style>
  <w:style w:type="paragraph" w:styleId="a8">
    <w:name w:val="Body Text Indent"/>
    <w:basedOn w:val="a"/>
    <w:next w:val="15"/>
    <w:link w:val="Char3"/>
    <w:qFormat/>
    <w:pPr>
      <w:spacing w:after="120"/>
      <w:ind w:leftChars="200" w:left="420"/>
    </w:pPr>
    <w:rPr>
      <w:rFonts w:ascii="Times New Roman" w:hAnsi="Times New Roman" w:cs="Times New Roman"/>
      <w:kern w:val="0"/>
      <w:sz w:val="24"/>
      <w:szCs w:val="20"/>
    </w:rPr>
  </w:style>
  <w:style w:type="paragraph" w:customStyle="1" w:styleId="15">
    <w:name w:val="样式 正文文本缩进 + 行距: 1.5 倍行距"/>
    <w:basedOn w:val="a8"/>
    <w:qFormat/>
    <w:pPr>
      <w:ind w:leftChars="32" w:left="90" w:firstLineChars="200" w:firstLine="560"/>
    </w:pPr>
    <w:rPr>
      <w:rFonts w:cs="宋体"/>
    </w:rPr>
  </w:style>
  <w:style w:type="paragraph" w:styleId="a9">
    <w:name w:val="Plain Text"/>
    <w:basedOn w:val="a"/>
    <w:next w:val="a"/>
    <w:qFormat/>
    <w:locked/>
    <w:rPr>
      <w:rFonts w:hAnsi="Courier New"/>
    </w:rPr>
  </w:style>
  <w:style w:type="paragraph" w:styleId="5">
    <w:name w:val="List Bullet 5"/>
    <w:basedOn w:val="a"/>
    <w:qFormat/>
    <w:locked/>
    <w:pPr>
      <w:numPr>
        <w:numId w:val="1"/>
      </w:numPr>
    </w:pPr>
  </w:style>
  <w:style w:type="paragraph" w:styleId="21">
    <w:name w:val="Body Text Indent 2"/>
    <w:basedOn w:val="a"/>
    <w:uiPriority w:val="99"/>
    <w:unhideWhenUsed/>
    <w:qFormat/>
    <w:locked/>
    <w:pPr>
      <w:spacing w:after="120" w:line="480" w:lineRule="auto"/>
      <w:ind w:leftChars="200" w:left="420"/>
    </w:pPr>
  </w:style>
  <w:style w:type="paragraph" w:styleId="aa">
    <w:name w:val="Balloon Text"/>
    <w:basedOn w:val="a"/>
    <w:link w:val="Char4"/>
    <w:semiHidden/>
    <w:qFormat/>
    <w:rPr>
      <w:rFonts w:ascii="Times New Roman" w:hAnsi="Times New Roman" w:cs="Times New Roman"/>
      <w:kern w:val="0"/>
      <w:sz w:val="18"/>
      <w:szCs w:val="20"/>
    </w:rPr>
  </w:style>
  <w:style w:type="paragraph" w:styleId="ab">
    <w:name w:val="footer"/>
    <w:basedOn w:val="a"/>
    <w:link w:val="Char5"/>
    <w:uiPriority w:val="99"/>
    <w:qFormat/>
    <w:pPr>
      <w:tabs>
        <w:tab w:val="center" w:pos="4153"/>
        <w:tab w:val="right" w:pos="8306"/>
      </w:tabs>
      <w:snapToGrid w:val="0"/>
      <w:jc w:val="left"/>
    </w:pPr>
    <w:rPr>
      <w:rFonts w:ascii="Times New Roman" w:hAnsi="Times New Roman" w:cs="Times New Roman"/>
      <w:kern w:val="0"/>
      <w:sz w:val="18"/>
      <w:szCs w:val="20"/>
    </w:rPr>
  </w:style>
  <w:style w:type="paragraph" w:styleId="ac">
    <w:name w:val="header"/>
    <w:basedOn w:val="a"/>
    <w:link w:val="Char6"/>
    <w:qFormat/>
    <w:pPr>
      <w:pBdr>
        <w:bottom w:val="single" w:sz="6" w:space="1" w:color="auto"/>
      </w:pBdr>
      <w:tabs>
        <w:tab w:val="center" w:pos="4153"/>
        <w:tab w:val="right" w:pos="8306"/>
      </w:tabs>
      <w:snapToGrid w:val="0"/>
      <w:jc w:val="center"/>
    </w:pPr>
    <w:rPr>
      <w:rFonts w:ascii="Times New Roman" w:hAnsi="Times New Roman" w:cs="Times New Roman"/>
      <w:kern w:val="0"/>
      <w:sz w:val="18"/>
      <w:szCs w:val="20"/>
    </w:rPr>
  </w:style>
  <w:style w:type="paragraph" w:styleId="11">
    <w:name w:val="toc 1"/>
    <w:basedOn w:val="a"/>
    <w:next w:val="a"/>
    <w:uiPriority w:val="39"/>
    <w:qFormat/>
    <w:locked/>
  </w:style>
  <w:style w:type="paragraph" w:styleId="ad">
    <w:name w:val="index heading"/>
    <w:basedOn w:val="a"/>
    <w:next w:val="12"/>
    <w:uiPriority w:val="99"/>
    <w:qFormat/>
    <w:locked/>
    <w:rPr>
      <w:szCs w:val="20"/>
    </w:rPr>
  </w:style>
  <w:style w:type="paragraph" w:styleId="12">
    <w:name w:val="index 1"/>
    <w:basedOn w:val="a"/>
    <w:next w:val="a"/>
    <w:unhideWhenUsed/>
    <w:qFormat/>
    <w:locked/>
  </w:style>
  <w:style w:type="paragraph" w:styleId="30">
    <w:name w:val="Body Text Indent 3"/>
    <w:basedOn w:val="a"/>
    <w:qFormat/>
    <w:locked/>
    <w:pPr>
      <w:spacing w:after="120"/>
      <w:ind w:leftChars="200" w:left="420"/>
    </w:pPr>
    <w:rPr>
      <w:sz w:val="16"/>
      <w:szCs w:val="16"/>
    </w:rPr>
  </w:style>
  <w:style w:type="paragraph" w:styleId="ae">
    <w:name w:val="Normal (Web)"/>
    <w:basedOn w:val="a"/>
    <w:link w:val="Char7"/>
    <w:qFormat/>
    <w:pPr>
      <w:widowControl/>
      <w:spacing w:before="100" w:beforeAutospacing="1" w:after="100" w:afterAutospacing="1"/>
      <w:jc w:val="left"/>
    </w:pPr>
    <w:rPr>
      <w:rFonts w:cs="Times New Roman"/>
      <w:kern w:val="0"/>
      <w:sz w:val="24"/>
      <w:szCs w:val="20"/>
    </w:rPr>
  </w:style>
  <w:style w:type="paragraph" w:styleId="af">
    <w:name w:val="annotation subject"/>
    <w:basedOn w:val="a5"/>
    <w:next w:val="a5"/>
    <w:link w:val="Char8"/>
    <w:semiHidden/>
    <w:qFormat/>
    <w:rPr>
      <w:b/>
      <w:kern w:val="2"/>
    </w:rPr>
  </w:style>
  <w:style w:type="paragraph" w:styleId="22">
    <w:name w:val="Body Text First Indent 2"/>
    <w:basedOn w:val="a8"/>
    <w:next w:val="a"/>
    <w:qFormat/>
    <w:locked/>
    <w:pPr>
      <w:ind w:firstLine="210"/>
    </w:p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locked/>
  </w:style>
  <w:style w:type="character" w:styleId="af2">
    <w:name w:val="Hyperlink"/>
    <w:qFormat/>
    <w:locked/>
    <w:rPr>
      <w:color w:val="0000FF"/>
      <w:u w:val="single"/>
    </w:rPr>
  </w:style>
  <w:style w:type="character" w:styleId="af3">
    <w:name w:val="annotation reference"/>
    <w:semiHidden/>
    <w:qFormat/>
    <w:rPr>
      <w:sz w:val="21"/>
    </w:rPr>
  </w:style>
  <w:style w:type="character" w:customStyle="1" w:styleId="Char">
    <w:name w:val="文档结构图 Char"/>
    <w:link w:val="a4"/>
    <w:qFormat/>
    <w:rPr>
      <w:rFonts w:ascii="宋体" w:hAnsi="宋体" w:cs="宋体"/>
      <w:kern w:val="2"/>
      <w:sz w:val="18"/>
      <w:szCs w:val="18"/>
    </w:rPr>
  </w:style>
  <w:style w:type="character" w:customStyle="1" w:styleId="Char0">
    <w:name w:val="批注文字 Char"/>
    <w:link w:val="a5"/>
    <w:qFormat/>
    <w:locked/>
    <w:rPr>
      <w:rFonts w:ascii="Times New Roman" w:eastAsia="宋体" w:hAnsi="Times New Roman"/>
      <w:sz w:val="24"/>
    </w:rPr>
  </w:style>
  <w:style w:type="character" w:customStyle="1" w:styleId="Char1">
    <w:name w:val="正文文本 Char"/>
    <w:link w:val="a6"/>
    <w:qFormat/>
    <w:locked/>
    <w:rPr>
      <w:sz w:val="18"/>
    </w:rPr>
  </w:style>
  <w:style w:type="character" w:customStyle="1" w:styleId="Char2">
    <w:name w:val="日期 Char"/>
    <w:link w:val="a7"/>
    <w:qFormat/>
    <w:locked/>
    <w:rPr>
      <w:rFonts w:ascii="Times New Roman" w:eastAsia="宋体" w:hAnsi="Times New Roman"/>
      <w:sz w:val="24"/>
    </w:rPr>
  </w:style>
  <w:style w:type="character" w:customStyle="1" w:styleId="Char3">
    <w:name w:val="正文文本缩进 Char"/>
    <w:link w:val="a8"/>
    <w:semiHidden/>
    <w:qFormat/>
    <w:locked/>
    <w:rPr>
      <w:rFonts w:ascii="Times New Roman" w:eastAsia="宋体" w:hAnsi="Times New Roman"/>
      <w:sz w:val="24"/>
    </w:rPr>
  </w:style>
  <w:style w:type="character" w:customStyle="1" w:styleId="Char4">
    <w:name w:val="批注框文本 Char"/>
    <w:link w:val="aa"/>
    <w:semiHidden/>
    <w:qFormat/>
    <w:locked/>
    <w:rPr>
      <w:rFonts w:ascii="Times New Roman" w:eastAsia="宋体" w:hAnsi="Times New Roman"/>
      <w:sz w:val="18"/>
    </w:rPr>
  </w:style>
  <w:style w:type="character" w:customStyle="1" w:styleId="Char5">
    <w:name w:val="页脚 Char"/>
    <w:link w:val="ab"/>
    <w:uiPriority w:val="99"/>
    <w:qFormat/>
    <w:locked/>
    <w:rPr>
      <w:sz w:val="18"/>
    </w:rPr>
  </w:style>
  <w:style w:type="character" w:customStyle="1" w:styleId="Char6">
    <w:name w:val="页眉 Char"/>
    <w:link w:val="ac"/>
    <w:qFormat/>
    <w:locked/>
    <w:rPr>
      <w:sz w:val="18"/>
    </w:rPr>
  </w:style>
  <w:style w:type="character" w:customStyle="1" w:styleId="Char7">
    <w:name w:val="普通(网站) Char"/>
    <w:link w:val="ae"/>
    <w:qFormat/>
    <w:locked/>
    <w:rPr>
      <w:rFonts w:ascii="宋体" w:eastAsia="宋体" w:hAnsi="宋体"/>
      <w:sz w:val="24"/>
    </w:rPr>
  </w:style>
  <w:style w:type="character" w:customStyle="1" w:styleId="Char8">
    <w:name w:val="批注主题 Char"/>
    <w:link w:val="af"/>
    <w:semiHidden/>
    <w:qFormat/>
    <w:locked/>
    <w:rPr>
      <w:rFonts w:ascii="Times New Roman" w:eastAsia="宋体" w:hAnsi="Times New Roman"/>
      <w:b/>
      <w:kern w:val="2"/>
      <w:sz w:val="24"/>
    </w:rPr>
  </w:style>
  <w:style w:type="paragraph" w:customStyle="1" w:styleId="13">
    <w:name w:val="样式1"/>
    <w:basedOn w:val="ad"/>
    <w:next w:val="a"/>
    <w:qFormat/>
    <w:pPr>
      <w:spacing w:beforeLines="50" w:line="440" w:lineRule="exact"/>
      <w:ind w:leftChars="100" w:left="100"/>
    </w:pPr>
  </w:style>
  <w:style w:type="character" w:customStyle="1" w:styleId="14">
    <w:name w:val="批注文字 字符1"/>
    <w:semiHidden/>
    <w:qFormat/>
    <w:rPr>
      <w:rFonts w:ascii="Times New Roman" w:eastAsia="宋体" w:hAnsi="Times New Roman"/>
      <w:sz w:val="24"/>
    </w:rPr>
  </w:style>
  <w:style w:type="character" w:customStyle="1" w:styleId="af4">
    <w:name w:val="页脚 字符"/>
    <w:basedOn w:val="a0"/>
    <w:uiPriority w:val="99"/>
    <w:qFormat/>
  </w:style>
  <w:style w:type="character" w:customStyle="1" w:styleId="16">
    <w:name w:val="正文文本 字符1"/>
    <w:semiHidden/>
    <w:qFormat/>
    <w:rPr>
      <w:rFonts w:ascii="Times New Roman" w:eastAsia="宋体" w:hAnsi="Times New Roman"/>
      <w:sz w:val="24"/>
    </w:rPr>
  </w:style>
  <w:style w:type="character" w:customStyle="1" w:styleId="Char9">
    <w:name w:val="表格 Char"/>
    <w:link w:val="af5"/>
    <w:qFormat/>
    <w:locked/>
    <w:rPr>
      <w:rFonts w:ascii="宋体"/>
      <w:sz w:val="21"/>
    </w:rPr>
  </w:style>
  <w:style w:type="paragraph" w:customStyle="1" w:styleId="af5">
    <w:name w:val="表格"/>
    <w:basedOn w:val="17"/>
    <w:next w:val="a"/>
    <w:link w:val="Char9"/>
    <w:qFormat/>
    <w:pPr>
      <w:snapToGrid w:val="0"/>
      <w:spacing w:beforeLines="10" w:afterLines="10" w:line="259" w:lineRule="auto"/>
    </w:pPr>
    <w:rPr>
      <w:rFonts w:ascii="宋体" w:hAnsi="Times New Roman" w:cs="Times New Roman"/>
    </w:rPr>
  </w:style>
  <w:style w:type="paragraph" w:customStyle="1" w:styleId="17">
    <w:name w:val="表格1"/>
    <w:basedOn w:val="a"/>
    <w:qFormat/>
    <w:pPr>
      <w:adjustRightInd w:val="0"/>
      <w:jc w:val="center"/>
      <w:textAlignment w:val="baseline"/>
    </w:pPr>
    <w:rPr>
      <w:rFonts w:ascii="CG Times (WN)"/>
      <w:kern w:val="0"/>
      <w:szCs w:val="20"/>
    </w:rPr>
  </w:style>
  <w:style w:type="paragraph" w:customStyle="1" w:styleId="af6">
    <w:name w:val="表头"/>
    <w:basedOn w:val="af7"/>
    <w:next w:val="a9"/>
    <w:qFormat/>
    <w:pPr>
      <w:adjustRightInd w:val="0"/>
      <w:spacing w:before="80" w:after="80"/>
      <w:ind w:firstLine="0"/>
      <w:jc w:val="center"/>
      <w:textAlignment w:val="baseline"/>
    </w:pPr>
    <w:rPr>
      <w:rFonts w:ascii="仿宋_GB2312" w:eastAsia="仿宋_GB2312" w:cs="Times New Roman"/>
      <w:kern w:val="0"/>
      <w:szCs w:val="20"/>
    </w:rPr>
  </w:style>
  <w:style w:type="paragraph" w:customStyle="1" w:styleId="af7">
    <w:name w:val="内容"/>
    <w:basedOn w:val="a"/>
    <w:qFormat/>
    <w:pPr>
      <w:spacing w:line="360" w:lineRule="auto"/>
      <w:ind w:firstLine="454"/>
    </w:pPr>
    <w:rPr>
      <w:sz w:val="24"/>
    </w:rPr>
  </w:style>
  <w:style w:type="paragraph" w:customStyle="1" w:styleId="af8">
    <w:name w:val="表内正文"/>
    <w:qFormat/>
    <w:pPr>
      <w:widowControl w:val="0"/>
      <w:autoSpaceDE w:val="0"/>
      <w:autoSpaceDN w:val="0"/>
      <w:adjustRightInd w:val="0"/>
      <w:snapToGrid w:val="0"/>
      <w:jc w:val="center"/>
      <w:textAlignment w:val="center"/>
    </w:pPr>
    <w:rPr>
      <w:kern w:val="2"/>
      <w:sz w:val="24"/>
      <w:szCs w:val="21"/>
    </w:rPr>
  </w:style>
  <w:style w:type="character" w:customStyle="1" w:styleId="af9">
    <w:name w:val="日期 字符"/>
    <w:semiHidden/>
    <w:qFormat/>
    <w:rPr>
      <w:rFonts w:ascii="Times New Roman" w:eastAsia="宋体" w:hAnsi="Times New Roman"/>
      <w:sz w:val="24"/>
    </w:rPr>
  </w:style>
  <w:style w:type="paragraph" w:customStyle="1" w:styleId="afa">
    <w:name w:val="流程图"/>
    <w:basedOn w:val="a"/>
    <w:qFormat/>
    <w:pPr>
      <w:tabs>
        <w:tab w:val="left" w:pos="0"/>
      </w:tabs>
      <w:autoSpaceDE w:val="0"/>
      <w:autoSpaceDN w:val="0"/>
      <w:adjustRightInd w:val="0"/>
      <w:spacing w:line="240" w:lineRule="atLeast"/>
      <w:jc w:val="center"/>
      <w:textAlignment w:val="bottom"/>
    </w:pPr>
    <w:rPr>
      <w:szCs w:val="20"/>
    </w:rPr>
  </w:style>
  <w:style w:type="paragraph" w:customStyle="1" w:styleId="23">
    <w:name w:val="普通(网站)2"/>
    <w:basedOn w:val="a"/>
    <w:qFormat/>
    <w:pPr>
      <w:widowControl/>
      <w:spacing w:before="100" w:beforeAutospacing="1" w:after="100" w:afterAutospacing="1"/>
      <w:jc w:val="left"/>
    </w:pPr>
    <w:rPr>
      <w:sz w:val="24"/>
      <w:szCs w:val="20"/>
    </w:rPr>
  </w:style>
  <w:style w:type="paragraph" w:customStyle="1" w:styleId="afb">
    <w:name w:val="任表格"/>
    <w:basedOn w:val="a"/>
    <w:qFormat/>
    <w:pPr>
      <w:jc w:val="center"/>
    </w:pPr>
  </w:style>
  <w:style w:type="paragraph" w:customStyle="1" w:styleId="afc">
    <w:name w:val="正文 任"/>
    <w:basedOn w:val="a6"/>
    <w:qFormat/>
    <w:pPr>
      <w:spacing w:before="0"/>
      <w:ind w:firstLineChars="200" w:firstLine="480"/>
    </w:pPr>
    <w:rPr>
      <w:sz w:val="24"/>
      <w:szCs w:val="24"/>
    </w:rPr>
  </w:style>
  <w:style w:type="paragraph" w:customStyle="1" w:styleId="112">
    <w:name w:val="样式 正文11 + 首行缩进:  2 字符"/>
    <w:basedOn w:val="a"/>
    <w:next w:val="20202"/>
    <w:qFormat/>
    <w:pPr>
      <w:spacing w:line="500" w:lineRule="exact"/>
      <w:ind w:firstLine="560"/>
    </w:pPr>
    <w:rPr>
      <w:color w:val="FF0000"/>
      <w:sz w:val="28"/>
      <w:szCs w:val="20"/>
    </w:rPr>
  </w:style>
  <w:style w:type="paragraph" w:customStyle="1" w:styleId="20202">
    <w:name w:val="样式 博士论文标题2 + 段前: 0.2 行 段后: 0.2 行"/>
    <w:basedOn w:val="a"/>
    <w:qFormat/>
    <w:pPr>
      <w:widowControl/>
      <w:spacing w:beforeLines="20" w:before="20" w:afterLines="20" w:after="20"/>
      <w:jc w:val="left"/>
    </w:pPr>
    <w:rPr>
      <w:rFonts w:eastAsia="黑体"/>
      <w:kern w:val="0"/>
      <w:sz w:val="28"/>
      <w:szCs w:val="28"/>
    </w:rPr>
  </w:style>
  <w:style w:type="paragraph" w:customStyle="1" w:styleId="afd">
    <w:name w:val="表头环评"/>
    <w:basedOn w:val="af6"/>
    <w:qFormat/>
    <w:rPr>
      <w:rFonts w:ascii="宋体" w:eastAsia="隶书"/>
      <w:bCs/>
      <w:color w:val="000000"/>
    </w:rPr>
  </w:style>
  <w:style w:type="paragraph" w:customStyle="1" w:styleId="afe">
    <w:name w:val="兴业表格"/>
    <w:basedOn w:val="a"/>
    <w:qFormat/>
    <w:pPr>
      <w:adjustRightInd w:val="0"/>
      <w:snapToGrid w:val="0"/>
      <w:jc w:val="center"/>
    </w:pPr>
  </w:style>
  <w:style w:type="paragraph" w:customStyle="1" w:styleId="aff">
    <w:name w:val="表内容"/>
    <w:basedOn w:val="a"/>
    <w:next w:val="a"/>
    <w:qFormat/>
    <w:pPr>
      <w:spacing w:line="320" w:lineRule="exact"/>
      <w:jc w:val="center"/>
    </w:pPr>
  </w:style>
  <w:style w:type="paragraph" w:customStyle="1" w:styleId="100">
    <w:name w:val="正文_10"/>
    <w:qFormat/>
    <w:pPr>
      <w:widowControl w:val="0"/>
      <w:jc w:val="both"/>
    </w:pPr>
    <w:rPr>
      <w:kern w:val="2"/>
      <w:sz w:val="21"/>
      <w:szCs w:val="22"/>
    </w:rPr>
  </w:style>
  <w:style w:type="paragraph" w:customStyle="1" w:styleId="aff0">
    <w:name w:val="表格名"/>
    <w:basedOn w:val="a"/>
    <w:qFormat/>
    <w:pPr>
      <w:jc w:val="center"/>
    </w:pPr>
    <w:rPr>
      <w:szCs w:val="24"/>
    </w:rPr>
  </w:style>
  <w:style w:type="paragraph" w:customStyle="1" w:styleId="CharCharCharCharCharChar">
    <w:name w:val="Char Char Char Char Char Char"/>
    <w:basedOn w:val="a"/>
    <w:qFormat/>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kern w:val="0"/>
      <w:sz w:val="24"/>
    </w:rPr>
  </w:style>
  <w:style w:type="character" w:customStyle="1" w:styleId="NormalCharacter">
    <w:name w:val="NormalCharacter"/>
    <w:semiHidden/>
    <w:qFormat/>
    <w:rPr>
      <w:rFonts w:ascii="Times New Roman" w:eastAsia="宋体" w:hAnsi="Times New Roman" w:cs="Times New Roman"/>
      <w:kern w:val="2"/>
      <w:sz w:val="21"/>
      <w:lang w:val="en-US" w:eastAsia="zh-CN" w:bidi="ar-SA"/>
    </w:rPr>
  </w:style>
  <w:style w:type="paragraph" w:customStyle="1" w:styleId="aff1">
    <w:name w:val="博士论文正文"/>
    <w:basedOn w:val="a"/>
    <w:qFormat/>
    <w:pPr>
      <w:snapToGrid w:val="0"/>
      <w:spacing w:beforeLines="20" w:afterLines="20" w:line="360" w:lineRule="auto"/>
      <w:ind w:firstLineChars="200" w:firstLine="200"/>
      <w:contextualSpacing/>
    </w:pPr>
  </w:style>
  <w:style w:type="paragraph" w:customStyle="1" w:styleId="B">
    <w:name w:val="环评B"/>
    <w:basedOn w:val="a6"/>
    <w:qFormat/>
    <w:pPr>
      <w:spacing w:line="360" w:lineRule="auto"/>
      <w:ind w:firstLineChars="200" w:firstLine="482"/>
    </w:pPr>
  </w:style>
  <w:style w:type="paragraph" w:customStyle="1" w:styleId="18">
    <w:name w:val="1正文"/>
    <w:basedOn w:val="a"/>
    <w:qFormat/>
    <w:pPr>
      <w:spacing w:line="360" w:lineRule="auto"/>
    </w:pPr>
    <w:rPr>
      <w:rFonts w:ascii="Times New Roman" w:hAnsi="Times New Roman"/>
    </w:rPr>
  </w:style>
  <w:style w:type="paragraph" w:customStyle="1" w:styleId="aff2">
    <w:name w:val="表格标题"/>
    <w:basedOn w:val="af5"/>
    <w:qFormat/>
    <w:pPr>
      <w:spacing w:beforeLines="50" w:before="156"/>
    </w:pPr>
    <w:rPr>
      <w:sz w:val="24"/>
      <w:szCs w:val="24"/>
    </w:rPr>
  </w:style>
  <w:style w:type="paragraph" w:customStyle="1" w:styleId="Chara">
    <w:name w:val="Char"/>
    <w:basedOn w:val="a"/>
    <w:qFormat/>
    <w:pPr>
      <w:adjustRightInd w:val="0"/>
      <w:spacing w:line="360" w:lineRule="auto"/>
    </w:pPr>
    <w:rPr>
      <w:kern w:val="0"/>
      <w:sz w:val="24"/>
      <w:szCs w:val="20"/>
    </w:rPr>
  </w:style>
  <w:style w:type="paragraph" w:customStyle="1" w:styleId="aff3">
    <w:name w:val="表格文字"/>
    <w:basedOn w:val="aff1"/>
    <w:next w:val="a"/>
    <w:qFormat/>
    <w:pPr>
      <w:jc w:val="center"/>
    </w:pPr>
  </w:style>
  <w:style w:type="paragraph" w:customStyle="1" w:styleId="aff4">
    <w:name w:val="环保表内字（小五）"/>
    <w:basedOn w:val="a"/>
    <w:qFormat/>
    <w:pPr>
      <w:adjustRightInd w:val="0"/>
      <w:snapToGrid w:val="0"/>
      <w:spacing w:line="0" w:lineRule="atLeast"/>
      <w:jc w:val="left"/>
    </w:pPr>
    <w:rPr>
      <w:sz w:val="18"/>
    </w:rPr>
  </w:style>
  <w:style w:type="paragraph" w:customStyle="1" w:styleId="aff5">
    <w:name w:val="报告正文"/>
    <w:basedOn w:val="a3"/>
    <w:next w:val="a"/>
    <w:qFormat/>
    <w:pPr>
      <w:snapToGrid w:val="0"/>
      <w:spacing w:line="360" w:lineRule="auto"/>
      <w:ind w:firstLineChars="200" w:firstLine="200"/>
    </w:pPr>
    <w:rPr>
      <w:rFonts w:ascii="Times New Roman" w:hAnsi="Times New Roman" w:cs="Times New Roman"/>
      <w:szCs w:val="24"/>
    </w:rPr>
  </w:style>
  <w:style w:type="paragraph" w:customStyle="1" w:styleId="aff6">
    <w:name w:val="表内"/>
    <w:basedOn w:val="a"/>
    <w:qFormat/>
    <w:pPr>
      <w:jc w:val="center"/>
    </w:pPr>
    <w:rPr>
      <w:rFonts w:ascii="Times New Roman" w:hAnsi="Times New Roman" w:cs="Times New Roman"/>
      <w:color w:val="000000"/>
      <w:kern w:val="24"/>
    </w:rPr>
  </w:style>
  <w:style w:type="paragraph" w:customStyle="1" w:styleId="aff7">
    <w:name w:val="表格名称"/>
    <w:basedOn w:val="aff1"/>
    <w:next w:val="aff1"/>
    <w:qFormat/>
    <w:pPr>
      <w:tabs>
        <w:tab w:val="left" w:pos="2892"/>
      </w:tabs>
      <w:ind w:left="992" w:firstLineChars="0" w:hanging="992"/>
      <w:jc w:val="center"/>
    </w:pPr>
    <w:rPr>
      <w:b/>
      <w:sz w:val="24"/>
    </w:rPr>
  </w:style>
  <w:style w:type="paragraph" w:customStyle="1" w:styleId="19">
    <w:name w:val="正文1"/>
    <w:qFormat/>
    <w:pPr>
      <w:jc w:val="both"/>
    </w:pPr>
    <w:rPr>
      <w:rFonts w:ascii="宋体" w:hAnsi="宋体" w:cs="宋体"/>
      <w:kern w:val="2"/>
      <w:sz w:val="21"/>
      <w:szCs w:val="21"/>
    </w:rPr>
  </w:style>
  <w:style w:type="paragraph" w:customStyle="1" w:styleId="6">
    <w:name w:val="样式6"/>
    <w:basedOn w:val="a"/>
    <w:qFormat/>
    <w:pPr>
      <w:widowControl/>
      <w:tabs>
        <w:tab w:val="left" w:pos="8207"/>
      </w:tabs>
      <w:adjustRightInd w:val="0"/>
      <w:snapToGrid w:val="0"/>
      <w:spacing w:before="120" w:line="360" w:lineRule="auto"/>
      <w:ind w:firstLineChars="400" w:firstLine="960"/>
      <w:jc w:val="left"/>
      <w:textAlignment w:val="baseline"/>
    </w:pPr>
    <w:rPr>
      <w:rFonts w:eastAsia="Times New Roman"/>
      <w:sz w:val="24"/>
      <w:szCs w:val="20"/>
    </w:rPr>
  </w:style>
  <w:style w:type="paragraph" w:customStyle="1" w:styleId="aff8">
    <w:name w:val="表内字"/>
    <w:qFormat/>
    <w:pPr>
      <w:jc w:val="center"/>
    </w:pPr>
    <w:rPr>
      <w:color w:val="000000"/>
      <w:sz w:val="21"/>
    </w:rPr>
  </w:style>
  <w:style w:type="paragraph" w:customStyle="1" w:styleId="p0">
    <w:name w:val="p0"/>
    <w:basedOn w:val="a"/>
    <w:qFormat/>
    <w:pPr>
      <w:widowControl/>
    </w:pPr>
    <w:rPr>
      <w:kern w:val="0"/>
    </w:rPr>
  </w:style>
  <w:style w:type="character" w:customStyle="1" w:styleId="aff9">
    <w:name w:val="样式 宋体 四号"/>
    <w:qFormat/>
    <w:rPr>
      <w:rFonts w:ascii="宋体" w:eastAsia="Times New Roman" w:hAnsi="宋体"/>
      <w:kern w:val="0"/>
      <w:sz w:val="28"/>
    </w:rPr>
  </w:style>
  <w:style w:type="paragraph" w:customStyle="1" w:styleId="Char20">
    <w:name w:val="Char2"/>
    <w:basedOn w:val="a"/>
    <w:qFormat/>
  </w:style>
  <w:style w:type="paragraph" w:customStyle="1" w:styleId="xl28">
    <w:name w:val="xl28"/>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fa">
    <w:name w:val="报告书正文"/>
    <w:basedOn w:val="af7"/>
    <w:qFormat/>
    <w:pPr>
      <w:ind w:firstLineChars="200" w:firstLine="200"/>
    </w:pPr>
    <w:rPr>
      <w:rFonts w:ascii="Times New Roman" w:hAnsi="Times New Roman" w:cs="Times New Roman"/>
      <w:szCs w:val="24"/>
    </w:rPr>
  </w:style>
  <w:style w:type="paragraph" w:customStyle="1" w:styleId="affb">
    <w:name w:val="表格正文"/>
    <w:basedOn w:val="a"/>
    <w:qFormat/>
    <w:pPr>
      <w:spacing w:line="360" w:lineRule="exact"/>
      <w:jc w:val="center"/>
    </w:pPr>
  </w:style>
  <w:style w:type="paragraph" w:customStyle="1" w:styleId="TableParagraph">
    <w:name w:val="Table Paragraph"/>
    <w:basedOn w:val="a"/>
    <w:qFormat/>
    <w:rPr>
      <w:rFonts w:ascii="Times New Roman" w:hAnsi="Times New Roman" w:cs="Times New Roman"/>
      <w:szCs w:val="24"/>
    </w:rPr>
  </w:style>
  <w:style w:type="paragraph" w:customStyle="1" w:styleId="110">
    <w:name w:val="正文11"/>
    <w:qFormat/>
    <w:pPr>
      <w:jc w:val="both"/>
    </w:pPr>
    <w:rPr>
      <w:kern w:val="2"/>
      <w:sz w:val="21"/>
      <w:szCs w:val="21"/>
    </w:rPr>
  </w:style>
  <w:style w:type="paragraph" w:styleId="affc">
    <w:name w:val="List Paragraph"/>
    <w:basedOn w:val="a"/>
    <w:uiPriority w:val="34"/>
    <w:unhideWhenUsed/>
    <w:qFormat/>
    <w:pPr>
      <w:ind w:firstLineChars="200" w:firstLine="420"/>
    </w:pPr>
  </w:style>
  <w:style w:type="table" w:customStyle="1" w:styleId="TableNormal">
    <w:name w:val="Table Normal"/>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affd">
    <w:name w:val="正文(首行缩进)宋旭峰"/>
    <w:basedOn w:val="a"/>
    <w:qFormat/>
    <w:pPr>
      <w:spacing w:before="48" w:after="48"/>
      <w:ind w:firstLine="480"/>
    </w:pPr>
    <w:rPr>
      <w:snapToGrid w:val="0"/>
      <w:color w:val="FF0000"/>
      <w:kern w:val="0"/>
      <w:lang w:val="zh-CN"/>
    </w:rPr>
  </w:style>
  <w:style w:type="paragraph" w:customStyle="1" w:styleId="111">
    <w:name w:val="111表格"/>
    <w:basedOn w:val="affe"/>
    <w:qFormat/>
    <w:pPr>
      <w:autoSpaceDE w:val="0"/>
      <w:autoSpaceDN w:val="0"/>
      <w:adjustRightInd w:val="0"/>
      <w:spacing w:line="360" w:lineRule="auto"/>
      <w:ind w:firstLine="200"/>
    </w:pPr>
    <w:rPr>
      <w:rFonts w:cs="宋体"/>
    </w:rPr>
  </w:style>
  <w:style w:type="paragraph" w:customStyle="1" w:styleId="affe">
    <w:name w:val="表格的格式"/>
    <w:basedOn w:val="31"/>
    <w:qFormat/>
    <w:pPr>
      <w:jc w:val="center"/>
    </w:pPr>
    <w:rPr>
      <w:sz w:val="20"/>
      <w:szCs w:val="21"/>
    </w:rPr>
  </w:style>
  <w:style w:type="paragraph" w:customStyle="1" w:styleId="31">
    <w:name w:val="样式3"/>
    <w:basedOn w:val="zhang"/>
    <w:qFormat/>
    <w:pPr>
      <w:spacing w:line="500" w:lineRule="atLeast"/>
      <w:ind w:firstLine="0"/>
      <w:jc w:val="left"/>
      <w:textAlignment w:val="auto"/>
      <w:outlineLvl w:val="1"/>
    </w:pPr>
    <w:rPr>
      <w:b/>
    </w:rPr>
  </w:style>
  <w:style w:type="paragraph" w:customStyle="1" w:styleId="zhang">
    <w:name w:val="zhang正文"/>
    <w:basedOn w:val="a8"/>
    <w:qFormat/>
    <w:pPr>
      <w:snapToGrid w:val="0"/>
      <w:spacing w:line="360" w:lineRule="auto"/>
      <w:ind w:firstLineChars="200" w:firstLine="200"/>
      <w:textAlignment w:val="baseline"/>
    </w:pPr>
    <w:rPr>
      <w:sz w:val="28"/>
      <w:lang w:bidi="he-IL"/>
    </w:rPr>
  </w:style>
  <w:style w:type="paragraph" w:customStyle="1" w:styleId="Default1">
    <w:name w:val="Default1"/>
    <w:next w:val="1a"/>
    <w:qFormat/>
    <w:pPr>
      <w:widowControl w:val="0"/>
      <w:autoSpaceDE w:val="0"/>
      <w:autoSpaceDN w:val="0"/>
      <w:adjustRightInd w:val="0"/>
    </w:pPr>
    <w:rPr>
      <w:rFonts w:ascii="宋体" w:hAnsi="Calibri" w:cs="宋体"/>
      <w:color w:val="000000"/>
      <w:sz w:val="24"/>
      <w:szCs w:val="24"/>
    </w:rPr>
  </w:style>
  <w:style w:type="paragraph" w:customStyle="1" w:styleId="1a">
    <w:name w:val="正文样式1"/>
    <w:basedOn w:val="a"/>
    <w:qFormat/>
    <w:pPr>
      <w:adjustRightInd w:val="0"/>
      <w:spacing w:line="288" w:lineRule="auto"/>
      <w:ind w:firstLineChars="150" w:firstLine="360"/>
      <w:textAlignment w:val="baseline"/>
    </w:pPr>
    <w:rPr>
      <w:kern w:val="0"/>
      <w:szCs w:val="20"/>
    </w:rPr>
  </w:style>
  <w:style w:type="paragraph" w:customStyle="1" w:styleId="-1">
    <w:name w:val="表格-1"/>
    <w:qFormat/>
    <w:rPr>
      <w:sz w:val="21"/>
      <w:szCs w:val="21"/>
    </w:rPr>
  </w:style>
  <w:style w:type="paragraph" w:customStyle="1" w:styleId="afff">
    <w:name w:val="表格内容"/>
    <w:basedOn w:val="a6"/>
    <w:qFormat/>
    <w:pPr>
      <w:tabs>
        <w:tab w:val="left" w:pos="1257"/>
      </w:tabs>
    </w:pPr>
  </w:style>
  <w:style w:type="paragraph" w:customStyle="1" w:styleId="afff0">
    <w:name w:val="报告表正文"/>
    <w:basedOn w:val="a3"/>
    <w:qFormat/>
    <w:pPr>
      <w:tabs>
        <w:tab w:val="left" w:pos="539"/>
        <w:tab w:val="left" w:pos="1257"/>
        <w:tab w:val="left" w:pos="6162"/>
      </w:tabs>
      <w:ind w:leftChars="-36" w:left="-76" w:firstLine="520"/>
    </w:pPr>
    <w:rPr>
      <w:spacing w:val="10"/>
    </w:rPr>
  </w:style>
  <w:style w:type="paragraph" w:customStyle="1" w:styleId="24">
    <w:name w:val="样式 首行缩进:  2 字符"/>
    <w:basedOn w:val="a"/>
    <w:qFormat/>
    <w:pPr>
      <w:tabs>
        <w:tab w:val="left" w:pos="1257"/>
      </w:tabs>
      <w:spacing w:line="360" w:lineRule="auto"/>
      <w:ind w:firstLineChars="200" w:firstLine="480"/>
    </w:pPr>
    <w:rPr>
      <w:rFonts w:ascii="Times New Roman" w:hAnsi="Times New Roman"/>
      <w:szCs w:val="20"/>
    </w:rPr>
  </w:style>
  <w:style w:type="paragraph" w:customStyle="1" w:styleId="2-036">
    <w:name w:val="样式 样式 正文缩进 + 首行缩进:  2 字符 + 左侧:  -0.36 字符"/>
    <w:basedOn w:val="25"/>
    <w:qFormat/>
  </w:style>
  <w:style w:type="paragraph" w:customStyle="1" w:styleId="25">
    <w:name w:val="样式 正文缩进 + 首行缩进:  2 字符"/>
    <w:basedOn w:val="a3"/>
    <w:qFormat/>
    <w:pPr>
      <w:tabs>
        <w:tab w:val="left" w:pos="539"/>
        <w:tab w:val="left" w:pos="1257"/>
        <w:tab w:val="left" w:pos="6162"/>
      </w:tabs>
      <w:ind w:firstLine="480"/>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oleObject" Target="embeddings/oleObject3.bin"/><Relationship Id="rId33" Type="http://schemas.openxmlformats.org/officeDocument/2006/relationships/image" Target="media/image1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9.wmf"/><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2.bin"/><Relationship Id="rId28" Type="http://schemas.openxmlformats.org/officeDocument/2006/relationships/image" Target="media/image11.png"/><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baidu.com/link?url=iho3ZW9sJdMmxfIL2RIjwAkBC6WOVo24WiqV1CRXVdu" TargetMode="External"/><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3.jpeg"/><Relationship Id="rId35" Type="http://schemas.openxmlformats.org/officeDocument/2006/relationships/hyperlink" Target="https://baike.so.com/doc/6184927-6398177.htm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1073"/>
    <customShpInfo spid="_x0000_s1074"/>
    <customShpInfo spid="_x0000_s1075"/>
  </customShpExts>
  <extobjs>
    <extobj name="ECB019B1-382A-4266-B25C-5B523AA43C14-1">
      <extobjdata type="ECB019B1-382A-4266-B25C-5B523AA43C14" data="ewoJIkZpbGVJZCIgOiAiMjE0NTU2MTQyMDI3IiwKCSJHcm91cElkIiA6ICI1MjM0MTAwODAiLAoJIkltYWdlIiA6ICJpVkJPUncwS0dnb0FBQUFOU1VoRVVnQUFBNWdBQUFGYkNBWUFBQUN3S3lHT0FBQUFDWEJJV1hNQUFBc1RBQUFMRXdFQW1wd1lBQUFnQUVsRVFWUjRuT3pkYVhnVVZmcjM4VjkxU0JBaUNFUVdZZFFCY1hCd0l4MFFvd3dCV1FRRUVWRWZFRVhnN3lBSWlDc293KzRBRG9JS3d5S0x5ckRveUtac3NvbUFJQWhNRWtnR2xKRk5EY2kraGV6cFBzK0xrRFpOT2hzMDZXN3kvVndYVjdwUG5hcTZxMU4wNnE1ejZod0p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QzdnL3dDdUdTMHZuZEVGVlFBQUFBQkpSVTVFcmtKZ2dnPT0iLAoJIlRoZW1lIiA6ICIiLAoJIlR5cGUiIDogImZsb3ciLAoJIlZlcnNpb24iIDogIiIKfQo="/>
    </extobj>
    <extobj name="ECB019B1-382A-4266-B25C-5B523AA43C14-2">
      <extobjdata type="ECB019B1-382A-4266-B25C-5B523AA43C14" data="ewoJIkZpbGVJZCIgOiAiMjA0ODYyMzQ1NDEzIiwKCSJHcm91cElkIiA6ICI1MjM0MTAwODAiLAoJIkltYWdlIiA6ICJpVkJPUncwS0dnb0FBQUFOU1VoRVVnQUFBcUFBQUFFZkNBWUFBQUNlU0hUNEFBQUFDWEJJV1hNQUFBc1RBQUFMRXdFQW1wd1lBQUFnQUVsRVFWUjRuTzNkZVZ4VTlmNC84TmRuV0ZWY3d2Sm1Mbm0vcHViUFZKZ0pYRElodDF5NFdGb21TcG1sbGJaWVdXYVlTeTZaTjdNeWMwdHp1U2hwaGVsVjZVcVl1RVVZSUNwdG1scVlHaGd1TExMTitmeit3RG5OREFQTUREQUx2SjZQaHcvUDlqbm5NOHc1Yzk3bmM4N25mUUF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yTGUvd2ZQcjhZNVhqYkZQd0FBQUFCSlJVNUVya0pnZ2c9PSIsCgkiVGhlbWUiIDogIiIsCgkiVHlwZSIgOiAiZmxvdyIsCgkiVmVyc2lvbiIgOiAiIgp9Cg=="/>
    </extobj>
    <extobj name="ECB019B1-382A-4266-B25C-5B523AA43C14-3">
      <extobjdata type="ECB019B1-382A-4266-B25C-5B523AA43C14" data="ewoJIkZpbGVJZCIgOiAiMTkwMjE0ODE3MDkyIiwKCSJHcm91cElkIiA6ICI1MjM0MTAwODAiLAoJIkltYWdlIiA6ICJpVkJPUncwS0dnb0FBQUFOU1VoRVVnQUFBcUFBQUFFakNBWUFBQUR0OExNdUFBQUFDWEJJV1hNQUFBc1RBQUFMRXdFQW1wd1lBQUFnQUVsRVFWUjRuTzNkZVhRVVZmNzM4VStGQUJFUVdaUVI5L2s1TEQ0T1lMb0pHRUJCUklZZ1JnZG1XSlFCRkZIQWRVUlJVUlpaUkZ4SFJSQkZXUXdHR1lIQlFjSVFRQU9pQ0NZUk1US0tDaG9HTUNnaEVDRHBwUHMrZjhRdTAwbG5EOTNwOEg2ZHc2SHExcTJxVzZtNlZkKytkYXRLQWd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"/>
    </extobj>
    <extobj name="ECB019B1-382A-4266-B25C-5B523AA43C14-4">
      <extobjdata type="ECB019B1-382A-4266-B25C-5B523AA43C14" data="ewoJIkZpbGVJZCIgOiAiMTkwMjMxMzIyNTE5IiwKCSJHcm91cElkIiA6ICI1MjM0MTAwODAiLAoJIkltYWdlIiA6ICJpVkJPUncwS0dnb0FBQUFOU1VoRVVnQUFBeFVBQUFCMkNBWUFBQUMrbGI1akFBQUFDWEJJV1hNQUFBc1RBQUFMRXdFQW1wd1lBQUFiemtsRVFWUjRuTzNkZVhRVjlmMy84ZGRNRWlBUVpOVWlhTVVOckpURHVZa2hGUmNVb2pYV2lySkVVMklFaW15Rkw2S0lDdUtHYUVRSUNoUVFKUkNOQkN1QzdHQ0FBOFVTR2c4RWpQaXpLcktEaFNCR1F2Wjc1L2RIdU5QY0xHVFB2WkRuNDV5Y001bDc3OHhuNWoyZm1mbDg1dlA1akF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5927</Words>
  <Characters>33790</Characters>
  <Application>Microsoft Office Word</Application>
  <DocSecurity>0</DocSecurity>
  <Lines>281</Lines>
  <Paragraphs>79</Paragraphs>
  <ScaleCrop>false</ScaleCrop>
  <Company>微软中国</Company>
  <LinksUpToDate>false</LinksUpToDate>
  <CharactersWithSpaces>39638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xb21cn</cp:lastModifiedBy>
  <cp:revision>23</cp:revision>
  <cp:lastPrinted>2021-05-27T09:13:00Z</cp:lastPrinted>
  <dcterms:created xsi:type="dcterms:W3CDTF">2020-12-24T01:29:00Z</dcterms:created>
  <dcterms:modified xsi:type="dcterms:W3CDTF">2024-01-03T02:06:00Z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14BC18D891404ACE86546475FA94A647</vt:lpwstr>
  </property>
</Properties>
</file>