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D80FC">
      <w:pPr>
        <w:pStyle w:val="2"/>
        <w:bidi w:val="0"/>
        <w:rPr>
          <w:rFonts w:hint="eastAsia" w:ascii="方正小标宋简体" w:hAnsi="方正小标宋简体" w:eastAsia="方正小标宋简体" w:cs="方正小标宋简体"/>
          <w:b w:val="0"/>
          <w:bCs w:val="0"/>
          <w:spacing w:val="-20"/>
          <w:sz w:val="44"/>
          <w:lang w:val="en-US" w:eastAsia="zh-CN"/>
        </w:rPr>
      </w:pPr>
      <w:r>
        <w:rPr>
          <w:rFonts w:hint="eastAsia" w:ascii="方正小标宋简体" w:hAnsi="方正小标宋简体" w:eastAsia="方正小标宋简体" w:cs="方正小标宋简体"/>
          <w:b w:val="0"/>
          <w:bCs w:val="0"/>
          <w:spacing w:val="-20"/>
          <w:sz w:val="44"/>
        </w:rPr>
        <w:t>长春市2025年“超越杯”青年科技创新创业大赛</w:t>
      </w:r>
      <w:r>
        <w:rPr>
          <w:rFonts w:hint="eastAsia" w:ascii="方正小标宋简体" w:hAnsi="方正小标宋简体" w:cs="方正小标宋简体"/>
          <w:b w:val="0"/>
          <w:bCs w:val="0"/>
          <w:spacing w:val="-20"/>
          <w:sz w:val="44"/>
          <w:lang w:eastAsia="zh-CN"/>
        </w:rPr>
        <w:t>“揭榜挂帅”专项赛</w:t>
      </w:r>
      <w:r>
        <w:rPr>
          <w:rFonts w:hint="eastAsia" w:ascii="方正小标宋简体" w:hAnsi="方正小标宋简体" w:eastAsia="方正小标宋简体" w:cs="方正小标宋简体"/>
          <w:b w:val="0"/>
          <w:bCs w:val="0"/>
          <w:spacing w:val="-20"/>
          <w:sz w:val="44"/>
        </w:rPr>
        <w:t>榜单选题征集</w:t>
      </w:r>
      <w:r>
        <w:rPr>
          <w:rFonts w:hint="eastAsia" w:ascii="方正小标宋简体" w:hAnsi="方正小标宋简体" w:cs="方正小标宋简体"/>
          <w:b w:val="0"/>
          <w:bCs w:val="0"/>
          <w:spacing w:val="-20"/>
          <w:sz w:val="44"/>
          <w:lang w:eastAsia="zh-CN"/>
        </w:rPr>
        <w:t>方案</w:t>
      </w:r>
    </w:p>
    <w:p w14:paraId="2C4A2078">
      <w:pPr>
        <w:keepNext w:val="0"/>
        <w:keepLines w:val="0"/>
        <w:pageBreakBefore w:val="0"/>
        <w:widowControl/>
        <w:wordWrap/>
        <w:overflowPunct/>
        <w:topLinePunct w:val="0"/>
        <w:bidi w:val="0"/>
        <w:adjustRightInd w:val="0"/>
        <w:snapToGrid/>
        <w:spacing w:line="576" w:lineRule="exact"/>
        <w:jc w:val="center"/>
        <w:rPr>
          <w:rFonts w:hint="eastAsia" w:ascii="仿宋_GB2312" w:hAnsi="仿宋_GB2312" w:eastAsia="仿宋_GB2312" w:cs="仿宋_GB2312"/>
          <w:b w:val="0"/>
          <w:bCs w:val="0"/>
          <w:sz w:val="32"/>
          <w:szCs w:val="32"/>
        </w:rPr>
      </w:pPr>
    </w:p>
    <w:p w14:paraId="53BC9466">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为深入贯彻习近平总书记关于东北全面振兴和吉林工作的系列重要指示精神，助力我市“长聚学子·春城暖才”高校毕业生来长留长工作，鼓励广大青年积极投身科技创新，全力帮助青年创新创业，拓宽高校毕业生等青年群体来长、留长渠道，多模式、多角度推进全市“青创”生态建设。中共长春市委组织部、共青团长春市委员会、长春市人力资源和社会保障局、长春新区管理委员会计划共同举办长春市2025年“超越杯”青年科技创新创业大赛(以下简称大赛)。为引导广大青年踊跃投身科研攻关一线，加速科技创新成果向现实生产力转化，本届大赛新增“揭榜挂帅”专项赛。为做好大赛榜单选题征集工作，现面</w:t>
      </w:r>
      <w:r>
        <w:rPr>
          <w:rFonts w:hint="eastAsia" w:eastAsia="仿宋_GB2312" w:asciiTheme="minorAscii" w:hAnsiTheme="minorAscii" w:cstheme="minorBidi"/>
          <w:b w:val="0"/>
          <w:bCs w:val="0"/>
          <w:snapToGrid/>
          <w:kern w:val="2"/>
          <w:sz w:val="32"/>
          <w:szCs w:val="24"/>
          <w:lang w:val="en-US" w:eastAsia="zh-CN" w:bidi="ar-SA"/>
        </w:rPr>
        <w:t>我市</w:t>
      </w:r>
      <w:r>
        <w:rPr>
          <w:rFonts w:hint="default" w:eastAsia="仿宋_GB2312" w:asciiTheme="minorAscii" w:hAnsiTheme="minorAscii" w:cstheme="minorBidi"/>
          <w:b w:val="0"/>
          <w:bCs w:val="0"/>
          <w:snapToGrid/>
          <w:kern w:val="2"/>
          <w:sz w:val="32"/>
          <w:szCs w:val="24"/>
          <w:lang w:val="en-US" w:eastAsia="zh-CN" w:bidi="ar-SA"/>
        </w:rPr>
        <w:t>企业、科研机构等广泛征榜</w:t>
      </w:r>
      <w:r>
        <w:rPr>
          <w:rFonts w:hint="eastAsia" w:eastAsia="仿宋_GB2312" w:asciiTheme="minorAscii" w:hAnsiTheme="minorAscii" w:cstheme="minorBidi"/>
          <w:b w:val="0"/>
          <w:bCs w:val="0"/>
          <w:snapToGrid/>
          <w:kern w:val="2"/>
          <w:sz w:val="32"/>
          <w:szCs w:val="24"/>
          <w:lang w:val="en-US" w:eastAsia="zh-CN" w:bidi="ar-SA"/>
        </w:rPr>
        <w:t>，具体</w:t>
      </w:r>
      <w:r>
        <w:rPr>
          <w:rFonts w:hint="eastAsia" w:ascii="仿宋_GB2312" w:hAnsi="仿宋_GB2312" w:eastAsia="仿宋_GB2312" w:cs="仿宋_GB2312"/>
          <w:b w:val="0"/>
          <w:bCs w:val="0"/>
          <w:snapToGrid/>
          <w:kern w:val="2"/>
          <w:sz w:val="32"/>
          <w:szCs w:val="24"/>
          <w:lang w:val="en-US" w:eastAsia="zh-CN" w:bidi="ar-SA"/>
        </w:rPr>
        <w:t>事宜如下。</w:t>
      </w:r>
    </w:p>
    <w:p w14:paraId="62EC2112">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黑体" w:hAnsi="黑体" w:eastAsia="黑体" w:cs="黑体"/>
          <w:b w:val="0"/>
          <w:bCs w:val="0"/>
          <w:snapToGrid/>
          <w:kern w:val="2"/>
          <w:sz w:val="32"/>
          <w:szCs w:val="24"/>
          <w:lang w:val="en-US" w:eastAsia="zh-CN" w:bidi="ar-SA"/>
        </w:rPr>
      </w:pPr>
      <w:r>
        <w:rPr>
          <w:rFonts w:hint="eastAsia" w:ascii="黑体" w:hAnsi="黑体" w:eastAsia="黑体" w:cs="黑体"/>
          <w:b w:val="0"/>
          <w:bCs w:val="0"/>
          <w:snapToGrid/>
          <w:kern w:val="2"/>
          <w:sz w:val="32"/>
          <w:szCs w:val="24"/>
          <w:lang w:val="en-US" w:eastAsia="zh-CN" w:bidi="ar-SA"/>
        </w:rPr>
        <w:t>一、办赛理念</w:t>
      </w:r>
    </w:p>
    <w:p w14:paraId="36F09E56">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揭榜挂帅”专项赛秉持“英雄不论出处，谁有本事谁揭榜”的理念，以服务我市重大战略需求为导向，以解决实际问题为目标，聚焦“卡脖子”关键核心技术，面向我市企业、科研机构等广泛征榜，组织高校学生及青年科技人才揭榜攻关，架设产学研深度融合的桥梁，为助力长春全面振兴突破三年攻坚行动决胜之年汇聚青春力量。</w:t>
      </w:r>
    </w:p>
    <w:p w14:paraId="232309A5">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黑体" w:hAnsi="黑体" w:eastAsia="黑体" w:cs="黑体"/>
          <w:b w:val="0"/>
          <w:bCs w:val="0"/>
          <w:snapToGrid/>
          <w:kern w:val="2"/>
          <w:sz w:val="32"/>
          <w:szCs w:val="24"/>
          <w:lang w:val="en-US" w:eastAsia="zh-CN" w:bidi="ar-SA"/>
        </w:rPr>
      </w:pPr>
      <w:r>
        <w:rPr>
          <w:rFonts w:hint="eastAsia" w:ascii="黑体" w:hAnsi="黑体" w:eastAsia="黑体" w:cs="黑体"/>
          <w:b w:val="0"/>
          <w:bCs w:val="0"/>
          <w:snapToGrid/>
          <w:kern w:val="2"/>
          <w:sz w:val="32"/>
          <w:szCs w:val="24"/>
          <w:lang w:val="en-US" w:eastAsia="zh-CN" w:bidi="ar-SA"/>
        </w:rPr>
        <w:t>二、赛事安排</w:t>
      </w:r>
    </w:p>
    <w:p w14:paraId="799833BB">
      <w:pPr>
        <w:keepNext w:val="0"/>
        <w:keepLines w:val="0"/>
        <w:pageBreakBefore w:val="0"/>
        <w:widowControl/>
        <w:suppressLineNumbers w:val="0"/>
        <w:kinsoku/>
        <w:wordWrap/>
        <w:overflowPunct/>
        <w:topLinePunct w:val="0"/>
        <w:autoSpaceDE/>
        <w:autoSpaceDN/>
        <w:bidi w:val="0"/>
        <w:adjustRightInd w:val="0"/>
        <w:snapToGrid/>
        <w:spacing w:line="576" w:lineRule="exact"/>
        <w:ind w:firstLine="643" w:firstLineChars="200"/>
        <w:jc w:val="both"/>
        <w:textAlignment w:val="auto"/>
        <w:rPr>
          <w:rFonts w:hint="eastAsia" w:eastAsia="仿宋_GB2312" w:asciiTheme="minorAscii" w:hAnsiTheme="minorAscii" w:cstheme="minorBidi"/>
          <w:b w:val="0"/>
          <w:bCs w:val="0"/>
          <w:snapToGrid/>
          <w:kern w:val="2"/>
          <w:sz w:val="32"/>
          <w:szCs w:val="24"/>
          <w:lang w:val="en-US" w:eastAsia="zh-CN" w:bidi="ar-SA"/>
        </w:rPr>
      </w:pPr>
      <w:r>
        <w:rPr>
          <w:rFonts w:hint="eastAsia" w:eastAsia="仿宋_GB2312" w:asciiTheme="minorAscii" w:hAnsiTheme="minorAscii" w:cstheme="minorBidi"/>
          <w:b/>
          <w:bCs/>
          <w:snapToGrid/>
          <w:kern w:val="2"/>
          <w:sz w:val="32"/>
          <w:szCs w:val="24"/>
          <w:lang w:val="en-US" w:eastAsia="zh-CN" w:bidi="ar-SA"/>
        </w:rPr>
        <w:t>（一）征榜</w:t>
      </w:r>
    </w:p>
    <w:p w14:paraId="6CC2608F">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组委会面向全市企业、科研机构等广泛征集榜单选题。出题单位根据实际需求，向组委会提交选题（具体要求详见附件）。组委会择优确定比赛榜单。</w:t>
      </w:r>
    </w:p>
    <w:p w14:paraId="7B8A24A6">
      <w:pPr>
        <w:keepNext w:val="0"/>
        <w:keepLines w:val="0"/>
        <w:pageBreakBefore w:val="0"/>
        <w:widowControl/>
        <w:suppressLineNumbers w:val="0"/>
        <w:kinsoku/>
        <w:wordWrap/>
        <w:overflowPunct/>
        <w:topLinePunct w:val="0"/>
        <w:autoSpaceDE/>
        <w:autoSpaceDN/>
        <w:bidi w:val="0"/>
        <w:adjustRightInd w:val="0"/>
        <w:snapToGrid/>
        <w:spacing w:line="576" w:lineRule="exact"/>
        <w:ind w:firstLine="643" w:firstLineChars="200"/>
        <w:jc w:val="both"/>
        <w:textAlignment w:val="auto"/>
        <w:rPr>
          <w:rFonts w:hint="eastAsia" w:eastAsia="仿宋_GB2312" w:asciiTheme="minorAscii" w:hAnsiTheme="minorAscii" w:cstheme="minorBidi"/>
          <w:b/>
          <w:bCs/>
          <w:snapToGrid/>
          <w:kern w:val="2"/>
          <w:sz w:val="32"/>
          <w:szCs w:val="24"/>
          <w:lang w:val="en-US" w:eastAsia="zh-CN" w:bidi="ar-SA"/>
        </w:rPr>
      </w:pPr>
      <w:r>
        <w:rPr>
          <w:rFonts w:hint="eastAsia" w:eastAsia="仿宋_GB2312" w:asciiTheme="minorAscii" w:hAnsiTheme="minorAscii" w:cstheme="minorBidi"/>
          <w:b/>
          <w:bCs/>
          <w:snapToGrid/>
          <w:kern w:val="2"/>
          <w:sz w:val="32"/>
          <w:szCs w:val="24"/>
          <w:lang w:val="en-US" w:eastAsia="zh-CN" w:bidi="ar-SA"/>
        </w:rPr>
        <w:t>（二）发榜</w:t>
      </w:r>
    </w:p>
    <w:p w14:paraId="37D0D006">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组委会公布比赛榜单，面向全国高校学生、青年科技人才广发“英雄帖”。通过团组织、新媒体平台广泛宣传、组织发动，鼓励学生团队、青年科技人才团队参与揭榜攻关。组委会将组织出题单位举办线上交流答疑，为有意向揭榜的参赛者就榜单内容进行具体沟通，明确技术要求、成果要求等，具体时间及方式另行通知。</w:t>
      </w:r>
    </w:p>
    <w:p w14:paraId="427E95AF">
      <w:pPr>
        <w:keepNext w:val="0"/>
        <w:keepLines w:val="0"/>
        <w:pageBreakBefore w:val="0"/>
        <w:widowControl/>
        <w:suppressLineNumbers w:val="0"/>
        <w:kinsoku/>
        <w:wordWrap/>
        <w:overflowPunct/>
        <w:topLinePunct w:val="0"/>
        <w:autoSpaceDE/>
        <w:autoSpaceDN/>
        <w:bidi w:val="0"/>
        <w:adjustRightInd w:val="0"/>
        <w:snapToGrid/>
        <w:spacing w:line="576" w:lineRule="exact"/>
        <w:ind w:firstLine="643" w:firstLineChars="200"/>
        <w:jc w:val="both"/>
        <w:textAlignment w:val="auto"/>
        <w:rPr>
          <w:rFonts w:hint="eastAsia" w:eastAsia="仿宋_GB2312" w:asciiTheme="minorAscii" w:hAnsiTheme="minorAscii" w:cstheme="minorBidi"/>
          <w:b/>
          <w:bCs/>
          <w:snapToGrid/>
          <w:kern w:val="2"/>
          <w:sz w:val="32"/>
          <w:szCs w:val="24"/>
          <w:lang w:val="en-US" w:eastAsia="zh-CN" w:bidi="ar-SA"/>
        </w:rPr>
      </w:pPr>
      <w:r>
        <w:rPr>
          <w:rFonts w:hint="eastAsia" w:eastAsia="仿宋_GB2312" w:asciiTheme="minorAscii" w:hAnsiTheme="minorAscii" w:cstheme="minorBidi"/>
          <w:b/>
          <w:bCs/>
          <w:snapToGrid/>
          <w:kern w:val="2"/>
          <w:sz w:val="32"/>
          <w:szCs w:val="24"/>
          <w:lang w:val="en-US" w:eastAsia="zh-CN" w:bidi="ar-SA"/>
        </w:rPr>
        <w:t>（三）揭榜</w:t>
      </w:r>
    </w:p>
    <w:p w14:paraId="5BECC8CA">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参赛者选择榜单题目开展科研攻关，并严格按照榜题要求时限向组委会提交作品。</w:t>
      </w:r>
    </w:p>
    <w:p w14:paraId="2D23784F">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揭榜作品数量过少或作品质量达不到出题单位要求的榜题，可由出题单位提出申请，经组委会组织专家研究同意后，不再进行评榜等后续工作，榜题作废。</w:t>
      </w:r>
    </w:p>
    <w:p w14:paraId="5A4CF93B">
      <w:pPr>
        <w:keepNext w:val="0"/>
        <w:keepLines w:val="0"/>
        <w:pageBreakBefore w:val="0"/>
        <w:widowControl/>
        <w:suppressLineNumbers w:val="0"/>
        <w:kinsoku/>
        <w:wordWrap/>
        <w:overflowPunct/>
        <w:topLinePunct w:val="0"/>
        <w:autoSpaceDE/>
        <w:autoSpaceDN/>
        <w:bidi w:val="0"/>
        <w:adjustRightInd w:val="0"/>
        <w:snapToGrid/>
        <w:spacing w:line="576" w:lineRule="exact"/>
        <w:ind w:firstLine="643" w:firstLineChars="200"/>
        <w:jc w:val="both"/>
        <w:textAlignment w:val="auto"/>
        <w:rPr>
          <w:rFonts w:hint="eastAsia" w:eastAsia="仿宋_GB2312" w:asciiTheme="minorAscii" w:hAnsiTheme="minorAscii" w:cstheme="minorBidi"/>
          <w:b/>
          <w:bCs/>
          <w:snapToGrid/>
          <w:kern w:val="2"/>
          <w:sz w:val="32"/>
          <w:szCs w:val="24"/>
          <w:lang w:val="en-US" w:eastAsia="zh-CN" w:bidi="ar-SA"/>
        </w:rPr>
      </w:pPr>
      <w:r>
        <w:rPr>
          <w:rFonts w:hint="eastAsia" w:eastAsia="仿宋_GB2312" w:asciiTheme="minorAscii" w:hAnsiTheme="minorAscii" w:cstheme="minorBidi"/>
          <w:b/>
          <w:bCs/>
          <w:snapToGrid/>
          <w:kern w:val="2"/>
          <w:sz w:val="32"/>
          <w:szCs w:val="24"/>
          <w:lang w:val="en-US" w:eastAsia="zh-CN" w:bidi="ar-SA"/>
        </w:rPr>
        <w:t>（四）评榜</w:t>
      </w:r>
    </w:p>
    <w:p w14:paraId="7C3E07F5">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eastAsia="仿宋_GB2312" w:asciiTheme="minorAscii" w:hAnsiTheme="minorAscii" w:cstheme="minorBidi"/>
          <w:b w:val="0"/>
          <w:bCs w:val="0"/>
          <w:snapToGrid/>
          <w:kern w:val="2"/>
          <w:sz w:val="32"/>
          <w:szCs w:val="24"/>
          <w:lang w:val="en-US" w:eastAsia="zh-CN" w:bidi="ar-SA"/>
        </w:rPr>
      </w:pPr>
      <w:r>
        <w:rPr>
          <w:rFonts w:hint="eastAsia" w:eastAsia="仿宋_GB2312" w:asciiTheme="minorAscii" w:hAnsiTheme="minorAscii" w:cstheme="minorBidi"/>
          <w:b w:val="0"/>
          <w:bCs w:val="0"/>
          <w:snapToGrid/>
          <w:kern w:val="2"/>
          <w:sz w:val="32"/>
          <w:szCs w:val="24"/>
          <w:lang w:val="en-US" w:eastAsia="zh-CN" w:bidi="ar-SA"/>
        </w:rPr>
        <w:t>由出题单位对揭榜作品进行初审，确定入围决赛的作品。</w:t>
      </w:r>
    </w:p>
    <w:p w14:paraId="2575A86D">
      <w:pPr>
        <w:keepNext w:val="0"/>
        <w:keepLines w:val="0"/>
        <w:pageBreakBefore w:val="0"/>
        <w:widowControl/>
        <w:suppressLineNumbers w:val="0"/>
        <w:kinsoku/>
        <w:wordWrap/>
        <w:overflowPunct/>
        <w:topLinePunct w:val="0"/>
        <w:autoSpaceDE/>
        <w:autoSpaceDN/>
        <w:bidi w:val="0"/>
        <w:adjustRightInd w:val="0"/>
        <w:snapToGrid/>
        <w:spacing w:line="576" w:lineRule="exact"/>
        <w:ind w:firstLine="643" w:firstLineChars="200"/>
        <w:jc w:val="both"/>
        <w:textAlignment w:val="auto"/>
        <w:rPr>
          <w:rFonts w:hint="eastAsia" w:eastAsia="仿宋_GB2312" w:asciiTheme="minorAscii" w:hAnsiTheme="minorAscii" w:cstheme="minorBidi"/>
          <w:b/>
          <w:bCs/>
          <w:snapToGrid/>
          <w:kern w:val="2"/>
          <w:sz w:val="32"/>
          <w:szCs w:val="24"/>
          <w:lang w:val="en-US" w:eastAsia="zh-CN" w:bidi="ar-SA"/>
        </w:rPr>
      </w:pPr>
      <w:r>
        <w:rPr>
          <w:rFonts w:hint="eastAsia" w:eastAsia="仿宋_GB2312" w:asciiTheme="minorAscii" w:hAnsiTheme="minorAscii" w:cstheme="minorBidi"/>
          <w:b/>
          <w:bCs/>
          <w:snapToGrid/>
          <w:kern w:val="2"/>
          <w:sz w:val="32"/>
          <w:szCs w:val="24"/>
          <w:lang w:val="en-US" w:eastAsia="zh-CN" w:bidi="ar-SA"/>
        </w:rPr>
        <w:t>（五）夺榜挂帅</w:t>
      </w:r>
    </w:p>
    <w:p w14:paraId="3B53818E">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eastAsia="仿宋_GB2312" w:asciiTheme="minorAscii" w:hAnsiTheme="minorAscii" w:cstheme="minorBidi"/>
          <w:b w:val="0"/>
          <w:bCs w:val="0"/>
          <w:snapToGrid/>
          <w:kern w:val="2"/>
          <w:sz w:val="32"/>
          <w:szCs w:val="24"/>
          <w:lang w:val="en-US" w:eastAsia="zh-CN" w:bidi="ar-SA"/>
        </w:rPr>
      </w:pPr>
      <w:r>
        <w:rPr>
          <w:rFonts w:hint="eastAsia" w:eastAsia="仿宋_GB2312" w:asciiTheme="minorAscii" w:hAnsiTheme="minorAscii" w:cstheme="minorBidi"/>
          <w:b w:val="0"/>
          <w:bCs w:val="0"/>
          <w:snapToGrid/>
          <w:kern w:val="2"/>
          <w:sz w:val="32"/>
          <w:szCs w:val="24"/>
          <w:lang w:val="en-US" w:eastAsia="zh-CN" w:bidi="ar-SA"/>
        </w:rPr>
        <w:t>各晋级团队或个人参加决赛，通过现场展示和答辩决出奖项等次（特等奖不少于1个，一、二、三等奖若干）。出题单位根据实际需求，可与获奖团队或个人进行签约，并给予奖励（对特等奖的奖励原则上应不低于5万元</w:t>
      </w:r>
      <w:r>
        <w:rPr>
          <w:rFonts w:hint="eastAsia" w:eastAsia="仿宋_GB2312" w:asciiTheme="minorAscii" w:hAnsiTheme="minorAscii" w:cstheme="minorBidi"/>
          <w:b w:val="0"/>
          <w:bCs w:val="0"/>
          <w:snapToGrid/>
          <w:kern w:val="2"/>
          <w:sz w:val="32"/>
          <w:szCs w:val="24"/>
          <w:lang w:val="en-US" w:eastAsia="zh-CN" w:bidi="ar-SA"/>
        </w:rPr>
        <w:t>）。</w:t>
      </w:r>
      <w:bookmarkStart w:id="0" w:name="_GoBack"/>
      <w:bookmarkEnd w:id="0"/>
    </w:p>
    <w:p w14:paraId="0539D8E4">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eastAsia="仿宋_GB2312" w:asciiTheme="minorAscii" w:hAnsiTheme="minorAscii" w:cstheme="minorBidi"/>
          <w:b/>
          <w:bCs/>
          <w:snapToGrid/>
          <w:kern w:val="2"/>
          <w:sz w:val="32"/>
          <w:szCs w:val="24"/>
          <w:lang w:val="en-US" w:eastAsia="zh-CN" w:bidi="ar-SA"/>
        </w:rPr>
      </w:pPr>
      <w:r>
        <w:rPr>
          <w:rFonts w:hint="eastAsia" w:ascii="黑体" w:hAnsi="黑体" w:eastAsia="黑体" w:cs="黑体"/>
          <w:b w:val="0"/>
          <w:bCs w:val="0"/>
          <w:snapToGrid/>
          <w:kern w:val="2"/>
          <w:sz w:val="32"/>
          <w:szCs w:val="24"/>
          <w:lang w:val="en-US" w:eastAsia="zh-CN" w:bidi="ar-SA"/>
        </w:rPr>
        <w:t>三、有关要求</w:t>
      </w:r>
    </w:p>
    <w:p w14:paraId="05285000">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请有意向的出题单位认真填写《长春市2025年“超越杯”青年科技创新创业大赛“揭榜挂帅”专项赛榜单选题征集表》，并于2025年5月20日前，将Word版及盖章后的PDF版文件，发送至邮箱cctswqnfzb@163.com，并确保所填信息务必真实有效。</w:t>
      </w:r>
    </w:p>
    <w:p w14:paraId="6D645B79">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eastAsia="仿宋_GB2312" w:asciiTheme="minorAscii" w:hAnsiTheme="minorAscii" w:cstheme="minorBidi"/>
          <w:b w:val="0"/>
          <w:bCs w:val="0"/>
          <w:snapToGrid/>
          <w:kern w:val="2"/>
          <w:sz w:val="32"/>
          <w:szCs w:val="24"/>
          <w:lang w:val="en-US" w:eastAsia="zh-CN" w:bidi="ar-SA"/>
        </w:rPr>
      </w:pPr>
      <w:r>
        <w:rPr>
          <w:rFonts w:hint="eastAsia" w:ascii="黑体" w:hAnsi="黑体" w:eastAsia="黑体" w:cs="黑体"/>
          <w:b w:val="0"/>
          <w:bCs w:val="0"/>
          <w:snapToGrid/>
          <w:kern w:val="2"/>
          <w:sz w:val="32"/>
          <w:szCs w:val="24"/>
          <w:lang w:val="en-US" w:eastAsia="zh-CN" w:bidi="ar-SA"/>
        </w:rPr>
        <w:t>四、联系人及联系方式</w:t>
      </w:r>
    </w:p>
    <w:p w14:paraId="5BA50986">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共青团长春市委：郝宇光，88771548，邮箱cctswqnfzb@163.com</w:t>
      </w:r>
    </w:p>
    <w:p w14:paraId="40901018">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p>
    <w:p w14:paraId="5EA7E256">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附件：长春市2025年“超越杯”青年科技创新创业大赛“揭榜挂帅”专项赛榜单选题征集表</w:t>
      </w:r>
    </w:p>
    <w:p w14:paraId="6E3B0D1C">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p>
    <w:p w14:paraId="055A1BDE">
      <w:pPr>
        <w:keepNext w:val="0"/>
        <w:keepLines w:val="0"/>
        <w:pageBreakBefore w:val="0"/>
        <w:widowControl/>
        <w:suppressLineNumbers w:val="0"/>
        <w:kinsoku/>
        <w:wordWrap/>
        <w:overflowPunct/>
        <w:topLinePunct w:val="0"/>
        <w:autoSpaceDE/>
        <w:autoSpaceDN/>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napToGrid/>
          <w:kern w:val="2"/>
          <w:sz w:val="32"/>
          <w:szCs w:val="24"/>
          <w:lang w:val="en-US" w:eastAsia="zh-CN" w:bidi="ar-SA"/>
        </w:rPr>
      </w:pPr>
    </w:p>
    <w:p w14:paraId="3DA1306D">
      <w:pPr>
        <w:keepNext w:val="0"/>
        <w:keepLines w:val="0"/>
        <w:pageBreakBefore w:val="0"/>
        <w:widowControl/>
        <w:suppressLineNumbers w:val="0"/>
        <w:kinsoku/>
        <w:wordWrap/>
        <w:overflowPunct/>
        <w:topLinePunct w:val="0"/>
        <w:autoSpaceDE/>
        <w:autoSpaceDN/>
        <w:bidi w:val="0"/>
        <w:adjustRightInd w:val="0"/>
        <w:snapToGrid/>
        <w:spacing w:line="576" w:lineRule="exact"/>
        <w:jc w:val="right"/>
        <w:textAlignment w:val="auto"/>
        <w:rPr>
          <w:rFonts w:hint="eastAsia"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长春市2025年“超越杯”青年科技创新创业大赛组委会</w:t>
      </w:r>
    </w:p>
    <w:p w14:paraId="6D0BF8E7">
      <w:pPr>
        <w:keepNext w:val="0"/>
        <w:keepLines w:val="0"/>
        <w:pageBreakBefore w:val="0"/>
        <w:widowControl/>
        <w:suppressLineNumbers w:val="0"/>
        <w:kinsoku/>
        <w:wordWrap w:val="0"/>
        <w:overflowPunct/>
        <w:topLinePunct w:val="0"/>
        <w:autoSpaceDE/>
        <w:autoSpaceDN/>
        <w:bidi w:val="0"/>
        <w:adjustRightInd w:val="0"/>
        <w:snapToGrid/>
        <w:spacing w:line="576" w:lineRule="exact"/>
        <w:jc w:val="right"/>
        <w:textAlignment w:val="auto"/>
        <w:rPr>
          <w:rFonts w:hint="default" w:ascii="仿宋_GB2312" w:hAnsi="仿宋_GB2312" w:eastAsia="仿宋_GB2312" w:cs="仿宋_GB2312"/>
          <w:b w:val="0"/>
          <w:bCs w:val="0"/>
          <w:snapToGrid/>
          <w:kern w:val="2"/>
          <w:sz w:val="32"/>
          <w:szCs w:val="24"/>
          <w:lang w:val="en-US" w:eastAsia="zh-CN" w:bidi="ar-SA"/>
        </w:rPr>
      </w:pPr>
      <w:r>
        <w:rPr>
          <w:rFonts w:hint="eastAsia" w:ascii="仿宋_GB2312" w:hAnsi="仿宋_GB2312" w:eastAsia="仿宋_GB2312" w:cs="仿宋_GB2312"/>
          <w:b w:val="0"/>
          <w:bCs w:val="0"/>
          <w:snapToGrid/>
          <w:kern w:val="2"/>
          <w:sz w:val="32"/>
          <w:szCs w:val="24"/>
          <w:lang w:val="en-US" w:eastAsia="zh-CN" w:bidi="ar-SA"/>
        </w:rPr>
        <w:t>2025年5月12日</w:t>
      </w:r>
    </w:p>
    <w:sectPr>
      <w:footerReference r:id="rId5" w:type="default"/>
      <w:pgSz w:w="11906" w:h="16839"/>
      <w:pgMar w:top="1701" w:right="1587" w:bottom="1417" w:left="1474" w:header="0" w:footer="11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5E81">
    <w:pPr>
      <w:spacing w:line="179" w:lineRule="auto"/>
      <w:ind w:left="411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D397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3D397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7637B2"/>
    <w:rsid w:val="01BA268A"/>
    <w:rsid w:val="02477318"/>
    <w:rsid w:val="054C5311"/>
    <w:rsid w:val="075A090D"/>
    <w:rsid w:val="0C01678A"/>
    <w:rsid w:val="0E050CD6"/>
    <w:rsid w:val="0F3F408E"/>
    <w:rsid w:val="10DD15A1"/>
    <w:rsid w:val="11621A79"/>
    <w:rsid w:val="1CE617B0"/>
    <w:rsid w:val="1DE719F2"/>
    <w:rsid w:val="240D3AC6"/>
    <w:rsid w:val="2A8F41A9"/>
    <w:rsid w:val="2ABC4498"/>
    <w:rsid w:val="2DD92C6B"/>
    <w:rsid w:val="2E933762"/>
    <w:rsid w:val="336B38C9"/>
    <w:rsid w:val="35284C04"/>
    <w:rsid w:val="39932868"/>
    <w:rsid w:val="3BDE67B0"/>
    <w:rsid w:val="3F3E6DD2"/>
    <w:rsid w:val="524B7D2C"/>
    <w:rsid w:val="53AF3FE3"/>
    <w:rsid w:val="57802226"/>
    <w:rsid w:val="5D0B433F"/>
    <w:rsid w:val="5F5875E4"/>
    <w:rsid w:val="60427D1F"/>
    <w:rsid w:val="64E271C0"/>
    <w:rsid w:val="6844104D"/>
    <w:rsid w:val="685351F9"/>
    <w:rsid w:val="68E22B8F"/>
    <w:rsid w:val="6D6C15A7"/>
    <w:rsid w:val="6EE3220D"/>
    <w:rsid w:val="6EEC26AD"/>
    <w:rsid w:val="72B96EDC"/>
    <w:rsid w:val="74736F42"/>
    <w:rsid w:val="75BD6F44"/>
    <w:rsid w:val="769A6A08"/>
    <w:rsid w:val="78083273"/>
    <w:rsid w:val="7A6F1F5A"/>
    <w:rsid w:val="7B7B2A74"/>
    <w:rsid w:val="7C10151B"/>
    <w:rsid w:val="7F0938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120" w:beforeLines="0" w:beforeAutospacing="0" w:after="120" w:afterLines="0" w:afterAutospacing="0" w:line="600" w:lineRule="exact"/>
      <w:ind w:firstLine="0" w:firstLineChars="0"/>
      <w:jc w:val="center"/>
      <w:outlineLvl w:val="0"/>
    </w:pPr>
    <w:rPr>
      <w:rFonts w:eastAsia="方正小标宋简体" w:asciiTheme="minorAscii" w:hAnsiTheme="minorAscii" w:cstheme="minorBidi"/>
      <w:kern w:val="44"/>
      <w:sz w:val="4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1131</Words>
  <Characters>1200</Characters>
  <TotalTime>3</TotalTime>
  <ScaleCrop>false</ScaleCrop>
  <LinksUpToDate>false</LinksUpToDate>
  <CharactersWithSpaces>1200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2025-02-19T10:30:00Z</dcterms:created>
  <dc:creator>张 斌</dc:creator>
  <cp:lastModifiedBy>Administrator</cp:lastModifiedBy>
  <cp:lastPrinted>2025-05-12T03:16:10Z</cp:lastPrinted>
  <dcterms:modified xsi:type="dcterms:W3CDTF">2025-05-12T03:26:48Z</dcterms:modified>
  <dc:title>新媒体文案，拟通过“创青春”公众号发布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2025-04-11T11:10:36Z</vt:filetime>
  </property>
  <property fmtid="{D5CDD505-2E9C-101B-9397-08002B2CF9AE}" pid="4" name="KSOTemplateDocerSaveRecord">
    <vt:lpwstr>eyJoZGlkIjoiMDVmZThlMTlhZGU5ZjJkMDRlYmY0YTcxOTNiMDYyNzYifQ==</vt:lpwstr>
  </property>
  <property fmtid="{D5CDD505-2E9C-101B-9397-08002B2CF9AE}" pid="5" name="KSOProductBuildVer">
    <vt:lpwstr>2052-12.1.0.20784</vt:lpwstr>
  </property>
  <property fmtid="{D5CDD505-2E9C-101B-9397-08002B2CF9AE}" pid="6" name="ICV">
    <vt:lpwstr>350939F7C0504C6E92C955378AFBFEA1_12</vt:lpwstr>
  </property>
</Properties>
</file>