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199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小标宋" w:hAnsi="国标小标宋" w:eastAsia="国标小标宋" w:cs="国标小标宋"/>
          <w:sz w:val="44"/>
          <w:szCs w:val="44"/>
          <w:lang w:val="en-US" w:eastAsia="zh-CN"/>
        </w:rPr>
      </w:pPr>
      <w:r>
        <w:rPr>
          <w:rFonts w:hint="eastAsia" w:ascii="国标小标宋" w:hAnsi="国标小标宋" w:eastAsia="国标小标宋" w:cs="国标小标宋"/>
          <w:sz w:val="44"/>
          <w:szCs w:val="44"/>
          <w:lang w:val="en-US" w:eastAsia="zh-CN"/>
        </w:rPr>
        <w:t>宽城区城市管理行政执法局</w:t>
      </w:r>
    </w:p>
    <w:p w14:paraId="481BB6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小标宋" w:hAnsi="国标小标宋" w:eastAsia="国标小标宋" w:cs="国标小标宋"/>
          <w:sz w:val="44"/>
          <w:szCs w:val="44"/>
          <w:lang w:val="en-US" w:eastAsia="zh-CN"/>
        </w:rPr>
      </w:pPr>
      <w:r>
        <w:rPr>
          <w:rFonts w:hint="eastAsia" w:ascii="国标小标宋" w:hAnsi="国标小标宋" w:eastAsia="国标小标宋" w:cs="国标小标宋"/>
          <w:sz w:val="44"/>
          <w:szCs w:val="44"/>
          <w:lang w:val="en-US" w:eastAsia="zh-CN"/>
        </w:rPr>
        <w:t>2025年度行政执法工作开展情况报告</w:t>
      </w:r>
    </w:p>
    <w:p w14:paraId="76BFB0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国标仿宋-GB/T 2312" w:hAnsi="国标仿宋-GB/T 2312" w:eastAsia="国标仿宋-GB/T 2312" w:cs="国标仿宋-GB/T 2312"/>
          <w:sz w:val="32"/>
          <w:szCs w:val="32"/>
          <w:lang w:val="en-US" w:eastAsia="zh-CN"/>
        </w:rPr>
      </w:pPr>
    </w:p>
    <w:p w14:paraId="7290E9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2025年，宽城区城市管理行政执法局在区委、区政府的坚强领导下，坚持以高质量发展为导向，深入贯彻落实《国务院办公厅关于全面推行行政执法公示制度执法全过程记录制度重大执法决定法制审核制度的指导意见》（国办发〔2018〕118号）要求，紧密结合城市管理工作实际，持续深化行政执法规范化建设，全面提升执法效能和公信力，为区域高质量发展提供了有力的法治保障。现将年度行政执法工作开展情况报告如下：</w:t>
      </w:r>
    </w:p>
    <w:p w14:paraId="5EC283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一、全面贯彻行政执法“三项制度”，筑牢规范执法根基</w:t>
      </w:r>
    </w:p>
    <w:p w14:paraId="09ABF2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（一）深化行政执法公示，保障执法阳光透明。</w:t>
      </w:r>
      <w:r>
        <w:rPr>
          <w:rFonts w:hint="eastAsia" w:ascii="国标仿宋-GB/T 2312" w:hAnsi="国标仿宋-GB/T 2312" w:eastAsia="国标仿宋-GB/T 2312" w:cs="国标仿宋-GB/T 2312"/>
          <w:sz w:val="32"/>
          <w:szCs w:val="32"/>
          <w:lang w:val="en-US" w:eastAsia="zh-CN"/>
        </w:rPr>
        <w:t>严格落实执法公示要求，依托政府门户网站、信用信息平台及局内公示栏等载体，依法及时主动公开行政执法主体、人员、职责、权限、依据、程序、救济渠道和随机抽查事项清单等信息。推动执法结果公开，按要求公示行政许可、行政处罚决定，自觉接受社会监督。在涉企执法检查中，严格执行检查清单公示和“综合查一次”要求，最大限度减少对企业正常经营的干扰，优化营商环境。</w:t>
      </w:r>
    </w:p>
    <w:p w14:paraId="624D5C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（二）落实全过程记录，规范执法行为留痕。</w:t>
      </w:r>
      <w:r>
        <w:rPr>
          <w:rFonts w:hint="eastAsia" w:ascii="国标仿宋-GB/T 2312" w:hAnsi="国标仿宋-GB/T 2312" w:eastAsia="国标仿宋-GB/T 2312" w:cs="国标仿宋-GB/T 2312"/>
          <w:sz w:val="32"/>
          <w:szCs w:val="32"/>
          <w:lang w:val="en-US" w:eastAsia="zh-CN"/>
        </w:rPr>
        <w:t>全面推行执法全过程记录制度，为一线执法队伍配齐配强执法记录仪等音像记录设备，确保执法过程有据可查。规范文字记录，统一执法文书格式，确保执法案卷完整、准确。加强音像记录管理，明确记录事项、存储、调取等规程，实现执法活动全程留痕和可回溯管理。通过“问题清单+集中整治台账”等机制，将执法记录作为监督考核和问题追溯的重要依据。</w:t>
      </w:r>
    </w:p>
    <w:p w14:paraId="54C92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（三）严格法制审核，守住执法决定底线。</w:t>
      </w:r>
      <w:r>
        <w:rPr>
          <w:rFonts w:hint="eastAsia" w:ascii="国标仿宋-GB/T 2312" w:hAnsi="国标仿宋-GB/T 2312" w:eastAsia="国标仿宋-GB/T 2312" w:cs="国标仿宋-GB/T 2312"/>
          <w:sz w:val="32"/>
          <w:szCs w:val="32"/>
          <w:lang w:val="en-US" w:eastAsia="zh-CN"/>
        </w:rPr>
        <w:t>健全重大执法决定法制审核机制，明确审核机构、范围、内容和责任。对涉及重大公共利益、可能造成重大社会影响或引发社会风险、直接关系行政相对人或第三人重大权益的行政处罚、行政强制等决定，未经法制审核或审核未通过的，不得作出决定。结合“三重一大”决策制度，将法制审核作为重大执法决策的必经程序，提升执法决定的合法性与适当性，防范执法风险。</w:t>
      </w:r>
    </w:p>
    <w:p w14:paraId="15B87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二、聚焦重点领域执法实践，提升城市治理效能</w:t>
      </w:r>
    </w:p>
    <w:p w14:paraId="74EAB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（一）强化市容环境秩序保障。</w:t>
      </w:r>
      <w:r>
        <w:rPr>
          <w:rFonts w:hint="eastAsia" w:ascii="国标仿宋-GB/T 2312" w:hAnsi="国标仿宋-GB/T 2312" w:eastAsia="国标仿宋-GB/T 2312" w:cs="国标仿宋-GB/T 2312"/>
          <w:sz w:val="32"/>
          <w:szCs w:val="32"/>
          <w:lang w:val="en-US" w:eastAsia="zh-CN"/>
        </w:rPr>
        <w:t>围绕汽博会、农博会、航空展等重大活动及日常管理，科学调配行政执法人员和环卫保障人员，确保高效完成市容环境保障任务。针对占道经营、违规广告等突出问题，坚持“教育劝导+长效管控”，及时清理占道经营，并对反弹路段实施闭环管理。在冬季清雪、夏季防汛等应急任务中，党员干部带头冲锋，确保城市安全有序运行。</w:t>
      </w:r>
    </w:p>
    <w:p w14:paraId="4C837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（二）推进精细化与专项整治。</w:t>
      </w:r>
      <w:r>
        <w:rPr>
          <w:rFonts w:hint="eastAsia" w:ascii="国标仿宋-GB/T 2312" w:hAnsi="国标仿宋-GB/T 2312" w:eastAsia="国标仿宋-GB/T 2312" w:cs="国标仿宋-GB/T 2312"/>
          <w:sz w:val="32"/>
          <w:szCs w:val="32"/>
          <w:lang w:val="en-US" w:eastAsia="zh-CN"/>
        </w:rPr>
        <w:t>针对背街小巷、城乡接合部等薄弱区域，建立“分片包保+动态巡查+群众监督”机制，增加巡查频次，提升保洁标准。深入开展安全生产隐患排查，重点加强对汽修企业、快递网点等的监管，建立隐患“回头看”机制。针对餐饮油烟治理盲区，开展“回头看”行动，督促小型餐饮门店规范安装并使用净化装置。</w:t>
      </w:r>
    </w:p>
    <w:p w14:paraId="5BC02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（三）优化跨部门协同执法。</w:t>
      </w:r>
      <w:r>
        <w:rPr>
          <w:rFonts w:hint="eastAsia" w:ascii="国标仿宋-GB/T 2312" w:hAnsi="国标仿宋-GB/T 2312" w:eastAsia="国标仿宋-GB/T 2312" w:cs="国标仿宋-GB/T 2312"/>
          <w:sz w:val="32"/>
          <w:szCs w:val="32"/>
          <w:lang w:val="en-US" w:eastAsia="zh-CN"/>
        </w:rPr>
        <w:t>着力破解产业协同发力不够难题，积极与住建、环保、街镇等部门健全联动机制，统筹推进工地噪声管控、架空线缆整治等跨领域工作。探索建立“综合查一次”联合执法模式，整合检查事项，减少重复检查，提升执法效率，切实为企业减负。</w:t>
      </w:r>
    </w:p>
    <w:p w14:paraId="5593B3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黑体" w:hAnsi="国标黑体" w:eastAsia="国标黑体" w:cs="国标黑体"/>
          <w:sz w:val="32"/>
          <w:szCs w:val="32"/>
          <w:lang w:val="en-US" w:eastAsia="zh-CN"/>
        </w:rPr>
        <w:t>三、加强执法能力与作风建设，锻造过硬执法队伍</w:t>
      </w:r>
    </w:p>
    <w:p w14:paraId="0D49DB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（一）提升队伍专业素养。</w:t>
      </w:r>
      <w:r>
        <w:rPr>
          <w:rFonts w:hint="eastAsia" w:ascii="国标仿宋-GB/T 2312" w:hAnsi="国标仿宋-GB/T 2312" w:eastAsia="国标仿宋-GB/T 2312" w:cs="国标仿宋-GB/T 2312"/>
          <w:sz w:val="32"/>
          <w:szCs w:val="32"/>
          <w:lang w:val="en-US" w:eastAsia="zh-CN"/>
        </w:rPr>
        <w:t>以学习贯彻中央八项规定精神及党纪学习教育为契机，通过理论学习中心组学习、“三会一课”、专题培训、案例复盘研讨等多种形式，提升执法人员法治思维和业务能力。开展执法规范专项整治，组织学习法律法规和执法礼仪，对程序不规范、用语不文明等问题“零容忍”。严格干部选拔和党员发展标准，从源头上优化队伍结构，确保执法队伍的先进性与纯洁性。</w:t>
      </w:r>
    </w:p>
    <w:p w14:paraId="2F1820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（二）锤炼务实担当作风。</w:t>
      </w:r>
      <w:r>
        <w:rPr>
          <w:rFonts w:hint="eastAsia" w:ascii="国标仿宋-GB/T 2312" w:hAnsi="国标仿宋-GB/T 2312" w:eastAsia="国标仿宋-GB/T 2312" w:cs="国标仿宋-GB/T 2312"/>
          <w:sz w:val="32"/>
          <w:szCs w:val="32"/>
          <w:lang w:val="en-US" w:eastAsia="zh-CN"/>
        </w:rPr>
        <w:t>大力弘扬崇严尚实作风，深入整治“重痕迹、轻实效”“以会议落实会议”等形式主义问题。精简会议文件，推行“会议+现场办公”模式，领导班子带头深入一线协调解决北三环道路拓宽等重点难点问题。推行“一线工作法”，针对基层难点现场指导。建立容错纠错机制，激励干部在复杂执法任务和紧急情况下担当作为。</w:t>
      </w:r>
    </w:p>
    <w:p w14:paraId="19A4B5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（三）筑牢廉洁执法防线。</w:t>
      </w:r>
      <w:r>
        <w:rPr>
          <w:rFonts w:hint="eastAsia" w:ascii="国标仿宋-GB/T 2312" w:hAnsi="国标仿宋-GB/T 2312" w:eastAsia="国标仿宋-GB/T 2312" w:cs="国标仿宋-GB/T 2312"/>
          <w:sz w:val="32"/>
          <w:szCs w:val="32"/>
          <w:lang w:val="en-US" w:eastAsia="zh-CN"/>
        </w:rPr>
        <w:t>坚决履行全面从严治党主体责任，细化各级岗位责任，深化廉政风险防控，对执法办案、行政审批、设备采购等关键环节开展动态排查，完善制度规范。通过廉政谈话、警示教育基地参观、“廉政党课+案例警示”等形式，增强教育针对性。畅通与纪委监委派驻机构、群众、媒体的监督联动渠道，着力抓好反馈问题整改整治，营造风清气正的执法生态。</w:t>
      </w:r>
    </w:p>
    <w:p w14:paraId="2639A3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四、存在的问题与下一步工作</w:t>
      </w:r>
    </w:p>
    <w:p w14:paraId="7D79ED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对照国办发〔2018〕118号文件精神和高质量发展要求，我局行政执法工作仍存在一些不足：</w:t>
      </w:r>
      <w:r>
        <w:rPr>
          <w:rFonts w:hint="eastAsia" w:ascii="国标楷体-GB/T 2312" w:hAnsi="国标楷体-GB/T 2312" w:eastAsia="国标楷体-GB/T 2312" w:cs="国标楷体-GB/T 2312"/>
          <w:sz w:val="32"/>
          <w:szCs w:val="32"/>
          <w:lang w:val="en-US" w:eastAsia="zh-CN"/>
        </w:rPr>
        <w:t>一是</w:t>
      </w:r>
      <w:r>
        <w:rPr>
          <w:rFonts w:hint="eastAsia" w:ascii="国标仿宋-GB/T 2312" w:hAnsi="国标仿宋-GB/T 2312" w:eastAsia="国标仿宋-GB/T 2312" w:cs="国标仿宋-GB/T 2312"/>
          <w:sz w:val="32"/>
          <w:szCs w:val="32"/>
          <w:lang w:val="en-US" w:eastAsia="zh-CN"/>
        </w:rPr>
        <w:t>“三项制度”在部分环节落实的精细度有待提升，如全过程记录的信息化整合应用还需加强；</w:t>
      </w:r>
      <w:r>
        <w:rPr>
          <w:rFonts w:hint="eastAsia" w:ascii="国标楷体-GB/T 2312" w:hAnsi="国标楷体-GB/T 2312" w:eastAsia="国标楷体-GB/T 2312" w:cs="国标楷体-GB/T 2312"/>
          <w:sz w:val="32"/>
          <w:szCs w:val="32"/>
          <w:lang w:val="en-US" w:eastAsia="zh-CN"/>
        </w:rPr>
        <w:t>二是</w:t>
      </w:r>
      <w:r>
        <w:rPr>
          <w:rFonts w:hint="eastAsia" w:ascii="国标仿宋-GB/T 2312" w:hAnsi="国标仿宋-GB/T 2312" w:eastAsia="国标仿宋-GB/T 2312" w:cs="国标仿宋-GB/T 2312"/>
          <w:sz w:val="32"/>
          <w:szCs w:val="32"/>
          <w:lang w:val="en-US" w:eastAsia="zh-CN"/>
        </w:rPr>
        <w:t>运用新质生产力赋能执法的深度不够，数字化平台在提升案件派遣精准度、缩短处置周期方面仍有潜力；</w:t>
      </w:r>
      <w:r>
        <w:rPr>
          <w:rFonts w:hint="eastAsia" w:ascii="国标楷体-GB/T 2312" w:hAnsi="国标楷体-GB/T 2312" w:eastAsia="国标楷体-GB/T 2312" w:cs="国标楷体-GB/T 2312"/>
          <w:sz w:val="32"/>
          <w:szCs w:val="32"/>
          <w:lang w:val="en-US" w:eastAsia="zh-CN"/>
        </w:rPr>
        <w:t>三是</w:t>
      </w:r>
      <w:r>
        <w:rPr>
          <w:rFonts w:hint="eastAsia" w:ascii="国标仿宋-GB/T 2312" w:hAnsi="国标仿宋-GB/T 2312" w:eastAsia="国标仿宋-GB/T 2312" w:cs="国标仿宋-GB/T 2312"/>
          <w:sz w:val="32"/>
          <w:szCs w:val="32"/>
          <w:lang w:val="en-US" w:eastAsia="zh-CN"/>
        </w:rPr>
        <w:t>执法为民的温度有待提高，信访投诉回访评价机制、柔性执法理念践行需持续深化；</w:t>
      </w:r>
      <w:r>
        <w:rPr>
          <w:rFonts w:hint="eastAsia" w:ascii="国标楷体-GB/T 2312" w:hAnsi="国标楷体-GB/T 2312" w:eastAsia="国标楷体-GB/T 2312" w:cs="国标楷体-GB/T 2312"/>
          <w:sz w:val="32"/>
          <w:szCs w:val="32"/>
          <w:lang w:val="en-US" w:eastAsia="zh-CN"/>
        </w:rPr>
        <w:t>四是</w:t>
      </w:r>
      <w:r>
        <w:rPr>
          <w:rFonts w:hint="eastAsia" w:ascii="国标仿宋-GB/T 2312" w:hAnsi="国标仿宋-GB/T 2312" w:eastAsia="国标仿宋-GB/T 2312" w:cs="国标仿宋-GB/T 2312"/>
          <w:sz w:val="32"/>
          <w:szCs w:val="32"/>
          <w:lang w:val="en-US" w:eastAsia="zh-CN"/>
        </w:rPr>
        <w:t>跨部门协同执法的常态化、制度化水平有待巩固。</w:t>
      </w:r>
    </w:p>
    <w:p w14:paraId="27B7B2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下一步，我局将坚持问题导向、目标导向、结果导向相统一，着力在抓好以下工作上下功夫：</w:t>
      </w:r>
    </w:p>
    <w:p w14:paraId="592E7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（一）在深化“三项制度”上再发力。</w:t>
      </w:r>
      <w:r>
        <w:rPr>
          <w:rFonts w:hint="eastAsia" w:ascii="国标仿宋-GB/T 2312" w:hAnsi="国标仿宋-GB/T 2312" w:eastAsia="国标仿宋-GB/T 2312" w:cs="国标仿宋-GB/T 2312"/>
          <w:sz w:val="32"/>
          <w:szCs w:val="32"/>
          <w:lang w:val="en-US" w:eastAsia="zh-CN"/>
        </w:rPr>
        <w:t>优化执法公示平台，强化全过程记录数据分析和应用，细化重大执法决定法制审核标准流程，确保每一项执法活动都在法治轨道上运行。</w:t>
      </w:r>
    </w:p>
    <w:p w14:paraId="3DA327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（二）在科技赋能执法上求突破。</w:t>
      </w:r>
      <w:r>
        <w:rPr>
          <w:rFonts w:hint="eastAsia" w:ascii="国标仿宋-GB/T 2312" w:hAnsi="国标仿宋-GB/T 2312" w:eastAsia="国标仿宋-GB/T 2312" w:cs="国标仿宋-GB/T 2312"/>
          <w:sz w:val="32"/>
          <w:szCs w:val="32"/>
          <w:lang w:val="en-US" w:eastAsia="zh-CN"/>
        </w:rPr>
        <w:t>加大数字化城管平台应用力度，完善“走遍长春随手拍”等公众参与渠道功能，推动数据共享与智能研判，以新质生产力提升执法精准化和智能化水平。</w:t>
      </w:r>
    </w:p>
    <w:p w14:paraId="6AC8F7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（三）在提升执法温度上做实功。</w:t>
      </w:r>
      <w:r>
        <w:rPr>
          <w:rFonts w:hint="eastAsia" w:ascii="国标仿宋-GB/T 2312" w:hAnsi="国标仿宋-GB/T 2312" w:eastAsia="国标仿宋-GB/T 2312" w:cs="国标仿宋-GB/T 2312"/>
          <w:sz w:val="32"/>
          <w:szCs w:val="32"/>
          <w:lang w:val="en-US" w:eastAsia="zh-CN"/>
        </w:rPr>
        <w:t>完善“群众诉求清单+整改落实”闭环机制，推广柔性执法，加强信访投诉全程跟踪与满意度回访，切实将执法成效体现在为民解忧、群众满意上。</w:t>
      </w:r>
    </w:p>
    <w:p w14:paraId="2A30A8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（四）在健全协同机制上促长效。</w:t>
      </w:r>
      <w:r>
        <w:rPr>
          <w:rFonts w:hint="eastAsia" w:ascii="国标仿宋-GB/T 2312" w:hAnsi="国标仿宋-GB/T 2312" w:eastAsia="国标仿宋-GB/T 2312" w:cs="国标仿宋-GB/T 2312"/>
          <w:sz w:val="32"/>
          <w:szCs w:val="32"/>
          <w:lang w:val="en-US" w:eastAsia="zh-CN"/>
        </w:rPr>
        <w:t>固化“综合查一次”等有效经验，深化与相关部门的常态化联动协作，形成执法合力，共同破解城市治理难题。</w:t>
      </w:r>
    </w:p>
    <w:p w14:paraId="72BB2E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楷体-GB/T 2312" w:hAnsi="国标楷体-GB/T 2312" w:eastAsia="国标楷体-GB/T 2312" w:cs="国标楷体-GB/T 2312"/>
          <w:sz w:val="32"/>
          <w:szCs w:val="32"/>
          <w:lang w:val="en-US" w:eastAsia="zh-CN"/>
        </w:rPr>
        <w:t>（五）在强化队伍建设上严要求。</w:t>
      </w:r>
      <w:r>
        <w:rPr>
          <w:rFonts w:hint="eastAsia" w:ascii="国标仿宋-GB/T 2312" w:hAnsi="国标仿宋-GB/T 2312" w:eastAsia="国标仿宋-GB/T 2312" w:cs="国标仿宋-GB/T 2312"/>
          <w:sz w:val="32"/>
          <w:szCs w:val="32"/>
          <w:lang w:val="en-US" w:eastAsia="zh-CN"/>
        </w:rPr>
        <w:t>持续加强党纪学习教育和廉政风险防控，完善执法监督考核，打造一支政治坚定、作风过硬、业务精湛、人民满意的城管执法铁军。</w:t>
      </w:r>
    </w:p>
    <w:p w14:paraId="4BF273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总之，今后工作中，我局将以更实的作风、更硬的举措，全面提升城市管理法治化规范化精细化水平，不断推动行政执法工作迈上新台阶，为宽城区高质量发展贡献城管执法力量。</w:t>
      </w:r>
    </w:p>
    <w:p w14:paraId="1EE75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bookmarkStart w:id="0" w:name="_GoBack"/>
      <w:bookmarkEnd w:id="0"/>
    </w:p>
    <w:p w14:paraId="1AF879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长春市宽城区城市管理行政执法局</w:t>
      </w:r>
    </w:p>
    <w:p w14:paraId="7AEAC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 xml:space="preserve">                           2025年2月3日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小标宋">
    <w:altName w:val="宋体"/>
    <w:panose1 w:val="02000500000000000000"/>
    <w:charset w:val="86"/>
    <w:family w:val="auto"/>
    <w:pitch w:val="default"/>
    <w:sig w:usb0="00000001" w:usb1="08000000" w:usb2="00000000" w:usb3="00000000" w:csb0="00040000" w:csb1="00000000"/>
  </w:font>
  <w:font w:name="国标仿宋-GB/T 2312">
    <w:altName w:val="仿宋"/>
    <w:panose1 w:val="02000500000000000000"/>
    <w:charset w:val="86"/>
    <w:family w:val="auto"/>
    <w:pitch w:val="default"/>
    <w:sig w:usb0="800002AF" w:usb1="08476CF8" w:usb2="00000010" w:usb3="00000000" w:csb0="00040000" w:csb1="00000000"/>
  </w:font>
  <w:font w:name="国标黑体">
    <w:altName w:val="黑体"/>
    <w:panose1 w:val="02000500000000000000"/>
    <w:charset w:val="86"/>
    <w:family w:val="auto"/>
    <w:pitch w:val="default"/>
    <w:sig w:usb0="00000001" w:usb1="08000000" w:usb2="00000000" w:usb3="00000000" w:csb0="00040000" w:csb1="00000000"/>
  </w:font>
  <w:font w:name="国标楷体-GB/T 2312">
    <w:altName w:val="宋体"/>
    <w:panose1 w:val="020005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20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E6391A">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DE6391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7BE41"/>
    <w:rsid w:val="31743D80"/>
    <w:rsid w:val="33F43B5F"/>
    <w:rsid w:val="3FFBFCF3"/>
    <w:rsid w:val="55B26512"/>
    <w:rsid w:val="5BF7BE41"/>
    <w:rsid w:val="653F7A12"/>
    <w:rsid w:val="6EBD608F"/>
    <w:rsid w:val="6F035A99"/>
    <w:rsid w:val="E696E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2491</Words>
  <Characters>2510</Characters>
  <Lines>0</Lines>
  <Paragraphs>0</Paragraphs>
  <TotalTime>89.6666666666667</TotalTime>
  <ScaleCrop>false</ScaleCrop>
  <LinksUpToDate>false</LinksUpToDate>
  <CharactersWithSpaces>2537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2026-02-02T21:39:00Z</dcterms:created>
  <dc:creator>任</dc:creator>
  <cp:lastModifiedBy>皓天</cp:lastModifiedBy>
  <cp:lastPrinted>2026-02-03T13:47:22Z</cp:lastPrinted>
  <dcterms:modified xsi:type="dcterms:W3CDTF">2026-02-03T05:53:49Z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EE8FA681A6274B74BB5EE0FA7F0E059F_13</vt:lpwstr>
  </property>
  <property fmtid="{D5CDD505-2E9C-101B-9397-08002B2CF9AE}" pid="4" name="KSOTemplateDocerSaveRecord">
    <vt:lpwstr>eyJoZGlkIjoiNWM3MTFhMDhiMGJlZTEzMWU3ZGIyMWJlOTFmYWQ0N2UiLCJ1c2VySWQiOiIyNjE2NjY2MTcifQ==</vt:lpwstr>
  </property>
</Properties>
</file>