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widowControl/>
        <w:shd w:val="clear" w:color="auto" w:fill="FFFFFF"/>
        <w:jc w:val="center"/>
        <w:rPr>
          <w:rFonts w:hint="eastAsia" w:ascii="宋体" w:cs="宋体"/>
          <w:b/>
          <w:bCs/>
          <w:color w:val="333333"/>
          <w:kern w:val="0"/>
          <w:sz w:val="36"/>
          <w:szCs w:val="36"/>
          <w:lang w:val="en-US" w:eastAsia="zh-CN"/>
        </w:rPr>
      </w:pPr>
      <w:r>
        <w:rPr>
          <w:rFonts w:hint="eastAsia" w:ascii="宋体" w:cs="宋体"/>
          <w:b/>
          <w:bCs/>
          <w:color w:val="333333"/>
          <w:kern w:val="0"/>
          <w:sz w:val="36"/>
          <w:szCs w:val="36"/>
          <w:lang w:eastAsia="zh-CN"/>
        </w:rPr>
        <w:t>宽城区残疾人联合会</w:t>
      </w:r>
      <w:r>
        <w:rPr>
          <w:rFonts w:hint="eastAsia" w:ascii="宋体" w:cs="宋体"/>
          <w:b/>
          <w:bCs/>
          <w:color w:val="333333"/>
          <w:kern w:val="0"/>
          <w:sz w:val="36"/>
          <w:szCs w:val="36"/>
          <w:lang w:val="en-US" w:eastAsia="zh-CN"/>
        </w:rPr>
        <w:t>2019年度</w:t>
      </w:r>
    </w:p>
    <w:p>
      <w:pPr>
        <w:widowControl/>
        <w:shd w:val="clear" w:color="auto" w:fill="FFFFFF"/>
        <w:jc w:val="center"/>
        <w:rPr>
          <w:rFonts w:ascii="宋体" w:eastAsia="宋体" w:cs="宋体"/>
          <w:color w:val="333333"/>
          <w:kern w:val="0"/>
          <w:sz w:val="36"/>
          <w:szCs w:val="36"/>
        </w:rPr>
      </w:pPr>
      <w:r>
        <w:rPr>
          <w:rFonts w:hint="eastAsia" w:ascii="宋体" w:eastAsia="宋体" w:cs="宋体"/>
          <w:b/>
          <w:bCs/>
          <w:color w:val="333333"/>
          <w:kern w:val="0"/>
          <w:sz w:val="36"/>
          <w:szCs w:val="36"/>
        </w:rPr>
        <w:t>政府信息公开工作年度报告</w:t>
      </w:r>
    </w:p>
    <w:p>
      <w:pPr>
        <w:ind w:firstLine="480" w:firstLineChars="200"/>
        <w:rPr>
          <w:rFonts w:hint="eastAsia" w:asciiTheme="minorEastAsia" w:hAnsi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/>
          <w:sz w:val="24"/>
          <w:szCs w:val="24"/>
        </w:rPr>
      </w:pP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20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19</w:t>
      </w:r>
      <w:r>
        <w:rPr>
          <w:rFonts w:hint="eastAsia" w:asciiTheme="minorEastAsia" w:hAnsiTheme="minorEastAsia"/>
          <w:sz w:val="24"/>
          <w:szCs w:val="24"/>
        </w:rPr>
        <w:t>年，长春</w:t>
      </w:r>
      <w:r>
        <w:rPr>
          <w:rFonts w:hint="eastAsia" w:asciiTheme="minorEastAsia" w:hAnsiTheme="minorEastAsia"/>
          <w:sz w:val="24"/>
          <w:szCs w:val="24"/>
          <w:lang w:eastAsia="zh-CN"/>
        </w:rPr>
        <w:t>市宽城区残疾人联合</w:t>
      </w:r>
      <w:r>
        <w:rPr>
          <w:rFonts w:hint="eastAsia" w:asciiTheme="minorEastAsia" w:hAnsiTheme="minorEastAsia"/>
          <w:sz w:val="24"/>
          <w:szCs w:val="24"/>
        </w:rPr>
        <w:t>会按照区政府有关推行政务公开的要求和部署，认真开展了政府信息公开工作，推进政务公开规范化管理，实施形式多样的便民举措，增强政务公开服务效能，有力推进政务公开工作发展。现将情况报告如下：</w:t>
      </w:r>
    </w:p>
    <w:p>
      <w:pPr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一、总体情况</w:t>
      </w:r>
    </w:p>
    <w:p>
      <w:pPr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20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19</w:t>
      </w:r>
      <w:r>
        <w:rPr>
          <w:rFonts w:hint="eastAsia" w:asciiTheme="minorEastAsia" w:hAnsiTheme="minorEastAsia" w:cstheme="minorEastAsia"/>
          <w:sz w:val="24"/>
          <w:szCs w:val="24"/>
        </w:rPr>
        <w:t>年，</w:t>
      </w:r>
      <w:r>
        <w:rPr>
          <w:rFonts w:hint="eastAsia" w:asciiTheme="minorEastAsia" w:hAnsiTheme="minorEastAsia"/>
          <w:sz w:val="24"/>
          <w:szCs w:val="24"/>
        </w:rPr>
        <w:t>长春</w:t>
      </w:r>
      <w:r>
        <w:rPr>
          <w:rFonts w:hint="eastAsia" w:asciiTheme="minorEastAsia" w:hAnsiTheme="minorEastAsia"/>
          <w:sz w:val="24"/>
          <w:szCs w:val="24"/>
          <w:lang w:eastAsia="zh-CN"/>
        </w:rPr>
        <w:t>市宽城区残疾人联合</w:t>
      </w:r>
      <w:r>
        <w:rPr>
          <w:rFonts w:hint="eastAsia" w:asciiTheme="minorEastAsia" w:hAnsiTheme="minorEastAsia"/>
          <w:sz w:val="24"/>
          <w:szCs w:val="24"/>
        </w:rPr>
        <w:t>会</w:t>
      </w:r>
      <w:r>
        <w:rPr>
          <w:rFonts w:hint="eastAsia" w:asciiTheme="minorEastAsia" w:hAnsiTheme="minorEastAsia" w:cstheme="minorEastAsia"/>
          <w:sz w:val="24"/>
          <w:szCs w:val="24"/>
        </w:rPr>
        <w:t>以习近平新时代中国特色社会主义思想为指导，全面贯彻党的十九大和十九届二中、三中、四中全会精神，切实增强“四个意识”、坚定“四个自信”、做到“两个维护”，统筹推进“五位一体”总体布局，协调推进“四个全面”战略布局，全面贯彻新发展理念，</w:t>
      </w:r>
      <w:bookmarkStart w:id="0" w:name="_GoBack"/>
      <w:bookmarkEnd w:id="0"/>
      <w:r>
        <w:rPr>
          <w:rFonts w:hint="eastAsia" w:asciiTheme="minorEastAsia" w:hAnsiTheme="minorEastAsia" w:cstheme="minorEastAsia"/>
          <w:sz w:val="24"/>
          <w:szCs w:val="24"/>
        </w:rPr>
        <w:t>准确把握新时代政务公开工作的职责定位和面临的新形势新要求，着力加强基层政务公开标准化规范化建设，全面推进基层政务决策公开、执行公开、管理公开、服务公开、结果公开，推动基层政务公开全覆盖，为不断增强政府公信力执行力、深化“放管服”改革、优化营商环境、加快法治政府和服务型政府建设提供重要支撑。20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19</w:t>
      </w:r>
      <w:r>
        <w:rPr>
          <w:rFonts w:hint="eastAsia" w:asciiTheme="minorEastAsia" w:hAnsiTheme="minorEastAsia" w:cstheme="minorEastAsia"/>
          <w:sz w:val="24"/>
          <w:szCs w:val="24"/>
        </w:rPr>
        <w:t>年政府信息公开工作，主要是围绕以下三方面开展的：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一是加强学习培训，提高思想认识。</w:t>
      </w:r>
      <w:r>
        <w:rPr>
          <w:rFonts w:hint="eastAsia" w:asciiTheme="minorEastAsia" w:hAnsiTheme="minorEastAsia"/>
          <w:sz w:val="24"/>
          <w:szCs w:val="24"/>
        </w:rPr>
        <w:t>通过多种形式让干部群众参与和知晓政府公开工作，保证公开的真实性，防止公开的随意性，注重公开的实效性，坚持公开载体的创新性，不搞形式主义，不做表面文章，提高政府公开实效。</w:t>
      </w:r>
    </w:p>
    <w:p>
      <w:pPr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二是坚持以公开促服务，着力优化营商环境。优化营商环境不仅能解放生产力、提升竞争力，还是为各类市场主体投资兴业破堵点、解难题的重要抓手，更是增强市场活力、稳定社会预期、应对经济下行压力、促进发展和就业的有效举措。</w:t>
      </w:r>
    </w:p>
    <w:p>
      <w:pPr>
        <w:ind w:firstLine="42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/>
        </w:rPr>
        <w:t>三是</w:t>
      </w:r>
      <w:r>
        <w:t>提升政民互动，回应社会关切问题。根据</w:t>
      </w:r>
      <w:r>
        <w:rPr>
          <w:rFonts w:hint="eastAsia"/>
        </w:rPr>
        <w:t>省、</w:t>
      </w:r>
      <w:r>
        <w:t>市</w:t>
      </w:r>
      <w:r>
        <w:rPr>
          <w:rFonts w:hint="eastAsia"/>
        </w:rPr>
        <w:t>、区</w:t>
      </w:r>
      <w:r>
        <w:t>政府为办好民生实事部署和要求，积极回应12345市长热线、政民互动、微博、微信平台留言管理，按时受理并及时回复解答网民问题。</w:t>
      </w:r>
    </w:p>
    <w:p>
      <w:pPr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60"/>
        <w:gridCol w:w="1875"/>
        <w:gridCol w:w="1271"/>
        <w:gridCol w:w="24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67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3679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67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67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467000元</w:t>
            </w:r>
          </w:p>
        </w:tc>
      </w:tr>
    </w:tbl>
    <w:p>
      <w:pPr>
        <w:widowControl/>
        <w:shd w:val="clear" w:color="auto" w:fill="FFFFFF"/>
        <w:spacing w:after="240"/>
        <w:ind w:firstLine="482" w:firstLineChars="200"/>
        <w:rPr>
          <w:rFonts w:cs="宋体" w:asciiTheme="minorEastAsia" w:hAnsiTheme="minorEastAsia"/>
          <w:b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color w:val="333333"/>
          <w:kern w:val="0"/>
          <w:sz w:val="24"/>
          <w:szCs w:val="24"/>
        </w:rPr>
        <w:t>三、收到和处理政府信息公开申请情况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216"/>
        <w:gridCol w:w="683"/>
        <w:gridCol w:w="755"/>
        <w:gridCol w:w="755"/>
        <w:gridCol w:w="925"/>
        <w:gridCol w:w="861"/>
        <w:gridCol w:w="711"/>
        <w:gridCol w:w="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368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</w:tbl>
    <w:p>
      <w:pPr>
        <w:widowControl/>
        <w:shd w:val="clear" w:color="auto" w:fill="FFFFFF"/>
        <w:ind w:firstLine="482" w:firstLineChars="200"/>
        <w:rPr>
          <w:rFonts w:cs="宋体" w:asciiTheme="minorEastAsia" w:hAnsiTheme="minorEastAsia"/>
          <w:b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333333"/>
          <w:kern w:val="0"/>
          <w:sz w:val="24"/>
          <w:szCs w:val="24"/>
        </w:rPr>
        <w:t>四、政府信息公开行政复议、行政诉讼情况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rPr>
          <w:trHeight w:val="31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</w:tbl>
    <w:p>
      <w:pPr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cs="宋体" w:asciiTheme="minorEastAsia" w:hAnsiTheme="minorEastAsia"/>
          <w:b/>
          <w:color w:val="333333"/>
          <w:kern w:val="0"/>
          <w:sz w:val="24"/>
          <w:szCs w:val="24"/>
        </w:rPr>
        <w:t>五、存在的主要问题及改进情况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20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19</w:t>
      </w:r>
      <w:r>
        <w:rPr>
          <w:rFonts w:hint="eastAsia" w:asciiTheme="minorEastAsia" w:hAnsiTheme="minorEastAsia"/>
          <w:sz w:val="24"/>
          <w:szCs w:val="24"/>
        </w:rPr>
        <w:t>年，长春</w:t>
      </w:r>
      <w:r>
        <w:rPr>
          <w:rFonts w:hint="eastAsia" w:asciiTheme="minorEastAsia" w:hAnsiTheme="minorEastAsia"/>
          <w:sz w:val="24"/>
          <w:szCs w:val="24"/>
          <w:lang w:eastAsia="zh-CN"/>
        </w:rPr>
        <w:t>市宽城区残疾人联合</w:t>
      </w:r>
      <w:r>
        <w:rPr>
          <w:rFonts w:hint="eastAsia" w:asciiTheme="minorEastAsia" w:hAnsiTheme="minorEastAsia"/>
          <w:sz w:val="24"/>
          <w:szCs w:val="24"/>
        </w:rPr>
        <w:t xml:space="preserve">会政务公开工作在加强信息公布、强化平台建设、增强信息公开力度等方面都取得了新进展，同时存在着有待进一步完善的地方：一是有些政务公开的内容有待充实完善；二是部分网上信息更新还不够及时。 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针对上述问题，</w:t>
      </w:r>
      <w:r>
        <w:rPr>
          <w:rFonts w:hint="eastAsia"/>
          <w:sz w:val="24"/>
          <w:szCs w:val="24"/>
          <w:lang w:eastAsia="zh-CN"/>
        </w:rPr>
        <w:t>区残联</w:t>
      </w:r>
      <w:r>
        <w:rPr>
          <w:rFonts w:hint="eastAsia"/>
          <w:sz w:val="24"/>
          <w:szCs w:val="24"/>
        </w:rPr>
        <w:t>将进一步贯彻落实《条例》要求，继续大力推进政务公开工作，重点做好以下几个方面的工作：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一是进一步增强公开意识。进一步学习《中华人民共和国政府信息公开条例》等文件精神，提高对信息公开工作的认识，推进科学行政、依法行政、民主行政的高度，进一步提高做好政府信息公开工作的自觉性。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二是进一步健全体制机制。建立健全政府信息公开工作长效机制，定期研究和解决政府信息公开工作中的问题，通过规范和完善相关制度，查漏补缺。</w:t>
      </w:r>
    </w:p>
    <w:p>
      <w:pPr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六、其他需要报告的事项</w:t>
      </w:r>
    </w:p>
    <w:p>
      <w:pPr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无。</w:t>
      </w:r>
    </w:p>
    <w:p>
      <w:pPr>
        <w:ind w:firstLine="4080" w:firstLineChars="1700"/>
        <w:rPr>
          <w:rFonts w:hint="eastAsia" w:asciiTheme="minorEastAsia" w:hAnsiTheme="minorEastAsia"/>
          <w:sz w:val="24"/>
          <w:szCs w:val="24"/>
        </w:rPr>
      </w:pPr>
    </w:p>
    <w:p>
      <w:pPr>
        <w:ind w:firstLine="4080" w:firstLineChars="1700"/>
        <w:rPr>
          <w:rFonts w:hint="eastAsia" w:asciiTheme="minorEastAsia" w:hAnsiTheme="minorEastAsia"/>
          <w:sz w:val="24"/>
          <w:szCs w:val="24"/>
        </w:rPr>
      </w:pPr>
    </w:p>
    <w:p>
      <w:pPr>
        <w:ind w:firstLine="4080" w:firstLineChars="1700"/>
        <w:rPr>
          <w:rFonts w:hint="eastAsia" w:asciiTheme="minorEastAsia" w:hAnsiTheme="minorEastAsia"/>
          <w:sz w:val="24"/>
          <w:szCs w:val="24"/>
        </w:rPr>
      </w:pPr>
    </w:p>
    <w:p>
      <w:pPr>
        <w:ind w:firstLine="4080" w:firstLineChars="1700"/>
        <w:rPr>
          <w:rFonts w:hint="eastAsia" w:asciiTheme="minorEastAsia" w:hAnsiTheme="minorEastAsia"/>
          <w:sz w:val="24"/>
          <w:szCs w:val="24"/>
        </w:rPr>
      </w:pPr>
    </w:p>
    <w:p>
      <w:pPr>
        <w:ind w:firstLine="4800" w:firstLineChars="20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长春</w:t>
      </w:r>
      <w:r>
        <w:rPr>
          <w:rFonts w:hint="eastAsia" w:asciiTheme="minorEastAsia" w:hAnsiTheme="minorEastAsia"/>
          <w:sz w:val="24"/>
          <w:szCs w:val="24"/>
          <w:lang w:eastAsia="zh-CN"/>
        </w:rPr>
        <w:t>市宽城区残疾人联合</w:t>
      </w:r>
      <w:r>
        <w:rPr>
          <w:rFonts w:hint="eastAsia" w:asciiTheme="minorEastAsia" w:hAnsiTheme="minorEastAsia"/>
          <w:sz w:val="24"/>
          <w:szCs w:val="24"/>
        </w:rPr>
        <w:t>会</w:t>
      </w:r>
    </w:p>
    <w:p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           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 20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/>
          <w:sz w:val="24"/>
          <w:szCs w:val="24"/>
        </w:rPr>
        <w:t>年1月20日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4669"/>
    <w:rsid w:val="000429A0"/>
    <w:rsid w:val="000B03EF"/>
    <w:rsid w:val="000C1993"/>
    <w:rsid w:val="000C67C0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5451E"/>
    <w:rsid w:val="00363494"/>
    <w:rsid w:val="003D3B92"/>
    <w:rsid w:val="003E711E"/>
    <w:rsid w:val="004253CE"/>
    <w:rsid w:val="004967D0"/>
    <w:rsid w:val="004D73DA"/>
    <w:rsid w:val="004E4B70"/>
    <w:rsid w:val="005034A0"/>
    <w:rsid w:val="00504BDA"/>
    <w:rsid w:val="00515455"/>
    <w:rsid w:val="005515B5"/>
    <w:rsid w:val="005675C0"/>
    <w:rsid w:val="00585A9C"/>
    <w:rsid w:val="00594038"/>
    <w:rsid w:val="005C606B"/>
    <w:rsid w:val="005D128B"/>
    <w:rsid w:val="00634E91"/>
    <w:rsid w:val="00667371"/>
    <w:rsid w:val="007178F5"/>
    <w:rsid w:val="00732470"/>
    <w:rsid w:val="007467B0"/>
    <w:rsid w:val="00782C19"/>
    <w:rsid w:val="007B17B1"/>
    <w:rsid w:val="007B5621"/>
    <w:rsid w:val="007B5673"/>
    <w:rsid w:val="007B6DE2"/>
    <w:rsid w:val="0080399C"/>
    <w:rsid w:val="00822540"/>
    <w:rsid w:val="00831E99"/>
    <w:rsid w:val="0084463A"/>
    <w:rsid w:val="00854CDC"/>
    <w:rsid w:val="00864104"/>
    <w:rsid w:val="00866A45"/>
    <w:rsid w:val="00882FCE"/>
    <w:rsid w:val="008C4B26"/>
    <w:rsid w:val="00915401"/>
    <w:rsid w:val="00941A7B"/>
    <w:rsid w:val="009458D3"/>
    <w:rsid w:val="009601BA"/>
    <w:rsid w:val="009737BC"/>
    <w:rsid w:val="00996487"/>
    <w:rsid w:val="009E0E6F"/>
    <w:rsid w:val="009F45CD"/>
    <w:rsid w:val="00A04FB9"/>
    <w:rsid w:val="00A45231"/>
    <w:rsid w:val="00A7351A"/>
    <w:rsid w:val="00A76BD9"/>
    <w:rsid w:val="00AD6863"/>
    <w:rsid w:val="00AF0AB9"/>
    <w:rsid w:val="00B16D57"/>
    <w:rsid w:val="00B34B60"/>
    <w:rsid w:val="00B50AB5"/>
    <w:rsid w:val="00B751E4"/>
    <w:rsid w:val="00B83021"/>
    <w:rsid w:val="00B86BEF"/>
    <w:rsid w:val="00B93336"/>
    <w:rsid w:val="00BC6098"/>
    <w:rsid w:val="00BE57A3"/>
    <w:rsid w:val="00C834FE"/>
    <w:rsid w:val="00CD1012"/>
    <w:rsid w:val="00CF3763"/>
    <w:rsid w:val="00D72931"/>
    <w:rsid w:val="00DC3320"/>
    <w:rsid w:val="00E05F91"/>
    <w:rsid w:val="00E1093B"/>
    <w:rsid w:val="00E1401D"/>
    <w:rsid w:val="00E40A4D"/>
    <w:rsid w:val="00E50C90"/>
    <w:rsid w:val="00E73B0E"/>
    <w:rsid w:val="00EA0B0A"/>
    <w:rsid w:val="00EA28F5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43911BE"/>
    <w:rsid w:val="04B70161"/>
    <w:rsid w:val="16F67B0A"/>
    <w:rsid w:val="17BA73F0"/>
    <w:rsid w:val="1F4E26E0"/>
    <w:rsid w:val="21463587"/>
    <w:rsid w:val="2C98132C"/>
    <w:rsid w:val="2F560859"/>
    <w:rsid w:val="322F3F94"/>
    <w:rsid w:val="33023FC5"/>
    <w:rsid w:val="345E7490"/>
    <w:rsid w:val="3E620C74"/>
    <w:rsid w:val="3F0941DB"/>
    <w:rsid w:val="400E44FB"/>
    <w:rsid w:val="43225044"/>
    <w:rsid w:val="4BCC7E94"/>
    <w:rsid w:val="4C495005"/>
    <w:rsid w:val="52BA4B2C"/>
    <w:rsid w:val="58781A1B"/>
    <w:rsid w:val="5A46249B"/>
    <w:rsid w:val="635F149E"/>
    <w:rsid w:val="6DA66DF4"/>
    <w:rsid w:val="70743453"/>
    <w:rsid w:val="75A852FD"/>
    <w:rsid w:val="7B412E63"/>
    <w:rsid w:val="7D9E1D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351</Words>
  <Characters>2005</Characters>
  <Lines>16</Lines>
  <Paragraphs>4</Paragraphs>
  <TotalTime>1</TotalTime>
  <ScaleCrop>false</ScaleCrop>
  <LinksUpToDate>false</LinksUpToDate>
  <CharactersWithSpaces>2352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2021-01-28T07:27:00Z</dcterms:created>
  <dc:creator>lenovo</dc:creator>
  <cp:lastModifiedBy>韩韩韩小宝</cp:lastModifiedBy>
  <cp:lastPrinted>2021-01-28T07:55:00Z</cp:lastPrinted>
  <dcterms:modified xsi:type="dcterms:W3CDTF">2021-03-26T02:31:51Z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711E4EAD37694CBAA282C9CD0F8561CF</vt:lpwstr>
  </property>
</Properties>
</file>