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9B0EB">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Noto Music" w:hAnsi="Noto Music" w:eastAsia="方正公文小标宋" w:cs="Noto Music"/>
          <w:color w:val="auto"/>
          <w:sz w:val="44"/>
          <w:szCs w:val="44"/>
          <w:lang w:val="en-US" w:eastAsia="zh-CN"/>
        </w:rPr>
      </w:pPr>
      <w:bookmarkStart w:id="0" w:name="_Toc10785"/>
      <w:bookmarkStart w:id="242" w:name="_GoBack"/>
      <w:bookmarkEnd w:id="242"/>
    </w:p>
    <w:p w14:paraId="193C1F8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Noto Music" w:hAnsi="Noto Music" w:eastAsia="方正公文小标宋" w:cs="Noto Music"/>
          <w:color w:val="auto"/>
          <w:sz w:val="56"/>
          <w:szCs w:val="56"/>
        </w:rPr>
      </w:pPr>
      <w:r>
        <w:rPr>
          <w:rFonts w:hint="eastAsia" w:ascii="Noto Music" w:hAnsi="Noto Music" w:eastAsia="方正公文小标宋" w:cs="Noto Music"/>
          <w:color w:val="auto"/>
          <w:sz w:val="56"/>
          <w:szCs w:val="56"/>
          <w:lang w:val="en-US" w:eastAsia="zh-CN"/>
        </w:rPr>
        <w:t>长春市宽城区</w:t>
      </w:r>
      <w:r>
        <w:rPr>
          <w:rFonts w:ascii="Noto Music" w:hAnsi="Noto Music" w:eastAsia="方正公文小标宋" w:cs="Noto Music"/>
          <w:color w:val="auto"/>
          <w:sz w:val="56"/>
          <w:szCs w:val="56"/>
        </w:rPr>
        <w:t>突发地质灾害</w:t>
      </w:r>
    </w:p>
    <w:p w14:paraId="5C97418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Noto Music" w:hAnsi="Noto Music" w:eastAsia="方正公文小标宋" w:cs="Noto Music"/>
          <w:color w:val="auto"/>
          <w:sz w:val="56"/>
          <w:szCs w:val="56"/>
        </w:rPr>
      </w:pPr>
      <w:r>
        <w:rPr>
          <w:rFonts w:ascii="Noto Music" w:hAnsi="Noto Music" w:eastAsia="方正公文小标宋" w:cs="Noto Music"/>
          <w:color w:val="auto"/>
          <w:sz w:val="56"/>
          <w:szCs w:val="56"/>
        </w:rPr>
        <w:t>应急预案</w:t>
      </w:r>
      <w:bookmarkEnd w:id="0"/>
    </w:p>
    <w:p w14:paraId="001B212A">
      <w:pPr>
        <w:pageBreakBefore w:val="0"/>
        <w:kinsoku/>
        <w:wordWrap/>
        <w:overflowPunct/>
        <w:topLinePunct w:val="0"/>
        <w:bidi w:val="0"/>
        <w:snapToGrid/>
        <w:spacing w:line="560" w:lineRule="exact"/>
        <w:jc w:val="center"/>
        <w:textAlignment w:val="auto"/>
        <w:outlineLvl w:val="9"/>
        <w:rPr>
          <w:rFonts w:ascii="Noto Music" w:hAnsi="Noto Music" w:eastAsia="仿宋_GB2312" w:cs="Noto Music"/>
          <w:color w:val="auto"/>
          <w:sz w:val="32"/>
          <w:szCs w:val="32"/>
        </w:rPr>
      </w:pPr>
    </w:p>
    <w:p w14:paraId="3E713235">
      <w:pPr>
        <w:pStyle w:val="2"/>
        <w:outlineLvl w:val="9"/>
        <w:rPr>
          <w:rFonts w:ascii="Noto Music" w:hAnsi="Noto Music" w:eastAsia="仿宋_GB2312" w:cs="Noto Music"/>
          <w:color w:val="auto"/>
          <w:sz w:val="32"/>
          <w:szCs w:val="32"/>
        </w:rPr>
      </w:pPr>
    </w:p>
    <w:p w14:paraId="38974B88">
      <w:pPr>
        <w:outlineLvl w:val="9"/>
        <w:rPr>
          <w:rFonts w:ascii="Noto Music" w:hAnsi="Noto Music" w:eastAsia="仿宋_GB2312" w:cs="Noto Music"/>
          <w:color w:val="auto"/>
          <w:sz w:val="32"/>
          <w:szCs w:val="32"/>
        </w:rPr>
      </w:pPr>
    </w:p>
    <w:p w14:paraId="6B14D9F1">
      <w:pPr>
        <w:pStyle w:val="2"/>
        <w:outlineLvl w:val="9"/>
        <w:rPr>
          <w:rFonts w:ascii="Noto Music" w:hAnsi="Noto Music" w:eastAsia="仿宋_GB2312" w:cs="Noto Music"/>
          <w:color w:val="auto"/>
          <w:sz w:val="32"/>
          <w:szCs w:val="32"/>
        </w:rPr>
      </w:pPr>
    </w:p>
    <w:p w14:paraId="0380EC71">
      <w:pPr>
        <w:outlineLvl w:val="9"/>
        <w:rPr>
          <w:rFonts w:ascii="Noto Music" w:hAnsi="Noto Music" w:eastAsia="仿宋_GB2312" w:cs="Noto Music"/>
          <w:color w:val="auto"/>
          <w:sz w:val="32"/>
          <w:szCs w:val="32"/>
        </w:rPr>
      </w:pPr>
    </w:p>
    <w:p w14:paraId="0C502E9E">
      <w:pPr>
        <w:pStyle w:val="2"/>
        <w:outlineLvl w:val="9"/>
        <w:rPr>
          <w:rFonts w:ascii="Noto Music" w:hAnsi="Noto Music" w:eastAsia="仿宋_GB2312" w:cs="Noto Music"/>
          <w:color w:val="auto"/>
          <w:sz w:val="32"/>
          <w:szCs w:val="32"/>
        </w:rPr>
      </w:pPr>
    </w:p>
    <w:p w14:paraId="4446FCE1">
      <w:pPr>
        <w:outlineLvl w:val="9"/>
        <w:rPr>
          <w:rFonts w:ascii="Noto Music" w:hAnsi="Noto Music" w:eastAsia="仿宋_GB2312" w:cs="Noto Music"/>
          <w:color w:val="auto"/>
          <w:sz w:val="32"/>
          <w:szCs w:val="32"/>
        </w:rPr>
      </w:pPr>
    </w:p>
    <w:p w14:paraId="370F619C">
      <w:pPr>
        <w:pStyle w:val="2"/>
        <w:outlineLvl w:val="9"/>
        <w:rPr>
          <w:rFonts w:ascii="Noto Music" w:hAnsi="Noto Music" w:eastAsia="仿宋_GB2312" w:cs="Noto Music"/>
          <w:color w:val="auto"/>
          <w:sz w:val="32"/>
          <w:szCs w:val="32"/>
        </w:rPr>
      </w:pPr>
    </w:p>
    <w:p w14:paraId="39FBBF51">
      <w:pPr>
        <w:outlineLvl w:val="9"/>
        <w:rPr>
          <w:rFonts w:ascii="Noto Music" w:hAnsi="Noto Music" w:eastAsia="仿宋_GB2312" w:cs="Noto Music"/>
          <w:color w:val="auto"/>
          <w:sz w:val="32"/>
          <w:szCs w:val="32"/>
        </w:rPr>
      </w:pPr>
    </w:p>
    <w:p w14:paraId="007342E1">
      <w:pPr>
        <w:pStyle w:val="2"/>
        <w:outlineLvl w:val="9"/>
        <w:rPr>
          <w:rFonts w:ascii="Noto Music" w:hAnsi="Noto Music" w:eastAsia="仿宋_GB2312" w:cs="Noto Music"/>
          <w:color w:val="auto"/>
          <w:sz w:val="32"/>
          <w:szCs w:val="32"/>
        </w:rPr>
      </w:pPr>
    </w:p>
    <w:p w14:paraId="09C53E2B"/>
    <w:p w14:paraId="1679077D">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sectPr>
          <w:footerReference r:id="rId6" w:type="first"/>
          <w:headerReference r:id="rId3" w:type="default"/>
          <w:headerReference r:id="rId4" w:type="even"/>
          <w:footerReference r:id="rId5" w:type="even"/>
          <w:pgSz w:w="11906" w:h="16838"/>
          <w:pgMar w:top="1440" w:right="1800" w:bottom="1440" w:left="1800" w:header="851" w:footer="992" w:gutter="0"/>
          <w:cols w:space="425" w:num="1"/>
          <w:docGrid w:type="lines" w:linePitch="312" w:charSpace="0"/>
        </w:sectPr>
      </w:pPr>
    </w:p>
    <w:sdt>
      <w:sdtPr>
        <w:rPr>
          <w:rFonts w:ascii="宋体" w:hAnsi="宋体" w:eastAsia="宋体" w:cs="Times New Roman"/>
          <w:kern w:val="2"/>
          <w:sz w:val="21"/>
          <w:szCs w:val="24"/>
          <w:lang w:val="en-US" w:eastAsia="zh-CN" w:bidi="ar-SA"/>
        </w:rPr>
        <w:id w:val="147477722"/>
        <w15:color w:val="DBDBDB"/>
        <w:docPartObj>
          <w:docPartGallery w:val="Table of Contents"/>
          <w:docPartUnique/>
        </w:docPartObj>
      </w:sdtPr>
      <w:sdtEndPr>
        <w:rPr>
          <w:rFonts w:ascii="Calibri" w:hAnsi="Calibri" w:eastAsia="宋体" w:cs="Times New Roman"/>
          <w:b/>
          <w:kern w:val="2"/>
          <w:sz w:val="21"/>
          <w:szCs w:val="24"/>
          <w:lang w:val="en-US" w:eastAsia="zh-CN" w:bidi="ar-SA"/>
        </w:rPr>
      </w:sdtEndPr>
      <w:sdtContent>
        <w:p w14:paraId="29499536">
          <w:pPr>
            <w:spacing w:before="0" w:beforeLines="0" w:after="0" w:afterLines="0" w:line="240" w:lineRule="auto"/>
            <w:ind w:left="0" w:leftChars="0" w:right="0" w:rightChars="0" w:firstLine="0" w:firstLineChars="0"/>
            <w:jc w:val="center"/>
          </w:pPr>
          <w:r>
            <w:rPr>
              <w:rFonts w:hint="eastAsia" w:ascii="黑体" w:hAnsi="黑体" w:eastAsia="黑体" w:cs="黑体"/>
              <w:sz w:val="28"/>
              <w:szCs w:val="36"/>
            </w:rPr>
            <w:t>目</w:t>
          </w:r>
          <w:r>
            <w:rPr>
              <w:rFonts w:hint="eastAsia" w:ascii="黑体" w:hAnsi="黑体" w:eastAsia="黑体" w:cs="黑体"/>
              <w:sz w:val="28"/>
              <w:szCs w:val="36"/>
              <w:lang w:val="en-US" w:eastAsia="zh-CN"/>
            </w:rPr>
            <w:t xml:space="preserve">  </w:t>
          </w:r>
          <w:r>
            <w:rPr>
              <w:rFonts w:hint="eastAsia" w:ascii="黑体" w:hAnsi="黑体" w:eastAsia="黑体" w:cs="黑体"/>
              <w:sz w:val="28"/>
              <w:szCs w:val="36"/>
            </w:rPr>
            <w:t>录</w:t>
          </w:r>
        </w:p>
        <w:p w14:paraId="00144C57">
          <w:pPr>
            <w:pStyle w:val="29"/>
            <w:keepNext w:val="0"/>
            <w:keepLines w:val="0"/>
            <w:pageBreakBefore w:val="0"/>
            <w:tabs>
              <w:tab w:val="right" w:leader="dot" w:pos="8306"/>
            </w:tabs>
            <w:kinsoku/>
            <w:wordWrap/>
            <w:overflowPunct/>
            <w:topLinePunct w:val="0"/>
            <w:autoSpaceDE/>
            <w:autoSpaceDN/>
            <w:bidi w:val="0"/>
            <w:adjustRightInd/>
            <w:snapToGrid w:val="0"/>
            <w:spacing w:line="540" w:lineRule="exact"/>
            <w:textAlignment w:val="auto"/>
            <w:rPr>
              <w:b/>
              <w:sz w:val="28"/>
              <w:szCs w:val="28"/>
            </w:rPr>
          </w:pPr>
          <w:r>
            <w:rPr>
              <w:sz w:val="28"/>
              <w:szCs w:val="28"/>
            </w:rPr>
            <w:fldChar w:fldCharType="begin"/>
          </w:r>
          <w:r>
            <w:rPr>
              <w:sz w:val="28"/>
              <w:szCs w:val="28"/>
            </w:rPr>
            <w:instrText xml:space="preserve">TOC \o "1-2" \h \u </w:instrText>
          </w:r>
          <w:r>
            <w:rPr>
              <w:sz w:val="28"/>
              <w:szCs w:val="28"/>
            </w:rPr>
            <w:fldChar w:fldCharType="separate"/>
          </w:r>
          <w:r>
            <w:rPr>
              <w:b/>
              <w:sz w:val="28"/>
              <w:szCs w:val="28"/>
            </w:rPr>
            <w:fldChar w:fldCharType="begin"/>
          </w:r>
          <w:r>
            <w:rPr>
              <w:b/>
              <w:sz w:val="28"/>
              <w:szCs w:val="28"/>
            </w:rPr>
            <w:instrText xml:space="preserve"> HYPERLINK \l _Toc9105 </w:instrText>
          </w:r>
          <w:r>
            <w:rPr>
              <w:b/>
              <w:sz w:val="28"/>
              <w:szCs w:val="28"/>
            </w:rPr>
            <w:fldChar w:fldCharType="separate"/>
          </w:r>
          <w:r>
            <w:rPr>
              <w:rFonts w:hint="eastAsia" w:ascii="黑体" w:hAnsi="黑体" w:eastAsia="黑体" w:cs="黑体"/>
              <w:b/>
              <w:bCs/>
              <w:sz w:val="28"/>
              <w:szCs w:val="28"/>
            </w:rPr>
            <w:t>1  总则</w:t>
          </w:r>
          <w:r>
            <w:rPr>
              <w:b/>
              <w:sz w:val="28"/>
              <w:szCs w:val="28"/>
            </w:rPr>
            <w:tab/>
          </w:r>
          <w:r>
            <w:rPr>
              <w:b/>
              <w:sz w:val="28"/>
              <w:szCs w:val="28"/>
            </w:rPr>
            <w:fldChar w:fldCharType="begin"/>
          </w:r>
          <w:r>
            <w:rPr>
              <w:b/>
              <w:sz w:val="28"/>
              <w:szCs w:val="28"/>
            </w:rPr>
            <w:instrText xml:space="preserve"> PAGEREF _Toc9105 \h </w:instrText>
          </w:r>
          <w:r>
            <w:rPr>
              <w:b/>
              <w:sz w:val="28"/>
              <w:szCs w:val="28"/>
            </w:rPr>
            <w:fldChar w:fldCharType="separate"/>
          </w:r>
          <w:r>
            <w:rPr>
              <w:b/>
              <w:sz w:val="28"/>
              <w:szCs w:val="28"/>
            </w:rPr>
            <w:t>1</w:t>
          </w:r>
          <w:r>
            <w:rPr>
              <w:b/>
              <w:sz w:val="28"/>
              <w:szCs w:val="28"/>
            </w:rPr>
            <w:fldChar w:fldCharType="end"/>
          </w:r>
          <w:r>
            <w:rPr>
              <w:b/>
              <w:sz w:val="28"/>
              <w:szCs w:val="28"/>
            </w:rPr>
            <w:fldChar w:fldCharType="end"/>
          </w:r>
        </w:p>
        <w:p w14:paraId="0A6D6BA8">
          <w:pPr>
            <w:pStyle w:val="30"/>
            <w:keepNext w:val="0"/>
            <w:keepLines w:val="0"/>
            <w:pageBreakBefore w:val="0"/>
            <w:tabs>
              <w:tab w:val="right" w:leader="dot" w:pos="8306"/>
            </w:tabs>
            <w:kinsoku/>
            <w:wordWrap/>
            <w:overflowPunct/>
            <w:topLinePunct w:val="0"/>
            <w:autoSpaceDE/>
            <w:autoSpaceDN/>
            <w:bidi w:val="0"/>
            <w:adjustRightInd/>
            <w:snapToGrid w:val="0"/>
            <w:spacing w:line="540" w:lineRule="exact"/>
            <w:textAlignment w:val="auto"/>
            <w:rPr>
              <w:sz w:val="28"/>
              <w:szCs w:val="28"/>
            </w:rPr>
          </w:pPr>
          <w:r>
            <w:rPr>
              <w:sz w:val="28"/>
              <w:szCs w:val="28"/>
            </w:rPr>
            <w:fldChar w:fldCharType="begin"/>
          </w:r>
          <w:r>
            <w:rPr>
              <w:sz w:val="28"/>
              <w:szCs w:val="28"/>
            </w:rPr>
            <w:instrText xml:space="preserve"> HYPERLINK \l _Toc25768 </w:instrText>
          </w:r>
          <w:r>
            <w:rPr>
              <w:sz w:val="28"/>
              <w:szCs w:val="28"/>
            </w:rPr>
            <w:fldChar w:fldCharType="separate"/>
          </w:r>
          <w:r>
            <w:rPr>
              <w:rFonts w:hint="default" w:ascii="楷体" w:hAnsi="楷体" w:eastAsia="楷体" w:cs="楷体"/>
              <w:bCs/>
              <w:sz w:val="28"/>
              <w:szCs w:val="28"/>
            </w:rPr>
            <w:t xml:space="preserve">1.1 </w:t>
          </w:r>
          <w:r>
            <w:rPr>
              <w:rFonts w:hint="eastAsia" w:ascii="楷体" w:hAnsi="楷体" w:eastAsia="楷体" w:cs="楷体"/>
              <w:bCs/>
              <w:sz w:val="28"/>
              <w:szCs w:val="28"/>
            </w:rPr>
            <w:t>编制目的</w:t>
          </w:r>
          <w:r>
            <w:rPr>
              <w:sz w:val="28"/>
              <w:szCs w:val="28"/>
            </w:rPr>
            <w:tab/>
          </w:r>
          <w:r>
            <w:rPr>
              <w:sz w:val="28"/>
              <w:szCs w:val="28"/>
            </w:rPr>
            <w:fldChar w:fldCharType="begin"/>
          </w:r>
          <w:r>
            <w:rPr>
              <w:sz w:val="28"/>
              <w:szCs w:val="28"/>
            </w:rPr>
            <w:instrText xml:space="preserve"> PAGEREF _Toc25768 \h </w:instrText>
          </w:r>
          <w:r>
            <w:rPr>
              <w:sz w:val="28"/>
              <w:szCs w:val="28"/>
            </w:rPr>
            <w:fldChar w:fldCharType="separate"/>
          </w:r>
          <w:r>
            <w:rPr>
              <w:sz w:val="28"/>
              <w:szCs w:val="28"/>
            </w:rPr>
            <w:t>1</w:t>
          </w:r>
          <w:r>
            <w:rPr>
              <w:sz w:val="28"/>
              <w:szCs w:val="28"/>
            </w:rPr>
            <w:fldChar w:fldCharType="end"/>
          </w:r>
          <w:r>
            <w:rPr>
              <w:sz w:val="28"/>
              <w:szCs w:val="28"/>
            </w:rPr>
            <w:fldChar w:fldCharType="end"/>
          </w:r>
        </w:p>
        <w:p w14:paraId="48B1BC96">
          <w:pPr>
            <w:pStyle w:val="30"/>
            <w:keepNext w:val="0"/>
            <w:keepLines w:val="0"/>
            <w:pageBreakBefore w:val="0"/>
            <w:tabs>
              <w:tab w:val="right" w:leader="dot" w:pos="8306"/>
            </w:tabs>
            <w:kinsoku/>
            <w:wordWrap/>
            <w:overflowPunct/>
            <w:topLinePunct w:val="0"/>
            <w:autoSpaceDE/>
            <w:autoSpaceDN/>
            <w:bidi w:val="0"/>
            <w:adjustRightInd/>
            <w:snapToGrid w:val="0"/>
            <w:spacing w:line="540" w:lineRule="exact"/>
            <w:textAlignment w:val="auto"/>
            <w:rPr>
              <w:sz w:val="28"/>
              <w:szCs w:val="28"/>
            </w:rPr>
          </w:pPr>
          <w:r>
            <w:rPr>
              <w:sz w:val="28"/>
              <w:szCs w:val="28"/>
            </w:rPr>
            <w:fldChar w:fldCharType="begin"/>
          </w:r>
          <w:r>
            <w:rPr>
              <w:sz w:val="28"/>
              <w:szCs w:val="28"/>
            </w:rPr>
            <w:instrText xml:space="preserve"> HYPERLINK \l _Toc27298 </w:instrText>
          </w:r>
          <w:r>
            <w:rPr>
              <w:sz w:val="28"/>
              <w:szCs w:val="28"/>
            </w:rPr>
            <w:fldChar w:fldCharType="separate"/>
          </w:r>
          <w:r>
            <w:rPr>
              <w:rFonts w:hint="default" w:ascii="楷体" w:hAnsi="楷体" w:eastAsia="楷体" w:cs="楷体"/>
              <w:bCs/>
              <w:sz w:val="28"/>
              <w:szCs w:val="28"/>
            </w:rPr>
            <w:t xml:space="preserve">1.2 </w:t>
          </w:r>
          <w:r>
            <w:rPr>
              <w:rFonts w:hint="eastAsia" w:ascii="楷体" w:hAnsi="楷体" w:eastAsia="楷体" w:cs="楷体"/>
              <w:bCs/>
              <w:sz w:val="28"/>
              <w:szCs w:val="28"/>
            </w:rPr>
            <w:t>编制依据</w:t>
          </w:r>
          <w:r>
            <w:rPr>
              <w:sz w:val="28"/>
              <w:szCs w:val="28"/>
            </w:rPr>
            <w:tab/>
          </w:r>
          <w:r>
            <w:rPr>
              <w:sz w:val="28"/>
              <w:szCs w:val="28"/>
            </w:rPr>
            <w:fldChar w:fldCharType="begin"/>
          </w:r>
          <w:r>
            <w:rPr>
              <w:sz w:val="28"/>
              <w:szCs w:val="28"/>
            </w:rPr>
            <w:instrText xml:space="preserve"> PAGEREF _Toc27298 \h </w:instrText>
          </w:r>
          <w:r>
            <w:rPr>
              <w:sz w:val="28"/>
              <w:szCs w:val="28"/>
            </w:rPr>
            <w:fldChar w:fldCharType="separate"/>
          </w:r>
          <w:r>
            <w:rPr>
              <w:sz w:val="28"/>
              <w:szCs w:val="28"/>
            </w:rPr>
            <w:t>1</w:t>
          </w:r>
          <w:r>
            <w:rPr>
              <w:sz w:val="28"/>
              <w:szCs w:val="28"/>
            </w:rPr>
            <w:fldChar w:fldCharType="end"/>
          </w:r>
          <w:r>
            <w:rPr>
              <w:sz w:val="28"/>
              <w:szCs w:val="28"/>
            </w:rPr>
            <w:fldChar w:fldCharType="end"/>
          </w:r>
        </w:p>
        <w:p w14:paraId="3230D66D">
          <w:pPr>
            <w:pStyle w:val="30"/>
            <w:keepNext w:val="0"/>
            <w:keepLines w:val="0"/>
            <w:pageBreakBefore w:val="0"/>
            <w:tabs>
              <w:tab w:val="right" w:leader="dot" w:pos="8306"/>
            </w:tabs>
            <w:kinsoku/>
            <w:wordWrap/>
            <w:overflowPunct/>
            <w:topLinePunct w:val="0"/>
            <w:autoSpaceDE/>
            <w:autoSpaceDN/>
            <w:bidi w:val="0"/>
            <w:adjustRightInd/>
            <w:snapToGrid w:val="0"/>
            <w:spacing w:line="540" w:lineRule="exact"/>
            <w:textAlignment w:val="auto"/>
            <w:rPr>
              <w:sz w:val="28"/>
              <w:szCs w:val="28"/>
            </w:rPr>
          </w:pPr>
          <w:r>
            <w:rPr>
              <w:sz w:val="28"/>
              <w:szCs w:val="28"/>
            </w:rPr>
            <w:fldChar w:fldCharType="begin"/>
          </w:r>
          <w:r>
            <w:rPr>
              <w:sz w:val="28"/>
              <w:szCs w:val="28"/>
            </w:rPr>
            <w:instrText xml:space="preserve"> HYPERLINK \l _Toc18598 </w:instrText>
          </w:r>
          <w:r>
            <w:rPr>
              <w:sz w:val="28"/>
              <w:szCs w:val="28"/>
            </w:rPr>
            <w:fldChar w:fldCharType="separate"/>
          </w:r>
          <w:r>
            <w:rPr>
              <w:rFonts w:hint="default" w:ascii="楷体" w:hAnsi="楷体" w:eastAsia="楷体" w:cs="楷体"/>
              <w:bCs/>
              <w:sz w:val="28"/>
              <w:szCs w:val="28"/>
            </w:rPr>
            <w:t xml:space="preserve">1.3 </w:t>
          </w:r>
          <w:r>
            <w:rPr>
              <w:rFonts w:hint="eastAsia" w:ascii="楷体" w:hAnsi="楷体" w:eastAsia="楷体" w:cs="楷体"/>
              <w:bCs/>
              <w:sz w:val="28"/>
              <w:szCs w:val="28"/>
            </w:rPr>
            <w:t>适用范围</w:t>
          </w:r>
          <w:r>
            <w:rPr>
              <w:sz w:val="28"/>
              <w:szCs w:val="28"/>
            </w:rPr>
            <w:tab/>
          </w:r>
          <w:r>
            <w:rPr>
              <w:sz w:val="28"/>
              <w:szCs w:val="28"/>
            </w:rPr>
            <w:fldChar w:fldCharType="begin"/>
          </w:r>
          <w:r>
            <w:rPr>
              <w:sz w:val="28"/>
              <w:szCs w:val="28"/>
            </w:rPr>
            <w:instrText xml:space="preserve"> PAGEREF _Toc18598 \h </w:instrText>
          </w:r>
          <w:r>
            <w:rPr>
              <w:sz w:val="28"/>
              <w:szCs w:val="28"/>
            </w:rPr>
            <w:fldChar w:fldCharType="separate"/>
          </w:r>
          <w:r>
            <w:rPr>
              <w:sz w:val="28"/>
              <w:szCs w:val="28"/>
            </w:rPr>
            <w:t>1</w:t>
          </w:r>
          <w:r>
            <w:rPr>
              <w:sz w:val="28"/>
              <w:szCs w:val="28"/>
            </w:rPr>
            <w:fldChar w:fldCharType="end"/>
          </w:r>
          <w:r>
            <w:rPr>
              <w:sz w:val="28"/>
              <w:szCs w:val="28"/>
            </w:rPr>
            <w:fldChar w:fldCharType="end"/>
          </w:r>
        </w:p>
        <w:p w14:paraId="7BA3C762">
          <w:pPr>
            <w:pStyle w:val="30"/>
            <w:keepNext w:val="0"/>
            <w:keepLines w:val="0"/>
            <w:pageBreakBefore w:val="0"/>
            <w:tabs>
              <w:tab w:val="right" w:leader="dot" w:pos="8306"/>
            </w:tabs>
            <w:kinsoku/>
            <w:wordWrap/>
            <w:overflowPunct/>
            <w:topLinePunct w:val="0"/>
            <w:autoSpaceDE/>
            <w:autoSpaceDN/>
            <w:bidi w:val="0"/>
            <w:adjustRightInd/>
            <w:snapToGrid w:val="0"/>
            <w:spacing w:line="540" w:lineRule="exact"/>
            <w:textAlignment w:val="auto"/>
            <w:rPr>
              <w:sz w:val="28"/>
              <w:szCs w:val="28"/>
            </w:rPr>
          </w:pPr>
          <w:r>
            <w:rPr>
              <w:sz w:val="28"/>
              <w:szCs w:val="28"/>
            </w:rPr>
            <w:fldChar w:fldCharType="begin"/>
          </w:r>
          <w:r>
            <w:rPr>
              <w:sz w:val="28"/>
              <w:szCs w:val="28"/>
            </w:rPr>
            <w:instrText xml:space="preserve"> HYPERLINK \l _Toc15281 </w:instrText>
          </w:r>
          <w:r>
            <w:rPr>
              <w:sz w:val="28"/>
              <w:szCs w:val="28"/>
            </w:rPr>
            <w:fldChar w:fldCharType="separate"/>
          </w:r>
          <w:r>
            <w:rPr>
              <w:rFonts w:hint="default" w:ascii="楷体" w:hAnsi="楷体" w:eastAsia="楷体" w:cs="楷体"/>
              <w:bCs/>
              <w:sz w:val="28"/>
              <w:szCs w:val="28"/>
            </w:rPr>
            <w:t xml:space="preserve">1.4 </w:t>
          </w:r>
          <w:r>
            <w:rPr>
              <w:rFonts w:hint="eastAsia" w:ascii="楷体" w:hAnsi="楷体" w:eastAsia="楷体" w:cs="楷体"/>
              <w:bCs/>
              <w:sz w:val="28"/>
              <w:szCs w:val="28"/>
            </w:rPr>
            <w:t>工作原则</w:t>
          </w:r>
          <w:r>
            <w:rPr>
              <w:sz w:val="28"/>
              <w:szCs w:val="28"/>
            </w:rPr>
            <w:tab/>
          </w:r>
          <w:r>
            <w:rPr>
              <w:sz w:val="28"/>
              <w:szCs w:val="28"/>
            </w:rPr>
            <w:fldChar w:fldCharType="begin"/>
          </w:r>
          <w:r>
            <w:rPr>
              <w:sz w:val="28"/>
              <w:szCs w:val="28"/>
            </w:rPr>
            <w:instrText xml:space="preserve"> PAGEREF _Toc15281 \h </w:instrText>
          </w:r>
          <w:r>
            <w:rPr>
              <w:sz w:val="28"/>
              <w:szCs w:val="28"/>
            </w:rPr>
            <w:fldChar w:fldCharType="separate"/>
          </w:r>
          <w:r>
            <w:rPr>
              <w:sz w:val="28"/>
              <w:szCs w:val="28"/>
            </w:rPr>
            <w:t>1</w:t>
          </w:r>
          <w:r>
            <w:rPr>
              <w:sz w:val="28"/>
              <w:szCs w:val="28"/>
            </w:rPr>
            <w:fldChar w:fldCharType="end"/>
          </w:r>
          <w:r>
            <w:rPr>
              <w:sz w:val="28"/>
              <w:szCs w:val="28"/>
            </w:rPr>
            <w:fldChar w:fldCharType="end"/>
          </w:r>
        </w:p>
        <w:p w14:paraId="2833489F">
          <w:pPr>
            <w:pStyle w:val="29"/>
            <w:keepNext w:val="0"/>
            <w:keepLines w:val="0"/>
            <w:pageBreakBefore w:val="0"/>
            <w:tabs>
              <w:tab w:val="right" w:leader="dot" w:pos="8306"/>
            </w:tabs>
            <w:kinsoku/>
            <w:wordWrap/>
            <w:overflowPunct/>
            <w:topLinePunct w:val="0"/>
            <w:autoSpaceDE/>
            <w:autoSpaceDN/>
            <w:bidi w:val="0"/>
            <w:adjustRightInd/>
            <w:snapToGrid w:val="0"/>
            <w:spacing w:line="540" w:lineRule="exact"/>
            <w:textAlignment w:val="auto"/>
            <w:rPr>
              <w:b/>
              <w:sz w:val="28"/>
              <w:szCs w:val="28"/>
            </w:rPr>
          </w:pPr>
          <w:r>
            <w:rPr>
              <w:b/>
              <w:sz w:val="28"/>
              <w:szCs w:val="28"/>
            </w:rPr>
            <w:fldChar w:fldCharType="begin"/>
          </w:r>
          <w:r>
            <w:rPr>
              <w:b/>
              <w:sz w:val="28"/>
              <w:szCs w:val="28"/>
            </w:rPr>
            <w:instrText xml:space="preserve"> HYPERLINK \l _Toc25718 </w:instrText>
          </w:r>
          <w:r>
            <w:rPr>
              <w:b/>
              <w:sz w:val="28"/>
              <w:szCs w:val="28"/>
            </w:rPr>
            <w:fldChar w:fldCharType="separate"/>
          </w:r>
          <w:r>
            <w:rPr>
              <w:rFonts w:hint="eastAsia" w:ascii="黑体" w:hAnsi="黑体" w:eastAsia="黑体" w:cs="黑体"/>
              <w:b/>
              <w:bCs/>
              <w:sz w:val="28"/>
              <w:szCs w:val="28"/>
            </w:rPr>
            <w:t>2  应急指挥体系与职责</w:t>
          </w:r>
          <w:r>
            <w:rPr>
              <w:b/>
              <w:sz w:val="28"/>
              <w:szCs w:val="28"/>
            </w:rPr>
            <w:tab/>
          </w:r>
          <w:r>
            <w:rPr>
              <w:b/>
              <w:sz w:val="28"/>
              <w:szCs w:val="28"/>
            </w:rPr>
            <w:fldChar w:fldCharType="begin"/>
          </w:r>
          <w:r>
            <w:rPr>
              <w:b/>
              <w:sz w:val="28"/>
              <w:szCs w:val="28"/>
            </w:rPr>
            <w:instrText xml:space="preserve"> PAGEREF _Toc25718 \h </w:instrText>
          </w:r>
          <w:r>
            <w:rPr>
              <w:b/>
              <w:sz w:val="28"/>
              <w:szCs w:val="28"/>
            </w:rPr>
            <w:fldChar w:fldCharType="separate"/>
          </w:r>
          <w:r>
            <w:rPr>
              <w:b/>
              <w:sz w:val="28"/>
              <w:szCs w:val="28"/>
            </w:rPr>
            <w:t>2</w:t>
          </w:r>
          <w:r>
            <w:rPr>
              <w:b/>
              <w:sz w:val="28"/>
              <w:szCs w:val="28"/>
            </w:rPr>
            <w:fldChar w:fldCharType="end"/>
          </w:r>
          <w:r>
            <w:rPr>
              <w:b/>
              <w:sz w:val="28"/>
              <w:szCs w:val="28"/>
            </w:rPr>
            <w:fldChar w:fldCharType="end"/>
          </w:r>
        </w:p>
        <w:p w14:paraId="24343252">
          <w:pPr>
            <w:pStyle w:val="30"/>
            <w:keepNext w:val="0"/>
            <w:keepLines w:val="0"/>
            <w:pageBreakBefore w:val="0"/>
            <w:tabs>
              <w:tab w:val="right" w:leader="dot" w:pos="8306"/>
            </w:tabs>
            <w:kinsoku/>
            <w:wordWrap/>
            <w:overflowPunct/>
            <w:topLinePunct w:val="0"/>
            <w:autoSpaceDE/>
            <w:autoSpaceDN/>
            <w:bidi w:val="0"/>
            <w:adjustRightInd/>
            <w:snapToGrid w:val="0"/>
            <w:spacing w:line="540" w:lineRule="exact"/>
            <w:textAlignment w:val="auto"/>
            <w:rPr>
              <w:sz w:val="28"/>
              <w:szCs w:val="28"/>
            </w:rPr>
          </w:pPr>
          <w:r>
            <w:rPr>
              <w:sz w:val="28"/>
              <w:szCs w:val="28"/>
            </w:rPr>
            <w:fldChar w:fldCharType="begin"/>
          </w:r>
          <w:r>
            <w:rPr>
              <w:sz w:val="28"/>
              <w:szCs w:val="28"/>
            </w:rPr>
            <w:instrText xml:space="preserve"> HYPERLINK \l _Toc10469 </w:instrText>
          </w:r>
          <w:r>
            <w:rPr>
              <w:sz w:val="28"/>
              <w:szCs w:val="28"/>
            </w:rPr>
            <w:fldChar w:fldCharType="separate"/>
          </w:r>
          <w:r>
            <w:rPr>
              <w:rFonts w:hint="eastAsia" w:ascii="楷体" w:hAnsi="楷体" w:eastAsia="楷体" w:cs="楷体"/>
              <w:bCs/>
              <w:sz w:val="28"/>
              <w:szCs w:val="28"/>
            </w:rPr>
            <w:t xml:space="preserve">2.1 </w:t>
          </w:r>
          <w:r>
            <w:rPr>
              <w:rFonts w:hint="eastAsia" w:ascii="楷体" w:hAnsi="楷体" w:eastAsia="楷体" w:cs="楷体"/>
              <w:bCs/>
              <w:sz w:val="28"/>
              <w:szCs w:val="28"/>
              <w:lang w:val="en-US" w:eastAsia="zh-CN"/>
            </w:rPr>
            <w:t>区</w:t>
          </w:r>
          <w:r>
            <w:rPr>
              <w:rFonts w:hint="eastAsia" w:ascii="楷体" w:hAnsi="楷体" w:eastAsia="楷体" w:cs="楷体"/>
              <w:bCs/>
              <w:sz w:val="28"/>
              <w:szCs w:val="28"/>
              <w:lang w:eastAsia="zh-CN"/>
            </w:rPr>
            <w:t>突发</w:t>
          </w:r>
          <w:r>
            <w:rPr>
              <w:rFonts w:hint="eastAsia" w:ascii="楷体" w:hAnsi="楷体" w:eastAsia="楷体" w:cs="楷体"/>
              <w:bCs/>
              <w:sz w:val="28"/>
              <w:szCs w:val="28"/>
            </w:rPr>
            <w:t>地质灾害应急指挥部</w:t>
          </w:r>
          <w:r>
            <w:rPr>
              <w:sz w:val="28"/>
              <w:szCs w:val="28"/>
            </w:rPr>
            <w:tab/>
          </w:r>
          <w:r>
            <w:rPr>
              <w:sz w:val="28"/>
              <w:szCs w:val="28"/>
            </w:rPr>
            <w:fldChar w:fldCharType="begin"/>
          </w:r>
          <w:r>
            <w:rPr>
              <w:sz w:val="28"/>
              <w:szCs w:val="28"/>
            </w:rPr>
            <w:instrText xml:space="preserve"> PAGEREF _Toc10469 \h </w:instrText>
          </w:r>
          <w:r>
            <w:rPr>
              <w:sz w:val="28"/>
              <w:szCs w:val="28"/>
            </w:rPr>
            <w:fldChar w:fldCharType="separate"/>
          </w:r>
          <w:r>
            <w:rPr>
              <w:sz w:val="28"/>
              <w:szCs w:val="28"/>
            </w:rPr>
            <w:t>2</w:t>
          </w:r>
          <w:r>
            <w:rPr>
              <w:sz w:val="28"/>
              <w:szCs w:val="28"/>
            </w:rPr>
            <w:fldChar w:fldCharType="end"/>
          </w:r>
          <w:r>
            <w:rPr>
              <w:sz w:val="28"/>
              <w:szCs w:val="28"/>
            </w:rPr>
            <w:fldChar w:fldCharType="end"/>
          </w:r>
        </w:p>
        <w:p w14:paraId="72480359">
          <w:pPr>
            <w:pStyle w:val="30"/>
            <w:keepNext w:val="0"/>
            <w:keepLines w:val="0"/>
            <w:pageBreakBefore w:val="0"/>
            <w:tabs>
              <w:tab w:val="right" w:leader="dot" w:pos="8306"/>
            </w:tabs>
            <w:kinsoku/>
            <w:wordWrap/>
            <w:overflowPunct/>
            <w:topLinePunct w:val="0"/>
            <w:autoSpaceDE/>
            <w:autoSpaceDN/>
            <w:bidi w:val="0"/>
            <w:adjustRightInd/>
            <w:snapToGrid w:val="0"/>
            <w:spacing w:line="540" w:lineRule="exact"/>
            <w:textAlignment w:val="auto"/>
            <w:rPr>
              <w:sz w:val="28"/>
              <w:szCs w:val="28"/>
            </w:rPr>
          </w:pPr>
          <w:r>
            <w:rPr>
              <w:sz w:val="28"/>
              <w:szCs w:val="28"/>
            </w:rPr>
            <w:fldChar w:fldCharType="begin"/>
          </w:r>
          <w:r>
            <w:rPr>
              <w:sz w:val="28"/>
              <w:szCs w:val="28"/>
            </w:rPr>
            <w:instrText xml:space="preserve"> HYPERLINK \l _Toc6925 </w:instrText>
          </w:r>
          <w:r>
            <w:rPr>
              <w:sz w:val="28"/>
              <w:szCs w:val="28"/>
            </w:rPr>
            <w:fldChar w:fldCharType="separate"/>
          </w:r>
          <w:r>
            <w:rPr>
              <w:rFonts w:hint="eastAsia" w:ascii="楷体" w:hAnsi="楷体" w:eastAsia="楷体" w:cs="楷体"/>
              <w:bCs/>
              <w:sz w:val="28"/>
              <w:szCs w:val="28"/>
            </w:rPr>
            <w:t xml:space="preserve">2.2 </w:t>
          </w:r>
          <w:r>
            <w:rPr>
              <w:rFonts w:hint="eastAsia" w:ascii="楷体" w:hAnsi="楷体" w:eastAsia="楷体" w:cs="楷体"/>
              <w:bCs/>
              <w:sz w:val="28"/>
              <w:szCs w:val="28"/>
              <w:lang w:val="en-US" w:eastAsia="zh-CN"/>
            </w:rPr>
            <w:t>区突发地质灾害应急指挥部</w:t>
          </w:r>
          <w:r>
            <w:rPr>
              <w:rFonts w:hint="eastAsia" w:ascii="楷体" w:hAnsi="楷体" w:eastAsia="楷体" w:cs="楷体"/>
              <w:bCs/>
              <w:sz w:val="28"/>
              <w:szCs w:val="28"/>
            </w:rPr>
            <w:t>职责</w:t>
          </w:r>
          <w:r>
            <w:rPr>
              <w:sz w:val="28"/>
              <w:szCs w:val="28"/>
            </w:rPr>
            <w:tab/>
          </w:r>
          <w:r>
            <w:rPr>
              <w:sz w:val="28"/>
              <w:szCs w:val="28"/>
            </w:rPr>
            <w:fldChar w:fldCharType="begin"/>
          </w:r>
          <w:r>
            <w:rPr>
              <w:sz w:val="28"/>
              <w:szCs w:val="28"/>
            </w:rPr>
            <w:instrText xml:space="preserve"> PAGEREF _Toc6925 \h </w:instrText>
          </w:r>
          <w:r>
            <w:rPr>
              <w:sz w:val="28"/>
              <w:szCs w:val="28"/>
            </w:rPr>
            <w:fldChar w:fldCharType="separate"/>
          </w:r>
          <w:r>
            <w:rPr>
              <w:sz w:val="28"/>
              <w:szCs w:val="28"/>
            </w:rPr>
            <w:t>2</w:t>
          </w:r>
          <w:r>
            <w:rPr>
              <w:sz w:val="28"/>
              <w:szCs w:val="28"/>
            </w:rPr>
            <w:fldChar w:fldCharType="end"/>
          </w:r>
          <w:r>
            <w:rPr>
              <w:sz w:val="28"/>
              <w:szCs w:val="28"/>
            </w:rPr>
            <w:fldChar w:fldCharType="end"/>
          </w:r>
        </w:p>
        <w:p w14:paraId="202A6DB8">
          <w:pPr>
            <w:pStyle w:val="30"/>
            <w:keepNext w:val="0"/>
            <w:keepLines w:val="0"/>
            <w:pageBreakBefore w:val="0"/>
            <w:tabs>
              <w:tab w:val="right" w:leader="dot" w:pos="8306"/>
            </w:tabs>
            <w:kinsoku/>
            <w:wordWrap/>
            <w:overflowPunct/>
            <w:topLinePunct w:val="0"/>
            <w:autoSpaceDE/>
            <w:autoSpaceDN/>
            <w:bidi w:val="0"/>
            <w:adjustRightInd/>
            <w:snapToGrid w:val="0"/>
            <w:spacing w:line="540" w:lineRule="exact"/>
            <w:textAlignment w:val="auto"/>
            <w:rPr>
              <w:sz w:val="28"/>
              <w:szCs w:val="28"/>
            </w:rPr>
          </w:pPr>
          <w:r>
            <w:rPr>
              <w:sz w:val="28"/>
              <w:szCs w:val="28"/>
            </w:rPr>
            <w:fldChar w:fldCharType="begin"/>
          </w:r>
          <w:r>
            <w:rPr>
              <w:sz w:val="28"/>
              <w:szCs w:val="28"/>
            </w:rPr>
            <w:instrText xml:space="preserve"> HYPERLINK \l _Toc15040 </w:instrText>
          </w:r>
          <w:r>
            <w:rPr>
              <w:sz w:val="28"/>
              <w:szCs w:val="28"/>
            </w:rPr>
            <w:fldChar w:fldCharType="separate"/>
          </w:r>
          <w:r>
            <w:rPr>
              <w:rFonts w:hint="eastAsia" w:ascii="楷体" w:hAnsi="楷体" w:eastAsia="楷体" w:cs="楷体"/>
              <w:bCs/>
              <w:sz w:val="28"/>
              <w:szCs w:val="28"/>
            </w:rPr>
            <w:t xml:space="preserve">2.3 </w:t>
          </w:r>
          <w:r>
            <w:rPr>
              <w:rFonts w:hint="eastAsia" w:ascii="楷体" w:hAnsi="楷体" w:eastAsia="楷体" w:cs="楷体"/>
              <w:bCs/>
              <w:sz w:val="28"/>
              <w:szCs w:val="28"/>
              <w:lang w:val="en-US" w:eastAsia="zh-CN"/>
            </w:rPr>
            <w:t>区突发地质灾害应急指挥部</w:t>
          </w:r>
          <w:r>
            <w:rPr>
              <w:rFonts w:hint="eastAsia" w:ascii="楷体" w:hAnsi="楷体" w:eastAsia="楷体" w:cs="楷体"/>
              <w:bCs/>
              <w:sz w:val="28"/>
              <w:szCs w:val="28"/>
            </w:rPr>
            <w:t>办公室</w:t>
          </w:r>
          <w:r>
            <w:rPr>
              <w:rFonts w:hint="eastAsia" w:ascii="楷体" w:hAnsi="楷体" w:eastAsia="楷体" w:cs="楷体"/>
              <w:bCs/>
              <w:sz w:val="28"/>
              <w:szCs w:val="28"/>
              <w:lang w:val="en-US" w:eastAsia="zh-CN"/>
            </w:rPr>
            <w:t>及</w:t>
          </w:r>
          <w:r>
            <w:rPr>
              <w:rFonts w:hint="eastAsia" w:ascii="楷体" w:hAnsi="楷体" w:eastAsia="楷体" w:cs="楷体"/>
              <w:bCs/>
              <w:sz w:val="28"/>
              <w:szCs w:val="28"/>
            </w:rPr>
            <w:t>职责</w:t>
          </w:r>
          <w:r>
            <w:rPr>
              <w:sz w:val="28"/>
              <w:szCs w:val="28"/>
            </w:rPr>
            <w:tab/>
          </w:r>
          <w:r>
            <w:rPr>
              <w:sz w:val="28"/>
              <w:szCs w:val="28"/>
            </w:rPr>
            <w:fldChar w:fldCharType="begin"/>
          </w:r>
          <w:r>
            <w:rPr>
              <w:sz w:val="28"/>
              <w:szCs w:val="28"/>
            </w:rPr>
            <w:instrText xml:space="preserve"> PAGEREF _Toc15040 \h </w:instrText>
          </w:r>
          <w:r>
            <w:rPr>
              <w:sz w:val="28"/>
              <w:szCs w:val="28"/>
            </w:rPr>
            <w:fldChar w:fldCharType="separate"/>
          </w:r>
          <w:r>
            <w:rPr>
              <w:sz w:val="28"/>
              <w:szCs w:val="28"/>
            </w:rPr>
            <w:t>3</w:t>
          </w:r>
          <w:r>
            <w:rPr>
              <w:sz w:val="28"/>
              <w:szCs w:val="28"/>
            </w:rPr>
            <w:fldChar w:fldCharType="end"/>
          </w:r>
          <w:r>
            <w:rPr>
              <w:sz w:val="28"/>
              <w:szCs w:val="28"/>
            </w:rPr>
            <w:fldChar w:fldCharType="end"/>
          </w:r>
        </w:p>
        <w:p w14:paraId="53E4EF53">
          <w:pPr>
            <w:pStyle w:val="30"/>
            <w:keepNext w:val="0"/>
            <w:keepLines w:val="0"/>
            <w:pageBreakBefore w:val="0"/>
            <w:tabs>
              <w:tab w:val="right" w:leader="dot" w:pos="8306"/>
            </w:tabs>
            <w:kinsoku/>
            <w:wordWrap/>
            <w:overflowPunct/>
            <w:topLinePunct w:val="0"/>
            <w:autoSpaceDE/>
            <w:autoSpaceDN/>
            <w:bidi w:val="0"/>
            <w:adjustRightInd/>
            <w:snapToGrid w:val="0"/>
            <w:spacing w:line="540" w:lineRule="exact"/>
            <w:textAlignment w:val="auto"/>
            <w:rPr>
              <w:sz w:val="28"/>
              <w:szCs w:val="28"/>
            </w:rPr>
          </w:pPr>
          <w:r>
            <w:rPr>
              <w:sz w:val="28"/>
              <w:szCs w:val="28"/>
            </w:rPr>
            <w:fldChar w:fldCharType="begin"/>
          </w:r>
          <w:r>
            <w:rPr>
              <w:sz w:val="28"/>
              <w:szCs w:val="28"/>
            </w:rPr>
            <w:instrText xml:space="preserve"> HYPERLINK \l _Toc21294 </w:instrText>
          </w:r>
          <w:r>
            <w:rPr>
              <w:sz w:val="28"/>
              <w:szCs w:val="28"/>
            </w:rPr>
            <w:fldChar w:fldCharType="separate"/>
          </w:r>
          <w:r>
            <w:rPr>
              <w:rFonts w:hint="eastAsia" w:ascii="楷体" w:hAnsi="楷体" w:eastAsia="楷体" w:cs="楷体"/>
              <w:bCs/>
              <w:sz w:val="28"/>
              <w:szCs w:val="28"/>
            </w:rPr>
            <w:t xml:space="preserve">2.4 </w:t>
          </w:r>
          <w:r>
            <w:rPr>
              <w:rFonts w:hint="eastAsia" w:ascii="楷体" w:hAnsi="楷体" w:eastAsia="楷体" w:cs="楷体"/>
              <w:bCs/>
              <w:sz w:val="28"/>
              <w:szCs w:val="28"/>
              <w:lang w:val="en-US" w:eastAsia="zh-CN"/>
            </w:rPr>
            <w:t>区突发地质灾害应急指挥部</w:t>
          </w:r>
          <w:r>
            <w:rPr>
              <w:rFonts w:hint="eastAsia" w:ascii="楷体" w:hAnsi="楷体" w:eastAsia="楷体" w:cs="楷体"/>
              <w:bCs/>
              <w:sz w:val="28"/>
              <w:szCs w:val="28"/>
            </w:rPr>
            <w:t>工作组</w:t>
          </w:r>
          <w:r>
            <w:rPr>
              <w:sz w:val="28"/>
              <w:szCs w:val="28"/>
            </w:rPr>
            <w:tab/>
          </w:r>
          <w:r>
            <w:rPr>
              <w:sz w:val="28"/>
              <w:szCs w:val="28"/>
            </w:rPr>
            <w:fldChar w:fldCharType="begin"/>
          </w:r>
          <w:r>
            <w:rPr>
              <w:sz w:val="28"/>
              <w:szCs w:val="28"/>
            </w:rPr>
            <w:instrText xml:space="preserve"> PAGEREF _Toc21294 \h </w:instrText>
          </w:r>
          <w:r>
            <w:rPr>
              <w:sz w:val="28"/>
              <w:szCs w:val="28"/>
            </w:rPr>
            <w:fldChar w:fldCharType="separate"/>
          </w:r>
          <w:r>
            <w:rPr>
              <w:sz w:val="28"/>
              <w:szCs w:val="28"/>
            </w:rPr>
            <w:t>3</w:t>
          </w:r>
          <w:r>
            <w:rPr>
              <w:sz w:val="28"/>
              <w:szCs w:val="28"/>
            </w:rPr>
            <w:fldChar w:fldCharType="end"/>
          </w:r>
          <w:r>
            <w:rPr>
              <w:sz w:val="28"/>
              <w:szCs w:val="28"/>
            </w:rPr>
            <w:fldChar w:fldCharType="end"/>
          </w:r>
        </w:p>
        <w:p w14:paraId="7E8409F5">
          <w:pPr>
            <w:pStyle w:val="30"/>
            <w:keepNext w:val="0"/>
            <w:keepLines w:val="0"/>
            <w:pageBreakBefore w:val="0"/>
            <w:tabs>
              <w:tab w:val="right" w:leader="dot" w:pos="8306"/>
            </w:tabs>
            <w:kinsoku/>
            <w:wordWrap/>
            <w:overflowPunct/>
            <w:topLinePunct w:val="0"/>
            <w:autoSpaceDE/>
            <w:autoSpaceDN/>
            <w:bidi w:val="0"/>
            <w:adjustRightInd/>
            <w:snapToGrid w:val="0"/>
            <w:spacing w:line="540" w:lineRule="exact"/>
            <w:textAlignment w:val="auto"/>
            <w:rPr>
              <w:sz w:val="28"/>
              <w:szCs w:val="28"/>
            </w:rPr>
          </w:pPr>
          <w:r>
            <w:rPr>
              <w:sz w:val="28"/>
              <w:szCs w:val="28"/>
            </w:rPr>
            <w:fldChar w:fldCharType="begin"/>
          </w:r>
          <w:r>
            <w:rPr>
              <w:sz w:val="28"/>
              <w:szCs w:val="28"/>
            </w:rPr>
            <w:instrText xml:space="preserve"> HYPERLINK \l _Toc27905 </w:instrText>
          </w:r>
          <w:r>
            <w:rPr>
              <w:sz w:val="28"/>
              <w:szCs w:val="28"/>
            </w:rPr>
            <w:fldChar w:fldCharType="separate"/>
          </w:r>
          <w:r>
            <w:rPr>
              <w:rFonts w:hint="eastAsia" w:ascii="楷体" w:hAnsi="楷体" w:eastAsia="楷体" w:cs="楷体"/>
              <w:bCs/>
              <w:sz w:val="28"/>
              <w:szCs w:val="28"/>
            </w:rPr>
            <w:t>2.5 现场指挥部</w:t>
          </w:r>
          <w:r>
            <w:rPr>
              <w:sz w:val="28"/>
              <w:szCs w:val="28"/>
            </w:rPr>
            <w:tab/>
          </w:r>
          <w:r>
            <w:rPr>
              <w:sz w:val="28"/>
              <w:szCs w:val="28"/>
            </w:rPr>
            <w:fldChar w:fldCharType="begin"/>
          </w:r>
          <w:r>
            <w:rPr>
              <w:sz w:val="28"/>
              <w:szCs w:val="28"/>
            </w:rPr>
            <w:instrText xml:space="preserve"> PAGEREF _Toc27905 \h </w:instrText>
          </w:r>
          <w:r>
            <w:rPr>
              <w:sz w:val="28"/>
              <w:szCs w:val="28"/>
            </w:rPr>
            <w:fldChar w:fldCharType="separate"/>
          </w:r>
          <w:r>
            <w:rPr>
              <w:sz w:val="28"/>
              <w:szCs w:val="28"/>
            </w:rPr>
            <w:t>3</w:t>
          </w:r>
          <w:r>
            <w:rPr>
              <w:sz w:val="28"/>
              <w:szCs w:val="28"/>
            </w:rPr>
            <w:fldChar w:fldCharType="end"/>
          </w:r>
          <w:r>
            <w:rPr>
              <w:sz w:val="28"/>
              <w:szCs w:val="28"/>
            </w:rPr>
            <w:fldChar w:fldCharType="end"/>
          </w:r>
        </w:p>
        <w:p w14:paraId="5A148D5C">
          <w:pPr>
            <w:pStyle w:val="30"/>
            <w:keepNext w:val="0"/>
            <w:keepLines w:val="0"/>
            <w:pageBreakBefore w:val="0"/>
            <w:tabs>
              <w:tab w:val="right" w:leader="dot" w:pos="8306"/>
            </w:tabs>
            <w:kinsoku/>
            <w:wordWrap/>
            <w:overflowPunct/>
            <w:topLinePunct w:val="0"/>
            <w:autoSpaceDE/>
            <w:autoSpaceDN/>
            <w:bidi w:val="0"/>
            <w:adjustRightInd/>
            <w:snapToGrid w:val="0"/>
            <w:spacing w:line="540" w:lineRule="exact"/>
            <w:textAlignment w:val="auto"/>
            <w:rPr>
              <w:sz w:val="28"/>
              <w:szCs w:val="28"/>
            </w:rPr>
          </w:pPr>
          <w:r>
            <w:rPr>
              <w:sz w:val="28"/>
              <w:szCs w:val="28"/>
            </w:rPr>
            <w:fldChar w:fldCharType="begin"/>
          </w:r>
          <w:r>
            <w:rPr>
              <w:sz w:val="28"/>
              <w:szCs w:val="28"/>
            </w:rPr>
            <w:instrText xml:space="preserve"> HYPERLINK \l _Toc22821 </w:instrText>
          </w:r>
          <w:r>
            <w:rPr>
              <w:sz w:val="28"/>
              <w:szCs w:val="28"/>
            </w:rPr>
            <w:fldChar w:fldCharType="separate"/>
          </w:r>
          <w:r>
            <w:rPr>
              <w:rFonts w:hint="eastAsia" w:ascii="楷体" w:hAnsi="楷体" w:eastAsia="楷体" w:cs="楷体"/>
              <w:bCs/>
              <w:sz w:val="28"/>
              <w:szCs w:val="28"/>
            </w:rPr>
            <w:t>2.6 专家组</w:t>
          </w:r>
          <w:r>
            <w:rPr>
              <w:sz w:val="28"/>
              <w:szCs w:val="28"/>
            </w:rPr>
            <w:tab/>
          </w:r>
          <w:r>
            <w:rPr>
              <w:sz w:val="28"/>
              <w:szCs w:val="28"/>
            </w:rPr>
            <w:fldChar w:fldCharType="begin"/>
          </w:r>
          <w:r>
            <w:rPr>
              <w:sz w:val="28"/>
              <w:szCs w:val="28"/>
            </w:rPr>
            <w:instrText xml:space="preserve"> PAGEREF _Toc22821 \h </w:instrText>
          </w:r>
          <w:r>
            <w:rPr>
              <w:sz w:val="28"/>
              <w:szCs w:val="28"/>
            </w:rPr>
            <w:fldChar w:fldCharType="separate"/>
          </w:r>
          <w:r>
            <w:rPr>
              <w:sz w:val="28"/>
              <w:szCs w:val="28"/>
            </w:rPr>
            <w:t>4</w:t>
          </w:r>
          <w:r>
            <w:rPr>
              <w:sz w:val="28"/>
              <w:szCs w:val="28"/>
            </w:rPr>
            <w:fldChar w:fldCharType="end"/>
          </w:r>
          <w:r>
            <w:rPr>
              <w:sz w:val="28"/>
              <w:szCs w:val="28"/>
            </w:rPr>
            <w:fldChar w:fldCharType="end"/>
          </w:r>
        </w:p>
        <w:p w14:paraId="6B4C77E0">
          <w:pPr>
            <w:pStyle w:val="29"/>
            <w:keepNext w:val="0"/>
            <w:keepLines w:val="0"/>
            <w:pageBreakBefore w:val="0"/>
            <w:tabs>
              <w:tab w:val="right" w:leader="dot" w:pos="8306"/>
            </w:tabs>
            <w:kinsoku/>
            <w:wordWrap/>
            <w:overflowPunct/>
            <w:topLinePunct w:val="0"/>
            <w:autoSpaceDE/>
            <w:autoSpaceDN/>
            <w:bidi w:val="0"/>
            <w:adjustRightInd/>
            <w:snapToGrid w:val="0"/>
            <w:spacing w:line="540" w:lineRule="exact"/>
            <w:textAlignment w:val="auto"/>
            <w:rPr>
              <w:b/>
              <w:sz w:val="28"/>
              <w:szCs w:val="28"/>
            </w:rPr>
          </w:pPr>
          <w:r>
            <w:rPr>
              <w:b/>
              <w:sz w:val="28"/>
              <w:szCs w:val="28"/>
            </w:rPr>
            <w:fldChar w:fldCharType="begin"/>
          </w:r>
          <w:r>
            <w:rPr>
              <w:b/>
              <w:sz w:val="28"/>
              <w:szCs w:val="28"/>
            </w:rPr>
            <w:instrText xml:space="preserve"> HYPERLINK \l _Toc32533 </w:instrText>
          </w:r>
          <w:r>
            <w:rPr>
              <w:b/>
              <w:sz w:val="28"/>
              <w:szCs w:val="28"/>
            </w:rPr>
            <w:fldChar w:fldCharType="separate"/>
          </w:r>
          <w:r>
            <w:rPr>
              <w:rFonts w:hint="eastAsia" w:ascii="黑体" w:hAnsi="黑体" w:eastAsia="黑体" w:cs="黑体"/>
              <w:b/>
              <w:bCs/>
              <w:sz w:val="28"/>
              <w:szCs w:val="28"/>
            </w:rPr>
            <w:t>3  预防与预警机制</w:t>
          </w:r>
          <w:r>
            <w:rPr>
              <w:b/>
              <w:sz w:val="28"/>
              <w:szCs w:val="28"/>
            </w:rPr>
            <w:tab/>
          </w:r>
          <w:r>
            <w:rPr>
              <w:b/>
              <w:sz w:val="28"/>
              <w:szCs w:val="28"/>
            </w:rPr>
            <w:fldChar w:fldCharType="begin"/>
          </w:r>
          <w:r>
            <w:rPr>
              <w:b/>
              <w:sz w:val="28"/>
              <w:szCs w:val="28"/>
            </w:rPr>
            <w:instrText xml:space="preserve"> PAGEREF _Toc32533 \h </w:instrText>
          </w:r>
          <w:r>
            <w:rPr>
              <w:b/>
              <w:sz w:val="28"/>
              <w:szCs w:val="28"/>
            </w:rPr>
            <w:fldChar w:fldCharType="separate"/>
          </w:r>
          <w:r>
            <w:rPr>
              <w:b/>
              <w:sz w:val="28"/>
              <w:szCs w:val="28"/>
            </w:rPr>
            <w:t>4</w:t>
          </w:r>
          <w:r>
            <w:rPr>
              <w:b/>
              <w:sz w:val="28"/>
              <w:szCs w:val="28"/>
            </w:rPr>
            <w:fldChar w:fldCharType="end"/>
          </w:r>
          <w:r>
            <w:rPr>
              <w:b/>
              <w:sz w:val="28"/>
              <w:szCs w:val="28"/>
            </w:rPr>
            <w:fldChar w:fldCharType="end"/>
          </w:r>
        </w:p>
        <w:p w14:paraId="1F32F82B">
          <w:pPr>
            <w:pStyle w:val="30"/>
            <w:keepNext w:val="0"/>
            <w:keepLines w:val="0"/>
            <w:pageBreakBefore w:val="0"/>
            <w:tabs>
              <w:tab w:val="right" w:leader="dot" w:pos="8306"/>
            </w:tabs>
            <w:kinsoku/>
            <w:wordWrap/>
            <w:overflowPunct/>
            <w:topLinePunct w:val="0"/>
            <w:autoSpaceDE/>
            <w:autoSpaceDN/>
            <w:bidi w:val="0"/>
            <w:adjustRightInd/>
            <w:snapToGrid w:val="0"/>
            <w:spacing w:line="540" w:lineRule="exact"/>
            <w:textAlignment w:val="auto"/>
            <w:rPr>
              <w:sz w:val="28"/>
              <w:szCs w:val="28"/>
            </w:rPr>
          </w:pPr>
          <w:r>
            <w:rPr>
              <w:sz w:val="28"/>
              <w:szCs w:val="28"/>
            </w:rPr>
            <w:fldChar w:fldCharType="begin"/>
          </w:r>
          <w:r>
            <w:rPr>
              <w:sz w:val="28"/>
              <w:szCs w:val="28"/>
            </w:rPr>
            <w:instrText xml:space="preserve"> HYPERLINK \l _Toc18592 </w:instrText>
          </w:r>
          <w:r>
            <w:rPr>
              <w:sz w:val="28"/>
              <w:szCs w:val="28"/>
            </w:rPr>
            <w:fldChar w:fldCharType="separate"/>
          </w:r>
          <w:r>
            <w:rPr>
              <w:rFonts w:hint="eastAsia" w:ascii="楷体" w:hAnsi="楷体" w:eastAsia="楷体" w:cs="楷体"/>
              <w:bCs/>
              <w:sz w:val="28"/>
              <w:szCs w:val="28"/>
            </w:rPr>
            <w:t>3.1 预防措施</w:t>
          </w:r>
          <w:r>
            <w:rPr>
              <w:sz w:val="28"/>
              <w:szCs w:val="28"/>
            </w:rPr>
            <w:tab/>
          </w:r>
          <w:r>
            <w:rPr>
              <w:sz w:val="28"/>
              <w:szCs w:val="28"/>
            </w:rPr>
            <w:fldChar w:fldCharType="begin"/>
          </w:r>
          <w:r>
            <w:rPr>
              <w:sz w:val="28"/>
              <w:szCs w:val="28"/>
            </w:rPr>
            <w:instrText xml:space="preserve"> PAGEREF _Toc18592 \h </w:instrText>
          </w:r>
          <w:r>
            <w:rPr>
              <w:sz w:val="28"/>
              <w:szCs w:val="28"/>
            </w:rPr>
            <w:fldChar w:fldCharType="separate"/>
          </w:r>
          <w:r>
            <w:rPr>
              <w:sz w:val="28"/>
              <w:szCs w:val="28"/>
            </w:rPr>
            <w:t>4</w:t>
          </w:r>
          <w:r>
            <w:rPr>
              <w:sz w:val="28"/>
              <w:szCs w:val="28"/>
            </w:rPr>
            <w:fldChar w:fldCharType="end"/>
          </w:r>
          <w:r>
            <w:rPr>
              <w:sz w:val="28"/>
              <w:szCs w:val="28"/>
            </w:rPr>
            <w:fldChar w:fldCharType="end"/>
          </w:r>
        </w:p>
        <w:p w14:paraId="492957E0">
          <w:pPr>
            <w:pStyle w:val="30"/>
            <w:keepNext w:val="0"/>
            <w:keepLines w:val="0"/>
            <w:pageBreakBefore w:val="0"/>
            <w:tabs>
              <w:tab w:val="right" w:leader="dot" w:pos="8306"/>
            </w:tabs>
            <w:kinsoku/>
            <w:wordWrap/>
            <w:overflowPunct/>
            <w:topLinePunct w:val="0"/>
            <w:autoSpaceDE/>
            <w:autoSpaceDN/>
            <w:bidi w:val="0"/>
            <w:adjustRightInd/>
            <w:snapToGrid w:val="0"/>
            <w:spacing w:line="540" w:lineRule="exact"/>
            <w:textAlignment w:val="auto"/>
            <w:rPr>
              <w:sz w:val="28"/>
              <w:szCs w:val="28"/>
            </w:rPr>
          </w:pPr>
          <w:r>
            <w:rPr>
              <w:sz w:val="28"/>
              <w:szCs w:val="28"/>
            </w:rPr>
            <w:fldChar w:fldCharType="begin"/>
          </w:r>
          <w:r>
            <w:rPr>
              <w:sz w:val="28"/>
              <w:szCs w:val="28"/>
            </w:rPr>
            <w:instrText xml:space="preserve"> HYPERLINK \l _Toc2714 </w:instrText>
          </w:r>
          <w:r>
            <w:rPr>
              <w:sz w:val="28"/>
              <w:szCs w:val="28"/>
            </w:rPr>
            <w:fldChar w:fldCharType="separate"/>
          </w:r>
          <w:r>
            <w:rPr>
              <w:rFonts w:hint="eastAsia" w:ascii="楷体" w:hAnsi="楷体" w:eastAsia="楷体" w:cs="楷体"/>
              <w:bCs/>
              <w:sz w:val="28"/>
              <w:szCs w:val="28"/>
            </w:rPr>
            <w:t>3.2 预警机制</w:t>
          </w:r>
          <w:r>
            <w:rPr>
              <w:sz w:val="28"/>
              <w:szCs w:val="28"/>
            </w:rPr>
            <w:tab/>
          </w:r>
          <w:r>
            <w:rPr>
              <w:sz w:val="28"/>
              <w:szCs w:val="28"/>
            </w:rPr>
            <w:fldChar w:fldCharType="begin"/>
          </w:r>
          <w:r>
            <w:rPr>
              <w:sz w:val="28"/>
              <w:szCs w:val="28"/>
            </w:rPr>
            <w:instrText xml:space="preserve"> PAGEREF _Toc2714 \h </w:instrText>
          </w:r>
          <w:r>
            <w:rPr>
              <w:sz w:val="28"/>
              <w:szCs w:val="28"/>
            </w:rPr>
            <w:fldChar w:fldCharType="separate"/>
          </w:r>
          <w:r>
            <w:rPr>
              <w:sz w:val="28"/>
              <w:szCs w:val="28"/>
            </w:rPr>
            <w:t>4</w:t>
          </w:r>
          <w:r>
            <w:rPr>
              <w:sz w:val="28"/>
              <w:szCs w:val="28"/>
            </w:rPr>
            <w:fldChar w:fldCharType="end"/>
          </w:r>
          <w:r>
            <w:rPr>
              <w:sz w:val="28"/>
              <w:szCs w:val="28"/>
            </w:rPr>
            <w:fldChar w:fldCharType="end"/>
          </w:r>
        </w:p>
        <w:p w14:paraId="0F2339EC">
          <w:pPr>
            <w:pStyle w:val="29"/>
            <w:keepNext w:val="0"/>
            <w:keepLines w:val="0"/>
            <w:pageBreakBefore w:val="0"/>
            <w:tabs>
              <w:tab w:val="right" w:leader="dot" w:pos="8306"/>
            </w:tabs>
            <w:kinsoku/>
            <w:wordWrap/>
            <w:overflowPunct/>
            <w:topLinePunct w:val="0"/>
            <w:autoSpaceDE/>
            <w:autoSpaceDN/>
            <w:bidi w:val="0"/>
            <w:adjustRightInd/>
            <w:snapToGrid w:val="0"/>
            <w:spacing w:line="540" w:lineRule="exact"/>
            <w:textAlignment w:val="auto"/>
            <w:rPr>
              <w:b/>
              <w:sz w:val="28"/>
              <w:szCs w:val="28"/>
            </w:rPr>
          </w:pPr>
          <w:r>
            <w:rPr>
              <w:b/>
              <w:sz w:val="28"/>
              <w:szCs w:val="28"/>
            </w:rPr>
            <w:fldChar w:fldCharType="begin"/>
          </w:r>
          <w:r>
            <w:rPr>
              <w:b/>
              <w:sz w:val="28"/>
              <w:szCs w:val="28"/>
            </w:rPr>
            <w:instrText xml:space="preserve"> HYPERLINK \l _Toc14029 </w:instrText>
          </w:r>
          <w:r>
            <w:rPr>
              <w:b/>
              <w:sz w:val="28"/>
              <w:szCs w:val="28"/>
            </w:rPr>
            <w:fldChar w:fldCharType="separate"/>
          </w:r>
          <w:r>
            <w:rPr>
              <w:rFonts w:hint="eastAsia" w:ascii="黑体" w:hAnsi="黑体" w:eastAsia="黑体" w:cs="黑体"/>
              <w:b/>
              <w:bCs/>
              <w:sz w:val="28"/>
              <w:szCs w:val="28"/>
            </w:rPr>
            <w:t xml:space="preserve">4 </w:t>
          </w:r>
          <w:r>
            <w:rPr>
              <w:rFonts w:hint="eastAsia" w:ascii="黑体" w:hAnsi="黑体" w:eastAsia="黑体" w:cs="黑体"/>
              <w:b/>
              <w:bCs/>
              <w:sz w:val="28"/>
              <w:szCs w:val="28"/>
              <w:lang w:eastAsia="zh-CN"/>
            </w:rPr>
            <w:t>灾情</w:t>
          </w:r>
          <w:r>
            <w:rPr>
              <w:rFonts w:hint="eastAsia" w:ascii="黑体" w:hAnsi="黑体" w:eastAsia="黑体" w:cs="黑体"/>
              <w:b/>
              <w:bCs/>
              <w:sz w:val="28"/>
              <w:szCs w:val="28"/>
            </w:rPr>
            <w:t>应急处置和救援</w:t>
          </w:r>
          <w:r>
            <w:rPr>
              <w:b/>
              <w:sz w:val="28"/>
              <w:szCs w:val="28"/>
            </w:rPr>
            <w:tab/>
          </w:r>
          <w:r>
            <w:rPr>
              <w:b/>
              <w:sz w:val="28"/>
              <w:szCs w:val="28"/>
            </w:rPr>
            <w:fldChar w:fldCharType="begin"/>
          </w:r>
          <w:r>
            <w:rPr>
              <w:b/>
              <w:sz w:val="28"/>
              <w:szCs w:val="28"/>
            </w:rPr>
            <w:instrText xml:space="preserve"> PAGEREF _Toc14029 \h </w:instrText>
          </w:r>
          <w:r>
            <w:rPr>
              <w:b/>
              <w:sz w:val="28"/>
              <w:szCs w:val="28"/>
            </w:rPr>
            <w:fldChar w:fldCharType="separate"/>
          </w:r>
          <w:r>
            <w:rPr>
              <w:b/>
              <w:sz w:val="28"/>
              <w:szCs w:val="28"/>
            </w:rPr>
            <w:t>7</w:t>
          </w:r>
          <w:r>
            <w:rPr>
              <w:b/>
              <w:sz w:val="28"/>
              <w:szCs w:val="28"/>
            </w:rPr>
            <w:fldChar w:fldCharType="end"/>
          </w:r>
          <w:r>
            <w:rPr>
              <w:b/>
              <w:sz w:val="28"/>
              <w:szCs w:val="28"/>
            </w:rPr>
            <w:fldChar w:fldCharType="end"/>
          </w:r>
        </w:p>
        <w:p w14:paraId="3B872D5E">
          <w:pPr>
            <w:pStyle w:val="30"/>
            <w:keepNext w:val="0"/>
            <w:keepLines w:val="0"/>
            <w:pageBreakBefore w:val="0"/>
            <w:tabs>
              <w:tab w:val="right" w:leader="dot" w:pos="8306"/>
            </w:tabs>
            <w:kinsoku/>
            <w:wordWrap/>
            <w:overflowPunct/>
            <w:topLinePunct w:val="0"/>
            <w:autoSpaceDE/>
            <w:autoSpaceDN/>
            <w:bidi w:val="0"/>
            <w:adjustRightInd/>
            <w:snapToGrid w:val="0"/>
            <w:spacing w:line="540" w:lineRule="exact"/>
            <w:textAlignment w:val="auto"/>
            <w:rPr>
              <w:sz w:val="28"/>
              <w:szCs w:val="28"/>
            </w:rPr>
          </w:pPr>
          <w:r>
            <w:rPr>
              <w:sz w:val="28"/>
              <w:szCs w:val="28"/>
            </w:rPr>
            <w:fldChar w:fldCharType="begin"/>
          </w:r>
          <w:r>
            <w:rPr>
              <w:sz w:val="28"/>
              <w:szCs w:val="28"/>
            </w:rPr>
            <w:instrText xml:space="preserve"> HYPERLINK \l _Toc12804 </w:instrText>
          </w:r>
          <w:r>
            <w:rPr>
              <w:sz w:val="28"/>
              <w:szCs w:val="28"/>
            </w:rPr>
            <w:fldChar w:fldCharType="separate"/>
          </w:r>
          <w:r>
            <w:rPr>
              <w:rFonts w:hint="eastAsia" w:ascii="楷体" w:hAnsi="楷体" w:eastAsia="楷体" w:cs="楷体"/>
              <w:bCs/>
              <w:sz w:val="28"/>
              <w:szCs w:val="28"/>
            </w:rPr>
            <w:t xml:space="preserve">4.1 </w:t>
          </w:r>
          <w:r>
            <w:rPr>
              <w:rFonts w:hint="eastAsia" w:ascii="楷体" w:hAnsi="楷体" w:eastAsia="楷体" w:cs="楷体"/>
              <w:bCs/>
              <w:sz w:val="28"/>
              <w:szCs w:val="28"/>
              <w:lang w:eastAsia="zh-CN"/>
            </w:rPr>
            <w:t>灾情</w:t>
          </w:r>
          <w:r>
            <w:rPr>
              <w:rFonts w:hint="eastAsia" w:ascii="楷体" w:hAnsi="楷体" w:eastAsia="楷体" w:cs="楷体"/>
              <w:bCs/>
              <w:sz w:val="28"/>
              <w:szCs w:val="28"/>
            </w:rPr>
            <w:t>分级</w:t>
          </w:r>
          <w:r>
            <w:rPr>
              <w:sz w:val="28"/>
              <w:szCs w:val="28"/>
            </w:rPr>
            <w:tab/>
          </w:r>
          <w:r>
            <w:rPr>
              <w:sz w:val="28"/>
              <w:szCs w:val="28"/>
            </w:rPr>
            <w:fldChar w:fldCharType="begin"/>
          </w:r>
          <w:r>
            <w:rPr>
              <w:sz w:val="28"/>
              <w:szCs w:val="28"/>
            </w:rPr>
            <w:instrText xml:space="preserve"> PAGEREF _Toc12804 \h </w:instrText>
          </w:r>
          <w:r>
            <w:rPr>
              <w:sz w:val="28"/>
              <w:szCs w:val="28"/>
            </w:rPr>
            <w:fldChar w:fldCharType="separate"/>
          </w:r>
          <w:r>
            <w:rPr>
              <w:sz w:val="28"/>
              <w:szCs w:val="28"/>
            </w:rPr>
            <w:t>7</w:t>
          </w:r>
          <w:r>
            <w:rPr>
              <w:sz w:val="28"/>
              <w:szCs w:val="28"/>
            </w:rPr>
            <w:fldChar w:fldCharType="end"/>
          </w:r>
          <w:r>
            <w:rPr>
              <w:sz w:val="28"/>
              <w:szCs w:val="28"/>
            </w:rPr>
            <w:fldChar w:fldCharType="end"/>
          </w:r>
        </w:p>
        <w:p w14:paraId="014F758E">
          <w:pPr>
            <w:pStyle w:val="30"/>
            <w:keepNext w:val="0"/>
            <w:keepLines w:val="0"/>
            <w:pageBreakBefore w:val="0"/>
            <w:tabs>
              <w:tab w:val="right" w:leader="dot" w:pos="8306"/>
            </w:tabs>
            <w:kinsoku/>
            <w:wordWrap/>
            <w:overflowPunct/>
            <w:topLinePunct w:val="0"/>
            <w:autoSpaceDE/>
            <w:autoSpaceDN/>
            <w:bidi w:val="0"/>
            <w:adjustRightInd/>
            <w:snapToGrid w:val="0"/>
            <w:spacing w:line="540" w:lineRule="exact"/>
            <w:textAlignment w:val="auto"/>
            <w:rPr>
              <w:sz w:val="28"/>
              <w:szCs w:val="28"/>
            </w:rPr>
          </w:pPr>
          <w:r>
            <w:rPr>
              <w:sz w:val="28"/>
              <w:szCs w:val="28"/>
            </w:rPr>
            <w:fldChar w:fldCharType="begin"/>
          </w:r>
          <w:r>
            <w:rPr>
              <w:sz w:val="28"/>
              <w:szCs w:val="28"/>
            </w:rPr>
            <w:instrText xml:space="preserve"> HYPERLINK \l _Toc32349 </w:instrText>
          </w:r>
          <w:r>
            <w:rPr>
              <w:sz w:val="28"/>
              <w:szCs w:val="28"/>
            </w:rPr>
            <w:fldChar w:fldCharType="separate"/>
          </w:r>
          <w:r>
            <w:rPr>
              <w:rFonts w:hint="eastAsia" w:ascii="楷体" w:hAnsi="楷体" w:eastAsia="楷体" w:cs="楷体"/>
              <w:bCs/>
              <w:sz w:val="28"/>
              <w:szCs w:val="28"/>
            </w:rPr>
            <w:t>4.2 灾情报告</w:t>
          </w:r>
          <w:r>
            <w:rPr>
              <w:sz w:val="28"/>
              <w:szCs w:val="28"/>
            </w:rPr>
            <w:tab/>
          </w:r>
          <w:r>
            <w:rPr>
              <w:sz w:val="28"/>
              <w:szCs w:val="28"/>
            </w:rPr>
            <w:fldChar w:fldCharType="begin"/>
          </w:r>
          <w:r>
            <w:rPr>
              <w:sz w:val="28"/>
              <w:szCs w:val="28"/>
            </w:rPr>
            <w:instrText xml:space="preserve"> PAGEREF _Toc32349 \h </w:instrText>
          </w:r>
          <w:r>
            <w:rPr>
              <w:sz w:val="28"/>
              <w:szCs w:val="28"/>
            </w:rPr>
            <w:fldChar w:fldCharType="separate"/>
          </w:r>
          <w:r>
            <w:rPr>
              <w:sz w:val="28"/>
              <w:szCs w:val="28"/>
            </w:rPr>
            <w:t>8</w:t>
          </w:r>
          <w:r>
            <w:rPr>
              <w:sz w:val="28"/>
              <w:szCs w:val="28"/>
            </w:rPr>
            <w:fldChar w:fldCharType="end"/>
          </w:r>
          <w:r>
            <w:rPr>
              <w:sz w:val="28"/>
              <w:szCs w:val="28"/>
            </w:rPr>
            <w:fldChar w:fldCharType="end"/>
          </w:r>
        </w:p>
        <w:p w14:paraId="27169202">
          <w:pPr>
            <w:pStyle w:val="30"/>
            <w:keepNext w:val="0"/>
            <w:keepLines w:val="0"/>
            <w:pageBreakBefore w:val="0"/>
            <w:tabs>
              <w:tab w:val="right" w:leader="dot" w:pos="8306"/>
            </w:tabs>
            <w:kinsoku/>
            <w:wordWrap/>
            <w:overflowPunct/>
            <w:topLinePunct w:val="0"/>
            <w:autoSpaceDE/>
            <w:autoSpaceDN/>
            <w:bidi w:val="0"/>
            <w:adjustRightInd/>
            <w:snapToGrid w:val="0"/>
            <w:spacing w:line="540" w:lineRule="exact"/>
            <w:textAlignment w:val="auto"/>
            <w:rPr>
              <w:sz w:val="28"/>
              <w:szCs w:val="28"/>
            </w:rPr>
          </w:pPr>
          <w:r>
            <w:rPr>
              <w:sz w:val="28"/>
              <w:szCs w:val="28"/>
            </w:rPr>
            <w:fldChar w:fldCharType="begin"/>
          </w:r>
          <w:r>
            <w:rPr>
              <w:sz w:val="28"/>
              <w:szCs w:val="28"/>
            </w:rPr>
            <w:instrText xml:space="preserve"> HYPERLINK \l _Toc26376 </w:instrText>
          </w:r>
          <w:r>
            <w:rPr>
              <w:sz w:val="28"/>
              <w:szCs w:val="28"/>
            </w:rPr>
            <w:fldChar w:fldCharType="separate"/>
          </w:r>
          <w:r>
            <w:rPr>
              <w:rFonts w:hint="eastAsia" w:ascii="楷体" w:hAnsi="楷体" w:eastAsia="楷体" w:cs="楷体"/>
              <w:bCs/>
              <w:sz w:val="28"/>
              <w:szCs w:val="28"/>
            </w:rPr>
            <w:t>4.3 先期处置</w:t>
          </w:r>
          <w:r>
            <w:rPr>
              <w:sz w:val="28"/>
              <w:szCs w:val="28"/>
            </w:rPr>
            <w:tab/>
          </w:r>
          <w:r>
            <w:rPr>
              <w:sz w:val="28"/>
              <w:szCs w:val="28"/>
            </w:rPr>
            <w:fldChar w:fldCharType="begin"/>
          </w:r>
          <w:r>
            <w:rPr>
              <w:sz w:val="28"/>
              <w:szCs w:val="28"/>
            </w:rPr>
            <w:instrText xml:space="preserve"> PAGEREF _Toc26376 \h </w:instrText>
          </w:r>
          <w:r>
            <w:rPr>
              <w:sz w:val="28"/>
              <w:szCs w:val="28"/>
            </w:rPr>
            <w:fldChar w:fldCharType="separate"/>
          </w:r>
          <w:r>
            <w:rPr>
              <w:sz w:val="28"/>
              <w:szCs w:val="28"/>
            </w:rPr>
            <w:t>9</w:t>
          </w:r>
          <w:r>
            <w:rPr>
              <w:sz w:val="28"/>
              <w:szCs w:val="28"/>
            </w:rPr>
            <w:fldChar w:fldCharType="end"/>
          </w:r>
          <w:r>
            <w:rPr>
              <w:sz w:val="28"/>
              <w:szCs w:val="28"/>
            </w:rPr>
            <w:fldChar w:fldCharType="end"/>
          </w:r>
        </w:p>
        <w:p w14:paraId="526EE8C1">
          <w:pPr>
            <w:pStyle w:val="30"/>
            <w:keepNext w:val="0"/>
            <w:keepLines w:val="0"/>
            <w:pageBreakBefore w:val="0"/>
            <w:tabs>
              <w:tab w:val="right" w:leader="dot" w:pos="8306"/>
            </w:tabs>
            <w:kinsoku/>
            <w:wordWrap/>
            <w:overflowPunct/>
            <w:topLinePunct w:val="0"/>
            <w:autoSpaceDE/>
            <w:autoSpaceDN/>
            <w:bidi w:val="0"/>
            <w:adjustRightInd/>
            <w:snapToGrid w:val="0"/>
            <w:spacing w:line="540" w:lineRule="exact"/>
            <w:textAlignment w:val="auto"/>
            <w:rPr>
              <w:sz w:val="28"/>
              <w:szCs w:val="28"/>
            </w:rPr>
          </w:pPr>
          <w:r>
            <w:rPr>
              <w:sz w:val="28"/>
              <w:szCs w:val="28"/>
            </w:rPr>
            <w:fldChar w:fldCharType="begin"/>
          </w:r>
          <w:r>
            <w:rPr>
              <w:sz w:val="28"/>
              <w:szCs w:val="28"/>
            </w:rPr>
            <w:instrText xml:space="preserve"> HYPERLINK \l _Toc27861 </w:instrText>
          </w:r>
          <w:r>
            <w:rPr>
              <w:sz w:val="28"/>
              <w:szCs w:val="28"/>
            </w:rPr>
            <w:fldChar w:fldCharType="separate"/>
          </w:r>
          <w:r>
            <w:rPr>
              <w:rFonts w:hint="eastAsia" w:ascii="楷体" w:hAnsi="楷体" w:eastAsia="楷体" w:cs="楷体"/>
              <w:bCs/>
              <w:sz w:val="28"/>
              <w:szCs w:val="28"/>
            </w:rPr>
            <w:t>4.4 响应</w:t>
          </w:r>
          <w:r>
            <w:rPr>
              <w:rFonts w:hint="eastAsia" w:ascii="楷体" w:hAnsi="楷体" w:eastAsia="楷体" w:cs="楷体"/>
              <w:bCs/>
              <w:sz w:val="28"/>
              <w:szCs w:val="28"/>
              <w:lang w:eastAsia="zh-CN"/>
            </w:rPr>
            <w:t>启动条件</w:t>
          </w:r>
          <w:r>
            <w:rPr>
              <w:sz w:val="28"/>
              <w:szCs w:val="28"/>
            </w:rPr>
            <w:tab/>
          </w:r>
          <w:r>
            <w:rPr>
              <w:sz w:val="28"/>
              <w:szCs w:val="28"/>
            </w:rPr>
            <w:fldChar w:fldCharType="begin"/>
          </w:r>
          <w:r>
            <w:rPr>
              <w:sz w:val="28"/>
              <w:szCs w:val="28"/>
            </w:rPr>
            <w:instrText xml:space="preserve"> PAGEREF _Toc27861 \h </w:instrText>
          </w:r>
          <w:r>
            <w:rPr>
              <w:sz w:val="28"/>
              <w:szCs w:val="28"/>
            </w:rPr>
            <w:fldChar w:fldCharType="separate"/>
          </w:r>
          <w:r>
            <w:rPr>
              <w:sz w:val="28"/>
              <w:szCs w:val="28"/>
            </w:rPr>
            <w:t>9</w:t>
          </w:r>
          <w:r>
            <w:rPr>
              <w:sz w:val="28"/>
              <w:szCs w:val="28"/>
            </w:rPr>
            <w:fldChar w:fldCharType="end"/>
          </w:r>
          <w:r>
            <w:rPr>
              <w:sz w:val="28"/>
              <w:szCs w:val="28"/>
            </w:rPr>
            <w:fldChar w:fldCharType="end"/>
          </w:r>
        </w:p>
        <w:p w14:paraId="351BFEDA">
          <w:pPr>
            <w:pStyle w:val="30"/>
            <w:keepNext w:val="0"/>
            <w:keepLines w:val="0"/>
            <w:pageBreakBefore w:val="0"/>
            <w:tabs>
              <w:tab w:val="right" w:leader="dot" w:pos="8306"/>
            </w:tabs>
            <w:kinsoku/>
            <w:wordWrap/>
            <w:overflowPunct/>
            <w:topLinePunct w:val="0"/>
            <w:autoSpaceDE/>
            <w:autoSpaceDN/>
            <w:bidi w:val="0"/>
            <w:adjustRightInd/>
            <w:snapToGrid w:val="0"/>
            <w:spacing w:line="540" w:lineRule="exact"/>
            <w:textAlignment w:val="auto"/>
            <w:rPr>
              <w:sz w:val="28"/>
              <w:szCs w:val="28"/>
            </w:rPr>
          </w:pPr>
          <w:r>
            <w:rPr>
              <w:sz w:val="28"/>
              <w:szCs w:val="28"/>
            </w:rPr>
            <w:fldChar w:fldCharType="begin"/>
          </w:r>
          <w:r>
            <w:rPr>
              <w:sz w:val="28"/>
              <w:szCs w:val="28"/>
            </w:rPr>
            <w:instrText xml:space="preserve"> HYPERLINK \l _Toc24881 </w:instrText>
          </w:r>
          <w:r>
            <w:rPr>
              <w:sz w:val="28"/>
              <w:szCs w:val="28"/>
            </w:rPr>
            <w:fldChar w:fldCharType="separate"/>
          </w:r>
          <w:r>
            <w:rPr>
              <w:rFonts w:hint="eastAsia" w:ascii="楷体" w:hAnsi="楷体" w:eastAsia="楷体" w:cs="楷体"/>
              <w:bCs/>
              <w:sz w:val="28"/>
              <w:szCs w:val="28"/>
            </w:rPr>
            <w:t>4.5 应急</w:t>
          </w:r>
          <w:r>
            <w:rPr>
              <w:rFonts w:hint="eastAsia" w:ascii="楷体" w:hAnsi="楷体" w:eastAsia="楷体" w:cs="楷体"/>
              <w:bCs/>
              <w:sz w:val="28"/>
              <w:szCs w:val="28"/>
              <w:lang w:eastAsia="zh-CN"/>
            </w:rPr>
            <w:t>处置</w:t>
          </w:r>
          <w:r>
            <w:rPr>
              <w:rFonts w:hint="eastAsia" w:ascii="楷体" w:hAnsi="楷体" w:eastAsia="楷体" w:cs="楷体"/>
              <w:bCs/>
              <w:sz w:val="28"/>
              <w:szCs w:val="28"/>
            </w:rPr>
            <w:t>措施</w:t>
          </w:r>
          <w:r>
            <w:rPr>
              <w:sz w:val="28"/>
              <w:szCs w:val="28"/>
            </w:rPr>
            <w:tab/>
          </w:r>
          <w:r>
            <w:rPr>
              <w:sz w:val="28"/>
              <w:szCs w:val="28"/>
            </w:rPr>
            <w:fldChar w:fldCharType="begin"/>
          </w:r>
          <w:r>
            <w:rPr>
              <w:sz w:val="28"/>
              <w:szCs w:val="28"/>
            </w:rPr>
            <w:instrText xml:space="preserve"> PAGEREF _Toc24881 \h </w:instrText>
          </w:r>
          <w:r>
            <w:rPr>
              <w:sz w:val="28"/>
              <w:szCs w:val="28"/>
            </w:rPr>
            <w:fldChar w:fldCharType="separate"/>
          </w:r>
          <w:r>
            <w:rPr>
              <w:sz w:val="28"/>
              <w:szCs w:val="28"/>
            </w:rPr>
            <w:t>10</w:t>
          </w:r>
          <w:r>
            <w:rPr>
              <w:sz w:val="28"/>
              <w:szCs w:val="28"/>
            </w:rPr>
            <w:fldChar w:fldCharType="end"/>
          </w:r>
          <w:r>
            <w:rPr>
              <w:sz w:val="28"/>
              <w:szCs w:val="28"/>
            </w:rPr>
            <w:fldChar w:fldCharType="end"/>
          </w:r>
        </w:p>
        <w:p w14:paraId="1AF43FE1">
          <w:pPr>
            <w:pStyle w:val="30"/>
            <w:keepNext w:val="0"/>
            <w:keepLines w:val="0"/>
            <w:pageBreakBefore w:val="0"/>
            <w:tabs>
              <w:tab w:val="right" w:leader="dot" w:pos="8306"/>
            </w:tabs>
            <w:kinsoku/>
            <w:wordWrap/>
            <w:overflowPunct/>
            <w:topLinePunct w:val="0"/>
            <w:autoSpaceDE/>
            <w:autoSpaceDN/>
            <w:bidi w:val="0"/>
            <w:adjustRightInd/>
            <w:snapToGrid w:val="0"/>
            <w:spacing w:line="540" w:lineRule="exact"/>
            <w:textAlignment w:val="auto"/>
            <w:rPr>
              <w:sz w:val="28"/>
              <w:szCs w:val="28"/>
            </w:rPr>
          </w:pPr>
          <w:r>
            <w:rPr>
              <w:sz w:val="28"/>
              <w:szCs w:val="28"/>
            </w:rPr>
            <w:fldChar w:fldCharType="begin"/>
          </w:r>
          <w:r>
            <w:rPr>
              <w:sz w:val="28"/>
              <w:szCs w:val="28"/>
            </w:rPr>
            <w:instrText xml:space="preserve"> HYPERLINK \l _Toc25416 </w:instrText>
          </w:r>
          <w:r>
            <w:rPr>
              <w:sz w:val="28"/>
              <w:szCs w:val="28"/>
            </w:rPr>
            <w:fldChar w:fldCharType="separate"/>
          </w:r>
          <w:r>
            <w:rPr>
              <w:rFonts w:hint="eastAsia" w:ascii="楷体" w:hAnsi="楷体" w:eastAsia="楷体" w:cs="楷体"/>
              <w:bCs/>
              <w:sz w:val="28"/>
              <w:szCs w:val="28"/>
            </w:rPr>
            <w:t>4.6 应急响应终止</w:t>
          </w:r>
          <w:r>
            <w:rPr>
              <w:sz w:val="28"/>
              <w:szCs w:val="28"/>
            </w:rPr>
            <w:tab/>
          </w:r>
          <w:r>
            <w:rPr>
              <w:sz w:val="28"/>
              <w:szCs w:val="28"/>
            </w:rPr>
            <w:fldChar w:fldCharType="begin"/>
          </w:r>
          <w:r>
            <w:rPr>
              <w:sz w:val="28"/>
              <w:szCs w:val="28"/>
            </w:rPr>
            <w:instrText xml:space="preserve"> PAGEREF _Toc25416 \h </w:instrText>
          </w:r>
          <w:r>
            <w:rPr>
              <w:sz w:val="28"/>
              <w:szCs w:val="28"/>
            </w:rPr>
            <w:fldChar w:fldCharType="separate"/>
          </w:r>
          <w:r>
            <w:rPr>
              <w:sz w:val="28"/>
              <w:szCs w:val="28"/>
            </w:rPr>
            <w:t>11</w:t>
          </w:r>
          <w:r>
            <w:rPr>
              <w:sz w:val="28"/>
              <w:szCs w:val="28"/>
            </w:rPr>
            <w:fldChar w:fldCharType="end"/>
          </w:r>
          <w:r>
            <w:rPr>
              <w:sz w:val="28"/>
              <w:szCs w:val="28"/>
            </w:rPr>
            <w:fldChar w:fldCharType="end"/>
          </w:r>
        </w:p>
        <w:p w14:paraId="42220220">
          <w:pPr>
            <w:pStyle w:val="30"/>
            <w:keepNext w:val="0"/>
            <w:keepLines w:val="0"/>
            <w:pageBreakBefore w:val="0"/>
            <w:tabs>
              <w:tab w:val="right" w:leader="dot" w:pos="8306"/>
            </w:tabs>
            <w:kinsoku/>
            <w:wordWrap/>
            <w:overflowPunct/>
            <w:topLinePunct w:val="0"/>
            <w:autoSpaceDE/>
            <w:autoSpaceDN/>
            <w:bidi w:val="0"/>
            <w:adjustRightInd/>
            <w:snapToGrid w:val="0"/>
            <w:spacing w:line="540" w:lineRule="exact"/>
            <w:textAlignment w:val="auto"/>
            <w:rPr>
              <w:sz w:val="28"/>
              <w:szCs w:val="28"/>
            </w:rPr>
          </w:pPr>
          <w:r>
            <w:rPr>
              <w:sz w:val="28"/>
              <w:szCs w:val="28"/>
            </w:rPr>
            <w:fldChar w:fldCharType="begin"/>
          </w:r>
          <w:r>
            <w:rPr>
              <w:sz w:val="28"/>
              <w:szCs w:val="28"/>
            </w:rPr>
            <w:instrText xml:space="preserve"> HYPERLINK \l _Toc11822 </w:instrText>
          </w:r>
          <w:r>
            <w:rPr>
              <w:sz w:val="28"/>
              <w:szCs w:val="28"/>
            </w:rPr>
            <w:fldChar w:fldCharType="separate"/>
          </w:r>
          <w:r>
            <w:rPr>
              <w:rFonts w:hint="eastAsia" w:ascii="楷体" w:hAnsi="楷体" w:eastAsia="楷体" w:cs="楷体"/>
              <w:bCs/>
              <w:sz w:val="28"/>
              <w:szCs w:val="28"/>
            </w:rPr>
            <w:t>4.7 调查评估</w:t>
          </w:r>
          <w:r>
            <w:rPr>
              <w:sz w:val="28"/>
              <w:szCs w:val="28"/>
            </w:rPr>
            <w:tab/>
          </w:r>
          <w:r>
            <w:rPr>
              <w:sz w:val="28"/>
              <w:szCs w:val="28"/>
            </w:rPr>
            <w:fldChar w:fldCharType="begin"/>
          </w:r>
          <w:r>
            <w:rPr>
              <w:sz w:val="28"/>
              <w:szCs w:val="28"/>
            </w:rPr>
            <w:instrText xml:space="preserve"> PAGEREF _Toc11822 \h </w:instrText>
          </w:r>
          <w:r>
            <w:rPr>
              <w:sz w:val="28"/>
              <w:szCs w:val="28"/>
            </w:rPr>
            <w:fldChar w:fldCharType="separate"/>
          </w:r>
          <w:r>
            <w:rPr>
              <w:sz w:val="28"/>
              <w:szCs w:val="28"/>
            </w:rPr>
            <w:t>11</w:t>
          </w:r>
          <w:r>
            <w:rPr>
              <w:sz w:val="28"/>
              <w:szCs w:val="28"/>
            </w:rPr>
            <w:fldChar w:fldCharType="end"/>
          </w:r>
          <w:r>
            <w:rPr>
              <w:sz w:val="28"/>
              <w:szCs w:val="28"/>
            </w:rPr>
            <w:fldChar w:fldCharType="end"/>
          </w:r>
        </w:p>
        <w:p w14:paraId="4587FCDC">
          <w:pPr>
            <w:pStyle w:val="29"/>
            <w:keepNext w:val="0"/>
            <w:keepLines w:val="0"/>
            <w:pageBreakBefore w:val="0"/>
            <w:tabs>
              <w:tab w:val="right" w:leader="dot" w:pos="8306"/>
            </w:tabs>
            <w:kinsoku/>
            <w:wordWrap/>
            <w:overflowPunct/>
            <w:topLinePunct w:val="0"/>
            <w:autoSpaceDE/>
            <w:autoSpaceDN/>
            <w:bidi w:val="0"/>
            <w:adjustRightInd/>
            <w:snapToGrid w:val="0"/>
            <w:spacing w:line="540" w:lineRule="exact"/>
            <w:textAlignment w:val="auto"/>
            <w:rPr>
              <w:b/>
              <w:sz w:val="28"/>
              <w:szCs w:val="28"/>
            </w:rPr>
          </w:pPr>
          <w:r>
            <w:rPr>
              <w:b/>
              <w:sz w:val="28"/>
              <w:szCs w:val="28"/>
            </w:rPr>
            <w:fldChar w:fldCharType="begin"/>
          </w:r>
          <w:r>
            <w:rPr>
              <w:b/>
              <w:sz w:val="28"/>
              <w:szCs w:val="28"/>
            </w:rPr>
            <w:instrText xml:space="preserve"> HYPERLINK \l _Toc19944 </w:instrText>
          </w:r>
          <w:r>
            <w:rPr>
              <w:b/>
              <w:sz w:val="28"/>
              <w:szCs w:val="28"/>
            </w:rPr>
            <w:fldChar w:fldCharType="separate"/>
          </w:r>
          <w:r>
            <w:rPr>
              <w:rFonts w:hint="eastAsia" w:ascii="黑体" w:hAnsi="黑体" w:eastAsia="黑体" w:cs="黑体"/>
              <w:b/>
              <w:bCs/>
              <w:sz w:val="28"/>
              <w:szCs w:val="28"/>
              <w:highlight w:val="none"/>
              <w:lang w:bidi="ar"/>
            </w:rPr>
            <w:t>5 恢复与重建</w:t>
          </w:r>
          <w:r>
            <w:rPr>
              <w:b/>
              <w:sz w:val="28"/>
              <w:szCs w:val="28"/>
            </w:rPr>
            <w:tab/>
          </w:r>
          <w:r>
            <w:rPr>
              <w:b/>
              <w:sz w:val="28"/>
              <w:szCs w:val="28"/>
            </w:rPr>
            <w:fldChar w:fldCharType="begin"/>
          </w:r>
          <w:r>
            <w:rPr>
              <w:b/>
              <w:sz w:val="28"/>
              <w:szCs w:val="28"/>
            </w:rPr>
            <w:instrText xml:space="preserve"> PAGEREF _Toc19944 \h </w:instrText>
          </w:r>
          <w:r>
            <w:rPr>
              <w:b/>
              <w:sz w:val="28"/>
              <w:szCs w:val="28"/>
            </w:rPr>
            <w:fldChar w:fldCharType="separate"/>
          </w:r>
          <w:r>
            <w:rPr>
              <w:b/>
              <w:sz w:val="28"/>
              <w:szCs w:val="28"/>
            </w:rPr>
            <w:t>12</w:t>
          </w:r>
          <w:r>
            <w:rPr>
              <w:b/>
              <w:sz w:val="28"/>
              <w:szCs w:val="28"/>
            </w:rPr>
            <w:fldChar w:fldCharType="end"/>
          </w:r>
          <w:r>
            <w:rPr>
              <w:b/>
              <w:sz w:val="28"/>
              <w:szCs w:val="28"/>
            </w:rPr>
            <w:fldChar w:fldCharType="end"/>
          </w:r>
        </w:p>
        <w:p w14:paraId="48D87F6F">
          <w:pPr>
            <w:pStyle w:val="30"/>
            <w:keepNext w:val="0"/>
            <w:keepLines w:val="0"/>
            <w:pageBreakBefore w:val="0"/>
            <w:tabs>
              <w:tab w:val="right" w:leader="dot" w:pos="8306"/>
            </w:tabs>
            <w:kinsoku/>
            <w:wordWrap/>
            <w:overflowPunct/>
            <w:topLinePunct w:val="0"/>
            <w:autoSpaceDE/>
            <w:autoSpaceDN/>
            <w:bidi w:val="0"/>
            <w:adjustRightInd/>
            <w:snapToGrid w:val="0"/>
            <w:spacing w:line="540" w:lineRule="exact"/>
            <w:textAlignment w:val="auto"/>
            <w:rPr>
              <w:sz w:val="28"/>
              <w:szCs w:val="28"/>
            </w:rPr>
            <w:sectPr>
              <w:footerReference r:id="rId7" w:type="default"/>
              <w:pgSz w:w="11906" w:h="16838"/>
              <w:pgMar w:top="1440" w:right="1800" w:bottom="1440" w:left="1800" w:header="851" w:footer="992" w:gutter="0"/>
              <w:pgNumType w:start="1"/>
              <w:cols w:space="425" w:num="1"/>
              <w:docGrid w:type="lines" w:linePitch="312" w:charSpace="0"/>
            </w:sectPr>
          </w:pPr>
        </w:p>
        <w:p w14:paraId="00CEB741">
          <w:pPr>
            <w:pStyle w:val="30"/>
            <w:keepNext w:val="0"/>
            <w:keepLines w:val="0"/>
            <w:pageBreakBefore w:val="0"/>
            <w:tabs>
              <w:tab w:val="right" w:leader="dot" w:pos="8306"/>
            </w:tabs>
            <w:kinsoku/>
            <w:wordWrap/>
            <w:overflowPunct/>
            <w:topLinePunct w:val="0"/>
            <w:autoSpaceDE/>
            <w:autoSpaceDN/>
            <w:bidi w:val="0"/>
            <w:adjustRightInd/>
            <w:snapToGrid w:val="0"/>
            <w:spacing w:line="540" w:lineRule="exact"/>
            <w:textAlignment w:val="auto"/>
            <w:rPr>
              <w:sz w:val="28"/>
              <w:szCs w:val="28"/>
            </w:rPr>
          </w:pPr>
          <w:r>
            <w:rPr>
              <w:sz w:val="28"/>
              <w:szCs w:val="28"/>
            </w:rPr>
            <w:fldChar w:fldCharType="begin"/>
          </w:r>
          <w:r>
            <w:rPr>
              <w:sz w:val="28"/>
              <w:szCs w:val="28"/>
            </w:rPr>
            <w:instrText xml:space="preserve"> HYPERLINK \l _Toc20904 </w:instrText>
          </w:r>
          <w:r>
            <w:rPr>
              <w:sz w:val="28"/>
              <w:szCs w:val="28"/>
            </w:rPr>
            <w:fldChar w:fldCharType="separate"/>
          </w:r>
          <w:r>
            <w:rPr>
              <w:rFonts w:hint="eastAsia" w:ascii="楷体" w:hAnsi="楷体" w:eastAsia="楷体" w:cs="楷体"/>
              <w:bCs/>
              <w:sz w:val="28"/>
              <w:szCs w:val="28"/>
            </w:rPr>
            <w:t>5.1 恢复重建规划</w:t>
          </w:r>
          <w:r>
            <w:rPr>
              <w:sz w:val="28"/>
              <w:szCs w:val="28"/>
            </w:rPr>
            <w:tab/>
          </w:r>
          <w:r>
            <w:rPr>
              <w:sz w:val="28"/>
              <w:szCs w:val="28"/>
            </w:rPr>
            <w:fldChar w:fldCharType="begin"/>
          </w:r>
          <w:r>
            <w:rPr>
              <w:sz w:val="28"/>
              <w:szCs w:val="28"/>
            </w:rPr>
            <w:instrText xml:space="preserve"> PAGEREF _Toc20904 \h </w:instrText>
          </w:r>
          <w:r>
            <w:rPr>
              <w:sz w:val="28"/>
              <w:szCs w:val="28"/>
            </w:rPr>
            <w:fldChar w:fldCharType="separate"/>
          </w:r>
          <w:r>
            <w:rPr>
              <w:sz w:val="28"/>
              <w:szCs w:val="28"/>
            </w:rPr>
            <w:t>12</w:t>
          </w:r>
          <w:r>
            <w:rPr>
              <w:sz w:val="28"/>
              <w:szCs w:val="28"/>
            </w:rPr>
            <w:fldChar w:fldCharType="end"/>
          </w:r>
          <w:r>
            <w:rPr>
              <w:sz w:val="28"/>
              <w:szCs w:val="28"/>
            </w:rPr>
            <w:fldChar w:fldCharType="end"/>
          </w:r>
        </w:p>
        <w:p w14:paraId="0C6A1DB1">
          <w:pPr>
            <w:pStyle w:val="30"/>
            <w:keepNext w:val="0"/>
            <w:keepLines w:val="0"/>
            <w:pageBreakBefore w:val="0"/>
            <w:tabs>
              <w:tab w:val="right" w:leader="dot" w:pos="8306"/>
            </w:tabs>
            <w:kinsoku/>
            <w:wordWrap/>
            <w:overflowPunct/>
            <w:topLinePunct w:val="0"/>
            <w:autoSpaceDE/>
            <w:autoSpaceDN/>
            <w:bidi w:val="0"/>
            <w:adjustRightInd/>
            <w:snapToGrid w:val="0"/>
            <w:spacing w:line="540" w:lineRule="exact"/>
            <w:textAlignment w:val="auto"/>
            <w:rPr>
              <w:sz w:val="28"/>
              <w:szCs w:val="28"/>
            </w:rPr>
          </w:pPr>
          <w:r>
            <w:rPr>
              <w:sz w:val="28"/>
              <w:szCs w:val="28"/>
            </w:rPr>
            <w:fldChar w:fldCharType="begin"/>
          </w:r>
          <w:r>
            <w:rPr>
              <w:sz w:val="28"/>
              <w:szCs w:val="28"/>
            </w:rPr>
            <w:instrText xml:space="preserve"> HYPERLINK \l _Toc12560 </w:instrText>
          </w:r>
          <w:r>
            <w:rPr>
              <w:sz w:val="28"/>
              <w:szCs w:val="28"/>
            </w:rPr>
            <w:fldChar w:fldCharType="separate"/>
          </w:r>
          <w:r>
            <w:rPr>
              <w:rFonts w:hint="eastAsia" w:ascii="楷体" w:hAnsi="楷体" w:eastAsia="楷体" w:cs="楷体"/>
              <w:bCs/>
              <w:sz w:val="28"/>
              <w:szCs w:val="28"/>
            </w:rPr>
            <w:t>5.2 恢复重建实施</w:t>
          </w:r>
          <w:r>
            <w:rPr>
              <w:sz w:val="28"/>
              <w:szCs w:val="28"/>
            </w:rPr>
            <w:tab/>
          </w:r>
          <w:r>
            <w:rPr>
              <w:sz w:val="28"/>
              <w:szCs w:val="28"/>
            </w:rPr>
            <w:fldChar w:fldCharType="begin"/>
          </w:r>
          <w:r>
            <w:rPr>
              <w:sz w:val="28"/>
              <w:szCs w:val="28"/>
            </w:rPr>
            <w:instrText xml:space="preserve"> PAGEREF _Toc12560 \h </w:instrText>
          </w:r>
          <w:r>
            <w:rPr>
              <w:sz w:val="28"/>
              <w:szCs w:val="28"/>
            </w:rPr>
            <w:fldChar w:fldCharType="separate"/>
          </w:r>
          <w:r>
            <w:rPr>
              <w:sz w:val="28"/>
              <w:szCs w:val="28"/>
            </w:rPr>
            <w:t>12</w:t>
          </w:r>
          <w:r>
            <w:rPr>
              <w:sz w:val="28"/>
              <w:szCs w:val="28"/>
            </w:rPr>
            <w:fldChar w:fldCharType="end"/>
          </w:r>
          <w:r>
            <w:rPr>
              <w:sz w:val="28"/>
              <w:szCs w:val="28"/>
            </w:rPr>
            <w:fldChar w:fldCharType="end"/>
          </w:r>
        </w:p>
        <w:p w14:paraId="531FA8EA">
          <w:pPr>
            <w:pStyle w:val="29"/>
            <w:keepNext w:val="0"/>
            <w:keepLines w:val="0"/>
            <w:pageBreakBefore w:val="0"/>
            <w:tabs>
              <w:tab w:val="right" w:leader="dot" w:pos="8306"/>
            </w:tabs>
            <w:kinsoku/>
            <w:wordWrap/>
            <w:overflowPunct/>
            <w:topLinePunct w:val="0"/>
            <w:autoSpaceDE/>
            <w:autoSpaceDN/>
            <w:bidi w:val="0"/>
            <w:adjustRightInd/>
            <w:snapToGrid w:val="0"/>
            <w:spacing w:line="540" w:lineRule="exact"/>
            <w:textAlignment w:val="auto"/>
            <w:rPr>
              <w:b/>
              <w:sz w:val="28"/>
              <w:szCs w:val="28"/>
            </w:rPr>
          </w:pPr>
          <w:r>
            <w:rPr>
              <w:b/>
              <w:sz w:val="28"/>
              <w:szCs w:val="28"/>
            </w:rPr>
            <w:fldChar w:fldCharType="begin"/>
          </w:r>
          <w:r>
            <w:rPr>
              <w:b/>
              <w:sz w:val="28"/>
              <w:szCs w:val="28"/>
            </w:rPr>
            <w:instrText xml:space="preserve"> HYPERLINK \l _Toc22678 </w:instrText>
          </w:r>
          <w:r>
            <w:rPr>
              <w:b/>
              <w:sz w:val="28"/>
              <w:szCs w:val="28"/>
            </w:rPr>
            <w:fldChar w:fldCharType="separate"/>
          </w:r>
          <w:r>
            <w:rPr>
              <w:rFonts w:hint="eastAsia" w:ascii="黑体" w:hAnsi="黑体" w:eastAsia="黑体" w:cs="黑体"/>
              <w:b/>
              <w:bCs/>
              <w:sz w:val="28"/>
              <w:szCs w:val="28"/>
              <w:highlight w:val="none"/>
              <w:lang w:bidi="ar"/>
            </w:rPr>
            <w:t>6应急保障</w:t>
          </w:r>
          <w:r>
            <w:rPr>
              <w:b/>
              <w:sz w:val="28"/>
              <w:szCs w:val="28"/>
            </w:rPr>
            <w:tab/>
          </w:r>
          <w:r>
            <w:rPr>
              <w:b/>
              <w:sz w:val="28"/>
              <w:szCs w:val="28"/>
            </w:rPr>
            <w:fldChar w:fldCharType="begin"/>
          </w:r>
          <w:r>
            <w:rPr>
              <w:b/>
              <w:sz w:val="28"/>
              <w:szCs w:val="28"/>
            </w:rPr>
            <w:instrText xml:space="preserve"> PAGEREF _Toc22678 \h </w:instrText>
          </w:r>
          <w:r>
            <w:rPr>
              <w:b/>
              <w:sz w:val="28"/>
              <w:szCs w:val="28"/>
            </w:rPr>
            <w:fldChar w:fldCharType="separate"/>
          </w:r>
          <w:r>
            <w:rPr>
              <w:b/>
              <w:sz w:val="28"/>
              <w:szCs w:val="28"/>
            </w:rPr>
            <w:t>12</w:t>
          </w:r>
          <w:r>
            <w:rPr>
              <w:b/>
              <w:sz w:val="28"/>
              <w:szCs w:val="28"/>
            </w:rPr>
            <w:fldChar w:fldCharType="end"/>
          </w:r>
          <w:r>
            <w:rPr>
              <w:b/>
              <w:sz w:val="28"/>
              <w:szCs w:val="28"/>
            </w:rPr>
            <w:fldChar w:fldCharType="end"/>
          </w:r>
        </w:p>
        <w:p w14:paraId="433E9215">
          <w:pPr>
            <w:pStyle w:val="30"/>
            <w:keepNext w:val="0"/>
            <w:keepLines w:val="0"/>
            <w:pageBreakBefore w:val="0"/>
            <w:tabs>
              <w:tab w:val="right" w:leader="dot" w:pos="8306"/>
            </w:tabs>
            <w:kinsoku/>
            <w:wordWrap/>
            <w:overflowPunct/>
            <w:topLinePunct w:val="0"/>
            <w:autoSpaceDE/>
            <w:autoSpaceDN/>
            <w:bidi w:val="0"/>
            <w:adjustRightInd/>
            <w:snapToGrid w:val="0"/>
            <w:spacing w:line="540" w:lineRule="exact"/>
            <w:textAlignment w:val="auto"/>
            <w:rPr>
              <w:sz w:val="28"/>
              <w:szCs w:val="28"/>
            </w:rPr>
          </w:pPr>
          <w:r>
            <w:rPr>
              <w:sz w:val="28"/>
              <w:szCs w:val="28"/>
            </w:rPr>
            <w:fldChar w:fldCharType="begin"/>
          </w:r>
          <w:r>
            <w:rPr>
              <w:sz w:val="28"/>
              <w:szCs w:val="28"/>
            </w:rPr>
            <w:instrText xml:space="preserve"> HYPERLINK \l _Toc16309 </w:instrText>
          </w:r>
          <w:r>
            <w:rPr>
              <w:sz w:val="28"/>
              <w:szCs w:val="28"/>
            </w:rPr>
            <w:fldChar w:fldCharType="separate"/>
          </w:r>
          <w:r>
            <w:rPr>
              <w:rFonts w:hint="eastAsia" w:ascii="楷体" w:hAnsi="楷体" w:eastAsia="楷体" w:cs="楷体"/>
              <w:bCs/>
              <w:sz w:val="28"/>
              <w:szCs w:val="28"/>
            </w:rPr>
            <w:t>6.1 队伍保障</w:t>
          </w:r>
          <w:r>
            <w:rPr>
              <w:sz w:val="28"/>
              <w:szCs w:val="28"/>
            </w:rPr>
            <w:tab/>
          </w:r>
          <w:r>
            <w:rPr>
              <w:sz w:val="28"/>
              <w:szCs w:val="28"/>
            </w:rPr>
            <w:fldChar w:fldCharType="begin"/>
          </w:r>
          <w:r>
            <w:rPr>
              <w:sz w:val="28"/>
              <w:szCs w:val="28"/>
            </w:rPr>
            <w:instrText xml:space="preserve"> PAGEREF _Toc16309 \h </w:instrText>
          </w:r>
          <w:r>
            <w:rPr>
              <w:sz w:val="28"/>
              <w:szCs w:val="28"/>
            </w:rPr>
            <w:fldChar w:fldCharType="separate"/>
          </w:r>
          <w:r>
            <w:rPr>
              <w:sz w:val="28"/>
              <w:szCs w:val="28"/>
            </w:rPr>
            <w:t>12</w:t>
          </w:r>
          <w:r>
            <w:rPr>
              <w:sz w:val="28"/>
              <w:szCs w:val="28"/>
            </w:rPr>
            <w:fldChar w:fldCharType="end"/>
          </w:r>
          <w:r>
            <w:rPr>
              <w:sz w:val="28"/>
              <w:szCs w:val="28"/>
            </w:rPr>
            <w:fldChar w:fldCharType="end"/>
          </w:r>
        </w:p>
        <w:p w14:paraId="4076AA11">
          <w:pPr>
            <w:pStyle w:val="30"/>
            <w:keepNext w:val="0"/>
            <w:keepLines w:val="0"/>
            <w:pageBreakBefore w:val="0"/>
            <w:tabs>
              <w:tab w:val="right" w:leader="dot" w:pos="8306"/>
            </w:tabs>
            <w:kinsoku/>
            <w:wordWrap/>
            <w:overflowPunct/>
            <w:topLinePunct w:val="0"/>
            <w:autoSpaceDE/>
            <w:autoSpaceDN/>
            <w:bidi w:val="0"/>
            <w:adjustRightInd/>
            <w:snapToGrid w:val="0"/>
            <w:spacing w:line="540" w:lineRule="exact"/>
            <w:textAlignment w:val="auto"/>
            <w:rPr>
              <w:sz w:val="28"/>
              <w:szCs w:val="28"/>
            </w:rPr>
          </w:pPr>
          <w:r>
            <w:rPr>
              <w:sz w:val="28"/>
              <w:szCs w:val="28"/>
            </w:rPr>
            <w:fldChar w:fldCharType="begin"/>
          </w:r>
          <w:r>
            <w:rPr>
              <w:sz w:val="28"/>
              <w:szCs w:val="28"/>
            </w:rPr>
            <w:instrText xml:space="preserve"> HYPERLINK \l _Toc9328 </w:instrText>
          </w:r>
          <w:r>
            <w:rPr>
              <w:sz w:val="28"/>
              <w:szCs w:val="28"/>
            </w:rPr>
            <w:fldChar w:fldCharType="separate"/>
          </w:r>
          <w:r>
            <w:rPr>
              <w:rFonts w:hint="eastAsia" w:ascii="楷体" w:hAnsi="楷体" w:eastAsia="楷体" w:cs="楷体"/>
              <w:bCs/>
              <w:sz w:val="28"/>
              <w:szCs w:val="28"/>
            </w:rPr>
            <w:t>6.2 指挥平台保障</w:t>
          </w:r>
          <w:r>
            <w:rPr>
              <w:sz w:val="28"/>
              <w:szCs w:val="28"/>
            </w:rPr>
            <w:tab/>
          </w:r>
          <w:r>
            <w:rPr>
              <w:sz w:val="28"/>
              <w:szCs w:val="28"/>
            </w:rPr>
            <w:fldChar w:fldCharType="begin"/>
          </w:r>
          <w:r>
            <w:rPr>
              <w:sz w:val="28"/>
              <w:szCs w:val="28"/>
            </w:rPr>
            <w:instrText xml:space="preserve"> PAGEREF _Toc9328 \h </w:instrText>
          </w:r>
          <w:r>
            <w:rPr>
              <w:sz w:val="28"/>
              <w:szCs w:val="28"/>
            </w:rPr>
            <w:fldChar w:fldCharType="separate"/>
          </w:r>
          <w:r>
            <w:rPr>
              <w:sz w:val="28"/>
              <w:szCs w:val="28"/>
            </w:rPr>
            <w:t>13</w:t>
          </w:r>
          <w:r>
            <w:rPr>
              <w:sz w:val="28"/>
              <w:szCs w:val="28"/>
            </w:rPr>
            <w:fldChar w:fldCharType="end"/>
          </w:r>
          <w:r>
            <w:rPr>
              <w:sz w:val="28"/>
              <w:szCs w:val="28"/>
            </w:rPr>
            <w:fldChar w:fldCharType="end"/>
          </w:r>
        </w:p>
        <w:p w14:paraId="70F5D298">
          <w:pPr>
            <w:pStyle w:val="30"/>
            <w:keepNext w:val="0"/>
            <w:keepLines w:val="0"/>
            <w:pageBreakBefore w:val="0"/>
            <w:tabs>
              <w:tab w:val="right" w:leader="dot" w:pos="8306"/>
            </w:tabs>
            <w:kinsoku/>
            <w:wordWrap/>
            <w:overflowPunct/>
            <w:topLinePunct w:val="0"/>
            <w:autoSpaceDE/>
            <w:autoSpaceDN/>
            <w:bidi w:val="0"/>
            <w:adjustRightInd/>
            <w:snapToGrid w:val="0"/>
            <w:spacing w:line="540" w:lineRule="exact"/>
            <w:textAlignment w:val="auto"/>
            <w:rPr>
              <w:sz w:val="28"/>
              <w:szCs w:val="28"/>
            </w:rPr>
          </w:pPr>
          <w:r>
            <w:rPr>
              <w:sz w:val="28"/>
              <w:szCs w:val="28"/>
            </w:rPr>
            <w:fldChar w:fldCharType="begin"/>
          </w:r>
          <w:r>
            <w:rPr>
              <w:sz w:val="28"/>
              <w:szCs w:val="28"/>
            </w:rPr>
            <w:instrText xml:space="preserve"> HYPERLINK \l _Toc20074 </w:instrText>
          </w:r>
          <w:r>
            <w:rPr>
              <w:sz w:val="28"/>
              <w:szCs w:val="28"/>
            </w:rPr>
            <w:fldChar w:fldCharType="separate"/>
          </w:r>
          <w:r>
            <w:rPr>
              <w:rFonts w:hint="eastAsia" w:ascii="楷体" w:hAnsi="楷体" w:eastAsia="楷体" w:cs="楷体"/>
              <w:bCs/>
              <w:sz w:val="28"/>
              <w:szCs w:val="28"/>
            </w:rPr>
            <w:t>6.3 物资与资金保障</w:t>
          </w:r>
          <w:r>
            <w:rPr>
              <w:sz w:val="28"/>
              <w:szCs w:val="28"/>
            </w:rPr>
            <w:tab/>
          </w:r>
          <w:r>
            <w:rPr>
              <w:sz w:val="28"/>
              <w:szCs w:val="28"/>
            </w:rPr>
            <w:fldChar w:fldCharType="begin"/>
          </w:r>
          <w:r>
            <w:rPr>
              <w:sz w:val="28"/>
              <w:szCs w:val="28"/>
            </w:rPr>
            <w:instrText xml:space="preserve"> PAGEREF _Toc20074 \h </w:instrText>
          </w:r>
          <w:r>
            <w:rPr>
              <w:sz w:val="28"/>
              <w:szCs w:val="28"/>
            </w:rPr>
            <w:fldChar w:fldCharType="separate"/>
          </w:r>
          <w:r>
            <w:rPr>
              <w:sz w:val="28"/>
              <w:szCs w:val="28"/>
            </w:rPr>
            <w:t>13</w:t>
          </w:r>
          <w:r>
            <w:rPr>
              <w:sz w:val="28"/>
              <w:szCs w:val="28"/>
            </w:rPr>
            <w:fldChar w:fldCharType="end"/>
          </w:r>
          <w:r>
            <w:rPr>
              <w:sz w:val="28"/>
              <w:szCs w:val="28"/>
            </w:rPr>
            <w:fldChar w:fldCharType="end"/>
          </w:r>
        </w:p>
        <w:p w14:paraId="21284EAA">
          <w:pPr>
            <w:pStyle w:val="30"/>
            <w:keepNext w:val="0"/>
            <w:keepLines w:val="0"/>
            <w:pageBreakBefore w:val="0"/>
            <w:tabs>
              <w:tab w:val="right" w:leader="dot" w:pos="8306"/>
            </w:tabs>
            <w:kinsoku/>
            <w:wordWrap/>
            <w:overflowPunct/>
            <w:topLinePunct w:val="0"/>
            <w:autoSpaceDE/>
            <w:autoSpaceDN/>
            <w:bidi w:val="0"/>
            <w:adjustRightInd/>
            <w:snapToGrid w:val="0"/>
            <w:spacing w:line="540" w:lineRule="exact"/>
            <w:textAlignment w:val="auto"/>
            <w:rPr>
              <w:sz w:val="28"/>
              <w:szCs w:val="28"/>
            </w:rPr>
          </w:pPr>
          <w:r>
            <w:rPr>
              <w:sz w:val="28"/>
              <w:szCs w:val="28"/>
            </w:rPr>
            <w:fldChar w:fldCharType="begin"/>
          </w:r>
          <w:r>
            <w:rPr>
              <w:sz w:val="28"/>
              <w:szCs w:val="28"/>
            </w:rPr>
            <w:instrText xml:space="preserve"> HYPERLINK \l _Toc5291 </w:instrText>
          </w:r>
          <w:r>
            <w:rPr>
              <w:sz w:val="28"/>
              <w:szCs w:val="28"/>
            </w:rPr>
            <w:fldChar w:fldCharType="separate"/>
          </w:r>
          <w:r>
            <w:rPr>
              <w:rFonts w:hint="eastAsia" w:ascii="楷体" w:hAnsi="楷体" w:eastAsia="楷体" w:cs="楷体"/>
              <w:bCs/>
              <w:sz w:val="28"/>
              <w:szCs w:val="28"/>
            </w:rPr>
            <w:t>6.4 通信与信息保障</w:t>
          </w:r>
          <w:r>
            <w:rPr>
              <w:sz w:val="28"/>
              <w:szCs w:val="28"/>
            </w:rPr>
            <w:tab/>
          </w:r>
          <w:r>
            <w:rPr>
              <w:sz w:val="28"/>
              <w:szCs w:val="28"/>
            </w:rPr>
            <w:fldChar w:fldCharType="begin"/>
          </w:r>
          <w:r>
            <w:rPr>
              <w:sz w:val="28"/>
              <w:szCs w:val="28"/>
            </w:rPr>
            <w:instrText xml:space="preserve"> PAGEREF _Toc5291 \h </w:instrText>
          </w:r>
          <w:r>
            <w:rPr>
              <w:sz w:val="28"/>
              <w:szCs w:val="28"/>
            </w:rPr>
            <w:fldChar w:fldCharType="separate"/>
          </w:r>
          <w:r>
            <w:rPr>
              <w:sz w:val="28"/>
              <w:szCs w:val="28"/>
            </w:rPr>
            <w:t>13</w:t>
          </w:r>
          <w:r>
            <w:rPr>
              <w:sz w:val="28"/>
              <w:szCs w:val="28"/>
            </w:rPr>
            <w:fldChar w:fldCharType="end"/>
          </w:r>
          <w:r>
            <w:rPr>
              <w:sz w:val="28"/>
              <w:szCs w:val="28"/>
            </w:rPr>
            <w:fldChar w:fldCharType="end"/>
          </w:r>
        </w:p>
        <w:p w14:paraId="264226C3">
          <w:pPr>
            <w:pStyle w:val="30"/>
            <w:keepNext w:val="0"/>
            <w:keepLines w:val="0"/>
            <w:pageBreakBefore w:val="0"/>
            <w:tabs>
              <w:tab w:val="right" w:leader="dot" w:pos="8306"/>
            </w:tabs>
            <w:kinsoku/>
            <w:wordWrap/>
            <w:overflowPunct/>
            <w:topLinePunct w:val="0"/>
            <w:autoSpaceDE/>
            <w:autoSpaceDN/>
            <w:bidi w:val="0"/>
            <w:adjustRightInd/>
            <w:snapToGrid w:val="0"/>
            <w:spacing w:line="540" w:lineRule="exact"/>
            <w:textAlignment w:val="auto"/>
            <w:rPr>
              <w:sz w:val="28"/>
              <w:szCs w:val="28"/>
            </w:rPr>
          </w:pPr>
          <w:r>
            <w:rPr>
              <w:sz w:val="28"/>
              <w:szCs w:val="28"/>
            </w:rPr>
            <w:fldChar w:fldCharType="begin"/>
          </w:r>
          <w:r>
            <w:rPr>
              <w:sz w:val="28"/>
              <w:szCs w:val="28"/>
            </w:rPr>
            <w:instrText xml:space="preserve"> HYPERLINK \l _Toc20301 </w:instrText>
          </w:r>
          <w:r>
            <w:rPr>
              <w:sz w:val="28"/>
              <w:szCs w:val="28"/>
            </w:rPr>
            <w:fldChar w:fldCharType="separate"/>
          </w:r>
          <w:r>
            <w:rPr>
              <w:rFonts w:hint="eastAsia" w:ascii="楷体" w:hAnsi="楷体" w:eastAsia="楷体" w:cs="楷体"/>
              <w:bCs/>
              <w:sz w:val="28"/>
              <w:szCs w:val="28"/>
            </w:rPr>
            <w:t>6.5 交通运输保障</w:t>
          </w:r>
          <w:r>
            <w:rPr>
              <w:sz w:val="28"/>
              <w:szCs w:val="28"/>
            </w:rPr>
            <w:tab/>
          </w:r>
          <w:r>
            <w:rPr>
              <w:sz w:val="28"/>
              <w:szCs w:val="28"/>
            </w:rPr>
            <w:fldChar w:fldCharType="begin"/>
          </w:r>
          <w:r>
            <w:rPr>
              <w:sz w:val="28"/>
              <w:szCs w:val="28"/>
            </w:rPr>
            <w:instrText xml:space="preserve"> PAGEREF _Toc20301 \h </w:instrText>
          </w:r>
          <w:r>
            <w:rPr>
              <w:sz w:val="28"/>
              <w:szCs w:val="28"/>
            </w:rPr>
            <w:fldChar w:fldCharType="separate"/>
          </w:r>
          <w:r>
            <w:rPr>
              <w:sz w:val="28"/>
              <w:szCs w:val="28"/>
            </w:rPr>
            <w:t>14</w:t>
          </w:r>
          <w:r>
            <w:rPr>
              <w:sz w:val="28"/>
              <w:szCs w:val="28"/>
            </w:rPr>
            <w:fldChar w:fldCharType="end"/>
          </w:r>
          <w:r>
            <w:rPr>
              <w:sz w:val="28"/>
              <w:szCs w:val="28"/>
            </w:rPr>
            <w:fldChar w:fldCharType="end"/>
          </w:r>
        </w:p>
        <w:p w14:paraId="699B295A">
          <w:pPr>
            <w:pStyle w:val="30"/>
            <w:keepNext w:val="0"/>
            <w:keepLines w:val="0"/>
            <w:pageBreakBefore w:val="0"/>
            <w:tabs>
              <w:tab w:val="right" w:leader="dot" w:pos="8306"/>
            </w:tabs>
            <w:kinsoku/>
            <w:wordWrap/>
            <w:overflowPunct/>
            <w:topLinePunct w:val="0"/>
            <w:autoSpaceDE/>
            <w:autoSpaceDN/>
            <w:bidi w:val="0"/>
            <w:adjustRightInd/>
            <w:snapToGrid w:val="0"/>
            <w:spacing w:line="540" w:lineRule="exact"/>
            <w:textAlignment w:val="auto"/>
            <w:rPr>
              <w:sz w:val="28"/>
              <w:szCs w:val="28"/>
            </w:rPr>
          </w:pPr>
          <w:r>
            <w:rPr>
              <w:sz w:val="28"/>
              <w:szCs w:val="28"/>
            </w:rPr>
            <w:fldChar w:fldCharType="begin"/>
          </w:r>
          <w:r>
            <w:rPr>
              <w:sz w:val="28"/>
              <w:szCs w:val="28"/>
            </w:rPr>
            <w:instrText xml:space="preserve"> HYPERLINK \l _Toc10596 </w:instrText>
          </w:r>
          <w:r>
            <w:rPr>
              <w:sz w:val="28"/>
              <w:szCs w:val="28"/>
            </w:rPr>
            <w:fldChar w:fldCharType="separate"/>
          </w:r>
          <w:r>
            <w:rPr>
              <w:rFonts w:hint="eastAsia" w:ascii="楷体" w:hAnsi="楷体" w:eastAsia="楷体" w:cs="楷体"/>
              <w:bCs/>
              <w:sz w:val="28"/>
              <w:szCs w:val="28"/>
            </w:rPr>
            <w:t>6.6 医疗卫生保障</w:t>
          </w:r>
          <w:r>
            <w:rPr>
              <w:sz w:val="28"/>
              <w:szCs w:val="28"/>
            </w:rPr>
            <w:tab/>
          </w:r>
          <w:r>
            <w:rPr>
              <w:sz w:val="28"/>
              <w:szCs w:val="28"/>
            </w:rPr>
            <w:fldChar w:fldCharType="begin"/>
          </w:r>
          <w:r>
            <w:rPr>
              <w:sz w:val="28"/>
              <w:szCs w:val="28"/>
            </w:rPr>
            <w:instrText xml:space="preserve"> PAGEREF _Toc10596 \h </w:instrText>
          </w:r>
          <w:r>
            <w:rPr>
              <w:sz w:val="28"/>
              <w:szCs w:val="28"/>
            </w:rPr>
            <w:fldChar w:fldCharType="separate"/>
          </w:r>
          <w:r>
            <w:rPr>
              <w:sz w:val="28"/>
              <w:szCs w:val="28"/>
            </w:rPr>
            <w:t>14</w:t>
          </w:r>
          <w:r>
            <w:rPr>
              <w:sz w:val="28"/>
              <w:szCs w:val="28"/>
            </w:rPr>
            <w:fldChar w:fldCharType="end"/>
          </w:r>
          <w:r>
            <w:rPr>
              <w:sz w:val="28"/>
              <w:szCs w:val="28"/>
            </w:rPr>
            <w:fldChar w:fldCharType="end"/>
          </w:r>
        </w:p>
        <w:p w14:paraId="57A0DE52">
          <w:pPr>
            <w:pStyle w:val="30"/>
            <w:keepNext w:val="0"/>
            <w:keepLines w:val="0"/>
            <w:pageBreakBefore w:val="0"/>
            <w:tabs>
              <w:tab w:val="right" w:leader="dot" w:pos="8306"/>
            </w:tabs>
            <w:kinsoku/>
            <w:wordWrap/>
            <w:overflowPunct/>
            <w:topLinePunct w:val="0"/>
            <w:autoSpaceDE/>
            <w:autoSpaceDN/>
            <w:bidi w:val="0"/>
            <w:adjustRightInd/>
            <w:snapToGrid w:val="0"/>
            <w:spacing w:line="540" w:lineRule="exact"/>
            <w:textAlignment w:val="auto"/>
            <w:rPr>
              <w:sz w:val="28"/>
              <w:szCs w:val="28"/>
            </w:rPr>
          </w:pPr>
          <w:r>
            <w:rPr>
              <w:sz w:val="28"/>
              <w:szCs w:val="28"/>
            </w:rPr>
            <w:fldChar w:fldCharType="begin"/>
          </w:r>
          <w:r>
            <w:rPr>
              <w:sz w:val="28"/>
              <w:szCs w:val="28"/>
            </w:rPr>
            <w:instrText xml:space="preserve"> HYPERLINK \l _Toc9885 </w:instrText>
          </w:r>
          <w:r>
            <w:rPr>
              <w:sz w:val="28"/>
              <w:szCs w:val="28"/>
            </w:rPr>
            <w:fldChar w:fldCharType="separate"/>
          </w:r>
          <w:r>
            <w:rPr>
              <w:rFonts w:hint="eastAsia" w:ascii="楷体" w:hAnsi="楷体" w:eastAsia="楷体" w:cs="楷体"/>
              <w:bCs/>
              <w:sz w:val="28"/>
              <w:szCs w:val="28"/>
            </w:rPr>
            <w:t>6.7 技术保障</w:t>
          </w:r>
          <w:r>
            <w:rPr>
              <w:sz w:val="28"/>
              <w:szCs w:val="28"/>
            </w:rPr>
            <w:tab/>
          </w:r>
          <w:r>
            <w:rPr>
              <w:sz w:val="28"/>
              <w:szCs w:val="28"/>
            </w:rPr>
            <w:fldChar w:fldCharType="begin"/>
          </w:r>
          <w:r>
            <w:rPr>
              <w:sz w:val="28"/>
              <w:szCs w:val="28"/>
            </w:rPr>
            <w:instrText xml:space="preserve"> PAGEREF _Toc9885 \h </w:instrText>
          </w:r>
          <w:r>
            <w:rPr>
              <w:sz w:val="28"/>
              <w:szCs w:val="28"/>
            </w:rPr>
            <w:fldChar w:fldCharType="separate"/>
          </w:r>
          <w:r>
            <w:rPr>
              <w:sz w:val="28"/>
              <w:szCs w:val="28"/>
            </w:rPr>
            <w:t>14</w:t>
          </w:r>
          <w:r>
            <w:rPr>
              <w:sz w:val="28"/>
              <w:szCs w:val="28"/>
            </w:rPr>
            <w:fldChar w:fldCharType="end"/>
          </w:r>
          <w:r>
            <w:rPr>
              <w:sz w:val="28"/>
              <w:szCs w:val="28"/>
            </w:rPr>
            <w:fldChar w:fldCharType="end"/>
          </w:r>
        </w:p>
        <w:p w14:paraId="2C33A763">
          <w:pPr>
            <w:pStyle w:val="29"/>
            <w:keepNext w:val="0"/>
            <w:keepLines w:val="0"/>
            <w:pageBreakBefore w:val="0"/>
            <w:tabs>
              <w:tab w:val="right" w:leader="dot" w:pos="8306"/>
            </w:tabs>
            <w:kinsoku/>
            <w:wordWrap/>
            <w:overflowPunct/>
            <w:topLinePunct w:val="0"/>
            <w:autoSpaceDE/>
            <w:autoSpaceDN/>
            <w:bidi w:val="0"/>
            <w:adjustRightInd/>
            <w:snapToGrid w:val="0"/>
            <w:spacing w:line="540" w:lineRule="exact"/>
            <w:textAlignment w:val="auto"/>
            <w:rPr>
              <w:b/>
              <w:sz w:val="28"/>
              <w:szCs w:val="28"/>
            </w:rPr>
          </w:pPr>
          <w:r>
            <w:rPr>
              <w:b/>
              <w:sz w:val="28"/>
              <w:szCs w:val="28"/>
            </w:rPr>
            <w:fldChar w:fldCharType="begin"/>
          </w:r>
          <w:r>
            <w:rPr>
              <w:b/>
              <w:sz w:val="28"/>
              <w:szCs w:val="28"/>
            </w:rPr>
            <w:instrText xml:space="preserve"> HYPERLINK \l _Toc20521 </w:instrText>
          </w:r>
          <w:r>
            <w:rPr>
              <w:b/>
              <w:sz w:val="28"/>
              <w:szCs w:val="28"/>
            </w:rPr>
            <w:fldChar w:fldCharType="separate"/>
          </w:r>
          <w:r>
            <w:rPr>
              <w:rFonts w:hint="eastAsia" w:ascii="黑体" w:hAnsi="黑体" w:eastAsia="黑体" w:cs="黑体"/>
              <w:b/>
              <w:bCs/>
              <w:sz w:val="28"/>
              <w:szCs w:val="28"/>
            </w:rPr>
            <w:t>7  预案管理</w:t>
          </w:r>
          <w:r>
            <w:rPr>
              <w:b/>
              <w:sz w:val="28"/>
              <w:szCs w:val="28"/>
            </w:rPr>
            <w:tab/>
          </w:r>
          <w:r>
            <w:rPr>
              <w:b/>
              <w:sz w:val="28"/>
              <w:szCs w:val="28"/>
            </w:rPr>
            <w:fldChar w:fldCharType="begin"/>
          </w:r>
          <w:r>
            <w:rPr>
              <w:b/>
              <w:sz w:val="28"/>
              <w:szCs w:val="28"/>
            </w:rPr>
            <w:instrText xml:space="preserve"> PAGEREF _Toc20521 \h </w:instrText>
          </w:r>
          <w:r>
            <w:rPr>
              <w:b/>
              <w:sz w:val="28"/>
              <w:szCs w:val="28"/>
            </w:rPr>
            <w:fldChar w:fldCharType="separate"/>
          </w:r>
          <w:r>
            <w:rPr>
              <w:b/>
              <w:sz w:val="28"/>
              <w:szCs w:val="28"/>
            </w:rPr>
            <w:t>14</w:t>
          </w:r>
          <w:r>
            <w:rPr>
              <w:b/>
              <w:sz w:val="28"/>
              <w:szCs w:val="28"/>
            </w:rPr>
            <w:fldChar w:fldCharType="end"/>
          </w:r>
          <w:r>
            <w:rPr>
              <w:b/>
              <w:sz w:val="28"/>
              <w:szCs w:val="28"/>
            </w:rPr>
            <w:fldChar w:fldCharType="end"/>
          </w:r>
        </w:p>
        <w:p w14:paraId="223A907C">
          <w:pPr>
            <w:pStyle w:val="30"/>
            <w:keepNext w:val="0"/>
            <w:keepLines w:val="0"/>
            <w:pageBreakBefore w:val="0"/>
            <w:tabs>
              <w:tab w:val="right" w:leader="dot" w:pos="8306"/>
            </w:tabs>
            <w:kinsoku/>
            <w:wordWrap/>
            <w:overflowPunct/>
            <w:topLinePunct w:val="0"/>
            <w:autoSpaceDE/>
            <w:autoSpaceDN/>
            <w:bidi w:val="0"/>
            <w:adjustRightInd/>
            <w:snapToGrid w:val="0"/>
            <w:spacing w:line="540" w:lineRule="exact"/>
            <w:textAlignment w:val="auto"/>
            <w:rPr>
              <w:sz w:val="28"/>
              <w:szCs w:val="28"/>
            </w:rPr>
          </w:pPr>
          <w:r>
            <w:rPr>
              <w:sz w:val="28"/>
              <w:szCs w:val="28"/>
            </w:rPr>
            <w:fldChar w:fldCharType="begin"/>
          </w:r>
          <w:r>
            <w:rPr>
              <w:sz w:val="28"/>
              <w:szCs w:val="28"/>
            </w:rPr>
            <w:instrText xml:space="preserve"> HYPERLINK \l _Toc25804 </w:instrText>
          </w:r>
          <w:r>
            <w:rPr>
              <w:sz w:val="28"/>
              <w:szCs w:val="28"/>
            </w:rPr>
            <w:fldChar w:fldCharType="separate"/>
          </w:r>
          <w:r>
            <w:rPr>
              <w:rFonts w:hint="eastAsia" w:ascii="楷体" w:hAnsi="楷体" w:eastAsia="楷体" w:cs="楷体"/>
              <w:bCs/>
              <w:sz w:val="28"/>
              <w:szCs w:val="28"/>
            </w:rPr>
            <w:t>7.1 预案编制</w:t>
          </w:r>
          <w:r>
            <w:rPr>
              <w:sz w:val="28"/>
              <w:szCs w:val="28"/>
            </w:rPr>
            <w:tab/>
          </w:r>
          <w:r>
            <w:rPr>
              <w:sz w:val="28"/>
              <w:szCs w:val="28"/>
            </w:rPr>
            <w:fldChar w:fldCharType="begin"/>
          </w:r>
          <w:r>
            <w:rPr>
              <w:sz w:val="28"/>
              <w:szCs w:val="28"/>
            </w:rPr>
            <w:instrText xml:space="preserve"> PAGEREF _Toc25804 \h </w:instrText>
          </w:r>
          <w:r>
            <w:rPr>
              <w:sz w:val="28"/>
              <w:szCs w:val="28"/>
            </w:rPr>
            <w:fldChar w:fldCharType="separate"/>
          </w:r>
          <w:r>
            <w:rPr>
              <w:sz w:val="28"/>
              <w:szCs w:val="28"/>
            </w:rPr>
            <w:t>14</w:t>
          </w:r>
          <w:r>
            <w:rPr>
              <w:sz w:val="28"/>
              <w:szCs w:val="28"/>
            </w:rPr>
            <w:fldChar w:fldCharType="end"/>
          </w:r>
          <w:r>
            <w:rPr>
              <w:sz w:val="28"/>
              <w:szCs w:val="28"/>
            </w:rPr>
            <w:fldChar w:fldCharType="end"/>
          </w:r>
        </w:p>
        <w:p w14:paraId="3E8F972D">
          <w:pPr>
            <w:pStyle w:val="30"/>
            <w:keepNext w:val="0"/>
            <w:keepLines w:val="0"/>
            <w:pageBreakBefore w:val="0"/>
            <w:tabs>
              <w:tab w:val="right" w:leader="dot" w:pos="8306"/>
            </w:tabs>
            <w:kinsoku/>
            <w:wordWrap/>
            <w:overflowPunct/>
            <w:topLinePunct w:val="0"/>
            <w:autoSpaceDE/>
            <w:autoSpaceDN/>
            <w:bidi w:val="0"/>
            <w:adjustRightInd/>
            <w:snapToGrid w:val="0"/>
            <w:spacing w:line="540" w:lineRule="exact"/>
            <w:textAlignment w:val="auto"/>
            <w:rPr>
              <w:sz w:val="28"/>
              <w:szCs w:val="28"/>
            </w:rPr>
          </w:pPr>
          <w:r>
            <w:rPr>
              <w:sz w:val="28"/>
              <w:szCs w:val="28"/>
            </w:rPr>
            <w:fldChar w:fldCharType="begin"/>
          </w:r>
          <w:r>
            <w:rPr>
              <w:sz w:val="28"/>
              <w:szCs w:val="28"/>
            </w:rPr>
            <w:instrText xml:space="preserve"> HYPERLINK \l _Toc21566 </w:instrText>
          </w:r>
          <w:r>
            <w:rPr>
              <w:sz w:val="28"/>
              <w:szCs w:val="28"/>
            </w:rPr>
            <w:fldChar w:fldCharType="separate"/>
          </w:r>
          <w:r>
            <w:rPr>
              <w:rFonts w:hint="eastAsia" w:ascii="楷体" w:hAnsi="楷体" w:eastAsia="楷体" w:cs="楷体"/>
              <w:bCs/>
              <w:sz w:val="28"/>
              <w:szCs w:val="28"/>
            </w:rPr>
            <w:t>7.2 预案更新</w:t>
          </w:r>
          <w:r>
            <w:rPr>
              <w:sz w:val="28"/>
              <w:szCs w:val="28"/>
            </w:rPr>
            <w:tab/>
          </w:r>
          <w:r>
            <w:rPr>
              <w:sz w:val="28"/>
              <w:szCs w:val="28"/>
            </w:rPr>
            <w:fldChar w:fldCharType="begin"/>
          </w:r>
          <w:r>
            <w:rPr>
              <w:sz w:val="28"/>
              <w:szCs w:val="28"/>
            </w:rPr>
            <w:instrText xml:space="preserve"> PAGEREF _Toc21566 \h </w:instrText>
          </w:r>
          <w:r>
            <w:rPr>
              <w:sz w:val="28"/>
              <w:szCs w:val="28"/>
            </w:rPr>
            <w:fldChar w:fldCharType="separate"/>
          </w:r>
          <w:r>
            <w:rPr>
              <w:sz w:val="28"/>
              <w:szCs w:val="28"/>
            </w:rPr>
            <w:t>15</w:t>
          </w:r>
          <w:r>
            <w:rPr>
              <w:sz w:val="28"/>
              <w:szCs w:val="28"/>
            </w:rPr>
            <w:fldChar w:fldCharType="end"/>
          </w:r>
          <w:r>
            <w:rPr>
              <w:sz w:val="28"/>
              <w:szCs w:val="28"/>
            </w:rPr>
            <w:fldChar w:fldCharType="end"/>
          </w:r>
        </w:p>
        <w:p w14:paraId="1A8A5241">
          <w:pPr>
            <w:pStyle w:val="30"/>
            <w:keepNext w:val="0"/>
            <w:keepLines w:val="0"/>
            <w:pageBreakBefore w:val="0"/>
            <w:tabs>
              <w:tab w:val="right" w:leader="dot" w:pos="8306"/>
            </w:tabs>
            <w:kinsoku/>
            <w:wordWrap/>
            <w:overflowPunct/>
            <w:topLinePunct w:val="0"/>
            <w:autoSpaceDE/>
            <w:autoSpaceDN/>
            <w:bidi w:val="0"/>
            <w:adjustRightInd/>
            <w:snapToGrid w:val="0"/>
            <w:spacing w:line="540" w:lineRule="exact"/>
            <w:textAlignment w:val="auto"/>
            <w:rPr>
              <w:sz w:val="28"/>
              <w:szCs w:val="28"/>
            </w:rPr>
          </w:pPr>
          <w:r>
            <w:rPr>
              <w:sz w:val="28"/>
              <w:szCs w:val="28"/>
            </w:rPr>
            <w:fldChar w:fldCharType="begin"/>
          </w:r>
          <w:r>
            <w:rPr>
              <w:sz w:val="28"/>
              <w:szCs w:val="28"/>
            </w:rPr>
            <w:instrText xml:space="preserve"> HYPERLINK \l _Toc6724 </w:instrText>
          </w:r>
          <w:r>
            <w:rPr>
              <w:sz w:val="28"/>
              <w:szCs w:val="28"/>
            </w:rPr>
            <w:fldChar w:fldCharType="separate"/>
          </w:r>
          <w:r>
            <w:rPr>
              <w:rFonts w:hint="eastAsia" w:ascii="楷体" w:hAnsi="楷体" w:eastAsia="楷体" w:cs="楷体"/>
              <w:bCs/>
              <w:sz w:val="28"/>
              <w:szCs w:val="28"/>
            </w:rPr>
            <w:t>7.3 宣传、培训与演练</w:t>
          </w:r>
          <w:r>
            <w:rPr>
              <w:sz w:val="28"/>
              <w:szCs w:val="28"/>
            </w:rPr>
            <w:tab/>
          </w:r>
          <w:r>
            <w:rPr>
              <w:sz w:val="28"/>
              <w:szCs w:val="28"/>
            </w:rPr>
            <w:fldChar w:fldCharType="begin"/>
          </w:r>
          <w:r>
            <w:rPr>
              <w:sz w:val="28"/>
              <w:szCs w:val="28"/>
            </w:rPr>
            <w:instrText xml:space="preserve"> PAGEREF _Toc6724 \h </w:instrText>
          </w:r>
          <w:r>
            <w:rPr>
              <w:sz w:val="28"/>
              <w:szCs w:val="28"/>
            </w:rPr>
            <w:fldChar w:fldCharType="separate"/>
          </w:r>
          <w:r>
            <w:rPr>
              <w:sz w:val="28"/>
              <w:szCs w:val="28"/>
            </w:rPr>
            <w:t>15</w:t>
          </w:r>
          <w:r>
            <w:rPr>
              <w:sz w:val="28"/>
              <w:szCs w:val="28"/>
            </w:rPr>
            <w:fldChar w:fldCharType="end"/>
          </w:r>
          <w:r>
            <w:rPr>
              <w:sz w:val="28"/>
              <w:szCs w:val="28"/>
            </w:rPr>
            <w:fldChar w:fldCharType="end"/>
          </w:r>
        </w:p>
        <w:p w14:paraId="52F4BAFF">
          <w:pPr>
            <w:pStyle w:val="30"/>
            <w:keepNext w:val="0"/>
            <w:keepLines w:val="0"/>
            <w:pageBreakBefore w:val="0"/>
            <w:tabs>
              <w:tab w:val="right" w:leader="dot" w:pos="8306"/>
            </w:tabs>
            <w:kinsoku/>
            <w:wordWrap/>
            <w:overflowPunct/>
            <w:topLinePunct w:val="0"/>
            <w:autoSpaceDE/>
            <w:autoSpaceDN/>
            <w:bidi w:val="0"/>
            <w:adjustRightInd/>
            <w:snapToGrid w:val="0"/>
            <w:spacing w:line="540" w:lineRule="exact"/>
            <w:textAlignment w:val="auto"/>
            <w:rPr>
              <w:sz w:val="28"/>
              <w:szCs w:val="28"/>
            </w:rPr>
          </w:pPr>
          <w:r>
            <w:rPr>
              <w:sz w:val="28"/>
              <w:szCs w:val="28"/>
            </w:rPr>
            <w:fldChar w:fldCharType="begin"/>
          </w:r>
          <w:r>
            <w:rPr>
              <w:sz w:val="28"/>
              <w:szCs w:val="28"/>
            </w:rPr>
            <w:instrText xml:space="preserve"> HYPERLINK \l _Toc30161 </w:instrText>
          </w:r>
          <w:r>
            <w:rPr>
              <w:sz w:val="28"/>
              <w:szCs w:val="28"/>
            </w:rPr>
            <w:fldChar w:fldCharType="separate"/>
          </w:r>
          <w:r>
            <w:rPr>
              <w:rFonts w:hint="eastAsia" w:ascii="楷体" w:hAnsi="楷体" w:eastAsia="楷体" w:cs="楷体"/>
              <w:bCs/>
              <w:sz w:val="28"/>
              <w:szCs w:val="28"/>
            </w:rPr>
            <w:t>7.4 奖励与责任</w:t>
          </w:r>
          <w:r>
            <w:rPr>
              <w:sz w:val="28"/>
              <w:szCs w:val="28"/>
            </w:rPr>
            <w:tab/>
          </w:r>
          <w:r>
            <w:rPr>
              <w:sz w:val="28"/>
              <w:szCs w:val="28"/>
            </w:rPr>
            <w:fldChar w:fldCharType="begin"/>
          </w:r>
          <w:r>
            <w:rPr>
              <w:sz w:val="28"/>
              <w:szCs w:val="28"/>
            </w:rPr>
            <w:instrText xml:space="preserve"> PAGEREF _Toc30161 \h </w:instrText>
          </w:r>
          <w:r>
            <w:rPr>
              <w:sz w:val="28"/>
              <w:szCs w:val="28"/>
            </w:rPr>
            <w:fldChar w:fldCharType="separate"/>
          </w:r>
          <w:r>
            <w:rPr>
              <w:sz w:val="28"/>
              <w:szCs w:val="28"/>
            </w:rPr>
            <w:t>15</w:t>
          </w:r>
          <w:r>
            <w:rPr>
              <w:sz w:val="28"/>
              <w:szCs w:val="28"/>
            </w:rPr>
            <w:fldChar w:fldCharType="end"/>
          </w:r>
          <w:r>
            <w:rPr>
              <w:sz w:val="28"/>
              <w:szCs w:val="28"/>
            </w:rPr>
            <w:fldChar w:fldCharType="end"/>
          </w:r>
        </w:p>
        <w:p w14:paraId="297BCFB2">
          <w:pPr>
            <w:pStyle w:val="29"/>
            <w:keepNext w:val="0"/>
            <w:keepLines w:val="0"/>
            <w:pageBreakBefore w:val="0"/>
            <w:tabs>
              <w:tab w:val="right" w:leader="dot" w:pos="8306"/>
            </w:tabs>
            <w:kinsoku/>
            <w:wordWrap/>
            <w:overflowPunct/>
            <w:topLinePunct w:val="0"/>
            <w:autoSpaceDE/>
            <w:autoSpaceDN/>
            <w:bidi w:val="0"/>
            <w:adjustRightInd/>
            <w:snapToGrid w:val="0"/>
            <w:spacing w:line="540" w:lineRule="exact"/>
            <w:textAlignment w:val="auto"/>
            <w:rPr>
              <w:b/>
              <w:sz w:val="28"/>
              <w:szCs w:val="28"/>
            </w:rPr>
          </w:pPr>
          <w:r>
            <w:rPr>
              <w:b/>
              <w:sz w:val="28"/>
              <w:szCs w:val="28"/>
            </w:rPr>
            <w:fldChar w:fldCharType="begin"/>
          </w:r>
          <w:r>
            <w:rPr>
              <w:b/>
              <w:sz w:val="28"/>
              <w:szCs w:val="28"/>
            </w:rPr>
            <w:instrText xml:space="preserve"> HYPERLINK \l _Toc23100 </w:instrText>
          </w:r>
          <w:r>
            <w:rPr>
              <w:b/>
              <w:sz w:val="28"/>
              <w:szCs w:val="28"/>
            </w:rPr>
            <w:fldChar w:fldCharType="separate"/>
          </w:r>
          <w:r>
            <w:rPr>
              <w:rFonts w:hint="eastAsia" w:ascii="黑体" w:hAnsi="黑体" w:eastAsia="黑体" w:cs="黑体"/>
              <w:b/>
              <w:bCs/>
              <w:sz w:val="28"/>
              <w:szCs w:val="28"/>
              <w:lang w:bidi="ar"/>
            </w:rPr>
            <w:t>8  附则</w:t>
          </w:r>
          <w:r>
            <w:rPr>
              <w:b/>
              <w:sz w:val="28"/>
              <w:szCs w:val="28"/>
            </w:rPr>
            <w:tab/>
          </w:r>
          <w:r>
            <w:rPr>
              <w:b/>
              <w:sz w:val="28"/>
              <w:szCs w:val="28"/>
            </w:rPr>
            <w:fldChar w:fldCharType="begin"/>
          </w:r>
          <w:r>
            <w:rPr>
              <w:b/>
              <w:sz w:val="28"/>
              <w:szCs w:val="28"/>
            </w:rPr>
            <w:instrText xml:space="preserve"> PAGEREF _Toc23100 \h </w:instrText>
          </w:r>
          <w:r>
            <w:rPr>
              <w:b/>
              <w:sz w:val="28"/>
              <w:szCs w:val="28"/>
            </w:rPr>
            <w:fldChar w:fldCharType="separate"/>
          </w:r>
          <w:r>
            <w:rPr>
              <w:b/>
              <w:sz w:val="28"/>
              <w:szCs w:val="28"/>
            </w:rPr>
            <w:t>15</w:t>
          </w:r>
          <w:r>
            <w:rPr>
              <w:b/>
              <w:sz w:val="28"/>
              <w:szCs w:val="28"/>
            </w:rPr>
            <w:fldChar w:fldCharType="end"/>
          </w:r>
          <w:r>
            <w:rPr>
              <w:b/>
              <w:sz w:val="28"/>
              <w:szCs w:val="28"/>
            </w:rPr>
            <w:fldChar w:fldCharType="end"/>
          </w:r>
        </w:p>
        <w:p w14:paraId="4AEC5C7D">
          <w:pPr>
            <w:pStyle w:val="30"/>
            <w:keepNext w:val="0"/>
            <w:keepLines w:val="0"/>
            <w:pageBreakBefore w:val="0"/>
            <w:tabs>
              <w:tab w:val="right" w:leader="dot" w:pos="8306"/>
            </w:tabs>
            <w:kinsoku/>
            <w:wordWrap/>
            <w:overflowPunct/>
            <w:topLinePunct w:val="0"/>
            <w:autoSpaceDE/>
            <w:autoSpaceDN/>
            <w:bidi w:val="0"/>
            <w:adjustRightInd/>
            <w:snapToGrid w:val="0"/>
            <w:spacing w:line="540" w:lineRule="exact"/>
            <w:textAlignment w:val="auto"/>
            <w:rPr>
              <w:sz w:val="28"/>
              <w:szCs w:val="28"/>
            </w:rPr>
          </w:pPr>
          <w:r>
            <w:rPr>
              <w:sz w:val="28"/>
              <w:szCs w:val="28"/>
            </w:rPr>
            <w:fldChar w:fldCharType="begin"/>
          </w:r>
          <w:r>
            <w:rPr>
              <w:sz w:val="28"/>
              <w:szCs w:val="28"/>
            </w:rPr>
            <w:instrText xml:space="preserve"> HYPERLINK \l _Toc2037 </w:instrText>
          </w:r>
          <w:r>
            <w:rPr>
              <w:sz w:val="28"/>
              <w:szCs w:val="28"/>
            </w:rPr>
            <w:fldChar w:fldCharType="separate"/>
          </w:r>
          <w:r>
            <w:rPr>
              <w:rFonts w:hint="eastAsia" w:ascii="楷体" w:hAnsi="楷体" w:eastAsia="楷体" w:cs="楷体"/>
              <w:bCs/>
              <w:sz w:val="28"/>
              <w:szCs w:val="28"/>
            </w:rPr>
            <w:t>8.1 名词术语</w:t>
          </w:r>
          <w:r>
            <w:rPr>
              <w:sz w:val="28"/>
              <w:szCs w:val="28"/>
            </w:rPr>
            <w:tab/>
          </w:r>
          <w:r>
            <w:rPr>
              <w:sz w:val="28"/>
              <w:szCs w:val="28"/>
            </w:rPr>
            <w:fldChar w:fldCharType="begin"/>
          </w:r>
          <w:r>
            <w:rPr>
              <w:sz w:val="28"/>
              <w:szCs w:val="28"/>
            </w:rPr>
            <w:instrText xml:space="preserve"> PAGEREF _Toc2037 \h </w:instrText>
          </w:r>
          <w:r>
            <w:rPr>
              <w:sz w:val="28"/>
              <w:szCs w:val="28"/>
            </w:rPr>
            <w:fldChar w:fldCharType="separate"/>
          </w:r>
          <w:r>
            <w:rPr>
              <w:sz w:val="28"/>
              <w:szCs w:val="28"/>
            </w:rPr>
            <w:t>15</w:t>
          </w:r>
          <w:r>
            <w:rPr>
              <w:sz w:val="28"/>
              <w:szCs w:val="28"/>
            </w:rPr>
            <w:fldChar w:fldCharType="end"/>
          </w:r>
          <w:r>
            <w:rPr>
              <w:sz w:val="28"/>
              <w:szCs w:val="28"/>
            </w:rPr>
            <w:fldChar w:fldCharType="end"/>
          </w:r>
        </w:p>
        <w:p w14:paraId="6FF560C5">
          <w:pPr>
            <w:pStyle w:val="30"/>
            <w:keepNext w:val="0"/>
            <w:keepLines w:val="0"/>
            <w:pageBreakBefore w:val="0"/>
            <w:tabs>
              <w:tab w:val="right" w:leader="dot" w:pos="8306"/>
            </w:tabs>
            <w:kinsoku/>
            <w:wordWrap/>
            <w:overflowPunct/>
            <w:topLinePunct w:val="0"/>
            <w:autoSpaceDE/>
            <w:autoSpaceDN/>
            <w:bidi w:val="0"/>
            <w:adjustRightInd/>
            <w:snapToGrid w:val="0"/>
            <w:spacing w:line="540" w:lineRule="exact"/>
            <w:textAlignment w:val="auto"/>
            <w:rPr>
              <w:sz w:val="28"/>
              <w:szCs w:val="28"/>
            </w:rPr>
          </w:pPr>
          <w:r>
            <w:rPr>
              <w:sz w:val="28"/>
              <w:szCs w:val="28"/>
            </w:rPr>
            <w:fldChar w:fldCharType="begin"/>
          </w:r>
          <w:r>
            <w:rPr>
              <w:sz w:val="28"/>
              <w:szCs w:val="28"/>
            </w:rPr>
            <w:instrText xml:space="preserve"> HYPERLINK \l _Toc27983 </w:instrText>
          </w:r>
          <w:r>
            <w:rPr>
              <w:sz w:val="28"/>
              <w:szCs w:val="28"/>
            </w:rPr>
            <w:fldChar w:fldCharType="separate"/>
          </w:r>
          <w:r>
            <w:rPr>
              <w:rFonts w:hint="eastAsia" w:ascii="楷体" w:hAnsi="楷体" w:eastAsia="楷体" w:cs="楷体"/>
              <w:bCs/>
              <w:sz w:val="28"/>
              <w:szCs w:val="28"/>
            </w:rPr>
            <w:t>8.2 预案解释与实施</w:t>
          </w:r>
          <w:r>
            <w:rPr>
              <w:sz w:val="28"/>
              <w:szCs w:val="28"/>
            </w:rPr>
            <w:tab/>
          </w:r>
          <w:r>
            <w:rPr>
              <w:sz w:val="28"/>
              <w:szCs w:val="28"/>
            </w:rPr>
            <w:fldChar w:fldCharType="begin"/>
          </w:r>
          <w:r>
            <w:rPr>
              <w:sz w:val="28"/>
              <w:szCs w:val="28"/>
            </w:rPr>
            <w:instrText xml:space="preserve"> PAGEREF _Toc27983 \h </w:instrText>
          </w:r>
          <w:r>
            <w:rPr>
              <w:sz w:val="28"/>
              <w:szCs w:val="28"/>
            </w:rPr>
            <w:fldChar w:fldCharType="separate"/>
          </w:r>
          <w:r>
            <w:rPr>
              <w:sz w:val="28"/>
              <w:szCs w:val="28"/>
            </w:rPr>
            <w:t>16</w:t>
          </w:r>
          <w:r>
            <w:rPr>
              <w:sz w:val="28"/>
              <w:szCs w:val="28"/>
            </w:rPr>
            <w:fldChar w:fldCharType="end"/>
          </w:r>
          <w:r>
            <w:rPr>
              <w:sz w:val="28"/>
              <w:szCs w:val="28"/>
            </w:rPr>
            <w:fldChar w:fldCharType="end"/>
          </w:r>
        </w:p>
        <w:p w14:paraId="18F50A71">
          <w:pPr>
            <w:pStyle w:val="29"/>
            <w:keepNext w:val="0"/>
            <w:keepLines w:val="0"/>
            <w:pageBreakBefore w:val="0"/>
            <w:tabs>
              <w:tab w:val="right" w:leader="dot" w:pos="8306"/>
            </w:tabs>
            <w:kinsoku/>
            <w:wordWrap/>
            <w:overflowPunct/>
            <w:topLinePunct w:val="0"/>
            <w:autoSpaceDE/>
            <w:autoSpaceDN/>
            <w:bidi w:val="0"/>
            <w:adjustRightInd/>
            <w:snapToGrid w:val="0"/>
            <w:spacing w:line="540" w:lineRule="exact"/>
            <w:textAlignment w:val="auto"/>
            <w:rPr>
              <w:b/>
              <w:sz w:val="28"/>
              <w:szCs w:val="28"/>
            </w:rPr>
          </w:pPr>
          <w:r>
            <w:rPr>
              <w:b/>
              <w:sz w:val="28"/>
              <w:szCs w:val="28"/>
            </w:rPr>
            <w:fldChar w:fldCharType="begin"/>
          </w:r>
          <w:r>
            <w:rPr>
              <w:b/>
              <w:sz w:val="28"/>
              <w:szCs w:val="28"/>
            </w:rPr>
            <w:instrText xml:space="preserve"> HYPERLINK \l _Toc13153 </w:instrText>
          </w:r>
          <w:r>
            <w:rPr>
              <w:b/>
              <w:sz w:val="28"/>
              <w:szCs w:val="28"/>
            </w:rPr>
            <w:fldChar w:fldCharType="separate"/>
          </w:r>
          <w:r>
            <w:rPr>
              <w:rFonts w:hint="eastAsia" w:ascii="仿宋_GB2312" w:hAnsi="仿宋_GB2312" w:eastAsia="仿宋_GB2312" w:cs="仿宋_GB2312"/>
              <w:b/>
              <w:sz w:val="28"/>
              <w:szCs w:val="28"/>
              <w:highlight w:val="none"/>
            </w:rPr>
            <w:t>附件1</w:t>
          </w:r>
          <w:r>
            <w:rPr>
              <w:b/>
              <w:sz w:val="28"/>
              <w:szCs w:val="28"/>
            </w:rPr>
            <w:tab/>
          </w:r>
          <w:r>
            <w:rPr>
              <w:b/>
              <w:sz w:val="28"/>
              <w:szCs w:val="28"/>
            </w:rPr>
            <w:fldChar w:fldCharType="begin"/>
          </w:r>
          <w:r>
            <w:rPr>
              <w:b/>
              <w:sz w:val="28"/>
              <w:szCs w:val="28"/>
            </w:rPr>
            <w:instrText xml:space="preserve"> PAGEREF _Toc13153 \h </w:instrText>
          </w:r>
          <w:r>
            <w:rPr>
              <w:b/>
              <w:sz w:val="28"/>
              <w:szCs w:val="28"/>
            </w:rPr>
            <w:fldChar w:fldCharType="separate"/>
          </w:r>
          <w:r>
            <w:rPr>
              <w:b/>
              <w:sz w:val="28"/>
              <w:szCs w:val="28"/>
            </w:rPr>
            <w:t>17</w:t>
          </w:r>
          <w:r>
            <w:rPr>
              <w:b/>
              <w:sz w:val="28"/>
              <w:szCs w:val="28"/>
            </w:rPr>
            <w:fldChar w:fldCharType="end"/>
          </w:r>
          <w:r>
            <w:rPr>
              <w:b/>
              <w:sz w:val="28"/>
              <w:szCs w:val="28"/>
            </w:rPr>
            <w:fldChar w:fldCharType="end"/>
          </w:r>
        </w:p>
        <w:p w14:paraId="1A6C4CE4">
          <w:pPr>
            <w:pStyle w:val="29"/>
            <w:keepNext w:val="0"/>
            <w:keepLines w:val="0"/>
            <w:pageBreakBefore w:val="0"/>
            <w:tabs>
              <w:tab w:val="right" w:leader="dot" w:pos="8306"/>
            </w:tabs>
            <w:kinsoku/>
            <w:wordWrap/>
            <w:overflowPunct/>
            <w:topLinePunct w:val="0"/>
            <w:autoSpaceDE/>
            <w:autoSpaceDN/>
            <w:bidi w:val="0"/>
            <w:adjustRightInd/>
            <w:snapToGrid w:val="0"/>
            <w:spacing w:line="540" w:lineRule="exact"/>
            <w:textAlignment w:val="auto"/>
            <w:rPr>
              <w:b/>
              <w:sz w:val="28"/>
              <w:szCs w:val="28"/>
            </w:rPr>
          </w:pPr>
          <w:r>
            <w:rPr>
              <w:b/>
              <w:sz w:val="28"/>
              <w:szCs w:val="28"/>
            </w:rPr>
            <w:fldChar w:fldCharType="begin"/>
          </w:r>
          <w:r>
            <w:rPr>
              <w:b/>
              <w:sz w:val="28"/>
              <w:szCs w:val="28"/>
            </w:rPr>
            <w:instrText xml:space="preserve"> HYPERLINK \l _Toc11337 </w:instrText>
          </w:r>
          <w:r>
            <w:rPr>
              <w:b/>
              <w:sz w:val="28"/>
              <w:szCs w:val="28"/>
            </w:rPr>
            <w:fldChar w:fldCharType="separate"/>
          </w:r>
          <w:r>
            <w:rPr>
              <w:rFonts w:hint="eastAsia" w:ascii="仿宋_GB2312" w:hAnsi="仿宋_GB2312" w:eastAsia="仿宋_GB2312" w:cs="仿宋_GB2312"/>
              <w:b/>
              <w:sz w:val="28"/>
              <w:szCs w:val="28"/>
            </w:rPr>
            <w:t>附件2</w:t>
          </w:r>
          <w:r>
            <w:rPr>
              <w:b/>
              <w:sz w:val="28"/>
              <w:szCs w:val="28"/>
            </w:rPr>
            <w:tab/>
          </w:r>
          <w:r>
            <w:rPr>
              <w:b/>
              <w:sz w:val="28"/>
              <w:szCs w:val="28"/>
            </w:rPr>
            <w:fldChar w:fldCharType="begin"/>
          </w:r>
          <w:r>
            <w:rPr>
              <w:b/>
              <w:sz w:val="28"/>
              <w:szCs w:val="28"/>
            </w:rPr>
            <w:instrText xml:space="preserve"> PAGEREF _Toc11337 \h </w:instrText>
          </w:r>
          <w:r>
            <w:rPr>
              <w:b/>
              <w:sz w:val="28"/>
              <w:szCs w:val="28"/>
            </w:rPr>
            <w:fldChar w:fldCharType="separate"/>
          </w:r>
          <w:r>
            <w:rPr>
              <w:b/>
              <w:sz w:val="28"/>
              <w:szCs w:val="28"/>
            </w:rPr>
            <w:t>20</w:t>
          </w:r>
          <w:r>
            <w:rPr>
              <w:b/>
              <w:sz w:val="28"/>
              <w:szCs w:val="28"/>
            </w:rPr>
            <w:fldChar w:fldCharType="end"/>
          </w:r>
          <w:r>
            <w:rPr>
              <w:b/>
              <w:sz w:val="28"/>
              <w:szCs w:val="28"/>
            </w:rPr>
            <w:fldChar w:fldCharType="end"/>
          </w:r>
        </w:p>
        <w:p w14:paraId="0D81E48C">
          <w:pPr>
            <w:keepNext w:val="0"/>
            <w:keepLines w:val="0"/>
            <w:pageBreakBefore w:val="0"/>
            <w:kinsoku/>
            <w:wordWrap/>
            <w:overflowPunct/>
            <w:topLinePunct w:val="0"/>
            <w:autoSpaceDE/>
            <w:autoSpaceDN/>
            <w:bidi w:val="0"/>
            <w:adjustRightInd/>
            <w:snapToGrid w:val="0"/>
            <w:spacing w:line="540" w:lineRule="exact"/>
            <w:textAlignment w:val="auto"/>
            <w:rPr>
              <w:b/>
              <w:sz w:val="28"/>
              <w:szCs w:val="28"/>
            </w:rPr>
          </w:pPr>
          <w:r>
            <w:rPr>
              <w:b/>
              <w:sz w:val="28"/>
              <w:szCs w:val="28"/>
            </w:rPr>
            <w:fldChar w:fldCharType="end"/>
          </w:r>
        </w:p>
        <w:p w14:paraId="21BE27D1">
          <w:pPr>
            <w:keepNext w:val="0"/>
            <w:keepLines w:val="0"/>
            <w:pageBreakBefore w:val="0"/>
            <w:kinsoku/>
            <w:wordWrap/>
            <w:overflowPunct/>
            <w:topLinePunct w:val="0"/>
            <w:autoSpaceDE/>
            <w:autoSpaceDN/>
            <w:bidi w:val="0"/>
            <w:adjustRightInd/>
            <w:snapToGrid w:val="0"/>
            <w:spacing w:line="540" w:lineRule="exact"/>
            <w:textAlignment w:val="auto"/>
            <w:rPr>
              <w:b/>
              <w:sz w:val="28"/>
              <w:szCs w:val="28"/>
            </w:rPr>
          </w:pPr>
        </w:p>
        <w:p w14:paraId="2261946F">
          <w:pPr>
            <w:keepNext w:val="0"/>
            <w:keepLines w:val="0"/>
            <w:pageBreakBefore w:val="0"/>
            <w:kinsoku/>
            <w:wordWrap/>
            <w:overflowPunct/>
            <w:topLinePunct w:val="0"/>
            <w:autoSpaceDE/>
            <w:autoSpaceDN/>
            <w:bidi w:val="0"/>
            <w:adjustRightInd/>
            <w:snapToGrid w:val="0"/>
            <w:spacing w:line="540" w:lineRule="exact"/>
            <w:textAlignment w:val="auto"/>
          </w:pPr>
        </w:p>
      </w:sdtContent>
    </w:sdt>
    <w:p w14:paraId="1EE1B3F3">
      <w:pPr>
        <w:pStyle w:val="6"/>
        <w:pageBreakBefore w:val="0"/>
        <w:kinsoku/>
        <w:wordWrap/>
        <w:overflowPunct/>
        <w:topLinePunct w:val="0"/>
        <w:bidi w:val="0"/>
        <w:snapToGrid/>
        <w:spacing w:before="0" w:after="0" w:line="560" w:lineRule="exact"/>
        <w:ind w:firstLine="640" w:firstLineChars="200"/>
        <w:textAlignment w:val="auto"/>
        <w:rPr>
          <w:rFonts w:hint="eastAsia" w:ascii="黑体" w:hAnsi="黑体" w:eastAsia="黑体" w:cs="黑体"/>
          <w:b w:val="0"/>
          <w:bCs/>
          <w:color w:val="auto"/>
          <w:sz w:val="32"/>
          <w:szCs w:val="32"/>
        </w:rPr>
        <w:sectPr>
          <w:footerReference r:id="rId8" w:type="default"/>
          <w:pgSz w:w="11906" w:h="16838"/>
          <w:pgMar w:top="1440" w:right="1800" w:bottom="1440" w:left="1800" w:header="851" w:footer="992" w:gutter="0"/>
          <w:pgNumType w:start="1"/>
          <w:cols w:space="425" w:num="1"/>
          <w:docGrid w:type="lines" w:linePitch="312" w:charSpace="0"/>
        </w:sectPr>
      </w:pPr>
      <w:bookmarkStart w:id="1" w:name="_Toc9105"/>
    </w:p>
    <w:p w14:paraId="57C66EC1">
      <w:pPr>
        <w:pStyle w:val="6"/>
        <w:pageBreakBefore w:val="0"/>
        <w:kinsoku/>
        <w:wordWrap/>
        <w:overflowPunct/>
        <w:topLinePunct w:val="0"/>
        <w:bidi w:val="0"/>
        <w:snapToGrid/>
        <w:spacing w:before="0" w:after="0" w:line="56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1  总则</w:t>
      </w:r>
      <w:bookmarkEnd w:id="1"/>
    </w:p>
    <w:p w14:paraId="01C1A15F">
      <w:pPr>
        <w:pStyle w:val="7"/>
        <w:pageBreakBefore w:val="0"/>
        <w:numPr>
          <w:ilvl w:val="1"/>
          <w:numId w:val="1"/>
        </w:numPr>
        <w:kinsoku/>
        <w:wordWrap/>
        <w:overflowPunct/>
        <w:topLinePunct w:val="0"/>
        <w:bidi w:val="0"/>
        <w:snapToGrid/>
        <w:spacing w:before="0" w:after="0" w:line="560" w:lineRule="exact"/>
        <w:ind w:firstLine="640" w:firstLineChars="200"/>
        <w:textAlignment w:val="auto"/>
        <w:rPr>
          <w:rFonts w:hint="eastAsia" w:ascii="楷体" w:hAnsi="楷体" w:eastAsia="楷体" w:cs="楷体"/>
          <w:b w:val="0"/>
          <w:bCs/>
          <w:color w:val="auto"/>
        </w:rPr>
      </w:pPr>
      <w:bookmarkStart w:id="2" w:name="_Toc9669"/>
      <w:bookmarkStart w:id="3" w:name="_Toc31926"/>
      <w:bookmarkStart w:id="4" w:name="_Toc25768"/>
      <w:bookmarkStart w:id="5" w:name="_Toc30591"/>
      <w:r>
        <w:rPr>
          <w:rFonts w:hint="eastAsia" w:ascii="楷体" w:hAnsi="楷体" w:eastAsia="楷体" w:cs="楷体"/>
          <w:b w:val="0"/>
          <w:bCs/>
          <w:color w:val="auto"/>
        </w:rPr>
        <w:t>编制目的</w:t>
      </w:r>
      <w:bookmarkEnd w:id="2"/>
      <w:bookmarkEnd w:id="3"/>
      <w:bookmarkEnd w:id="4"/>
      <w:bookmarkEnd w:id="5"/>
    </w:p>
    <w:p w14:paraId="12255083">
      <w:pPr>
        <w:pageBreakBefore w:val="0"/>
        <w:kinsoku/>
        <w:wordWrap/>
        <w:overflowPunct/>
        <w:topLinePunct w:val="0"/>
        <w:bidi w:val="0"/>
        <w:snapToGrid/>
        <w:spacing w:line="560" w:lineRule="exact"/>
        <w:ind w:firstLine="640" w:firstLineChars="200"/>
        <w:textAlignment w:val="auto"/>
        <w:rPr>
          <w:rFonts w:ascii="Noto Music" w:hAnsi="Noto Music" w:eastAsia="仿宋_GB2312" w:cs="Noto Music"/>
          <w:color w:val="auto"/>
          <w:szCs w:val="32"/>
        </w:rPr>
      </w:pPr>
      <w:r>
        <w:rPr>
          <w:rFonts w:hint="eastAsia" w:ascii="Noto Music" w:hAnsi="Noto Music" w:eastAsia="仿宋_GB2312" w:cs="Noto Music"/>
          <w:color w:val="auto"/>
          <w:sz w:val="32"/>
          <w:szCs w:val="32"/>
        </w:rPr>
        <w:t>以习近平新时代中国特色社会主义思想为指导，</w:t>
      </w:r>
      <w:r>
        <w:rPr>
          <w:rFonts w:ascii="Noto Music" w:hAnsi="Noto Music" w:eastAsia="仿宋_GB2312" w:cs="Noto Music"/>
          <w:color w:val="auto"/>
          <w:sz w:val="32"/>
          <w:szCs w:val="32"/>
        </w:rPr>
        <w:t>为深入贯彻落实习近平总书记关于应急管理和防灾减灾救灾工作系列重要论述，建立健全应对突发地质灾害紧急救助体系和运行机制，规范紧急救助行为，提高紧急救助能力，迅速、有序、高效地实施紧急救助，最大程度地减少人民群众的生命和财产损失，维护社会稳定。</w:t>
      </w:r>
    </w:p>
    <w:p w14:paraId="3C92F015">
      <w:pPr>
        <w:pStyle w:val="7"/>
        <w:pageBreakBefore w:val="0"/>
        <w:numPr>
          <w:ilvl w:val="1"/>
          <w:numId w:val="1"/>
        </w:numPr>
        <w:kinsoku/>
        <w:wordWrap/>
        <w:overflowPunct/>
        <w:topLinePunct w:val="0"/>
        <w:bidi w:val="0"/>
        <w:snapToGrid/>
        <w:spacing w:before="0" w:after="0" w:line="560" w:lineRule="exact"/>
        <w:ind w:firstLine="640" w:firstLineChars="200"/>
        <w:textAlignment w:val="auto"/>
        <w:rPr>
          <w:rFonts w:hint="eastAsia" w:ascii="楷体" w:hAnsi="楷体" w:eastAsia="楷体" w:cs="楷体"/>
          <w:b w:val="0"/>
          <w:bCs/>
          <w:color w:val="auto"/>
        </w:rPr>
      </w:pPr>
      <w:bookmarkStart w:id="6" w:name="_Toc27298"/>
      <w:bookmarkStart w:id="7" w:name="_Toc21741"/>
      <w:bookmarkStart w:id="8" w:name="_Toc9004"/>
      <w:bookmarkStart w:id="9" w:name="_Toc14015"/>
      <w:r>
        <w:rPr>
          <w:rFonts w:hint="eastAsia" w:ascii="楷体" w:hAnsi="楷体" w:eastAsia="楷体" w:cs="楷体"/>
          <w:b w:val="0"/>
          <w:bCs/>
          <w:color w:val="auto"/>
        </w:rPr>
        <w:t>编制依据</w:t>
      </w:r>
      <w:bookmarkEnd w:id="6"/>
      <w:bookmarkEnd w:id="7"/>
      <w:bookmarkEnd w:id="8"/>
      <w:bookmarkEnd w:id="9"/>
    </w:p>
    <w:p w14:paraId="686729CB">
      <w:pPr>
        <w:pageBreakBefore w:val="0"/>
        <w:kinsoku/>
        <w:wordWrap/>
        <w:overflowPunct/>
        <w:topLinePunct w:val="0"/>
        <w:bidi w:val="0"/>
        <w:snapToGrid/>
        <w:spacing w:line="560" w:lineRule="exact"/>
        <w:ind w:firstLine="640" w:firstLineChars="200"/>
        <w:textAlignment w:val="auto"/>
        <w:rPr>
          <w:rFonts w:ascii="Noto Music" w:hAnsi="Noto Music" w:eastAsia="仿宋_GB2312" w:cs="Noto Music"/>
          <w:color w:val="auto"/>
          <w:sz w:val="32"/>
          <w:szCs w:val="32"/>
        </w:rPr>
      </w:pPr>
      <w:r>
        <w:rPr>
          <w:rFonts w:ascii="Noto Music" w:hAnsi="Noto Music" w:eastAsia="仿宋_GB2312" w:cs="Noto Music"/>
          <w:color w:val="auto"/>
          <w:sz w:val="32"/>
          <w:szCs w:val="32"/>
        </w:rPr>
        <w:t>依据《中华人民共和国突发事件应对法》《地质灾害防治条例》《国家突发地质灾害应急预案》《吉林</w:t>
      </w:r>
      <w:r>
        <w:rPr>
          <w:rFonts w:hint="eastAsia" w:ascii="Noto Music" w:hAnsi="Noto Music" w:eastAsia="仿宋_GB2312" w:cs="Noto Music"/>
          <w:color w:val="auto"/>
          <w:sz w:val="32"/>
          <w:szCs w:val="32"/>
          <w:lang w:eastAsia="zh-Hans"/>
        </w:rPr>
        <w:t>省</w:t>
      </w:r>
      <w:r>
        <w:rPr>
          <w:rFonts w:ascii="Noto Music" w:hAnsi="Noto Music" w:eastAsia="仿宋_GB2312" w:cs="Noto Music"/>
          <w:color w:val="auto"/>
          <w:sz w:val="32"/>
          <w:szCs w:val="32"/>
        </w:rPr>
        <w:t>突发</w:t>
      </w:r>
      <w:r>
        <w:rPr>
          <w:rFonts w:hint="eastAsia" w:ascii="Noto Music" w:hAnsi="Noto Music" w:eastAsia="仿宋_GB2312" w:cs="Noto Music"/>
          <w:color w:val="auto"/>
          <w:sz w:val="32"/>
          <w:szCs w:val="32"/>
        </w:rPr>
        <w:t>地质灾害</w:t>
      </w:r>
      <w:r>
        <w:rPr>
          <w:rFonts w:ascii="Noto Music" w:hAnsi="Noto Music" w:eastAsia="仿宋_GB2312" w:cs="Noto Music"/>
          <w:color w:val="auto"/>
          <w:sz w:val="32"/>
          <w:szCs w:val="32"/>
        </w:rPr>
        <w:t>应急预案》《</w:t>
      </w:r>
      <w:r>
        <w:rPr>
          <w:rFonts w:hint="eastAsia" w:ascii="Noto Music" w:hAnsi="Noto Music" w:eastAsia="仿宋_GB2312" w:cs="Noto Music"/>
          <w:color w:val="auto"/>
          <w:sz w:val="32"/>
          <w:szCs w:val="32"/>
          <w:lang w:eastAsia="zh-Hans"/>
        </w:rPr>
        <w:t>长春</w:t>
      </w:r>
      <w:r>
        <w:rPr>
          <w:rFonts w:ascii="Noto Music" w:hAnsi="Noto Music" w:eastAsia="仿宋_GB2312" w:cs="Noto Music"/>
          <w:color w:val="auto"/>
          <w:sz w:val="32"/>
          <w:szCs w:val="32"/>
        </w:rPr>
        <w:t>市突发事件总体应急预案》</w:t>
      </w:r>
      <w:r>
        <w:rPr>
          <w:rFonts w:hint="eastAsia" w:ascii="Noto Music" w:hAnsi="Noto Music" w:eastAsia="仿宋_GB2312" w:cs="Noto Music"/>
          <w:color w:val="auto"/>
          <w:sz w:val="32"/>
          <w:szCs w:val="32"/>
          <w:lang w:eastAsia="zh-CN"/>
        </w:rPr>
        <w:t>《</w:t>
      </w:r>
      <w:r>
        <w:rPr>
          <w:rFonts w:hint="eastAsia" w:ascii="Noto Music" w:hAnsi="Noto Music" w:eastAsia="仿宋_GB2312" w:cs="Noto Music"/>
          <w:color w:val="auto"/>
          <w:sz w:val="32"/>
          <w:szCs w:val="32"/>
          <w:lang w:val="en-US" w:eastAsia="zh-CN"/>
        </w:rPr>
        <w:t>长春市突发地质灾害应急预案</w:t>
      </w:r>
      <w:r>
        <w:rPr>
          <w:rFonts w:hint="eastAsia" w:ascii="Noto Music" w:hAnsi="Noto Music" w:eastAsia="仿宋_GB2312" w:cs="Noto Music"/>
          <w:color w:val="auto"/>
          <w:sz w:val="32"/>
          <w:szCs w:val="32"/>
          <w:lang w:eastAsia="zh-CN"/>
        </w:rPr>
        <w:t>》</w:t>
      </w:r>
      <w:r>
        <w:rPr>
          <w:rFonts w:ascii="Noto Music" w:hAnsi="Noto Music" w:eastAsia="仿宋_GB2312" w:cs="Noto Music"/>
          <w:color w:val="auto"/>
          <w:sz w:val="32"/>
          <w:szCs w:val="32"/>
        </w:rPr>
        <w:t>等</w:t>
      </w:r>
      <w:r>
        <w:rPr>
          <w:rFonts w:hint="eastAsia" w:ascii="Noto Music" w:hAnsi="Noto Music" w:eastAsia="仿宋_GB2312" w:cs="Noto Music"/>
          <w:color w:val="auto"/>
          <w:sz w:val="32"/>
          <w:szCs w:val="32"/>
          <w:lang w:eastAsia="zh-CN"/>
        </w:rPr>
        <w:t>相关法律法规，制定本预案</w:t>
      </w:r>
      <w:r>
        <w:rPr>
          <w:rFonts w:ascii="Noto Music" w:hAnsi="Noto Music" w:eastAsia="仿宋_GB2312" w:cs="Noto Music"/>
          <w:color w:val="auto"/>
          <w:sz w:val="32"/>
          <w:szCs w:val="32"/>
        </w:rPr>
        <w:t>。</w:t>
      </w:r>
    </w:p>
    <w:p w14:paraId="1E4991A8">
      <w:pPr>
        <w:pStyle w:val="7"/>
        <w:pageBreakBefore w:val="0"/>
        <w:numPr>
          <w:ilvl w:val="1"/>
          <w:numId w:val="1"/>
        </w:numPr>
        <w:kinsoku/>
        <w:wordWrap/>
        <w:overflowPunct/>
        <w:topLinePunct w:val="0"/>
        <w:bidi w:val="0"/>
        <w:snapToGrid/>
        <w:spacing w:before="0" w:after="0" w:line="560" w:lineRule="exact"/>
        <w:ind w:firstLine="640" w:firstLineChars="200"/>
        <w:textAlignment w:val="auto"/>
        <w:rPr>
          <w:rFonts w:hint="eastAsia" w:ascii="楷体" w:hAnsi="楷体" w:eastAsia="楷体" w:cs="楷体"/>
          <w:b w:val="0"/>
          <w:bCs/>
          <w:color w:val="auto"/>
        </w:rPr>
      </w:pPr>
      <w:bookmarkStart w:id="10" w:name="_Toc940"/>
      <w:bookmarkStart w:id="11" w:name="_Toc18598"/>
      <w:bookmarkStart w:id="12" w:name="_Toc28596"/>
      <w:bookmarkStart w:id="13" w:name="_Toc19509"/>
      <w:r>
        <w:rPr>
          <w:rFonts w:hint="eastAsia" w:ascii="楷体" w:hAnsi="楷体" w:eastAsia="楷体" w:cs="楷体"/>
          <w:b w:val="0"/>
          <w:bCs/>
          <w:color w:val="auto"/>
        </w:rPr>
        <w:t>适用范围</w:t>
      </w:r>
      <w:bookmarkEnd w:id="10"/>
      <w:bookmarkEnd w:id="11"/>
      <w:bookmarkEnd w:id="12"/>
      <w:bookmarkEnd w:id="13"/>
    </w:p>
    <w:p w14:paraId="62595262">
      <w:pPr>
        <w:pageBreakBefore w:val="0"/>
        <w:kinsoku/>
        <w:wordWrap/>
        <w:overflowPunct/>
        <w:topLinePunct w:val="0"/>
        <w:bidi w:val="0"/>
        <w:snapToGrid/>
        <w:spacing w:line="560" w:lineRule="exact"/>
        <w:ind w:firstLine="640" w:firstLineChars="200"/>
        <w:textAlignment w:val="auto"/>
        <w:rPr>
          <w:rFonts w:ascii="Noto Music" w:hAnsi="Noto Music" w:eastAsia="仿宋_GB2312" w:cs="Noto Music"/>
          <w:color w:val="auto"/>
          <w:sz w:val="32"/>
          <w:szCs w:val="32"/>
        </w:rPr>
      </w:pPr>
      <w:r>
        <w:rPr>
          <w:rFonts w:ascii="Noto Music" w:hAnsi="Noto Music" w:eastAsia="仿宋_GB2312" w:cs="Noto Music"/>
          <w:color w:val="auto"/>
          <w:sz w:val="32"/>
          <w:szCs w:val="32"/>
        </w:rPr>
        <w:t>本预案适用于发生在</w:t>
      </w:r>
      <w:r>
        <w:rPr>
          <w:rFonts w:hint="eastAsia" w:ascii="Noto Music" w:hAnsi="Noto Music" w:eastAsia="仿宋_GB2312" w:cs="Noto Music"/>
          <w:color w:val="auto"/>
          <w:sz w:val="32"/>
          <w:szCs w:val="32"/>
          <w:lang w:eastAsia="zh-CN"/>
        </w:rPr>
        <w:t>长春</w:t>
      </w:r>
      <w:r>
        <w:rPr>
          <w:rFonts w:hint="eastAsia" w:ascii="Noto Music" w:hAnsi="Noto Music" w:eastAsia="仿宋_GB2312" w:cs="Noto Music"/>
          <w:color w:val="auto"/>
          <w:sz w:val="32"/>
          <w:szCs w:val="32"/>
          <w:lang w:eastAsia="zh-Hans"/>
        </w:rPr>
        <w:t>市</w:t>
      </w:r>
      <w:r>
        <w:rPr>
          <w:rFonts w:hint="eastAsia" w:ascii="Noto Music" w:hAnsi="Noto Music" w:eastAsia="仿宋_GB2312" w:cs="Noto Music"/>
          <w:color w:val="auto"/>
          <w:sz w:val="32"/>
          <w:szCs w:val="32"/>
          <w:lang w:val="en-US" w:eastAsia="zh-CN"/>
        </w:rPr>
        <w:t>宽城区区域内</w:t>
      </w:r>
      <w:r>
        <w:rPr>
          <w:rFonts w:hint="eastAsia" w:ascii="Noto Music" w:hAnsi="Noto Music" w:eastAsia="仿宋_GB2312" w:cs="Noto Music"/>
          <w:color w:val="auto"/>
          <w:sz w:val="32"/>
          <w:szCs w:val="32"/>
          <w:lang w:eastAsia="zh-CN"/>
        </w:rPr>
        <w:t>因</w:t>
      </w:r>
      <w:r>
        <w:rPr>
          <w:rFonts w:ascii="Noto Music" w:hAnsi="Noto Music" w:eastAsia="仿宋_GB2312" w:cs="Noto Music"/>
          <w:color w:val="auto"/>
          <w:sz w:val="32"/>
          <w:szCs w:val="32"/>
        </w:rPr>
        <w:t>自然因素或人为活动引发，危害人民群众生命财产安全的山体崩塌、滑坡、泥石流、地面塌陷、地裂缝等与地质作用有关的</w:t>
      </w:r>
      <w:r>
        <w:rPr>
          <w:rFonts w:hint="eastAsia" w:ascii="Noto Music" w:hAnsi="Noto Music" w:eastAsia="仿宋_GB2312" w:cs="Noto Music"/>
          <w:color w:val="auto"/>
          <w:sz w:val="32"/>
          <w:szCs w:val="32"/>
          <w:lang w:eastAsia="zh-CN"/>
        </w:rPr>
        <w:t>突发</w:t>
      </w:r>
      <w:r>
        <w:rPr>
          <w:rFonts w:ascii="Noto Music" w:hAnsi="Noto Music" w:eastAsia="仿宋_GB2312" w:cs="Noto Music"/>
          <w:color w:val="auto"/>
          <w:sz w:val="32"/>
          <w:szCs w:val="32"/>
        </w:rPr>
        <w:t>地质灾害防范和应对工作。</w:t>
      </w:r>
    </w:p>
    <w:p w14:paraId="59042639">
      <w:pPr>
        <w:pStyle w:val="7"/>
        <w:pageBreakBefore w:val="0"/>
        <w:numPr>
          <w:ilvl w:val="1"/>
          <w:numId w:val="1"/>
        </w:numPr>
        <w:kinsoku/>
        <w:wordWrap/>
        <w:overflowPunct/>
        <w:topLinePunct w:val="0"/>
        <w:bidi w:val="0"/>
        <w:snapToGrid/>
        <w:spacing w:before="0" w:after="0" w:line="560" w:lineRule="exact"/>
        <w:ind w:firstLine="640" w:firstLineChars="200"/>
        <w:textAlignment w:val="auto"/>
        <w:rPr>
          <w:rFonts w:hint="eastAsia" w:ascii="楷体" w:hAnsi="楷体" w:eastAsia="楷体" w:cs="楷体"/>
          <w:b w:val="0"/>
          <w:bCs/>
          <w:color w:val="auto"/>
        </w:rPr>
      </w:pPr>
      <w:bookmarkStart w:id="14" w:name="_Toc15281"/>
      <w:bookmarkStart w:id="15" w:name="_Toc21621"/>
      <w:bookmarkStart w:id="16" w:name="_Toc7187"/>
      <w:bookmarkStart w:id="17" w:name="_Toc22499"/>
      <w:r>
        <w:rPr>
          <w:rFonts w:hint="eastAsia" w:ascii="楷体" w:hAnsi="楷体" w:eastAsia="楷体" w:cs="楷体"/>
          <w:b w:val="0"/>
          <w:bCs/>
          <w:color w:val="auto"/>
        </w:rPr>
        <w:t>工作原则</w:t>
      </w:r>
      <w:bookmarkEnd w:id="14"/>
      <w:bookmarkEnd w:id="15"/>
      <w:bookmarkEnd w:id="16"/>
      <w:bookmarkEnd w:id="17"/>
    </w:p>
    <w:p w14:paraId="4AF2B130">
      <w:pPr>
        <w:pageBreakBefore w:val="0"/>
        <w:kinsoku/>
        <w:wordWrap/>
        <w:overflowPunct/>
        <w:topLinePunct w:val="0"/>
        <w:bidi w:val="0"/>
        <w:snapToGrid/>
        <w:spacing w:line="560" w:lineRule="exact"/>
        <w:ind w:firstLine="640" w:firstLineChars="200"/>
        <w:textAlignment w:val="auto"/>
        <w:rPr>
          <w:rFonts w:ascii="Noto Music" w:hAnsi="Noto Music" w:eastAsia="仿宋_GB2312" w:cs="Noto Music"/>
          <w:color w:val="auto"/>
          <w:sz w:val="32"/>
          <w:szCs w:val="32"/>
        </w:rPr>
      </w:pPr>
      <w:r>
        <w:rPr>
          <w:rFonts w:ascii="Noto Music" w:hAnsi="Noto Music" w:eastAsia="仿宋_GB2312" w:cs="Noto Music"/>
          <w:color w:val="auto"/>
          <w:sz w:val="32"/>
          <w:szCs w:val="32"/>
        </w:rPr>
        <w:t>以人为本，生命至上；统一领导</w:t>
      </w:r>
      <w:r>
        <w:rPr>
          <w:rFonts w:hint="eastAsia" w:ascii="Noto Music" w:hAnsi="Noto Music" w:eastAsia="仿宋_GB2312" w:cs="Noto Music"/>
          <w:color w:val="auto"/>
          <w:sz w:val="32"/>
          <w:szCs w:val="32"/>
          <w:lang w:eastAsia="zh-CN"/>
        </w:rPr>
        <w:t>、属地为主、</w:t>
      </w:r>
      <w:r>
        <w:rPr>
          <w:rFonts w:ascii="Noto Music" w:hAnsi="Noto Music" w:eastAsia="仿宋_GB2312" w:cs="Noto Music"/>
          <w:color w:val="auto"/>
          <w:sz w:val="32"/>
          <w:szCs w:val="32"/>
        </w:rPr>
        <w:t>分</w:t>
      </w:r>
      <w:r>
        <w:rPr>
          <w:rFonts w:hint="eastAsia" w:ascii="Noto Music" w:hAnsi="Noto Music" w:eastAsia="仿宋_GB2312" w:cs="Noto Music"/>
          <w:color w:val="auto"/>
          <w:sz w:val="32"/>
          <w:szCs w:val="32"/>
          <w:lang w:eastAsia="zh-CN"/>
        </w:rPr>
        <w:t>级</w:t>
      </w:r>
      <w:r>
        <w:rPr>
          <w:rFonts w:ascii="Noto Music" w:hAnsi="Noto Music" w:eastAsia="仿宋_GB2312" w:cs="Noto Music"/>
          <w:color w:val="auto"/>
          <w:sz w:val="32"/>
          <w:szCs w:val="32"/>
        </w:rPr>
        <w:t>负责；部门密切配合</w:t>
      </w:r>
      <w:r>
        <w:rPr>
          <w:rFonts w:hint="eastAsia" w:ascii="Noto Music" w:hAnsi="Noto Music" w:eastAsia="仿宋_GB2312" w:cs="Noto Music"/>
          <w:color w:val="auto"/>
          <w:sz w:val="32"/>
          <w:szCs w:val="32"/>
          <w:lang w:eastAsia="zh-CN"/>
        </w:rPr>
        <w:t>、协调联动</w:t>
      </w:r>
      <w:r>
        <w:rPr>
          <w:rFonts w:ascii="Noto Music" w:hAnsi="Noto Music" w:eastAsia="仿宋_GB2312" w:cs="Noto Music"/>
          <w:color w:val="auto"/>
          <w:sz w:val="32"/>
          <w:szCs w:val="32"/>
        </w:rPr>
        <w:t>，</w:t>
      </w:r>
      <w:r>
        <w:rPr>
          <w:rFonts w:hint="eastAsia" w:ascii="Noto Music" w:hAnsi="Noto Music" w:eastAsia="仿宋_GB2312" w:cs="Noto Music"/>
          <w:color w:val="auto"/>
          <w:sz w:val="32"/>
          <w:szCs w:val="32"/>
          <w:lang w:eastAsia="zh-CN"/>
        </w:rPr>
        <w:t>快速反应、科学处置、保障有力，坚决保障人民群众的生命财产安全，最大程度减少突发地质灾害造成的损失。</w:t>
      </w:r>
    </w:p>
    <w:p w14:paraId="351F8774">
      <w:pPr>
        <w:pStyle w:val="6"/>
        <w:pageBreakBefore w:val="0"/>
        <w:kinsoku/>
        <w:wordWrap/>
        <w:overflowPunct/>
        <w:topLinePunct w:val="0"/>
        <w:bidi w:val="0"/>
        <w:snapToGrid/>
        <w:spacing w:before="0" w:after="0" w:line="560" w:lineRule="exact"/>
        <w:ind w:firstLine="640" w:firstLineChars="200"/>
        <w:textAlignment w:val="auto"/>
        <w:rPr>
          <w:rFonts w:hint="eastAsia" w:ascii="黑体" w:hAnsi="黑体" w:eastAsia="黑体" w:cs="黑体"/>
          <w:b w:val="0"/>
          <w:bCs/>
          <w:color w:val="auto"/>
          <w:sz w:val="32"/>
          <w:szCs w:val="32"/>
        </w:rPr>
      </w:pPr>
      <w:bookmarkStart w:id="18" w:name="_Toc11268"/>
      <w:bookmarkStart w:id="19" w:name="_Toc25718"/>
      <w:bookmarkStart w:id="20" w:name="_Toc16282"/>
      <w:bookmarkStart w:id="21" w:name="_Toc22010"/>
      <w:r>
        <w:rPr>
          <w:rFonts w:hint="eastAsia" w:ascii="黑体" w:hAnsi="黑体" w:eastAsia="黑体" w:cs="黑体"/>
          <w:b w:val="0"/>
          <w:bCs/>
          <w:color w:val="auto"/>
          <w:sz w:val="32"/>
          <w:szCs w:val="32"/>
        </w:rPr>
        <w:t>2  应急指挥体系与职责</w:t>
      </w:r>
      <w:bookmarkEnd w:id="18"/>
      <w:bookmarkEnd w:id="19"/>
      <w:bookmarkEnd w:id="20"/>
      <w:bookmarkEnd w:id="21"/>
    </w:p>
    <w:p w14:paraId="2816A218">
      <w:pPr>
        <w:pStyle w:val="7"/>
        <w:pageBreakBefore w:val="0"/>
        <w:kinsoku/>
        <w:wordWrap/>
        <w:overflowPunct/>
        <w:topLinePunct w:val="0"/>
        <w:bidi w:val="0"/>
        <w:snapToGrid/>
        <w:spacing w:before="0" w:after="0" w:line="560" w:lineRule="exact"/>
        <w:ind w:firstLine="640" w:firstLineChars="200"/>
        <w:textAlignment w:val="auto"/>
        <w:rPr>
          <w:rFonts w:hint="eastAsia" w:ascii="楷体" w:hAnsi="楷体" w:eastAsia="楷体" w:cs="楷体"/>
          <w:b w:val="0"/>
          <w:bCs/>
          <w:color w:val="auto"/>
        </w:rPr>
      </w:pPr>
      <w:bookmarkStart w:id="22" w:name="_Toc7222"/>
      <w:bookmarkStart w:id="23" w:name="_Toc10469"/>
      <w:bookmarkStart w:id="24" w:name="_Toc23389"/>
      <w:bookmarkStart w:id="25" w:name="_Toc5377"/>
      <w:r>
        <w:rPr>
          <w:rFonts w:hint="eastAsia" w:ascii="楷体" w:hAnsi="楷体" w:eastAsia="楷体" w:cs="楷体"/>
          <w:b w:val="0"/>
          <w:bCs/>
          <w:color w:val="auto"/>
        </w:rPr>
        <w:t xml:space="preserve">2.1 </w:t>
      </w:r>
      <w:r>
        <w:rPr>
          <w:rFonts w:hint="eastAsia" w:ascii="楷体" w:hAnsi="楷体" w:eastAsia="楷体" w:cs="楷体"/>
          <w:b w:val="0"/>
          <w:bCs/>
          <w:color w:val="auto"/>
          <w:lang w:val="en-US" w:eastAsia="zh-CN"/>
        </w:rPr>
        <w:t>区</w:t>
      </w:r>
      <w:r>
        <w:rPr>
          <w:rFonts w:hint="eastAsia" w:ascii="楷体" w:hAnsi="楷体" w:eastAsia="楷体" w:cs="楷体"/>
          <w:b w:val="0"/>
          <w:bCs/>
          <w:color w:val="auto"/>
          <w:lang w:eastAsia="zh-CN"/>
        </w:rPr>
        <w:t>突发</w:t>
      </w:r>
      <w:r>
        <w:rPr>
          <w:rFonts w:hint="eastAsia" w:ascii="楷体" w:hAnsi="楷体" w:eastAsia="楷体" w:cs="楷体"/>
          <w:b w:val="0"/>
          <w:bCs/>
          <w:color w:val="auto"/>
        </w:rPr>
        <w:t>地质灾害应急指挥部</w:t>
      </w:r>
      <w:bookmarkEnd w:id="22"/>
      <w:bookmarkEnd w:id="23"/>
      <w:bookmarkEnd w:id="24"/>
      <w:bookmarkEnd w:id="25"/>
    </w:p>
    <w:p w14:paraId="75990152">
      <w:pPr>
        <w:pageBreakBefore w:val="0"/>
        <w:kinsoku/>
        <w:wordWrap/>
        <w:overflowPunct/>
        <w:topLinePunct w:val="0"/>
        <w:bidi w:val="0"/>
        <w:snapToGrid/>
        <w:spacing w:line="560" w:lineRule="exact"/>
        <w:ind w:firstLine="640" w:firstLineChars="200"/>
        <w:textAlignment w:val="auto"/>
        <w:rPr>
          <w:rFonts w:ascii="Noto Music" w:hAnsi="Noto Music" w:eastAsia="仿宋_GB2312" w:cs="Noto Music"/>
          <w:color w:val="auto"/>
          <w:sz w:val="32"/>
          <w:szCs w:val="32"/>
        </w:rPr>
      </w:pPr>
      <w:r>
        <w:rPr>
          <w:rFonts w:hint="eastAsia" w:ascii="Noto Music" w:hAnsi="Noto Music" w:eastAsia="仿宋_GB2312" w:cs="Noto Music"/>
          <w:color w:val="auto"/>
          <w:sz w:val="32"/>
          <w:szCs w:val="32"/>
          <w:lang w:val="en-US" w:eastAsia="zh-CN"/>
        </w:rPr>
        <w:t>宽城区人民</w:t>
      </w:r>
      <w:r>
        <w:rPr>
          <w:rFonts w:ascii="Noto Music" w:hAnsi="Noto Music" w:eastAsia="仿宋_GB2312" w:cs="Noto Music"/>
          <w:color w:val="auto"/>
          <w:sz w:val="32"/>
          <w:szCs w:val="32"/>
        </w:rPr>
        <w:t>政府成立</w:t>
      </w:r>
      <w:r>
        <w:rPr>
          <w:rFonts w:hint="eastAsia" w:ascii="Noto Music" w:hAnsi="Noto Music" w:eastAsia="仿宋_GB2312" w:cs="Noto Music"/>
          <w:color w:val="auto"/>
          <w:sz w:val="32"/>
          <w:szCs w:val="32"/>
          <w:lang w:val="en-US" w:eastAsia="zh-CN"/>
        </w:rPr>
        <w:t>区</w:t>
      </w:r>
      <w:r>
        <w:rPr>
          <w:rFonts w:hint="eastAsia" w:ascii="Noto Music" w:hAnsi="Noto Music" w:eastAsia="仿宋_GB2312" w:cs="Noto Music"/>
          <w:color w:val="auto"/>
          <w:sz w:val="32"/>
          <w:szCs w:val="32"/>
          <w:lang w:eastAsia="zh-CN"/>
        </w:rPr>
        <w:t>突发</w:t>
      </w:r>
      <w:r>
        <w:rPr>
          <w:rFonts w:ascii="Noto Music" w:hAnsi="Noto Music" w:eastAsia="仿宋_GB2312" w:cs="Noto Music"/>
          <w:color w:val="auto"/>
          <w:sz w:val="32"/>
          <w:szCs w:val="32"/>
        </w:rPr>
        <w:t>地质灾害应急指挥部，统一领导和指挥突发地质灾害应急</w:t>
      </w:r>
      <w:r>
        <w:rPr>
          <w:rFonts w:hint="eastAsia" w:ascii="Noto Music" w:hAnsi="Noto Music" w:eastAsia="仿宋_GB2312" w:cs="Noto Music"/>
          <w:color w:val="auto"/>
          <w:sz w:val="32"/>
          <w:szCs w:val="32"/>
          <w:lang w:val="en-US" w:eastAsia="zh-CN"/>
        </w:rPr>
        <w:t>处置</w:t>
      </w:r>
      <w:r>
        <w:rPr>
          <w:rFonts w:ascii="Noto Music" w:hAnsi="Noto Music" w:eastAsia="仿宋_GB2312" w:cs="Noto Music"/>
          <w:color w:val="auto"/>
          <w:sz w:val="32"/>
          <w:szCs w:val="32"/>
        </w:rPr>
        <w:t>工作。</w:t>
      </w:r>
    </w:p>
    <w:p w14:paraId="2D8AFB10">
      <w:pPr>
        <w:pageBreakBefore w:val="0"/>
        <w:kinsoku/>
        <w:wordWrap/>
        <w:overflowPunct/>
        <w:topLinePunct w:val="0"/>
        <w:bidi w:val="0"/>
        <w:snapToGrid/>
        <w:spacing w:line="560" w:lineRule="exact"/>
        <w:ind w:firstLine="640" w:firstLineChars="200"/>
        <w:textAlignment w:val="auto"/>
        <w:rPr>
          <w:rFonts w:ascii="Noto Music" w:hAnsi="Noto Music" w:eastAsia="仿宋_GB2312" w:cs="Noto Music"/>
          <w:color w:val="auto"/>
          <w:sz w:val="32"/>
          <w:szCs w:val="32"/>
          <w:highlight w:val="none"/>
        </w:rPr>
      </w:pPr>
      <w:r>
        <w:rPr>
          <w:rFonts w:ascii="Noto Music" w:hAnsi="Noto Music" w:eastAsia="仿宋_GB2312" w:cs="Noto Music"/>
          <w:color w:val="auto"/>
          <w:sz w:val="32"/>
          <w:szCs w:val="32"/>
          <w:highlight w:val="none"/>
        </w:rPr>
        <w:t>总</w:t>
      </w:r>
      <w:r>
        <w:rPr>
          <w:rFonts w:hint="eastAsia" w:ascii="Noto Music" w:hAnsi="Noto Music" w:eastAsia="仿宋_GB2312" w:cs="Noto Music"/>
          <w:color w:val="auto"/>
          <w:sz w:val="32"/>
          <w:szCs w:val="32"/>
          <w:highlight w:val="none"/>
          <w:lang w:val="en-US" w:eastAsia="zh-CN"/>
        </w:rPr>
        <w:t xml:space="preserve"> </w:t>
      </w:r>
      <w:r>
        <w:rPr>
          <w:rFonts w:ascii="Noto Music" w:hAnsi="Noto Music" w:eastAsia="仿宋_GB2312" w:cs="Noto Music"/>
          <w:color w:val="auto"/>
          <w:sz w:val="32"/>
          <w:szCs w:val="32"/>
          <w:highlight w:val="none"/>
        </w:rPr>
        <w:t>指</w:t>
      </w:r>
      <w:r>
        <w:rPr>
          <w:rFonts w:hint="eastAsia" w:ascii="Noto Music" w:hAnsi="Noto Music" w:eastAsia="仿宋_GB2312" w:cs="Noto Music"/>
          <w:color w:val="auto"/>
          <w:sz w:val="32"/>
          <w:szCs w:val="32"/>
          <w:highlight w:val="none"/>
          <w:lang w:val="en-US" w:eastAsia="zh-CN"/>
        </w:rPr>
        <w:t xml:space="preserve"> </w:t>
      </w:r>
      <w:r>
        <w:rPr>
          <w:rFonts w:ascii="Noto Music" w:hAnsi="Noto Music" w:eastAsia="仿宋_GB2312" w:cs="Noto Music"/>
          <w:color w:val="auto"/>
          <w:sz w:val="32"/>
          <w:szCs w:val="32"/>
          <w:highlight w:val="none"/>
        </w:rPr>
        <w:t>挥：</w:t>
      </w:r>
      <w:r>
        <w:rPr>
          <w:rFonts w:hint="eastAsia" w:ascii="Noto Music" w:hAnsi="Noto Music" w:eastAsia="仿宋_GB2312" w:cs="Noto Music"/>
          <w:color w:val="auto"/>
          <w:sz w:val="32"/>
          <w:szCs w:val="32"/>
          <w:highlight w:val="none"/>
          <w:lang w:val="en-US" w:eastAsia="zh-CN"/>
        </w:rPr>
        <w:t>宽城区人民</w:t>
      </w:r>
      <w:r>
        <w:rPr>
          <w:rFonts w:hint="eastAsia" w:ascii="Noto Music" w:hAnsi="Noto Music" w:eastAsia="仿宋_GB2312" w:cs="Noto Music"/>
          <w:color w:val="auto"/>
          <w:sz w:val="32"/>
          <w:szCs w:val="32"/>
          <w:highlight w:val="none"/>
        </w:rPr>
        <w:t>政府</w:t>
      </w:r>
      <w:r>
        <w:rPr>
          <w:rFonts w:ascii="Noto Music" w:hAnsi="Noto Music" w:eastAsia="仿宋_GB2312" w:cs="Noto Music"/>
          <w:color w:val="auto"/>
          <w:sz w:val="32"/>
          <w:szCs w:val="32"/>
          <w:highlight w:val="none"/>
        </w:rPr>
        <w:t>分管</w:t>
      </w:r>
      <w:r>
        <w:rPr>
          <w:rFonts w:hint="eastAsia" w:ascii="Noto Music" w:hAnsi="Noto Music" w:eastAsia="仿宋_GB2312" w:cs="Noto Music"/>
          <w:color w:val="auto"/>
          <w:sz w:val="32"/>
          <w:szCs w:val="32"/>
          <w:highlight w:val="none"/>
          <w:lang w:eastAsia="zh-CN"/>
        </w:rPr>
        <w:t>应急管理工作</w:t>
      </w:r>
      <w:r>
        <w:rPr>
          <w:rFonts w:ascii="Noto Music" w:hAnsi="Noto Music" w:eastAsia="仿宋_GB2312" w:cs="Noto Music"/>
          <w:color w:val="auto"/>
          <w:sz w:val="32"/>
          <w:szCs w:val="32"/>
          <w:highlight w:val="none"/>
        </w:rPr>
        <w:t>副</w:t>
      </w:r>
      <w:r>
        <w:rPr>
          <w:rFonts w:hint="eastAsia" w:ascii="Noto Music" w:hAnsi="Noto Music" w:eastAsia="仿宋_GB2312" w:cs="Noto Music"/>
          <w:color w:val="auto"/>
          <w:sz w:val="32"/>
          <w:szCs w:val="32"/>
          <w:highlight w:val="none"/>
          <w:lang w:val="en-US" w:eastAsia="zh-CN"/>
        </w:rPr>
        <w:t>区</w:t>
      </w:r>
      <w:r>
        <w:rPr>
          <w:rFonts w:ascii="Noto Music" w:hAnsi="Noto Music" w:eastAsia="仿宋_GB2312" w:cs="Noto Music"/>
          <w:color w:val="auto"/>
          <w:sz w:val="32"/>
          <w:szCs w:val="32"/>
          <w:highlight w:val="none"/>
        </w:rPr>
        <w:t>长</w:t>
      </w:r>
    </w:p>
    <w:p w14:paraId="477727EC">
      <w:pPr>
        <w:pageBreakBefore w:val="0"/>
        <w:kinsoku/>
        <w:wordWrap/>
        <w:overflowPunct/>
        <w:topLinePunct w:val="0"/>
        <w:bidi w:val="0"/>
        <w:snapToGrid/>
        <w:spacing w:line="560" w:lineRule="exact"/>
        <w:ind w:firstLine="640" w:firstLineChars="200"/>
        <w:textAlignment w:val="auto"/>
        <w:rPr>
          <w:rFonts w:ascii="Noto Music" w:hAnsi="Noto Music" w:eastAsia="仿宋_GB2312" w:cs="Noto Music"/>
          <w:color w:val="auto"/>
          <w:sz w:val="32"/>
          <w:szCs w:val="32"/>
          <w:highlight w:val="none"/>
        </w:rPr>
      </w:pPr>
      <w:r>
        <w:rPr>
          <w:rFonts w:ascii="Noto Music" w:hAnsi="Noto Music" w:eastAsia="仿宋_GB2312" w:cs="Noto Music"/>
          <w:color w:val="auto"/>
          <w:sz w:val="32"/>
          <w:szCs w:val="32"/>
          <w:highlight w:val="none"/>
        </w:rPr>
        <w:t>副总指挥：</w:t>
      </w:r>
      <w:r>
        <w:rPr>
          <w:rFonts w:hint="eastAsia" w:ascii="Noto Music" w:hAnsi="Noto Music" w:eastAsia="仿宋_GB2312" w:cs="Noto Music"/>
          <w:color w:val="auto"/>
          <w:sz w:val="32"/>
          <w:szCs w:val="32"/>
          <w:highlight w:val="none"/>
          <w:lang w:val="en-US" w:eastAsia="zh-CN"/>
        </w:rPr>
        <w:t>区</w:t>
      </w:r>
      <w:r>
        <w:rPr>
          <w:rFonts w:ascii="Noto Music" w:hAnsi="Noto Music" w:eastAsia="仿宋_GB2312" w:cs="Noto Music"/>
          <w:color w:val="auto"/>
          <w:sz w:val="32"/>
          <w:szCs w:val="32"/>
          <w:highlight w:val="none"/>
        </w:rPr>
        <w:t>应急管理</w:t>
      </w:r>
      <w:r>
        <w:rPr>
          <w:rFonts w:hint="eastAsia" w:ascii="Noto Music" w:hAnsi="Noto Music" w:eastAsia="仿宋_GB2312" w:cs="Noto Music"/>
          <w:color w:val="auto"/>
          <w:sz w:val="32"/>
          <w:szCs w:val="32"/>
          <w:highlight w:val="none"/>
        </w:rPr>
        <w:t>局局</w:t>
      </w:r>
      <w:r>
        <w:rPr>
          <w:rFonts w:ascii="Noto Music" w:hAnsi="Noto Music" w:eastAsia="仿宋_GB2312" w:cs="Noto Music"/>
          <w:color w:val="auto"/>
          <w:sz w:val="32"/>
          <w:szCs w:val="32"/>
          <w:highlight w:val="none"/>
        </w:rPr>
        <w:t>长、</w:t>
      </w:r>
      <w:r>
        <w:rPr>
          <w:rFonts w:hint="eastAsia" w:ascii="Noto Music" w:hAnsi="Noto Music" w:eastAsia="仿宋_GB2312" w:cs="Noto Music"/>
          <w:color w:val="auto"/>
          <w:sz w:val="32"/>
          <w:szCs w:val="32"/>
          <w:highlight w:val="none"/>
          <w:lang w:val="en-US" w:eastAsia="zh-CN"/>
        </w:rPr>
        <w:t>规划和自然资源分局</w:t>
      </w:r>
      <w:r>
        <w:rPr>
          <w:rFonts w:hint="eastAsia" w:ascii="Noto Music" w:hAnsi="Noto Music" w:eastAsia="仿宋_GB2312" w:cs="Noto Music"/>
          <w:color w:val="auto"/>
          <w:sz w:val="32"/>
          <w:szCs w:val="32"/>
          <w:highlight w:val="none"/>
        </w:rPr>
        <w:t>局</w:t>
      </w:r>
      <w:r>
        <w:rPr>
          <w:rFonts w:ascii="Noto Music" w:hAnsi="Noto Music" w:eastAsia="仿宋_GB2312" w:cs="Noto Music"/>
          <w:color w:val="auto"/>
          <w:sz w:val="32"/>
          <w:szCs w:val="32"/>
          <w:highlight w:val="none"/>
        </w:rPr>
        <w:t>长</w:t>
      </w:r>
      <w:r>
        <w:rPr>
          <w:rFonts w:hint="eastAsia" w:ascii="Noto Music" w:hAnsi="Noto Music" w:eastAsia="仿宋_GB2312" w:cs="Noto Music"/>
          <w:color w:val="auto"/>
          <w:sz w:val="32"/>
          <w:szCs w:val="32"/>
          <w:highlight w:val="none"/>
        </w:rPr>
        <w:t>。</w:t>
      </w:r>
    </w:p>
    <w:p w14:paraId="0E41E81D">
      <w:pPr>
        <w:pageBreakBefore w:val="0"/>
        <w:kinsoku/>
        <w:wordWrap/>
        <w:overflowPunct/>
        <w:topLinePunct w:val="0"/>
        <w:bidi w:val="0"/>
        <w:snapToGrid/>
        <w:spacing w:line="560" w:lineRule="exact"/>
        <w:ind w:firstLine="640" w:firstLineChars="200"/>
        <w:textAlignment w:val="auto"/>
        <w:rPr>
          <w:rFonts w:ascii="Noto Music" w:hAnsi="Noto Music" w:eastAsia="仿宋_GB2312" w:cs="Noto Music"/>
          <w:color w:val="auto"/>
          <w:sz w:val="32"/>
          <w:szCs w:val="32"/>
        </w:rPr>
      </w:pPr>
      <w:r>
        <w:rPr>
          <w:rFonts w:ascii="Noto Music" w:hAnsi="Noto Music" w:eastAsia="仿宋_GB2312" w:cs="Noto Music"/>
          <w:color w:val="auto"/>
          <w:sz w:val="32"/>
          <w:szCs w:val="32"/>
        </w:rPr>
        <w:t>成员</w:t>
      </w:r>
      <w:r>
        <w:rPr>
          <w:rFonts w:hint="eastAsia" w:ascii="Noto Music" w:hAnsi="Noto Music" w:eastAsia="仿宋_GB2312" w:cs="Noto Music"/>
          <w:color w:val="auto"/>
          <w:sz w:val="32"/>
          <w:szCs w:val="32"/>
        </w:rPr>
        <w:t>单位</w:t>
      </w:r>
      <w:r>
        <w:rPr>
          <w:rFonts w:ascii="Noto Music" w:hAnsi="Noto Music" w:eastAsia="仿宋_GB2312" w:cs="Noto Music"/>
          <w:color w:val="auto"/>
          <w:sz w:val="32"/>
          <w:szCs w:val="32"/>
        </w:rPr>
        <w:t>：</w:t>
      </w:r>
      <w:r>
        <w:rPr>
          <w:rFonts w:hint="eastAsia" w:ascii="Noto Music" w:hAnsi="Noto Music" w:eastAsia="仿宋_GB2312" w:cs="Noto Music"/>
          <w:color w:val="auto"/>
          <w:sz w:val="32"/>
          <w:szCs w:val="32"/>
          <w:highlight w:val="none"/>
        </w:rPr>
        <w:t>由</w:t>
      </w:r>
      <w:r>
        <w:rPr>
          <w:rFonts w:hint="eastAsia" w:ascii="仿宋_GB2312" w:hAnsi="仿宋_GB2312" w:eastAsia="仿宋_GB2312" w:cs="仿宋_GB2312"/>
          <w:spacing w:val="0"/>
          <w:sz w:val="32"/>
          <w:szCs w:val="32"/>
          <w:highlight w:val="none"/>
        </w:rPr>
        <w:t>区委宣传部</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position w:val="0"/>
          <w:sz w:val="32"/>
          <w:szCs w:val="32"/>
          <w:highlight w:val="none"/>
        </w:rPr>
        <w:t>区人武部</w:t>
      </w:r>
      <w:r>
        <w:rPr>
          <w:rFonts w:hint="eastAsia" w:ascii="仿宋_GB2312" w:hAnsi="仿宋_GB2312" w:eastAsia="仿宋_GB2312" w:cs="仿宋_GB2312"/>
          <w:spacing w:val="0"/>
          <w:position w:val="0"/>
          <w:sz w:val="32"/>
          <w:szCs w:val="32"/>
          <w:highlight w:val="none"/>
          <w:lang w:eastAsia="zh-CN"/>
        </w:rPr>
        <w:t>、</w:t>
      </w:r>
      <w:r>
        <w:rPr>
          <w:rFonts w:hint="eastAsia" w:ascii="仿宋_GB2312" w:hAnsi="仿宋_GB2312" w:eastAsia="仿宋_GB2312" w:cs="仿宋_GB2312"/>
          <w:spacing w:val="0"/>
          <w:sz w:val="32"/>
          <w:szCs w:val="32"/>
          <w:highlight w:val="none"/>
        </w:rPr>
        <w:t>区发改局</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rPr>
        <w:t>区商务局</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rPr>
        <w:t>区工信局</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rPr>
        <w:t>区教育局</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rPr>
        <w:t>区民政局</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rPr>
        <w:t>区财政局</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rPr>
        <w:t>区住建局</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rPr>
        <w:t>区应急管理局</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rPr>
        <w:t>区卫健局</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rPr>
        <w:t>区农业农村局</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rPr>
        <w:t>区文旅局</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rPr>
        <w:t>规划和自然资源分局</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position w:val="0"/>
          <w:sz w:val="32"/>
          <w:szCs w:val="32"/>
          <w:highlight w:val="none"/>
        </w:rPr>
        <w:t>生态环境分局</w:t>
      </w:r>
      <w:r>
        <w:rPr>
          <w:rFonts w:hint="eastAsia" w:ascii="仿宋_GB2312" w:hAnsi="仿宋_GB2312" w:eastAsia="仿宋_GB2312" w:cs="仿宋_GB2312"/>
          <w:spacing w:val="0"/>
          <w:position w:val="0"/>
          <w:sz w:val="32"/>
          <w:szCs w:val="32"/>
          <w:highlight w:val="none"/>
          <w:lang w:eastAsia="zh-CN"/>
        </w:rPr>
        <w:t>、</w:t>
      </w:r>
      <w:r>
        <w:rPr>
          <w:rFonts w:hint="eastAsia" w:ascii="仿宋_GB2312" w:hAnsi="仿宋_GB2312" w:eastAsia="仿宋_GB2312" w:cs="仿宋_GB2312"/>
          <w:spacing w:val="0"/>
          <w:sz w:val="32"/>
          <w:szCs w:val="32"/>
          <w:highlight w:val="none"/>
        </w:rPr>
        <w:t>公安分局</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position w:val="0"/>
          <w:sz w:val="32"/>
          <w:szCs w:val="32"/>
          <w:highlight w:val="none"/>
        </w:rPr>
        <w:t>区交警大队</w:t>
      </w:r>
      <w:r>
        <w:rPr>
          <w:rFonts w:hint="eastAsia" w:ascii="仿宋_GB2312" w:hAnsi="仿宋_GB2312" w:eastAsia="仿宋_GB2312" w:cs="仿宋_GB2312"/>
          <w:spacing w:val="0"/>
          <w:position w:val="0"/>
          <w:sz w:val="32"/>
          <w:szCs w:val="32"/>
          <w:highlight w:val="none"/>
          <w:lang w:eastAsia="zh-CN"/>
        </w:rPr>
        <w:t>、</w:t>
      </w:r>
      <w:r>
        <w:rPr>
          <w:rFonts w:hint="eastAsia" w:ascii="仿宋_GB2312" w:hAnsi="仿宋_GB2312" w:eastAsia="仿宋_GB2312" w:cs="仿宋_GB2312"/>
          <w:spacing w:val="0"/>
          <w:position w:val="0"/>
          <w:sz w:val="32"/>
          <w:szCs w:val="32"/>
          <w:highlight w:val="none"/>
        </w:rPr>
        <w:t>区消防救援大队</w:t>
      </w:r>
      <w:r>
        <w:rPr>
          <w:rFonts w:hint="eastAsia" w:ascii="仿宋_GB2312" w:hAnsi="仿宋_GB2312" w:eastAsia="仿宋_GB2312" w:cs="仿宋_GB2312"/>
          <w:spacing w:val="0"/>
          <w:position w:val="0"/>
          <w:sz w:val="32"/>
          <w:szCs w:val="32"/>
          <w:highlight w:val="none"/>
          <w:lang w:eastAsia="zh-CN"/>
        </w:rPr>
        <w:t>、</w:t>
      </w:r>
      <w:r>
        <w:rPr>
          <w:rFonts w:hint="eastAsia" w:ascii="仿宋_GB2312" w:hAnsi="仿宋_GB2312" w:eastAsia="仿宋_GB2312" w:cs="仿宋_GB2312"/>
          <w:spacing w:val="0"/>
          <w:position w:val="0"/>
          <w:sz w:val="32"/>
          <w:szCs w:val="32"/>
          <w:highlight w:val="none"/>
        </w:rPr>
        <w:t>区供电中心</w:t>
      </w:r>
      <w:r>
        <w:rPr>
          <w:rFonts w:ascii="Noto Music" w:hAnsi="Noto Music" w:eastAsia="仿宋_GB2312" w:cs="Noto Music"/>
          <w:color w:val="auto"/>
          <w:sz w:val="32"/>
          <w:szCs w:val="32"/>
          <w:highlight w:val="none"/>
        </w:rPr>
        <w:t>等部门</w:t>
      </w:r>
      <w:r>
        <w:rPr>
          <w:rFonts w:hint="eastAsia" w:ascii="Noto Music" w:hAnsi="Noto Music" w:eastAsia="仿宋_GB2312" w:cs="Noto Music"/>
          <w:color w:val="auto"/>
          <w:sz w:val="32"/>
          <w:szCs w:val="32"/>
          <w:highlight w:val="none"/>
        </w:rPr>
        <w:t>和单位及</w:t>
      </w:r>
      <w:r>
        <w:rPr>
          <w:rFonts w:hint="eastAsia" w:ascii="Noto Music" w:hAnsi="Noto Music" w:eastAsia="仿宋_GB2312" w:cs="Noto Music"/>
          <w:color w:val="auto"/>
          <w:sz w:val="32"/>
          <w:szCs w:val="32"/>
          <w:highlight w:val="none"/>
          <w:lang w:val="en-US" w:eastAsia="zh-CN"/>
        </w:rPr>
        <w:t>各街道办事处</w:t>
      </w:r>
      <w:r>
        <w:rPr>
          <w:rFonts w:hint="eastAsia" w:ascii="Noto Music" w:hAnsi="Noto Music" w:eastAsia="仿宋_GB2312" w:cs="Noto Music"/>
          <w:color w:val="auto"/>
          <w:sz w:val="32"/>
          <w:szCs w:val="32"/>
          <w:highlight w:val="none"/>
        </w:rPr>
        <w:t>、开发区</w:t>
      </w:r>
      <w:r>
        <w:rPr>
          <w:rFonts w:hint="eastAsia" w:ascii="Noto Music" w:hAnsi="Noto Music" w:eastAsia="仿宋_GB2312" w:cs="Noto Music"/>
          <w:color w:val="auto"/>
          <w:sz w:val="32"/>
          <w:szCs w:val="32"/>
          <w:highlight w:val="none"/>
          <w:lang w:eastAsia="zh-CN"/>
        </w:rPr>
        <w:t>（</w:t>
      </w:r>
      <w:r>
        <w:rPr>
          <w:rFonts w:hint="eastAsia" w:ascii="Noto Music" w:hAnsi="Noto Music" w:eastAsia="仿宋_GB2312" w:cs="Noto Music"/>
          <w:color w:val="auto"/>
          <w:sz w:val="32"/>
          <w:szCs w:val="32"/>
          <w:highlight w:val="none"/>
          <w:lang w:val="en-US" w:eastAsia="zh-CN"/>
        </w:rPr>
        <w:t>兰家镇</w:t>
      </w:r>
      <w:r>
        <w:rPr>
          <w:rFonts w:hint="eastAsia" w:ascii="Noto Music" w:hAnsi="Noto Music" w:eastAsia="仿宋_GB2312" w:cs="Noto Music"/>
          <w:color w:val="auto"/>
          <w:sz w:val="32"/>
          <w:szCs w:val="32"/>
          <w:highlight w:val="none"/>
          <w:lang w:eastAsia="zh-CN"/>
        </w:rPr>
        <w:t>）</w:t>
      </w:r>
      <w:r>
        <w:rPr>
          <w:rFonts w:hint="eastAsia" w:ascii="Noto Music" w:hAnsi="Noto Music" w:eastAsia="仿宋_GB2312" w:cs="Noto Music"/>
          <w:color w:val="auto"/>
          <w:sz w:val="32"/>
          <w:szCs w:val="32"/>
          <w:highlight w:val="none"/>
        </w:rPr>
        <w:t>组成</w:t>
      </w:r>
      <w:r>
        <w:rPr>
          <w:rFonts w:hint="eastAsia" w:ascii="Noto Music" w:hAnsi="Noto Music" w:eastAsia="仿宋_GB2312" w:cs="Noto Music"/>
          <w:color w:val="auto"/>
          <w:sz w:val="32"/>
          <w:szCs w:val="32"/>
          <w:highlight w:val="none"/>
          <w:lang w:eastAsia="zh-CN"/>
        </w:rPr>
        <w:t>（</w:t>
      </w:r>
      <w:r>
        <w:rPr>
          <w:rFonts w:hint="eastAsia" w:ascii="仿宋_GB2312" w:hAnsi="仿宋_GB2312" w:eastAsia="仿宋_GB2312" w:cs="仿宋_GB2312"/>
          <w:color w:val="auto"/>
          <w:sz w:val="32"/>
          <w:szCs w:val="32"/>
          <w:highlight w:val="none"/>
        </w:rPr>
        <w:t>具体单位职责见附件1</w:t>
      </w:r>
      <w:r>
        <w:rPr>
          <w:rFonts w:hint="eastAsia" w:ascii="Noto Music" w:hAnsi="Noto Music" w:eastAsia="仿宋_GB2312" w:cs="Noto Music"/>
          <w:color w:val="auto"/>
          <w:sz w:val="32"/>
          <w:szCs w:val="32"/>
          <w:highlight w:val="none"/>
          <w:lang w:eastAsia="zh-CN"/>
        </w:rPr>
        <w:t>）</w:t>
      </w:r>
      <w:r>
        <w:rPr>
          <w:rFonts w:hint="eastAsia" w:ascii="Noto Music" w:hAnsi="Noto Music" w:eastAsia="仿宋_GB2312" w:cs="Noto Music"/>
          <w:color w:val="auto"/>
          <w:sz w:val="32"/>
          <w:szCs w:val="32"/>
          <w:highlight w:val="none"/>
        </w:rPr>
        <w:t>。</w:t>
      </w:r>
      <w:r>
        <w:rPr>
          <w:rFonts w:hint="eastAsia" w:ascii="Noto Music" w:hAnsi="Noto Music" w:eastAsia="仿宋_GB2312" w:cs="Noto Music"/>
          <w:color w:val="auto"/>
          <w:sz w:val="32"/>
          <w:szCs w:val="32"/>
          <w:highlight w:val="none"/>
          <w:lang w:val="en-US" w:eastAsia="zh-CN"/>
        </w:rPr>
        <w:t>区突发地质灾害应急指挥部</w:t>
      </w:r>
      <w:r>
        <w:rPr>
          <w:rFonts w:hint="eastAsia" w:ascii="Noto Music" w:hAnsi="Noto Music" w:eastAsia="仿宋_GB2312" w:cs="Noto Music"/>
          <w:color w:val="auto"/>
          <w:sz w:val="32"/>
          <w:szCs w:val="32"/>
          <w:highlight w:val="none"/>
        </w:rPr>
        <w:t>还可根据工作需要，增加政府其他有关部门或单位</w:t>
      </w:r>
      <w:r>
        <w:rPr>
          <w:rFonts w:ascii="Noto Music" w:hAnsi="Noto Music" w:eastAsia="仿宋_GB2312" w:cs="Noto Music"/>
          <w:color w:val="auto"/>
          <w:sz w:val="32"/>
          <w:szCs w:val="32"/>
          <w:highlight w:val="none"/>
        </w:rPr>
        <w:t>。</w:t>
      </w:r>
    </w:p>
    <w:p w14:paraId="3874C292">
      <w:pPr>
        <w:pStyle w:val="7"/>
        <w:pageBreakBefore w:val="0"/>
        <w:kinsoku/>
        <w:wordWrap/>
        <w:overflowPunct/>
        <w:topLinePunct w:val="0"/>
        <w:bidi w:val="0"/>
        <w:snapToGrid/>
        <w:spacing w:before="0" w:after="0" w:line="560" w:lineRule="exact"/>
        <w:ind w:firstLine="640" w:firstLineChars="200"/>
        <w:textAlignment w:val="auto"/>
        <w:rPr>
          <w:rFonts w:hint="eastAsia" w:ascii="楷体" w:hAnsi="楷体" w:eastAsia="楷体" w:cs="楷体"/>
          <w:b w:val="0"/>
          <w:bCs/>
          <w:color w:val="auto"/>
        </w:rPr>
      </w:pPr>
      <w:bookmarkStart w:id="26" w:name="_Toc30158"/>
      <w:bookmarkStart w:id="27" w:name="_Toc28569"/>
      <w:bookmarkStart w:id="28" w:name="_Toc3582"/>
      <w:bookmarkStart w:id="29" w:name="_Toc6925"/>
      <w:r>
        <w:rPr>
          <w:rFonts w:hint="eastAsia" w:ascii="楷体" w:hAnsi="楷体" w:eastAsia="楷体" w:cs="楷体"/>
          <w:b w:val="0"/>
          <w:bCs/>
          <w:color w:val="auto"/>
        </w:rPr>
        <w:t xml:space="preserve">2.2 </w:t>
      </w:r>
      <w:r>
        <w:rPr>
          <w:rFonts w:hint="eastAsia" w:ascii="楷体" w:hAnsi="楷体" w:eastAsia="楷体" w:cs="楷体"/>
          <w:b w:val="0"/>
          <w:bCs/>
          <w:color w:val="auto"/>
          <w:lang w:val="en-US" w:eastAsia="zh-CN"/>
        </w:rPr>
        <w:t>区突发地质灾害应急指挥部</w:t>
      </w:r>
      <w:r>
        <w:rPr>
          <w:rFonts w:hint="eastAsia" w:ascii="楷体" w:hAnsi="楷体" w:eastAsia="楷体" w:cs="楷体"/>
          <w:b w:val="0"/>
          <w:bCs/>
          <w:color w:val="auto"/>
        </w:rPr>
        <w:t>职责</w:t>
      </w:r>
      <w:bookmarkEnd w:id="26"/>
      <w:bookmarkEnd w:id="27"/>
      <w:bookmarkEnd w:id="28"/>
      <w:bookmarkEnd w:id="29"/>
    </w:p>
    <w:p w14:paraId="29F8E642">
      <w:pPr>
        <w:pageBreakBefore w:val="0"/>
        <w:kinsoku/>
        <w:wordWrap/>
        <w:overflowPunct/>
        <w:topLinePunct w:val="0"/>
        <w:bidi w:val="0"/>
        <w:snapToGrid/>
        <w:spacing w:line="560" w:lineRule="exact"/>
        <w:ind w:firstLine="640" w:firstLineChars="200"/>
        <w:textAlignment w:val="auto"/>
        <w:rPr>
          <w:rFonts w:ascii="Noto Music" w:hAnsi="Noto Music" w:cs="Noto Music"/>
          <w:color w:val="auto"/>
        </w:rPr>
      </w:pPr>
      <w:r>
        <w:rPr>
          <w:rFonts w:hint="eastAsia" w:ascii="Noto Music" w:hAnsi="Noto Music" w:eastAsia="仿宋_GB2312" w:cs="Noto Music"/>
          <w:color w:val="auto"/>
          <w:sz w:val="32"/>
          <w:szCs w:val="32"/>
        </w:rPr>
        <w:t>贯彻落实</w:t>
      </w:r>
      <w:r>
        <w:rPr>
          <w:rFonts w:hint="eastAsia" w:ascii="Noto Music" w:hAnsi="Noto Music" w:eastAsia="仿宋_GB2312" w:cs="Noto Music"/>
          <w:color w:val="auto"/>
          <w:sz w:val="32"/>
          <w:szCs w:val="32"/>
          <w:lang w:val="en-US" w:eastAsia="zh-CN"/>
        </w:rPr>
        <w:t>省、市、区</w:t>
      </w:r>
      <w:r>
        <w:rPr>
          <w:rFonts w:hint="eastAsia" w:ascii="Noto Music" w:hAnsi="Noto Music" w:eastAsia="仿宋_GB2312" w:cs="Noto Music"/>
          <w:color w:val="auto"/>
          <w:sz w:val="32"/>
          <w:szCs w:val="32"/>
        </w:rPr>
        <w:t>政府关于地质灾害工作的决策部署和工作要求；指导和检查全区地质灾害应急预案体系建设和应急指挥体系建设；指导和检查全区地质灾害防治工作、应急准备工作和抢险救灾工作；负责启动突发地质灾害应急响应，研究制定应急处置措施；组织、指挥、协调各级抢险救援力量，做好地质灾害应急救援工作；收集、掌握地质灾害有关信息，发布突发地质灾害灾情（险情）信息，向</w:t>
      </w:r>
      <w:r>
        <w:rPr>
          <w:rFonts w:hint="eastAsia" w:ascii="Noto Music" w:hAnsi="Noto Music" w:eastAsia="仿宋_GB2312" w:cs="Noto Music"/>
          <w:color w:val="auto"/>
          <w:sz w:val="32"/>
          <w:szCs w:val="32"/>
          <w:lang w:val="en-US" w:eastAsia="zh-CN"/>
        </w:rPr>
        <w:t>宽城</w:t>
      </w:r>
      <w:r>
        <w:rPr>
          <w:rFonts w:hint="eastAsia" w:ascii="Noto Music" w:hAnsi="Noto Music" w:eastAsia="仿宋_GB2312" w:cs="Noto Music"/>
          <w:color w:val="auto"/>
          <w:sz w:val="32"/>
          <w:szCs w:val="32"/>
        </w:rPr>
        <w:t>区</w:t>
      </w:r>
      <w:r>
        <w:rPr>
          <w:rFonts w:hint="eastAsia" w:ascii="Noto Music" w:hAnsi="Noto Music" w:eastAsia="仿宋_GB2312" w:cs="Noto Music"/>
          <w:color w:val="auto"/>
          <w:sz w:val="32"/>
          <w:szCs w:val="32"/>
          <w:lang w:val="en-US" w:eastAsia="zh-CN"/>
        </w:rPr>
        <w:t>人民</w:t>
      </w:r>
      <w:r>
        <w:rPr>
          <w:rFonts w:hint="eastAsia" w:ascii="Noto Music" w:hAnsi="Noto Music" w:eastAsia="仿宋_GB2312" w:cs="Noto Music"/>
          <w:color w:val="auto"/>
          <w:sz w:val="32"/>
          <w:szCs w:val="32"/>
        </w:rPr>
        <w:t>政府报告工作信息和应急处置情况；指导协调区</w:t>
      </w:r>
      <w:r>
        <w:rPr>
          <w:rFonts w:hint="eastAsia" w:ascii="Noto Music" w:hAnsi="Noto Music" w:eastAsia="仿宋_GB2312" w:cs="Noto Music"/>
          <w:color w:val="auto"/>
          <w:sz w:val="32"/>
          <w:szCs w:val="32"/>
          <w:lang w:val="en-US" w:eastAsia="zh-CN"/>
        </w:rPr>
        <w:t>级</w:t>
      </w:r>
      <w:r>
        <w:rPr>
          <w:rFonts w:hint="eastAsia" w:ascii="Noto Music" w:hAnsi="Noto Music" w:eastAsia="仿宋_GB2312" w:cs="Noto Music"/>
          <w:color w:val="auto"/>
          <w:sz w:val="32"/>
          <w:szCs w:val="32"/>
        </w:rPr>
        <w:t>有关部门</w:t>
      </w:r>
      <w:r>
        <w:rPr>
          <w:rFonts w:hint="eastAsia" w:ascii="Noto Music" w:hAnsi="Noto Music" w:eastAsia="仿宋_GB2312" w:cs="Noto Music"/>
          <w:color w:val="auto"/>
          <w:sz w:val="32"/>
          <w:szCs w:val="32"/>
          <w:lang w:eastAsia="zh-CN"/>
        </w:rPr>
        <w:t>、</w:t>
      </w:r>
      <w:r>
        <w:rPr>
          <w:rFonts w:hint="eastAsia" w:ascii="Noto Music" w:hAnsi="Noto Music" w:eastAsia="仿宋_GB2312" w:cs="Noto Music"/>
          <w:color w:val="auto"/>
          <w:sz w:val="32"/>
          <w:szCs w:val="32"/>
          <w:lang w:val="en-US" w:eastAsia="zh-CN"/>
        </w:rPr>
        <w:t>开发区（兰家镇）、各</w:t>
      </w:r>
      <w:r>
        <w:rPr>
          <w:rFonts w:hint="eastAsia" w:ascii="Noto Music" w:hAnsi="Noto Music" w:eastAsia="仿宋_GB2312" w:cs="Noto Music"/>
          <w:color w:val="auto"/>
          <w:sz w:val="32"/>
          <w:szCs w:val="32"/>
        </w:rPr>
        <w:t>街道</w:t>
      </w:r>
      <w:r>
        <w:rPr>
          <w:rFonts w:hint="eastAsia" w:ascii="Noto Music" w:hAnsi="Noto Music" w:eastAsia="仿宋_GB2312" w:cs="Noto Music"/>
          <w:color w:val="auto"/>
          <w:sz w:val="32"/>
          <w:szCs w:val="32"/>
          <w:lang w:val="en-US" w:eastAsia="zh-CN"/>
        </w:rPr>
        <w:t>办事处</w:t>
      </w:r>
      <w:r>
        <w:rPr>
          <w:rFonts w:hint="eastAsia" w:ascii="Noto Music" w:hAnsi="Noto Music" w:eastAsia="仿宋_GB2312" w:cs="Noto Music"/>
          <w:color w:val="auto"/>
          <w:sz w:val="32"/>
          <w:szCs w:val="32"/>
        </w:rPr>
        <w:t>开展抢险救灾、灾后恢复与重建工作</w:t>
      </w:r>
      <w:r>
        <w:rPr>
          <w:rFonts w:ascii="Noto Music" w:hAnsi="Noto Music" w:eastAsia="仿宋_GB2312" w:cs="Noto Music"/>
          <w:color w:val="auto"/>
          <w:sz w:val="32"/>
          <w:szCs w:val="32"/>
        </w:rPr>
        <w:t>。</w:t>
      </w:r>
      <w:r>
        <w:rPr>
          <w:rFonts w:ascii="Noto Music" w:hAnsi="Noto Music" w:cs="Noto Music"/>
          <w:color w:val="auto"/>
        </w:rPr>
        <w:t xml:space="preserve"> </w:t>
      </w:r>
    </w:p>
    <w:p w14:paraId="283C7C56">
      <w:pPr>
        <w:pStyle w:val="7"/>
        <w:pageBreakBefore w:val="0"/>
        <w:kinsoku/>
        <w:wordWrap/>
        <w:overflowPunct/>
        <w:topLinePunct w:val="0"/>
        <w:bidi w:val="0"/>
        <w:snapToGrid/>
        <w:spacing w:before="0" w:after="0" w:line="560" w:lineRule="exact"/>
        <w:ind w:firstLine="640" w:firstLineChars="200"/>
        <w:textAlignment w:val="auto"/>
        <w:rPr>
          <w:rFonts w:hint="eastAsia" w:ascii="楷体" w:hAnsi="楷体" w:eastAsia="楷体" w:cs="楷体"/>
          <w:b w:val="0"/>
          <w:bCs/>
          <w:color w:val="auto"/>
        </w:rPr>
      </w:pPr>
      <w:bookmarkStart w:id="30" w:name="_Toc19004"/>
      <w:bookmarkStart w:id="31" w:name="_Toc12661"/>
      <w:bookmarkStart w:id="32" w:name="_Toc15040"/>
      <w:bookmarkStart w:id="33" w:name="_Toc27129"/>
      <w:r>
        <w:rPr>
          <w:rFonts w:hint="eastAsia" w:ascii="楷体" w:hAnsi="楷体" w:eastAsia="楷体" w:cs="楷体"/>
          <w:b w:val="0"/>
          <w:bCs/>
          <w:color w:val="auto"/>
        </w:rPr>
        <w:t xml:space="preserve">2.3 </w:t>
      </w:r>
      <w:r>
        <w:rPr>
          <w:rFonts w:hint="eastAsia" w:ascii="楷体" w:hAnsi="楷体" w:eastAsia="楷体" w:cs="楷体"/>
          <w:b w:val="0"/>
          <w:bCs/>
          <w:color w:val="auto"/>
          <w:lang w:val="en-US" w:eastAsia="zh-CN"/>
        </w:rPr>
        <w:t>区突发地质灾害应急指挥部</w:t>
      </w:r>
      <w:r>
        <w:rPr>
          <w:rFonts w:hint="eastAsia" w:ascii="楷体" w:hAnsi="楷体" w:eastAsia="楷体" w:cs="楷体"/>
          <w:b w:val="0"/>
          <w:bCs/>
          <w:color w:val="auto"/>
        </w:rPr>
        <w:t>办公室</w:t>
      </w:r>
      <w:r>
        <w:rPr>
          <w:rFonts w:hint="eastAsia" w:ascii="楷体" w:hAnsi="楷体" w:eastAsia="楷体" w:cs="楷体"/>
          <w:b w:val="0"/>
          <w:bCs/>
          <w:color w:val="auto"/>
          <w:lang w:val="en-US" w:eastAsia="zh-CN"/>
        </w:rPr>
        <w:t>及</w:t>
      </w:r>
      <w:r>
        <w:rPr>
          <w:rFonts w:hint="eastAsia" w:ascii="楷体" w:hAnsi="楷体" w:eastAsia="楷体" w:cs="楷体"/>
          <w:b w:val="0"/>
          <w:bCs/>
          <w:color w:val="auto"/>
        </w:rPr>
        <w:t>职责</w:t>
      </w:r>
      <w:bookmarkEnd w:id="30"/>
      <w:bookmarkEnd w:id="31"/>
      <w:bookmarkEnd w:id="32"/>
      <w:bookmarkEnd w:id="33"/>
    </w:p>
    <w:p w14:paraId="5535FA32">
      <w:pPr>
        <w:pageBreakBefore w:val="0"/>
        <w:kinsoku/>
        <w:wordWrap/>
        <w:overflowPunct/>
        <w:topLinePunct w:val="0"/>
        <w:bidi w:val="0"/>
        <w:snapToGrid/>
        <w:spacing w:line="560" w:lineRule="exact"/>
        <w:ind w:firstLine="640" w:firstLineChars="200"/>
        <w:textAlignment w:val="auto"/>
        <w:rPr>
          <w:rFonts w:hint="eastAsia" w:ascii="Noto Music" w:hAnsi="Noto Music" w:eastAsia="仿宋_GB2312" w:cs="Noto Music"/>
          <w:color w:val="auto"/>
          <w:sz w:val="32"/>
          <w:szCs w:val="32"/>
          <w:lang w:eastAsia="zh-CN"/>
        </w:rPr>
      </w:pPr>
      <w:r>
        <w:rPr>
          <w:rFonts w:hint="eastAsia" w:ascii="Noto Music" w:hAnsi="Noto Music" w:eastAsia="仿宋_GB2312" w:cs="Noto Music"/>
          <w:color w:val="auto"/>
          <w:sz w:val="32"/>
          <w:szCs w:val="32"/>
          <w:lang w:eastAsia="zh-CN"/>
        </w:rPr>
        <w:t>区突发地质灾害应急指挥部</w:t>
      </w:r>
      <w:r>
        <w:rPr>
          <w:rFonts w:ascii="Noto Music" w:hAnsi="Noto Music" w:eastAsia="仿宋_GB2312" w:cs="Noto Music"/>
          <w:color w:val="auto"/>
          <w:sz w:val="32"/>
          <w:szCs w:val="32"/>
        </w:rPr>
        <w:t>办公室设在</w:t>
      </w:r>
      <w:r>
        <w:rPr>
          <w:rFonts w:hint="eastAsia" w:ascii="Noto Music" w:hAnsi="Noto Music" w:eastAsia="仿宋_GB2312" w:cs="Noto Music"/>
          <w:color w:val="auto"/>
          <w:sz w:val="32"/>
          <w:szCs w:val="32"/>
          <w:lang w:val="en-US" w:eastAsia="zh-CN"/>
        </w:rPr>
        <w:t>区</w:t>
      </w:r>
      <w:r>
        <w:rPr>
          <w:rFonts w:ascii="Noto Music" w:hAnsi="Noto Music" w:eastAsia="仿宋_GB2312" w:cs="Noto Music"/>
          <w:color w:val="auto"/>
          <w:sz w:val="32"/>
          <w:szCs w:val="32"/>
        </w:rPr>
        <w:t>应急管理</w:t>
      </w:r>
      <w:r>
        <w:rPr>
          <w:rFonts w:hint="eastAsia" w:ascii="Noto Music" w:hAnsi="Noto Music" w:eastAsia="仿宋_GB2312" w:cs="Noto Music"/>
          <w:color w:val="auto"/>
          <w:sz w:val="32"/>
          <w:szCs w:val="32"/>
        </w:rPr>
        <w:t>局</w:t>
      </w:r>
      <w:r>
        <w:rPr>
          <w:rFonts w:ascii="Noto Music" w:hAnsi="Noto Music" w:eastAsia="仿宋_GB2312" w:cs="Noto Music"/>
          <w:color w:val="auto"/>
          <w:sz w:val="32"/>
          <w:szCs w:val="32"/>
        </w:rPr>
        <w:t>。</w:t>
      </w:r>
      <w:r>
        <w:rPr>
          <w:rFonts w:hint="eastAsia" w:ascii="Noto Music" w:hAnsi="Noto Music" w:eastAsia="仿宋_GB2312" w:cs="Noto Music"/>
          <w:color w:val="auto"/>
          <w:sz w:val="32"/>
          <w:szCs w:val="32"/>
          <w:lang w:eastAsia="zh-CN"/>
        </w:rPr>
        <w:t>办公室主任由区应急管理局局长担任，办公室副主任由区应急管理局副局长、</w:t>
      </w:r>
      <w:r>
        <w:rPr>
          <w:rFonts w:hint="eastAsia" w:ascii="Noto Music" w:hAnsi="Noto Music" w:eastAsia="仿宋_GB2312" w:cs="Noto Music"/>
          <w:color w:val="auto"/>
          <w:sz w:val="32"/>
          <w:szCs w:val="32"/>
          <w:highlight w:val="none"/>
          <w:lang w:val="en-US" w:eastAsia="zh-CN"/>
        </w:rPr>
        <w:t>规划和自然资源分局</w:t>
      </w:r>
      <w:r>
        <w:rPr>
          <w:rFonts w:hint="eastAsia" w:ascii="Noto Music" w:hAnsi="Noto Music" w:eastAsia="仿宋_GB2312" w:cs="Noto Music"/>
          <w:color w:val="auto"/>
          <w:sz w:val="32"/>
          <w:szCs w:val="32"/>
          <w:highlight w:val="none"/>
        </w:rPr>
        <w:t>局</w:t>
      </w:r>
      <w:r>
        <w:rPr>
          <w:rFonts w:ascii="Noto Music" w:hAnsi="Noto Music" w:eastAsia="仿宋_GB2312" w:cs="Noto Music"/>
          <w:color w:val="auto"/>
          <w:sz w:val="32"/>
          <w:szCs w:val="32"/>
          <w:highlight w:val="none"/>
        </w:rPr>
        <w:t>长</w:t>
      </w:r>
      <w:r>
        <w:rPr>
          <w:rFonts w:hint="eastAsia" w:ascii="Noto Music" w:hAnsi="Noto Music" w:eastAsia="仿宋_GB2312" w:cs="Noto Music"/>
          <w:color w:val="auto"/>
          <w:sz w:val="32"/>
          <w:szCs w:val="32"/>
          <w:lang w:eastAsia="zh-CN"/>
        </w:rPr>
        <w:t>担任。</w:t>
      </w:r>
    </w:p>
    <w:p w14:paraId="6FE4E9B2">
      <w:pPr>
        <w:pageBreakBefore w:val="0"/>
        <w:kinsoku/>
        <w:wordWrap/>
        <w:overflowPunct/>
        <w:topLinePunct w:val="0"/>
        <w:bidi w:val="0"/>
        <w:snapToGrid/>
        <w:spacing w:line="560" w:lineRule="exact"/>
        <w:ind w:firstLine="640" w:firstLineChars="200"/>
        <w:textAlignment w:val="auto"/>
        <w:rPr>
          <w:rFonts w:ascii="Noto Music" w:hAnsi="Noto Music" w:eastAsia="仿宋_GB2312" w:cs="Noto Music"/>
          <w:color w:val="auto"/>
          <w:sz w:val="32"/>
          <w:szCs w:val="32"/>
        </w:rPr>
      </w:pPr>
      <w:r>
        <w:rPr>
          <w:rFonts w:hint="eastAsia" w:ascii="Noto Music" w:hAnsi="Noto Music" w:eastAsia="仿宋_GB2312" w:cs="Noto Music"/>
          <w:color w:val="auto"/>
          <w:sz w:val="32"/>
          <w:szCs w:val="32"/>
          <w:lang w:eastAsia="zh-CN"/>
        </w:rPr>
        <w:t>主要职责：</w:t>
      </w:r>
      <w:r>
        <w:rPr>
          <w:rFonts w:hint="default" w:ascii="Noto Music" w:hAnsi="Noto Music" w:eastAsia="仿宋_GB2312" w:cs="Noto Music"/>
          <w:color w:val="auto"/>
          <w:sz w:val="32"/>
          <w:szCs w:val="32"/>
        </w:rPr>
        <w:t>贯彻</w:t>
      </w:r>
      <w:r>
        <w:rPr>
          <w:rFonts w:hint="eastAsia" w:ascii="Noto Music" w:hAnsi="Noto Music" w:eastAsia="仿宋_GB2312" w:cs="Noto Music"/>
          <w:color w:val="auto"/>
          <w:sz w:val="32"/>
          <w:szCs w:val="32"/>
          <w:lang w:val="en-US" w:eastAsia="zh-CN"/>
        </w:rPr>
        <w:t>区突发地质灾害应急指挥部</w:t>
      </w:r>
      <w:r>
        <w:rPr>
          <w:rFonts w:hint="default" w:ascii="Noto Music" w:hAnsi="Noto Music" w:eastAsia="仿宋_GB2312" w:cs="Noto Music"/>
          <w:color w:val="auto"/>
          <w:sz w:val="32"/>
          <w:szCs w:val="32"/>
        </w:rPr>
        <w:t>指示和部署</w:t>
      </w:r>
      <w:r>
        <w:rPr>
          <w:rFonts w:hint="eastAsia" w:ascii="Noto Music" w:hAnsi="Noto Music" w:eastAsia="仿宋_GB2312" w:cs="Noto Music"/>
          <w:color w:val="auto"/>
          <w:sz w:val="32"/>
          <w:szCs w:val="32"/>
          <w:lang w:eastAsia="zh-CN"/>
        </w:rPr>
        <w:t>，</w:t>
      </w:r>
      <w:r>
        <w:rPr>
          <w:rFonts w:hint="default" w:ascii="Noto Music" w:hAnsi="Noto Music" w:eastAsia="仿宋_GB2312" w:cs="Noto Music"/>
          <w:color w:val="auto"/>
          <w:sz w:val="32"/>
          <w:szCs w:val="32"/>
        </w:rPr>
        <w:t>协调</w:t>
      </w:r>
      <w:r>
        <w:rPr>
          <w:rFonts w:hint="eastAsia" w:ascii="Noto Music" w:hAnsi="Noto Music" w:eastAsia="仿宋_GB2312" w:cs="Noto Music"/>
          <w:color w:val="auto"/>
          <w:sz w:val="32"/>
          <w:szCs w:val="32"/>
          <w:lang w:val="en-US" w:eastAsia="zh-CN"/>
        </w:rPr>
        <w:t>区突发地质灾害应急指挥部</w:t>
      </w:r>
      <w:r>
        <w:rPr>
          <w:rFonts w:hint="default" w:ascii="Noto Music" w:hAnsi="Noto Music" w:eastAsia="仿宋_GB2312" w:cs="Noto Music"/>
          <w:color w:val="auto"/>
          <w:sz w:val="32"/>
          <w:szCs w:val="32"/>
        </w:rPr>
        <w:t>成员单位</w:t>
      </w:r>
      <w:r>
        <w:rPr>
          <w:rFonts w:hint="eastAsia" w:ascii="Noto Music" w:hAnsi="Noto Music" w:eastAsia="仿宋_GB2312" w:cs="Noto Music"/>
          <w:color w:val="auto"/>
          <w:sz w:val="32"/>
          <w:szCs w:val="32"/>
          <w:lang w:eastAsia="zh-CN"/>
        </w:rPr>
        <w:t>地质灾害</w:t>
      </w:r>
      <w:r>
        <w:rPr>
          <w:rFonts w:hint="default" w:ascii="Noto Music" w:hAnsi="Noto Music" w:eastAsia="仿宋_GB2312" w:cs="Noto Music"/>
          <w:color w:val="auto"/>
          <w:sz w:val="32"/>
          <w:szCs w:val="32"/>
        </w:rPr>
        <w:t>应急工作</w:t>
      </w:r>
      <w:r>
        <w:rPr>
          <w:rFonts w:hint="eastAsia" w:ascii="Noto Music" w:hAnsi="Noto Music" w:eastAsia="仿宋_GB2312" w:cs="Noto Music"/>
          <w:color w:val="auto"/>
          <w:sz w:val="32"/>
          <w:szCs w:val="32"/>
          <w:lang w:eastAsia="zh-CN"/>
        </w:rPr>
        <w:t>；</w:t>
      </w:r>
      <w:r>
        <w:rPr>
          <w:rFonts w:hint="default" w:ascii="Noto Music" w:hAnsi="Noto Music" w:eastAsia="仿宋_GB2312" w:cs="Noto Music"/>
          <w:color w:val="auto"/>
          <w:sz w:val="32"/>
          <w:szCs w:val="32"/>
        </w:rPr>
        <w:t>汇总、上报险情</w:t>
      </w:r>
      <w:r>
        <w:rPr>
          <w:rFonts w:hint="eastAsia" w:ascii="Noto Music" w:hAnsi="Noto Music" w:eastAsia="仿宋_GB2312" w:cs="Noto Music"/>
          <w:color w:val="auto"/>
          <w:sz w:val="32"/>
          <w:szCs w:val="32"/>
          <w:lang w:eastAsia="zh-CN"/>
        </w:rPr>
        <w:t>、</w:t>
      </w:r>
      <w:r>
        <w:rPr>
          <w:rFonts w:hint="default" w:ascii="Noto Music" w:hAnsi="Noto Music" w:eastAsia="仿宋_GB2312" w:cs="Noto Music"/>
          <w:color w:val="auto"/>
          <w:sz w:val="32"/>
          <w:szCs w:val="32"/>
        </w:rPr>
        <w:t>灾情和应急处置情况</w:t>
      </w:r>
      <w:r>
        <w:rPr>
          <w:rFonts w:hint="eastAsia" w:ascii="Noto Music" w:hAnsi="Noto Music" w:eastAsia="仿宋_GB2312" w:cs="Noto Music"/>
          <w:color w:val="auto"/>
          <w:sz w:val="32"/>
          <w:szCs w:val="32"/>
          <w:lang w:eastAsia="zh-CN"/>
        </w:rPr>
        <w:t>，</w:t>
      </w:r>
      <w:r>
        <w:rPr>
          <w:rFonts w:hint="default" w:ascii="Noto Music" w:hAnsi="Noto Music" w:eastAsia="仿宋_GB2312" w:cs="Noto Music"/>
          <w:color w:val="auto"/>
          <w:sz w:val="32"/>
          <w:szCs w:val="32"/>
        </w:rPr>
        <w:t>提出应急处置方案</w:t>
      </w:r>
      <w:r>
        <w:rPr>
          <w:rFonts w:hint="eastAsia" w:ascii="Noto Music" w:hAnsi="Noto Music" w:eastAsia="仿宋_GB2312" w:cs="Noto Music"/>
          <w:color w:val="auto"/>
          <w:sz w:val="32"/>
          <w:szCs w:val="32"/>
          <w:lang w:eastAsia="zh-CN"/>
        </w:rPr>
        <w:t>；</w:t>
      </w:r>
      <w:r>
        <w:rPr>
          <w:rFonts w:hint="default" w:ascii="Noto Music" w:hAnsi="Noto Music" w:eastAsia="仿宋_GB2312" w:cs="Noto Music"/>
          <w:color w:val="auto"/>
          <w:sz w:val="32"/>
          <w:szCs w:val="32"/>
        </w:rPr>
        <w:t>组织有关单位和专家分析灾害发展趋势，评估灾害损失及影响情况</w:t>
      </w:r>
      <w:r>
        <w:rPr>
          <w:rFonts w:hint="eastAsia" w:ascii="Noto Music" w:hAnsi="Noto Music" w:eastAsia="仿宋_GB2312" w:cs="Noto Music"/>
          <w:color w:val="auto"/>
          <w:sz w:val="32"/>
          <w:szCs w:val="32"/>
          <w:lang w:eastAsia="zh-CN"/>
        </w:rPr>
        <w:t>；承办</w:t>
      </w:r>
      <w:r>
        <w:rPr>
          <w:rFonts w:hint="default" w:ascii="Noto Music" w:hAnsi="Noto Music" w:eastAsia="仿宋_GB2312" w:cs="Noto Music"/>
          <w:color w:val="auto"/>
          <w:sz w:val="32"/>
          <w:szCs w:val="32"/>
        </w:rPr>
        <w:t>相关文件、</w:t>
      </w:r>
      <w:r>
        <w:rPr>
          <w:rFonts w:hint="eastAsia" w:ascii="Noto Music" w:hAnsi="Noto Music" w:eastAsia="仿宋_GB2312" w:cs="Noto Music"/>
          <w:color w:val="auto"/>
          <w:sz w:val="32"/>
          <w:szCs w:val="32"/>
          <w:lang w:eastAsia="zh-CN"/>
        </w:rPr>
        <w:t>文稿的起草和会务工作；组织发布应急与救灾信息；</w:t>
      </w:r>
      <w:r>
        <w:rPr>
          <w:rFonts w:hint="default" w:ascii="Noto Music" w:hAnsi="Noto Music" w:eastAsia="仿宋_GB2312" w:cs="Noto Music"/>
          <w:color w:val="auto"/>
          <w:sz w:val="32"/>
          <w:szCs w:val="32"/>
        </w:rPr>
        <w:t>承担</w:t>
      </w:r>
      <w:r>
        <w:rPr>
          <w:rFonts w:hint="eastAsia" w:ascii="Noto Music" w:hAnsi="Noto Music" w:eastAsia="仿宋_GB2312" w:cs="Noto Music"/>
          <w:color w:val="auto"/>
          <w:sz w:val="32"/>
          <w:szCs w:val="32"/>
          <w:lang w:val="en-US" w:eastAsia="zh-CN"/>
        </w:rPr>
        <w:t>区突发地质灾害应急指挥部</w:t>
      </w:r>
      <w:r>
        <w:rPr>
          <w:rFonts w:hint="default" w:ascii="Noto Music" w:hAnsi="Noto Music" w:eastAsia="仿宋_GB2312" w:cs="Noto Music"/>
          <w:color w:val="auto"/>
          <w:sz w:val="32"/>
          <w:szCs w:val="32"/>
        </w:rPr>
        <w:t>交办的其他工作</w:t>
      </w:r>
      <w:r>
        <w:rPr>
          <w:rFonts w:ascii="Noto Music" w:hAnsi="Noto Music" w:eastAsia="仿宋_GB2312" w:cs="Noto Music"/>
          <w:color w:val="auto"/>
          <w:sz w:val="32"/>
          <w:szCs w:val="32"/>
        </w:rPr>
        <w:t>。</w:t>
      </w:r>
    </w:p>
    <w:p w14:paraId="5EAC9DDF">
      <w:pPr>
        <w:pStyle w:val="7"/>
        <w:pageBreakBefore w:val="0"/>
        <w:kinsoku/>
        <w:wordWrap/>
        <w:overflowPunct/>
        <w:topLinePunct w:val="0"/>
        <w:bidi w:val="0"/>
        <w:snapToGrid/>
        <w:spacing w:before="0" w:after="0" w:line="560" w:lineRule="exact"/>
        <w:ind w:firstLine="640" w:firstLineChars="200"/>
        <w:textAlignment w:val="auto"/>
        <w:rPr>
          <w:rFonts w:hint="eastAsia" w:ascii="楷体" w:hAnsi="楷体" w:eastAsia="楷体" w:cs="楷体"/>
          <w:b w:val="0"/>
          <w:bCs/>
          <w:color w:val="auto"/>
        </w:rPr>
      </w:pPr>
      <w:bookmarkStart w:id="34" w:name="_Toc5811"/>
      <w:bookmarkStart w:id="35" w:name="_Toc27875"/>
      <w:bookmarkStart w:id="36" w:name="_Toc21294"/>
      <w:bookmarkStart w:id="37" w:name="_Toc23791"/>
      <w:r>
        <w:rPr>
          <w:rFonts w:hint="eastAsia" w:ascii="楷体" w:hAnsi="楷体" w:eastAsia="楷体" w:cs="楷体"/>
          <w:b w:val="0"/>
          <w:bCs/>
          <w:color w:val="auto"/>
        </w:rPr>
        <w:t xml:space="preserve">2.4 </w:t>
      </w:r>
      <w:r>
        <w:rPr>
          <w:rFonts w:hint="eastAsia" w:ascii="楷体" w:hAnsi="楷体" w:eastAsia="楷体" w:cs="楷体"/>
          <w:b w:val="0"/>
          <w:bCs/>
          <w:color w:val="auto"/>
          <w:lang w:val="en-US" w:eastAsia="zh-CN"/>
        </w:rPr>
        <w:t>区突发地质灾害应急指挥部</w:t>
      </w:r>
      <w:r>
        <w:rPr>
          <w:rFonts w:hint="eastAsia" w:ascii="楷体" w:hAnsi="楷体" w:eastAsia="楷体" w:cs="楷体"/>
          <w:b w:val="0"/>
          <w:bCs/>
          <w:color w:val="auto"/>
        </w:rPr>
        <w:t>工作组</w:t>
      </w:r>
      <w:bookmarkEnd w:id="34"/>
      <w:bookmarkEnd w:id="35"/>
      <w:bookmarkEnd w:id="36"/>
    </w:p>
    <w:bookmarkEnd w:id="37"/>
    <w:p w14:paraId="4B49441F">
      <w:pPr>
        <w:pageBreakBefore w:val="0"/>
        <w:kinsoku/>
        <w:wordWrap/>
        <w:overflowPunct/>
        <w:topLinePunct w:val="0"/>
        <w:bidi w:val="0"/>
        <w:snapToGrid/>
        <w:spacing w:line="560" w:lineRule="exact"/>
        <w:ind w:firstLine="640" w:firstLineChars="200"/>
        <w:textAlignment w:val="auto"/>
        <w:rPr>
          <w:rFonts w:ascii="Noto Music" w:hAnsi="Noto Music" w:eastAsia="仿宋_GB2312" w:cs="Noto Music"/>
          <w:color w:val="auto"/>
          <w:sz w:val="32"/>
          <w:szCs w:val="32"/>
        </w:rPr>
      </w:pPr>
      <w:bookmarkStart w:id="38" w:name="_Toc2009"/>
      <w:r>
        <w:rPr>
          <w:rFonts w:hint="default" w:ascii="Noto Music" w:hAnsi="Noto Music" w:eastAsia="仿宋_GB2312" w:cs="Noto Music"/>
          <w:color w:val="auto"/>
          <w:sz w:val="32"/>
          <w:szCs w:val="32"/>
          <w:lang w:val="en-US" w:eastAsia="zh-CN"/>
        </w:rPr>
        <w:t>根据</w:t>
      </w:r>
      <w:r>
        <w:rPr>
          <w:rFonts w:hint="eastAsia" w:ascii="Noto Music" w:hAnsi="Noto Music" w:eastAsia="仿宋_GB2312" w:cs="Noto Music"/>
          <w:color w:val="auto"/>
          <w:sz w:val="32"/>
          <w:szCs w:val="32"/>
          <w:lang w:val="en-US" w:eastAsia="zh-CN"/>
        </w:rPr>
        <w:t>灾情</w:t>
      </w:r>
      <w:r>
        <w:rPr>
          <w:rFonts w:hint="default" w:ascii="Noto Music" w:hAnsi="Noto Music" w:eastAsia="仿宋_GB2312" w:cs="Noto Music"/>
          <w:color w:val="auto"/>
          <w:sz w:val="32"/>
          <w:szCs w:val="32"/>
          <w:lang w:val="en-US" w:eastAsia="zh-CN"/>
        </w:rPr>
        <w:t>需要，可设立综合协调组、抢险救援组、调查评估</w:t>
      </w:r>
      <w:r>
        <w:rPr>
          <w:rFonts w:hint="eastAsia" w:ascii="Noto Music" w:hAnsi="Noto Music" w:eastAsia="仿宋_GB2312" w:cs="Noto Music"/>
          <w:color w:val="auto"/>
          <w:sz w:val="32"/>
          <w:szCs w:val="32"/>
          <w:lang w:val="en-US" w:eastAsia="zh-CN"/>
        </w:rPr>
        <w:t>组、应急保障组、宣传舆情组等，各工作组设置及参加单位可根据地质灾害应急工作需要进行调整（</w:t>
      </w:r>
      <w:r>
        <w:rPr>
          <w:rFonts w:hint="eastAsia" w:ascii="仿宋_GB2312" w:hAnsi="仿宋_GB2312" w:eastAsia="仿宋_GB2312" w:cs="仿宋_GB2312"/>
          <w:color w:val="auto"/>
          <w:sz w:val="32"/>
          <w:szCs w:val="32"/>
        </w:rPr>
        <w:t>各工作组牵头部门及主要工作职责见附件2</w:t>
      </w:r>
      <w:r>
        <w:rPr>
          <w:rFonts w:hint="eastAsia" w:ascii="Noto Music" w:hAnsi="Noto Music" w:eastAsia="仿宋_GB2312" w:cs="Noto Music"/>
          <w:color w:val="auto"/>
          <w:sz w:val="32"/>
          <w:szCs w:val="32"/>
          <w:lang w:val="en-US" w:eastAsia="zh-CN"/>
        </w:rPr>
        <w:t>）</w:t>
      </w:r>
      <w:r>
        <w:rPr>
          <w:rFonts w:hint="eastAsia" w:ascii="仿宋_GB2312" w:hAnsi="仿宋_GB2312" w:eastAsia="仿宋_GB2312" w:cs="仿宋_GB2312"/>
          <w:color w:val="auto"/>
          <w:sz w:val="32"/>
          <w:szCs w:val="32"/>
        </w:rPr>
        <w:t>。</w:t>
      </w:r>
    </w:p>
    <w:p w14:paraId="161CBFAF">
      <w:pPr>
        <w:pStyle w:val="7"/>
        <w:pageBreakBefore w:val="0"/>
        <w:kinsoku/>
        <w:wordWrap/>
        <w:overflowPunct/>
        <w:topLinePunct w:val="0"/>
        <w:bidi w:val="0"/>
        <w:snapToGrid/>
        <w:spacing w:before="0" w:after="0" w:line="560" w:lineRule="exact"/>
        <w:ind w:firstLine="640" w:firstLineChars="200"/>
        <w:textAlignment w:val="auto"/>
        <w:rPr>
          <w:rFonts w:hint="eastAsia" w:ascii="楷体" w:hAnsi="楷体" w:eastAsia="楷体" w:cs="楷体"/>
          <w:b w:val="0"/>
          <w:bCs/>
          <w:color w:val="auto"/>
        </w:rPr>
      </w:pPr>
      <w:bookmarkStart w:id="39" w:name="_Toc19432"/>
      <w:bookmarkStart w:id="40" w:name="_Toc27905"/>
      <w:bookmarkStart w:id="41" w:name="_Toc5571"/>
      <w:r>
        <w:rPr>
          <w:rFonts w:hint="eastAsia" w:ascii="楷体" w:hAnsi="楷体" w:eastAsia="楷体" w:cs="楷体"/>
          <w:b w:val="0"/>
          <w:bCs/>
          <w:color w:val="auto"/>
        </w:rPr>
        <w:t>2.5 现场指挥部</w:t>
      </w:r>
      <w:bookmarkEnd w:id="39"/>
      <w:bookmarkEnd w:id="40"/>
      <w:bookmarkEnd w:id="41"/>
    </w:p>
    <w:p w14:paraId="643FF074">
      <w:pPr>
        <w:pageBreakBefore w:val="0"/>
        <w:kinsoku/>
        <w:wordWrap/>
        <w:overflowPunct/>
        <w:topLinePunct w:val="0"/>
        <w:autoSpaceDE w:val="0"/>
        <w:autoSpaceDN w:val="0"/>
        <w:bidi w:val="0"/>
        <w:snapToGrid/>
        <w:spacing w:line="560" w:lineRule="exact"/>
        <w:ind w:firstLine="640" w:firstLineChars="200"/>
        <w:textAlignment w:val="auto"/>
        <w:rPr>
          <w:rFonts w:ascii="Noto Music" w:hAnsi="Noto Music" w:eastAsia="仿宋_GB2312" w:cs="Noto Music"/>
          <w:color w:val="auto"/>
          <w:sz w:val="32"/>
          <w:szCs w:val="32"/>
        </w:rPr>
      </w:pPr>
      <w:r>
        <w:rPr>
          <w:rFonts w:ascii="Noto Music" w:hAnsi="Noto Music" w:eastAsia="仿宋_GB2312" w:cs="Noto Music"/>
          <w:color w:val="auto"/>
          <w:sz w:val="32"/>
          <w:szCs w:val="32"/>
        </w:rPr>
        <w:t>必要时，在灾区成立</w:t>
      </w:r>
      <w:r>
        <w:rPr>
          <w:rFonts w:hint="eastAsia" w:ascii="Noto Music" w:hAnsi="Noto Music" w:eastAsia="仿宋_GB2312" w:cs="Noto Music"/>
          <w:color w:val="auto"/>
          <w:sz w:val="32"/>
          <w:szCs w:val="32"/>
          <w:lang w:val="en-US" w:eastAsia="zh-CN"/>
        </w:rPr>
        <w:t>突发</w:t>
      </w:r>
      <w:r>
        <w:rPr>
          <w:rFonts w:ascii="Noto Music" w:hAnsi="Noto Music" w:eastAsia="仿宋_GB2312" w:cs="Noto Music"/>
          <w:color w:val="auto"/>
          <w:sz w:val="32"/>
          <w:szCs w:val="32"/>
        </w:rPr>
        <w:t>地质灾害现场指挥部，在</w:t>
      </w:r>
      <w:r>
        <w:rPr>
          <w:rFonts w:hint="eastAsia" w:ascii="Noto Music" w:hAnsi="Noto Music" w:eastAsia="仿宋_GB2312" w:cs="Noto Music"/>
          <w:color w:val="auto"/>
          <w:sz w:val="32"/>
          <w:szCs w:val="32"/>
          <w:lang w:val="en-US" w:eastAsia="zh-CN"/>
        </w:rPr>
        <w:t>区突发地质灾害应急指挥部</w:t>
      </w:r>
      <w:r>
        <w:rPr>
          <w:rFonts w:ascii="Noto Music" w:hAnsi="Noto Music" w:eastAsia="仿宋_GB2312" w:cs="Noto Music"/>
          <w:color w:val="auto"/>
          <w:sz w:val="32"/>
          <w:szCs w:val="32"/>
        </w:rPr>
        <w:t>领导下，组织、指挥和协调地质灾害现场应急和救灾工作。现场指挥部</w:t>
      </w:r>
      <w:r>
        <w:rPr>
          <w:rFonts w:hint="eastAsia" w:ascii="Noto Music" w:hAnsi="Noto Music" w:eastAsia="仿宋_GB2312" w:cs="Noto Music"/>
          <w:color w:val="auto"/>
          <w:sz w:val="32"/>
          <w:szCs w:val="32"/>
          <w:lang w:val="en-US" w:eastAsia="zh-CN"/>
        </w:rPr>
        <w:t>总指挥</w:t>
      </w:r>
      <w:r>
        <w:rPr>
          <w:rFonts w:ascii="Noto Music" w:hAnsi="Noto Music" w:eastAsia="仿宋_GB2312" w:cs="Noto Music"/>
          <w:color w:val="auto"/>
          <w:sz w:val="32"/>
          <w:szCs w:val="32"/>
        </w:rPr>
        <w:t>由</w:t>
      </w:r>
      <w:r>
        <w:rPr>
          <w:rFonts w:hint="eastAsia" w:ascii="Noto Music" w:hAnsi="Noto Music" w:eastAsia="仿宋_GB2312" w:cs="Noto Music"/>
          <w:color w:val="auto"/>
          <w:sz w:val="32"/>
          <w:szCs w:val="32"/>
          <w:lang w:val="en-US" w:eastAsia="zh-CN"/>
        </w:rPr>
        <w:t>区突发地质灾害应急指挥部</w:t>
      </w:r>
      <w:r>
        <w:rPr>
          <w:rFonts w:ascii="Noto Music" w:hAnsi="Noto Music" w:eastAsia="仿宋_GB2312" w:cs="Noto Music"/>
          <w:color w:val="auto"/>
          <w:sz w:val="32"/>
          <w:szCs w:val="32"/>
        </w:rPr>
        <w:t>指令专人担任，工作人员从相关单位及属地抽调。</w:t>
      </w:r>
    </w:p>
    <w:p w14:paraId="67C9E1F8">
      <w:pPr>
        <w:pStyle w:val="7"/>
        <w:pageBreakBefore w:val="0"/>
        <w:kinsoku/>
        <w:wordWrap/>
        <w:overflowPunct/>
        <w:topLinePunct w:val="0"/>
        <w:bidi w:val="0"/>
        <w:snapToGrid/>
        <w:spacing w:before="0" w:after="0" w:line="560" w:lineRule="exact"/>
        <w:ind w:firstLine="640" w:firstLineChars="200"/>
        <w:textAlignment w:val="auto"/>
        <w:rPr>
          <w:rFonts w:hint="eastAsia" w:ascii="楷体" w:hAnsi="楷体" w:eastAsia="楷体" w:cs="楷体"/>
          <w:b w:val="0"/>
          <w:bCs/>
          <w:color w:val="auto"/>
        </w:rPr>
      </w:pPr>
      <w:bookmarkStart w:id="42" w:name="_Toc16874"/>
      <w:bookmarkStart w:id="43" w:name="_Toc22821"/>
      <w:bookmarkStart w:id="44" w:name="_Toc12052"/>
      <w:r>
        <w:rPr>
          <w:rFonts w:hint="eastAsia" w:ascii="楷体" w:hAnsi="楷体" w:eastAsia="楷体" w:cs="楷体"/>
          <w:b w:val="0"/>
          <w:bCs/>
          <w:color w:val="auto"/>
        </w:rPr>
        <w:t>2.6 专家组</w:t>
      </w:r>
      <w:bookmarkEnd w:id="38"/>
      <w:bookmarkEnd w:id="42"/>
      <w:bookmarkEnd w:id="43"/>
      <w:bookmarkEnd w:id="44"/>
    </w:p>
    <w:p w14:paraId="53D076A3">
      <w:pPr>
        <w:pageBreakBefore w:val="0"/>
        <w:kinsoku/>
        <w:wordWrap/>
        <w:overflowPunct/>
        <w:topLinePunct w:val="0"/>
        <w:bidi w:val="0"/>
        <w:snapToGrid/>
        <w:spacing w:line="560" w:lineRule="exact"/>
        <w:ind w:firstLine="640" w:firstLineChars="200"/>
        <w:textAlignment w:val="auto"/>
        <w:rPr>
          <w:rFonts w:ascii="Noto Music" w:hAnsi="Noto Music" w:eastAsia="仿宋_GB2312" w:cs="Noto Music"/>
          <w:color w:val="auto"/>
          <w:kern w:val="0"/>
          <w:sz w:val="32"/>
          <w:szCs w:val="32"/>
          <w:lang w:bidi="ar"/>
        </w:rPr>
      </w:pPr>
      <w:r>
        <w:rPr>
          <w:rFonts w:hint="eastAsia" w:ascii="Noto Music" w:hAnsi="Noto Music" w:eastAsia="仿宋_GB2312" w:cs="Noto Music"/>
          <w:color w:val="auto"/>
          <w:kern w:val="0"/>
          <w:sz w:val="32"/>
          <w:szCs w:val="32"/>
          <w:lang w:val="en-US" w:eastAsia="zh-CN" w:bidi="ar"/>
        </w:rPr>
        <w:t>区突发</w:t>
      </w:r>
      <w:r>
        <w:rPr>
          <w:rFonts w:ascii="Noto Music" w:hAnsi="Noto Music" w:eastAsia="仿宋_GB2312" w:cs="Noto Music"/>
          <w:color w:val="auto"/>
          <w:kern w:val="0"/>
          <w:sz w:val="32"/>
          <w:szCs w:val="32"/>
          <w:lang w:bidi="ar"/>
        </w:rPr>
        <w:t>地质灾害应急指挥部聘请本领域内的专家，组成</w:t>
      </w:r>
      <w:r>
        <w:rPr>
          <w:rFonts w:hint="eastAsia" w:ascii="Noto Music" w:hAnsi="Noto Music" w:eastAsia="仿宋_GB2312" w:cs="Noto Music"/>
          <w:color w:val="auto"/>
          <w:kern w:val="0"/>
          <w:sz w:val="32"/>
          <w:szCs w:val="32"/>
          <w:lang w:eastAsia="zh-CN" w:bidi="ar"/>
        </w:rPr>
        <w:t>区</w:t>
      </w:r>
      <w:r>
        <w:rPr>
          <w:rFonts w:ascii="Noto Music" w:hAnsi="Noto Music" w:eastAsia="仿宋_GB2312" w:cs="Noto Music"/>
          <w:color w:val="auto"/>
          <w:kern w:val="0"/>
          <w:sz w:val="32"/>
          <w:szCs w:val="32"/>
          <w:lang w:bidi="ar"/>
        </w:rPr>
        <w:t xml:space="preserve">突发地质灾害专家组。 </w:t>
      </w:r>
    </w:p>
    <w:p w14:paraId="11E84D0F">
      <w:pPr>
        <w:pageBreakBefore w:val="0"/>
        <w:kinsoku/>
        <w:wordWrap/>
        <w:overflowPunct/>
        <w:topLinePunct w:val="0"/>
        <w:bidi w:val="0"/>
        <w:snapToGrid/>
        <w:spacing w:line="560" w:lineRule="exact"/>
        <w:ind w:firstLine="640" w:firstLineChars="200"/>
        <w:textAlignment w:val="auto"/>
        <w:rPr>
          <w:rFonts w:ascii="Noto Music" w:hAnsi="Noto Music" w:eastAsia="仿宋_GB2312" w:cs="Noto Music"/>
          <w:color w:val="auto"/>
          <w:kern w:val="0"/>
          <w:sz w:val="32"/>
          <w:szCs w:val="32"/>
          <w:lang w:bidi="ar"/>
        </w:rPr>
      </w:pPr>
      <w:r>
        <w:rPr>
          <w:rFonts w:ascii="Noto Music" w:hAnsi="Noto Music" w:eastAsia="仿宋_GB2312" w:cs="Noto Music"/>
          <w:color w:val="auto"/>
          <w:kern w:val="0"/>
          <w:sz w:val="32"/>
          <w:szCs w:val="32"/>
          <w:lang w:bidi="ar"/>
        </w:rPr>
        <w:t>专家组职责：对突发地质灾害的发生、发展趋势、危险区划定、处置办法、灾害损失、恢复方案等进行研究、评估，并提出相关建议，提供科学、有效的决策方案。  　　</w:t>
      </w:r>
    </w:p>
    <w:p w14:paraId="3A6C159E">
      <w:pPr>
        <w:pStyle w:val="6"/>
        <w:pageBreakBefore w:val="0"/>
        <w:kinsoku/>
        <w:wordWrap/>
        <w:overflowPunct/>
        <w:topLinePunct w:val="0"/>
        <w:bidi w:val="0"/>
        <w:snapToGrid/>
        <w:spacing w:before="0" w:after="0" w:line="560" w:lineRule="exact"/>
        <w:ind w:firstLine="640" w:firstLineChars="200"/>
        <w:textAlignment w:val="auto"/>
        <w:rPr>
          <w:rFonts w:hint="eastAsia" w:ascii="黑体" w:hAnsi="黑体" w:eastAsia="黑体" w:cs="黑体"/>
          <w:b w:val="0"/>
          <w:bCs/>
          <w:color w:val="auto"/>
          <w:sz w:val="32"/>
          <w:szCs w:val="32"/>
        </w:rPr>
      </w:pPr>
      <w:bookmarkStart w:id="45" w:name="_Toc32533"/>
      <w:bookmarkStart w:id="46" w:name="_Toc11955"/>
      <w:bookmarkStart w:id="47" w:name="_Toc30467"/>
      <w:bookmarkStart w:id="48" w:name="_Toc25897"/>
      <w:r>
        <w:rPr>
          <w:rFonts w:hint="eastAsia" w:ascii="黑体" w:hAnsi="黑体" w:eastAsia="黑体" w:cs="黑体"/>
          <w:b w:val="0"/>
          <w:bCs/>
          <w:color w:val="auto"/>
          <w:sz w:val="32"/>
          <w:szCs w:val="32"/>
        </w:rPr>
        <w:t>3  预防与预警机制</w:t>
      </w:r>
      <w:bookmarkEnd w:id="45"/>
      <w:bookmarkEnd w:id="46"/>
      <w:bookmarkEnd w:id="47"/>
      <w:bookmarkEnd w:id="48"/>
    </w:p>
    <w:p w14:paraId="6D943D82">
      <w:pPr>
        <w:pStyle w:val="7"/>
        <w:pageBreakBefore w:val="0"/>
        <w:kinsoku/>
        <w:wordWrap/>
        <w:overflowPunct/>
        <w:topLinePunct w:val="0"/>
        <w:bidi w:val="0"/>
        <w:snapToGrid/>
        <w:spacing w:before="0" w:after="0" w:line="560" w:lineRule="exact"/>
        <w:ind w:firstLine="640" w:firstLineChars="200"/>
        <w:textAlignment w:val="auto"/>
        <w:rPr>
          <w:rFonts w:hint="eastAsia" w:ascii="楷体" w:hAnsi="楷体" w:eastAsia="楷体" w:cs="楷体"/>
          <w:b w:val="0"/>
          <w:bCs/>
          <w:color w:val="auto"/>
        </w:rPr>
      </w:pPr>
      <w:bookmarkStart w:id="49" w:name="_Toc14019"/>
      <w:bookmarkStart w:id="50" w:name="_Toc3289"/>
      <w:bookmarkStart w:id="51" w:name="_Toc18592"/>
      <w:bookmarkStart w:id="52" w:name="_Toc13447"/>
      <w:r>
        <w:rPr>
          <w:rFonts w:hint="eastAsia" w:ascii="楷体" w:hAnsi="楷体" w:eastAsia="楷体" w:cs="楷体"/>
          <w:b w:val="0"/>
          <w:bCs/>
          <w:color w:val="auto"/>
        </w:rPr>
        <w:t xml:space="preserve">3.1 </w:t>
      </w:r>
      <w:bookmarkEnd w:id="49"/>
      <w:r>
        <w:rPr>
          <w:rFonts w:hint="eastAsia" w:ascii="楷体" w:hAnsi="楷体" w:eastAsia="楷体" w:cs="楷体"/>
          <w:b w:val="0"/>
          <w:bCs/>
          <w:color w:val="auto"/>
        </w:rPr>
        <w:t>预防措施</w:t>
      </w:r>
      <w:bookmarkEnd w:id="50"/>
      <w:bookmarkEnd w:id="51"/>
      <w:bookmarkEnd w:id="52"/>
    </w:p>
    <w:p w14:paraId="7FF05103">
      <w:pPr>
        <w:pageBreakBefore w:val="0"/>
        <w:kinsoku/>
        <w:wordWrap/>
        <w:overflowPunct/>
        <w:topLinePunct w:val="0"/>
        <w:bidi w:val="0"/>
        <w:snapToGrid/>
        <w:spacing w:line="560" w:lineRule="exact"/>
        <w:ind w:firstLine="640" w:firstLineChars="200"/>
        <w:textAlignment w:val="auto"/>
        <w:rPr>
          <w:rFonts w:hint="eastAsia" w:ascii="Noto Music" w:hAnsi="Noto Music" w:eastAsia="仿宋_GB2312" w:cs="Noto Music"/>
          <w:color w:val="auto"/>
          <w:kern w:val="0"/>
          <w:sz w:val="32"/>
          <w:szCs w:val="32"/>
          <w:highlight w:val="none"/>
          <w:lang w:bidi="ar"/>
        </w:rPr>
      </w:pPr>
      <w:r>
        <w:rPr>
          <w:rFonts w:hint="eastAsia" w:ascii="Noto Music" w:hAnsi="Noto Music" w:eastAsia="仿宋_GB2312" w:cs="Noto Music"/>
          <w:color w:val="auto"/>
          <w:kern w:val="0"/>
          <w:sz w:val="32"/>
          <w:szCs w:val="32"/>
          <w:highlight w:val="none"/>
          <w:lang w:bidi="ar"/>
        </w:rPr>
        <w:t>坚持预防为主、预防与应急相结合的原则。统筹考虑、综合运用各方面资源和力量，在城</w:t>
      </w:r>
      <w:r>
        <w:rPr>
          <w:rFonts w:hint="eastAsia" w:ascii="Noto Music" w:hAnsi="Noto Music" w:eastAsia="仿宋_GB2312" w:cs="Noto Music"/>
          <w:color w:val="auto"/>
          <w:kern w:val="0"/>
          <w:sz w:val="32"/>
          <w:szCs w:val="32"/>
          <w:highlight w:val="none"/>
          <w:lang w:eastAsia="zh-CN" w:bidi="ar"/>
        </w:rPr>
        <w:t>区</w:t>
      </w:r>
      <w:r>
        <w:rPr>
          <w:rFonts w:hint="eastAsia" w:ascii="Noto Music" w:hAnsi="Noto Music" w:eastAsia="仿宋_GB2312" w:cs="Noto Music"/>
          <w:color w:val="auto"/>
          <w:kern w:val="0"/>
          <w:sz w:val="32"/>
          <w:szCs w:val="32"/>
          <w:highlight w:val="none"/>
          <w:lang w:bidi="ar"/>
        </w:rPr>
        <w:t>规划、建设和管理的各个阶段做好日常预防工作，提升防灾减灾能力，预防和减少突发地质灾害的发生，控制、减轻或消除突发地质灾害引起的社会危害。</w:t>
      </w:r>
    </w:p>
    <w:p w14:paraId="61CE7A8C">
      <w:pPr>
        <w:pageBreakBefore w:val="0"/>
        <w:kinsoku/>
        <w:wordWrap/>
        <w:overflowPunct/>
        <w:topLinePunct w:val="0"/>
        <w:bidi w:val="0"/>
        <w:snapToGrid/>
        <w:spacing w:line="560" w:lineRule="exact"/>
        <w:ind w:firstLine="640" w:firstLineChars="200"/>
        <w:textAlignment w:val="auto"/>
        <w:rPr>
          <w:rFonts w:hint="eastAsia" w:ascii="Noto Music" w:hAnsi="Noto Music" w:eastAsia="仿宋_GB2312" w:cs="Noto Music"/>
          <w:color w:val="auto"/>
          <w:kern w:val="0"/>
          <w:sz w:val="32"/>
          <w:szCs w:val="32"/>
          <w:highlight w:val="none"/>
          <w:lang w:eastAsia="zh-CN" w:bidi="ar"/>
        </w:rPr>
      </w:pPr>
      <w:r>
        <w:rPr>
          <w:rFonts w:hint="eastAsia" w:ascii="Noto Music" w:hAnsi="Noto Music" w:eastAsia="仿宋_GB2312" w:cs="Noto Music"/>
          <w:color w:val="auto"/>
          <w:kern w:val="0"/>
          <w:sz w:val="32"/>
          <w:szCs w:val="32"/>
          <w:highlight w:val="none"/>
          <w:lang w:bidi="ar"/>
        </w:rPr>
        <w:t>多渠道向全社会开展多种形式的防灾减灾知识科普宣传，利用会议、广播、电视、微信公众号、报纸、宣传栏、宣传册、挂图、发放明白卡等多种方式宣传地质灾害防治的科普知识，宣传防灾减灾的重要意义，传播防灾减灾基本知识和技能，</w:t>
      </w:r>
      <w:r>
        <w:rPr>
          <w:rFonts w:hint="eastAsia" w:ascii="Noto Music" w:hAnsi="Noto Music" w:eastAsia="仿宋_GB2312" w:cs="Noto Music"/>
          <w:color w:val="auto"/>
          <w:kern w:val="0"/>
          <w:sz w:val="32"/>
          <w:szCs w:val="32"/>
          <w:highlight w:val="none"/>
          <w:lang w:eastAsia="zh-CN" w:bidi="ar"/>
        </w:rPr>
        <w:t>增强</w:t>
      </w:r>
      <w:r>
        <w:rPr>
          <w:rFonts w:hint="eastAsia" w:ascii="Noto Music" w:hAnsi="Noto Music" w:eastAsia="仿宋_GB2312" w:cs="Noto Music"/>
          <w:color w:val="auto"/>
          <w:kern w:val="0"/>
          <w:sz w:val="32"/>
          <w:szCs w:val="32"/>
          <w:highlight w:val="none"/>
          <w:lang w:bidi="ar"/>
        </w:rPr>
        <w:t>民众的防灾减灾意识</w:t>
      </w:r>
      <w:r>
        <w:rPr>
          <w:rFonts w:hint="eastAsia" w:ascii="Noto Music" w:hAnsi="Noto Music" w:eastAsia="仿宋_GB2312" w:cs="Noto Music"/>
          <w:color w:val="auto"/>
          <w:kern w:val="0"/>
          <w:sz w:val="32"/>
          <w:szCs w:val="32"/>
          <w:highlight w:val="none"/>
          <w:lang w:eastAsia="zh-CN" w:bidi="ar"/>
        </w:rPr>
        <w:t>。</w:t>
      </w:r>
    </w:p>
    <w:p w14:paraId="16D49CE4">
      <w:pPr>
        <w:pStyle w:val="7"/>
        <w:pageBreakBefore w:val="0"/>
        <w:kinsoku/>
        <w:wordWrap/>
        <w:overflowPunct/>
        <w:topLinePunct w:val="0"/>
        <w:bidi w:val="0"/>
        <w:snapToGrid/>
        <w:spacing w:before="0" w:after="0" w:line="560" w:lineRule="exact"/>
        <w:ind w:firstLine="640" w:firstLineChars="200"/>
        <w:textAlignment w:val="auto"/>
        <w:rPr>
          <w:rFonts w:hint="eastAsia" w:ascii="楷体" w:hAnsi="楷体" w:eastAsia="楷体" w:cs="楷体"/>
          <w:b w:val="0"/>
          <w:bCs/>
          <w:color w:val="auto"/>
        </w:rPr>
      </w:pPr>
      <w:bookmarkStart w:id="53" w:name="_Toc2714"/>
      <w:bookmarkStart w:id="54" w:name="_Toc2358"/>
      <w:bookmarkStart w:id="55" w:name="_Toc4627"/>
      <w:bookmarkStart w:id="56" w:name="_Toc14923"/>
      <w:r>
        <w:rPr>
          <w:rFonts w:hint="eastAsia" w:ascii="楷体" w:hAnsi="楷体" w:eastAsia="楷体" w:cs="楷体"/>
          <w:b w:val="0"/>
          <w:bCs/>
          <w:color w:val="auto"/>
        </w:rPr>
        <w:t>3.2 预警机制</w:t>
      </w:r>
      <w:bookmarkEnd w:id="53"/>
      <w:bookmarkEnd w:id="54"/>
      <w:bookmarkEnd w:id="55"/>
    </w:p>
    <w:p w14:paraId="1653CE9B">
      <w:pPr>
        <w:pageBreakBefore w:val="0"/>
        <w:kinsoku/>
        <w:wordWrap/>
        <w:overflowPunct/>
        <w:topLinePunct w:val="0"/>
        <w:autoSpaceDE w:val="0"/>
        <w:autoSpaceDN w:val="0"/>
        <w:bidi w:val="0"/>
        <w:snapToGrid/>
        <w:spacing w:line="560" w:lineRule="exact"/>
        <w:ind w:firstLine="640" w:firstLineChars="200"/>
        <w:textAlignment w:val="auto"/>
        <w:outlineLvl w:val="2"/>
        <w:rPr>
          <w:rStyle w:val="31"/>
          <w:rFonts w:hint="eastAsia" w:ascii="仿宋_GB2312" w:hAnsi="仿宋_GB2312" w:eastAsia="仿宋_GB2312" w:cs="仿宋_GB2312"/>
          <w:b w:val="0"/>
          <w:bCs/>
          <w:color w:val="auto"/>
          <w:kern w:val="0"/>
          <w:szCs w:val="22"/>
        </w:rPr>
      </w:pPr>
      <w:bookmarkStart w:id="57" w:name="_Toc15315"/>
      <w:bookmarkStart w:id="58" w:name="_Toc15334"/>
      <w:r>
        <w:rPr>
          <w:rStyle w:val="31"/>
          <w:rFonts w:hint="eastAsia" w:ascii="仿宋_GB2312" w:hAnsi="仿宋_GB2312" w:eastAsia="仿宋_GB2312" w:cs="仿宋_GB2312"/>
          <w:b w:val="0"/>
          <w:bCs/>
          <w:color w:val="auto"/>
          <w:kern w:val="0"/>
          <w:szCs w:val="22"/>
        </w:rPr>
        <w:t>（1）预报预警体系建设</w:t>
      </w:r>
      <w:bookmarkEnd w:id="56"/>
      <w:bookmarkEnd w:id="57"/>
      <w:bookmarkEnd w:id="58"/>
      <w:r>
        <w:rPr>
          <w:rStyle w:val="31"/>
          <w:rFonts w:hint="eastAsia" w:ascii="仿宋_GB2312" w:hAnsi="仿宋_GB2312" w:eastAsia="仿宋_GB2312" w:cs="仿宋_GB2312"/>
          <w:b w:val="0"/>
          <w:bCs/>
          <w:color w:val="auto"/>
          <w:kern w:val="0"/>
          <w:szCs w:val="22"/>
        </w:rPr>
        <w:t xml:space="preserve"> </w:t>
      </w:r>
    </w:p>
    <w:p w14:paraId="5571551C">
      <w:pPr>
        <w:pageBreakBefore w:val="0"/>
        <w:kinsoku/>
        <w:wordWrap/>
        <w:overflowPunct/>
        <w:topLinePunct w:val="0"/>
        <w:bidi w:val="0"/>
        <w:snapToGrid/>
        <w:spacing w:line="560" w:lineRule="exact"/>
        <w:ind w:firstLine="640" w:firstLineChars="200"/>
        <w:textAlignment w:val="auto"/>
        <w:rPr>
          <w:rFonts w:ascii="Noto Music" w:hAnsi="Noto Music" w:eastAsia="仿宋_GB2312" w:cs="Noto Music"/>
          <w:color w:val="auto"/>
          <w:kern w:val="0"/>
          <w:sz w:val="32"/>
          <w:szCs w:val="32"/>
          <w:lang w:bidi="ar"/>
        </w:rPr>
      </w:pPr>
      <w:r>
        <w:rPr>
          <w:rFonts w:hint="eastAsia" w:ascii="Noto Music" w:hAnsi="Noto Music" w:eastAsia="仿宋_GB2312" w:cs="Noto Music"/>
          <w:color w:val="auto"/>
          <w:kern w:val="0"/>
          <w:sz w:val="32"/>
          <w:szCs w:val="32"/>
          <w:lang w:val="en-US" w:eastAsia="zh-CN" w:bidi="ar"/>
        </w:rPr>
        <w:t>宽城区人民</w:t>
      </w:r>
      <w:r>
        <w:rPr>
          <w:rFonts w:hint="eastAsia" w:ascii="Noto Music" w:hAnsi="Noto Music" w:eastAsia="仿宋_GB2312" w:cs="Noto Music"/>
          <w:color w:val="auto"/>
          <w:kern w:val="0"/>
          <w:sz w:val="32"/>
          <w:szCs w:val="32"/>
          <w:lang w:eastAsia="zh-CN" w:bidi="ar"/>
        </w:rPr>
        <w:t>政府承担地质灾害防治主体责任，</w:t>
      </w:r>
      <w:r>
        <w:rPr>
          <w:rFonts w:ascii="Noto Music" w:hAnsi="Noto Music" w:eastAsia="仿宋_GB2312" w:cs="Noto Music"/>
          <w:color w:val="auto"/>
          <w:kern w:val="0"/>
          <w:sz w:val="32"/>
          <w:szCs w:val="32"/>
          <w:lang w:bidi="ar"/>
        </w:rPr>
        <w:t>建立健全地质灾害预报预警体系，形成覆盖全</w:t>
      </w:r>
      <w:r>
        <w:rPr>
          <w:rFonts w:hint="eastAsia" w:ascii="Noto Music" w:hAnsi="Noto Music" w:eastAsia="仿宋_GB2312" w:cs="Noto Music"/>
          <w:color w:val="auto"/>
          <w:kern w:val="0"/>
          <w:sz w:val="32"/>
          <w:szCs w:val="32"/>
          <w:lang w:eastAsia="zh-CN" w:bidi="ar"/>
        </w:rPr>
        <w:t>区</w:t>
      </w:r>
      <w:r>
        <w:rPr>
          <w:rFonts w:ascii="Noto Music" w:hAnsi="Noto Music" w:eastAsia="仿宋_GB2312" w:cs="Noto Music"/>
          <w:color w:val="auto"/>
          <w:kern w:val="0"/>
          <w:sz w:val="32"/>
          <w:szCs w:val="32"/>
          <w:lang w:bidi="ar"/>
        </w:rPr>
        <w:t>的地质灾害预报预警网络。</w:t>
      </w:r>
      <w:r>
        <w:rPr>
          <w:rFonts w:hint="eastAsia" w:ascii="Noto Music" w:hAnsi="Noto Music" w:eastAsia="仿宋_GB2312" w:cs="Noto Music"/>
          <w:color w:val="auto"/>
          <w:kern w:val="0"/>
          <w:sz w:val="32"/>
          <w:szCs w:val="32"/>
          <w:lang w:val="en-US" w:eastAsia="zh-CN" w:bidi="ar"/>
        </w:rPr>
        <w:t>宽城区人民</w:t>
      </w:r>
      <w:r>
        <w:rPr>
          <w:rFonts w:ascii="Noto Music" w:hAnsi="Noto Music" w:eastAsia="仿宋_GB2312" w:cs="Noto Music"/>
          <w:color w:val="auto"/>
          <w:kern w:val="0"/>
          <w:sz w:val="32"/>
          <w:szCs w:val="32"/>
          <w:lang w:bidi="ar"/>
        </w:rPr>
        <w:t>政府</w:t>
      </w:r>
      <w:r>
        <w:rPr>
          <w:rFonts w:hint="eastAsia" w:ascii="Noto Music" w:hAnsi="Noto Music" w:eastAsia="仿宋_GB2312" w:cs="Noto Music"/>
          <w:color w:val="auto"/>
          <w:kern w:val="0"/>
          <w:sz w:val="32"/>
          <w:szCs w:val="32"/>
          <w:lang w:val="en-US" w:eastAsia="zh-CN" w:bidi="ar"/>
        </w:rPr>
        <w:t>所属</w:t>
      </w:r>
      <w:r>
        <w:rPr>
          <w:rFonts w:hint="eastAsia" w:ascii="Noto Music" w:hAnsi="Noto Music" w:eastAsia="仿宋_GB2312" w:cs="Noto Music"/>
          <w:color w:val="auto"/>
          <w:kern w:val="0"/>
          <w:sz w:val="32"/>
          <w:szCs w:val="32"/>
          <w:lang w:eastAsia="zh-CN" w:bidi="ar"/>
        </w:rPr>
        <w:t>规划和</w:t>
      </w:r>
      <w:r>
        <w:rPr>
          <w:rFonts w:ascii="Noto Music" w:hAnsi="Noto Music" w:eastAsia="仿宋_GB2312" w:cs="Noto Music"/>
          <w:color w:val="auto"/>
          <w:kern w:val="0"/>
          <w:sz w:val="32"/>
          <w:szCs w:val="32"/>
          <w:lang w:bidi="ar"/>
        </w:rPr>
        <w:t>自然资源、</w:t>
      </w:r>
      <w:r>
        <w:rPr>
          <w:rFonts w:hint="eastAsia" w:ascii="Noto Music" w:hAnsi="Noto Music" w:eastAsia="仿宋_GB2312" w:cs="Noto Music"/>
          <w:color w:val="auto"/>
          <w:kern w:val="0"/>
          <w:sz w:val="32"/>
          <w:szCs w:val="32"/>
          <w:lang w:val="en-US" w:eastAsia="zh-CN" w:bidi="ar"/>
        </w:rPr>
        <w:t>农业农村</w:t>
      </w:r>
      <w:r>
        <w:rPr>
          <w:rFonts w:hint="eastAsia" w:ascii="Noto Music" w:hAnsi="Noto Music" w:eastAsia="仿宋_GB2312" w:cs="Noto Music"/>
          <w:color w:val="auto"/>
          <w:kern w:val="0"/>
          <w:sz w:val="32"/>
          <w:szCs w:val="32"/>
          <w:lang w:eastAsia="zh-CN" w:bidi="ar"/>
        </w:rPr>
        <w:t>、住建、文旅、</w:t>
      </w:r>
      <w:r>
        <w:rPr>
          <w:rFonts w:ascii="Noto Music" w:hAnsi="Noto Music" w:eastAsia="仿宋_GB2312" w:cs="Noto Music"/>
          <w:color w:val="auto"/>
          <w:kern w:val="0"/>
          <w:sz w:val="32"/>
          <w:szCs w:val="32"/>
          <w:lang w:bidi="ar"/>
        </w:rPr>
        <w:t>应急管理、</w:t>
      </w:r>
      <w:r>
        <w:rPr>
          <w:rFonts w:hint="eastAsia" w:ascii="Noto Music" w:hAnsi="Noto Music" w:eastAsia="仿宋_GB2312" w:cs="Noto Music"/>
          <w:color w:val="auto"/>
          <w:kern w:val="0"/>
          <w:sz w:val="32"/>
          <w:szCs w:val="32"/>
          <w:lang w:eastAsia="zh-CN" w:bidi="ar"/>
        </w:rPr>
        <w:t>消防</w:t>
      </w:r>
      <w:r>
        <w:rPr>
          <w:rFonts w:ascii="Noto Music" w:hAnsi="Noto Music" w:eastAsia="仿宋_GB2312" w:cs="Noto Music"/>
          <w:color w:val="auto"/>
          <w:kern w:val="0"/>
          <w:sz w:val="32"/>
          <w:szCs w:val="32"/>
          <w:lang w:bidi="ar"/>
        </w:rPr>
        <w:t>等部门密切合作，建立信息共享平台，及时传送地质灾害险情和灾情、汛期、雨情、地震等监测预警信息。</w:t>
      </w:r>
    </w:p>
    <w:p w14:paraId="290BB4AA">
      <w:pPr>
        <w:pageBreakBefore w:val="0"/>
        <w:kinsoku/>
        <w:wordWrap/>
        <w:overflowPunct/>
        <w:topLinePunct w:val="0"/>
        <w:autoSpaceDE w:val="0"/>
        <w:autoSpaceDN w:val="0"/>
        <w:bidi w:val="0"/>
        <w:snapToGrid/>
        <w:spacing w:line="560" w:lineRule="exact"/>
        <w:ind w:firstLine="640" w:firstLineChars="200"/>
        <w:textAlignment w:val="auto"/>
        <w:outlineLvl w:val="2"/>
        <w:rPr>
          <w:rStyle w:val="31"/>
          <w:rFonts w:hint="eastAsia" w:ascii="仿宋_GB2312" w:hAnsi="仿宋_GB2312" w:eastAsia="仿宋_GB2312" w:cs="仿宋_GB2312"/>
          <w:b w:val="0"/>
          <w:bCs/>
          <w:color w:val="auto"/>
          <w:kern w:val="0"/>
          <w:szCs w:val="22"/>
          <w:highlight w:val="none"/>
        </w:rPr>
      </w:pPr>
      <w:bookmarkStart w:id="59" w:name="_Toc26591"/>
      <w:bookmarkStart w:id="60" w:name="_Toc18509"/>
      <w:bookmarkStart w:id="61" w:name="_Toc2296"/>
      <w:r>
        <w:rPr>
          <w:rStyle w:val="31"/>
          <w:rFonts w:hint="eastAsia" w:ascii="仿宋_GB2312" w:hAnsi="仿宋_GB2312" w:eastAsia="仿宋_GB2312" w:cs="仿宋_GB2312"/>
          <w:b w:val="0"/>
          <w:bCs/>
          <w:color w:val="auto"/>
          <w:kern w:val="0"/>
          <w:szCs w:val="22"/>
          <w:highlight w:val="none"/>
        </w:rPr>
        <w:t>（2）预报预警信息</w:t>
      </w:r>
      <w:bookmarkEnd w:id="59"/>
      <w:r>
        <w:rPr>
          <w:rStyle w:val="31"/>
          <w:rFonts w:hint="eastAsia" w:ascii="仿宋_GB2312" w:hAnsi="仿宋_GB2312" w:eastAsia="仿宋_GB2312" w:cs="仿宋_GB2312"/>
          <w:b w:val="0"/>
          <w:bCs/>
          <w:color w:val="auto"/>
          <w:kern w:val="0"/>
          <w:szCs w:val="22"/>
          <w:highlight w:val="none"/>
        </w:rPr>
        <w:t>发布</w:t>
      </w:r>
      <w:bookmarkEnd w:id="60"/>
      <w:bookmarkEnd w:id="61"/>
    </w:p>
    <w:p w14:paraId="5E942A5C">
      <w:pPr>
        <w:pageBreakBefore w:val="0"/>
        <w:kinsoku/>
        <w:wordWrap/>
        <w:overflowPunct/>
        <w:topLinePunct w:val="0"/>
        <w:bidi w:val="0"/>
        <w:snapToGrid/>
        <w:spacing w:line="560" w:lineRule="exact"/>
        <w:ind w:firstLine="640" w:firstLineChars="200"/>
        <w:textAlignment w:val="auto"/>
        <w:rPr>
          <w:rFonts w:ascii="Noto Music" w:hAnsi="Noto Music" w:eastAsia="仿宋_GB2312" w:cs="Noto Music"/>
          <w:color w:val="auto"/>
          <w:kern w:val="0"/>
          <w:sz w:val="32"/>
          <w:szCs w:val="32"/>
          <w:lang w:bidi="ar"/>
        </w:rPr>
      </w:pPr>
      <w:r>
        <w:rPr>
          <w:rFonts w:ascii="Noto Music" w:hAnsi="Noto Music" w:eastAsia="仿宋_GB2312" w:cs="Noto Music"/>
          <w:color w:val="auto"/>
          <w:kern w:val="0"/>
          <w:sz w:val="32"/>
          <w:szCs w:val="32"/>
          <w:lang w:bidi="ar"/>
        </w:rPr>
        <w:t>地质灾害</w:t>
      </w:r>
      <w:r>
        <w:rPr>
          <w:rFonts w:hint="eastAsia" w:ascii="Noto Music" w:hAnsi="Noto Music" w:eastAsia="仿宋_GB2312" w:cs="Noto Music"/>
          <w:color w:val="auto"/>
          <w:kern w:val="0"/>
          <w:sz w:val="32"/>
          <w:szCs w:val="32"/>
          <w:lang w:eastAsia="zh-CN" w:bidi="ar"/>
        </w:rPr>
        <w:t>气象风险</w:t>
      </w:r>
      <w:r>
        <w:rPr>
          <w:rFonts w:ascii="Noto Music" w:hAnsi="Noto Music" w:eastAsia="仿宋_GB2312" w:cs="Noto Music"/>
          <w:color w:val="auto"/>
          <w:kern w:val="0"/>
          <w:sz w:val="32"/>
          <w:szCs w:val="32"/>
          <w:lang w:bidi="ar"/>
        </w:rPr>
        <w:t>预警分为四个级别。其中一级预警代表</w:t>
      </w:r>
      <w:r>
        <w:rPr>
          <w:rFonts w:hint="eastAsia" w:ascii="Noto Music" w:hAnsi="Noto Music" w:eastAsia="仿宋_GB2312" w:cs="Noto Music"/>
          <w:color w:val="auto"/>
          <w:kern w:val="0"/>
          <w:sz w:val="32"/>
          <w:szCs w:val="32"/>
          <w:lang w:eastAsia="zh-CN" w:bidi="ar"/>
        </w:rPr>
        <w:t>气象因素致</w:t>
      </w:r>
      <w:r>
        <w:rPr>
          <w:rFonts w:ascii="Noto Music" w:hAnsi="Noto Music" w:eastAsia="仿宋_GB2312" w:cs="Noto Music"/>
          <w:color w:val="auto"/>
          <w:kern w:val="0"/>
          <w:sz w:val="32"/>
          <w:szCs w:val="32"/>
          <w:lang w:bidi="ar"/>
        </w:rPr>
        <w:t>地质灾害</w:t>
      </w:r>
      <w:r>
        <w:rPr>
          <w:rFonts w:hint="eastAsia" w:ascii="Noto Music" w:hAnsi="Noto Music" w:eastAsia="仿宋_GB2312" w:cs="Noto Music"/>
          <w:color w:val="auto"/>
          <w:kern w:val="0"/>
          <w:sz w:val="32"/>
          <w:szCs w:val="32"/>
          <w:lang w:eastAsia="zh-CN" w:bidi="ar"/>
        </w:rPr>
        <w:t>发生</w:t>
      </w:r>
      <w:r>
        <w:rPr>
          <w:rFonts w:ascii="Noto Music" w:hAnsi="Noto Music" w:eastAsia="仿宋_GB2312" w:cs="Noto Music"/>
          <w:color w:val="auto"/>
          <w:kern w:val="0"/>
          <w:sz w:val="32"/>
          <w:szCs w:val="32"/>
          <w:lang w:bidi="ar"/>
        </w:rPr>
        <w:t>风险很</w:t>
      </w:r>
      <w:r>
        <w:rPr>
          <w:rFonts w:hint="eastAsia" w:ascii="Noto Music" w:hAnsi="Noto Music" w:eastAsia="仿宋_GB2312" w:cs="Noto Music"/>
          <w:color w:val="auto"/>
          <w:kern w:val="0"/>
          <w:sz w:val="32"/>
          <w:szCs w:val="32"/>
          <w:lang w:eastAsia="zh-CN" w:bidi="ar"/>
        </w:rPr>
        <w:t>高</w:t>
      </w:r>
      <w:r>
        <w:rPr>
          <w:rFonts w:ascii="Noto Music" w:hAnsi="Noto Music" w:eastAsia="仿宋_GB2312" w:cs="Noto Music"/>
          <w:color w:val="auto"/>
          <w:kern w:val="0"/>
          <w:sz w:val="32"/>
          <w:szCs w:val="32"/>
          <w:lang w:bidi="ar"/>
        </w:rPr>
        <w:t>，用红色表示</w:t>
      </w:r>
      <w:r>
        <w:rPr>
          <w:rFonts w:hint="eastAsia" w:ascii="Noto Music" w:hAnsi="Noto Music" w:eastAsia="仿宋_GB2312" w:cs="Noto Music"/>
          <w:color w:val="auto"/>
          <w:kern w:val="0"/>
          <w:sz w:val="32"/>
          <w:szCs w:val="32"/>
          <w:lang w:eastAsia="zh-CN" w:bidi="ar"/>
        </w:rPr>
        <w:t>，为最高级别</w:t>
      </w:r>
      <w:r>
        <w:rPr>
          <w:rFonts w:ascii="Noto Music" w:hAnsi="Noto Music" w:eastAsia="仿宋_GB2312" w:cs="Noto Music"/>
          <w:color w:val="auto"/>
          <w:kern w:val="0"/>
          <w:sz w:val="32"/>
          <w:szCs w:val="32"/>
          <w:lang w:bidi="ar"/>
        </w:rPr>
        <w:t>；二级预警代表</w:t>
      </w:r>
      <w:r>
        <w:rPr>
          <w:rFonts w:hint="eastAsia" w:ascii="Noto Music" w:hAnsi="Noto Music" w:eastAsia="仿宋_GB2312" w:cs="Noto Music"/>
          <w:color w:val="auto"/>
          <w:kern w:val="0"/>
          <w:sz w:val="32"/>
          <w:szCs w:val="32"/>
          <w:lang w:eastAsia="zh-CN" w:bidi="ar"/>
        </w:rPr>
        <w:t>气象因素致</w:t>
      </w:r>
      <w:r>
        <w:rPr>
          <w:rFonts w:ascii="Noto Music" w:hAnsi="Noto Music" w:eastAsia="仿宋_GB2312" w:cs="Noto Music"/>
          <w:color w:val="auto"/>
          <w:kern w:val="0"/>
          <w:sz w:val="32"/>
          <w:szCs w:val="32"/>
          <w:lang w:bidi="ar"/>
        </w:rPr>
        <w:t>地质灾害</w:t>
      </w:r>
      <w:r>
        <w:rPr>
          <w:rFonts w:hint="eastAsia" w:ascii="Noto Music" w:hAnsi="Noto Music" w:eastAsia="仿宋_GB2312" w:cs="Noto Music"/>
          <w:color w:val="auto"/>
          <w:kern w:val="0"/>
          <w:sz w:val="32"/>
          <w:szCs w:val="32"/>
          <w:lang w:eastAsia="zh-CN" w:bidi="ar"/>
        </w:rPr>
        <w:t>发生</w:t>
      </w:r>
      <w:r>
        <w:rPr>
          <w:rFonts w:ascii="Noto Music" w:hAnsi="Noto Music" w:eastAsia="仿宋_GB2312" w:cs="Noto Music"/>
          <w:color w:val="auto"/>
          <w:kern w:val="0"/>
          <w:sz w:val="32"/>
          <w:szCs w:val="32"/>
          <w:lang w:bidi="ar"/>
        </w:rPr>
        <w:t>风险</w:t>
      </w:r>
      <w:r>
        <w:rPr>
          <w:rFonts w:hint="eastAsia" w:ascii="Noto Music" w:hAnsi="Noto Music" w:eastAsia="仿宋_GB2312" w:cs="Noto Music"/>
          <w:color w:val="auto"/>
          <w:kern w:val="0"/>
          <w:sz w:val="32"/>
          <w:szCs w:val="32"/>
          <w:lang w:eastAsia="zh-CN" w:bidi="ar"/>
        </w:rPr>
        <w:t>高</w:t>
      </w:r>
      <w:r>
        <w:rPr>
          <w:rFonts w:ascii="Noto Music" w:hAnsi="Noto Music" w:eastAsia="仿宋_GB2312" w:cs="Noto Music"/>
          <w:color w:val="auto"/>
          <w:kern w:val="0"/>
          <w:sz w:val="32"/>
          <w:szCs w:val="32"/>
          <w:lang w:bidi="ar"/>
        </w:rPr>
        <w:t>，用橙色表示；</w:t>
      </w:r>
      <w:r>
        <w:rPr>
          <w:rFonts w:hint="eastAsia" w:ascii="Noto Music" w:hAnsi="Noto Music" w:eastAsia="仿宋_GB2312" w:cs="Noto Music"/>
          <w:color w:val="auto"/>
          <w:kern w:val="0"/>
          <w:sz w:val="32"/>
          <w:szCs w:val="32"/>
          <w:lang w:eastAsia="zh-CN" w:bidi="ar"/>
        </w:rPr>
        <w:t>三级</w:t>
      </w:r>
      <w:r>
        <w:rPr>
          <w:rFonts w:ascii="Noto Music" w:hAnsi="Noto Music" w:eastAsia="仿宋_GB2312" w:cs="Noto Music"/>
          <w:color w:val="auto"/>
          <w:kern w:val="0"/>
          <w:sz w:val="32"/>
          <w:szCs w:val="32"/>
          <w:lang w:bidi="ar"/>
        </w:rPr>
        <w:t>预警代表</w:t>
      </w:r>
      <w:r>
        <w:rPr>
          <w:rFonts w:hint="eastAsia" w:ascii="Noto Music" w:hAnsi="Noto Music" w:eastAsia="仿宋_GB2312" w:cs="Noto Music"/>
          <w:color w:val="auto"/>
          <w:kern w:val="0"/>
          <w:sz w:val="32"/>
          <w:szCs w:val="32"/>
          <w:lang w:eastAsia="zh-CN" w:bidi="ar"/>
        </w:rPr>
        <w:t>气象因素致</w:t>
      </w:r>
      <w:r>
        <w:rPr>
          <w:rFonts w:ascii="Noto Music" w:hAnsi="Noto Music" w:eastAsia="仿宋_GB2312" w:cs="Noto Music"/>
          <w:color w:val="auto"/>
          <w:kern w:val="0"/>
          <w:sz w:val="32"/>
          <w:szCs w:val="32"/>
          <w:lang w:bidi="ar"/>
        </w:rPr>
        <w:t>地质灾害</w:t>
      </w:r>
      <w:r>
        <w:rPr>
          <w:rFonts w:hint="eastAsia" w:ascii="Noto Music" w:hAnsi="Noto Music" w:eastAsia="仿宋_GB2312" w:cs="Noto Music"/>
          <w:color w:val="auto"/>
          <w:kern w:val="0"/>
          <w:sz w:val="32"/>
          <w:szCs w:val="32"/>
          <w:lang w:eastAsia="zh-CN" w:bidi="ar"/>
        </w:rPr>
        <w:t>发生</w:t>
      </w:r>
      <w:r>
        <w:rPr>
          <w:rFonts w:ascii="Noto Music" w:hAnsi="Noto Music" w:eastAsia="仿宋_GB2312" w:cs="Noto Music"/>
          <w:color w:val="auto"/>
          <w:kern w:val="0"/>
          <w:sz w:val="32"/>
          <w:szCs w:val="32"/>
          <w:lang w:bidi="ar"/>
        </w:rPr>
        <w:t>风险</w:t>
      </w:r>
      <w:r>
        <w:rPr>
          <w:rFonts w:hint="eastAsia" w:ascii="Noto Music" w:hAnsi="Noto Music" w:eastAsia="仿宋_GB2312" w:cs="Noto Music"/>
          <w:color w:val="auto"/>
          <w:kern w:val="0"/>
          <w:sz w:val="32"/>
          <w:szCs w:val="32"/>
          <w:lang w:eastAsia="zh-CN" w:bidi="ar"/>
        </w:rPr>
        <w:t>较高</w:t>
      </w:r>
      <w:r>
        <w:rPr>
          <w:rFonts w:ascii="Noto Music" w:hAnsi="Noto Music" w:eastAsia="仿宋_GB2312" w:cs="Noto Music"/>
          <w:color w:val="auto"/>
          <w:kern w:val="0"/>
          <w:sz w:val="32"/>
          <w:szCs w:val="32"/>
          <w:lang w:bidi="ar"/>
        </w:rPr>
        <w:t>，用黄色表示；四级预警代表</w:t>
      </w:r>
      <w:r>
        <w:rPr>
          <w:rFonts w:hint="eastAsia" w:ascii="Noto Music" w:hAnsi="Noto Music" w:eastAsia="仿宋_GB2312" w:cs="Noto Music"/>
          <w:color w:val="auto"/>
          <w:kern w:val="0"/>
          <w:sz w:val="32"/>
          <w:szCs w:val="32"/>
          <w:lang w:eastAsia="zh-CN" w:bidi="ar"/>
        </w:rPr>
        <w:t>气象因素致</w:t>
      </w:r>
      <w:r>
        <w:rPr>
          <w:rFonts w:ascii="Noto Music" w:hAnsi="Noto Music" w:eastAsia="仿宋_GB2312" w:cs="Noto Music"/>
          <w:color w:val="auto"/>
          <w:kern w:val="0"/>
          <w:sz w:val="32"/>
          <w:szCs w:val="32"/>
          <w:lang w:bidi="ar"/>
        </w:rPr>
        <w:t>地质灾害</w:t>
      </w:r>
      <w:r>
        <w:rPr>
          <w:rFonts w:hint="eastAsia" w:ascii="Noto Music" w:hAnsi="Noto Music" w:eastAsia="仿宋_GB2312" w:cs="Noto Music"/>
          <w:color w:val="auto"/>
          <w:kern w:val="0"/>
          <w:sz w:val="32"/>
          <w:szCs w:val="32"/>
          <w:lang w:eastAsia="zh-CN" w:bidi="ar"/>
        </w:rPr>
        <w:t>发生有一定风险</w:t>
      </w:r>
      <w:r>
        <w:rPr>
          <w:rFonts w:ascii="Noto Music" w:hAnsi="Noto Music" w:eastAsia="仿宋_GB2312" w:cs="Noto Music"/>
          <w:color w:val="auto"/>
          <w:kern w:val="0"/>
          <w:sz w:val="32"/>
          <w:szCs w:val="32"/>
          <w:lang w:bidi="ar"/>
        </w:rPr>
        <w:t>，用蓝色表示。信息发布内容包括地质灾害可能发生的时间、空间范围以及风险等级。</w:t>
      </w:r>
    </w:p>
    <w:p w14:paraId="48877DB7">
      <w:pPr>
        <w:pageBreakBefore w:val="0"/>
        <w:kinsoku/>
        <w:wordWrap/>
        <w:overflowPunct/>
        <w:topLinePunct w:val="0"/>
        <w:bidi w:val="0"/>
        <w:snapToGrid/>
        <w:spacing w:line="560" w:lineRule="exact"/>
        <w:ind w:firstLine="640" w:firstLineChars="200"/>
        <w:textAlignment w:val="auto"/>
        <w:rPr>
          <w:rFonts w:ascii="Noto Music" w:hAnsi="Noto Music" w:cs="Noto Music"/>
          <w:color w:val="auto"/>
        </w:rPr>
      </w:pPr>
      <w:r>
        <w:rPr>
          <w:rFonts w:ascii="Noto Music" w:hAnsi="Noto Music" w:eastAsia="仿宋_GB2312" w:cs="Noto Music"/>
          <w:color w:val="auto"/>
          <w:kern w:val="0"/>
          <w:sz w:val="32"/>
          <w:szCs w:val="32"/>
          <w:lang w:bidi="ar"/>
        </w:rPr>
        <w:t>预报预警信息由</w:t>
      </w:r>
      <w:r>
        <w:rPr>
          <w:rFonts w:hint="eastAsia" w:ascii="Noto Music" w:hAnsi="Noto Music" w:eastAsia="仿宋_GB2312" w:cs="Noto Music"/>
          <w:color w:val="auto"/>
          <w:kern w:val="0"/>
          <w:sz w:val="32"/>
          <w:szCs w:val="32"/>
          <w:lang w:eastAsia="zh-CN" w:bidi="ar"/>
        </w:rPr>
        <w:t>规划和</w:t>
      </w:r>
      <w:r>
        <w:rPr>
          <w:rFonts w:ascii="Noto Music" w:hAnsi="Noto Music" w:eastAsia="仿宋_GB2312" w:cs="Noto Music"/>
          <w:color w:val="auto"/>
          <w:kern w:val="0"/>
          <w:sz w:val="32"/>
          <w:szCs w:val="32"/>
          <w:lang w:bidi="ar"/>
        </w:rPr>
        <w:t>自然资源部门会同相关部门发布，通过电视、广播、短信、微信、网站、传真及国家突发事件预警信息发布系统等渠道，向预警区内的</w:t>
      </w:r>
      <w:r>
        <w:rPr>
          <w:rFonts w:hint="eastAsia" w:ascii="Noto Music" w:hAnsi="Noto Music" w:eastAsia="仿宋_GB2312" w:cs="Noto Music"/>
          <w:color w:val="auto"/>
          <w:kern w:val="0"/>
          <w:sz w:val="32"/>
          <w:szCs w:val="32"/>
          <w:lang w:eastAsia="zh-CN" w:bidi="ar"/>
        </w:rPr>
        <w:t>消防救援队伍、</w:t>
      </w:r>
      <w:r>
        <w:rPr>
          <w:rFonts w:ascii="Noto Music" w:hAnsi="Noto Music" w:eastAsia="仿宋_GB2312" w:cs="Noto Music"/>
          <w:color w:val="auto"/>
          <w:kern w:val="0"/>
          <w:sz w:val="32"/>
          <w:szCs w:val="32"/>
          <w:lang w:bidi="ar"/>
        </w:rPr>
        <w:t>防灾责任人、监测人和群众及时发送预警信息。</w:t>
      </w:r>
      <w:r>
        <w:rPr>
          <w:rFonts w:ascii="Noto Music" w:hAnsi="Noto Music" w:cs="Noto Music"/>
          <w:color w:val="auto"/>
        </w:rPr>
        <w:t>　</w:t>
      </w:r>
    </w:p>
    <w:p w14:paraId="7F64957B">
      <w:pPr>
        <w:pageBreakBefore w:val="0"/>
        <w:kinsoku/>
        <w:wordWrap/>
        <w:overflowPunct/>
        <w:topLinePunct w:val="0"/>
        <w:autoSpaceDE w:val="0"/>
        <w:autoSpaceDN w:val="0"/>
        <w:bidi w:val="0"/>
        <w:snapToGrid/>
        <w:spacing w:line="560" w:lineRule="exact"/>
        <w:ind w:firstLine="640" w:firstLineChars="200"/>
        <w:textAlignment w:val="auto"/>
        <w:outlineLvl w:val="2"/>
        <w:rPr>
          <w:rStyle w:val="31"/>
          <w:rFonts w:hint="eastAsia" w:ascii="仿宋_GB2312" w:hAnsi="仿宋_GB2312" w:eastAsia="仿宋_GB2312" w:cs="仿宋_GB2312"/>
          <w:b w:val="0"/>
          <w:bCs/>
          <w:color w:val="auto"/>
          <w:kern w:val="0"/>
          <w:szCs w:val="22"/>
        </w:rPr>
      </w:pPr>
      <w:bookmarkStart w:id="62" w:name="_Toc7752"/>
      <w:bookmarkStart w:id="63" w:name="_Toc20902"/>
      <w:r>
        <w:rPr>
          <w:rStyle w:val="31"/>
          <w:rFonts w:hint="eastAsia" w:ascii="仿宋_GB2312" w:hAnsi="仿宋_GB2312" w:eastAsia="仿宋_GB2312" w:cs="仿宋_GB2312"/>
          <w:b w:val="0"/>
          <w:bCs/>
          <w:color w:val="auto"/>
          <w:kern w:val="0"/>
          <w:szCs w:val="22"/>
        </w:rPr>
        <w:t>（3）预警响应</w:t>
      </w:r>
      <w:bookmarkEnd w:id="62"/>
      <w:bookmarkEnd w:id="63"/>
      <w:r>
        <w:rPr>
          <w:rStyle w:val="31"/>
          <w:rFonts w:hint="eastAsia" w:ascii="仿宋_GB2312" w:hAnsi="仿宋_GB2312" w:eastAsia="仿宋_GB2312" w:cs="仿宋_GB2312"/>
          <w:b w:val="0"/>
          <w:bCs/>
          <w:color w:val="auto"/>
          <w:kern w:val="0"/>
          <w:szCs w:val="22"/>
        </w:rPr>
        <w:t xml:space="preserve"> </w:t>
      </w:r>
    </w:p>
    <w:p w14:paraId="696AD300">
      <w:pPr>
        <w:pageBreakBefore w:val="0"/>
        <w:kinsoku/>
        <w:wordWrap/>
        <w:overflowPunct/>
        <w:topLinePunct w:val="0"/>
        <w:bidi w:val="0"/>
        <w:adjustRightInd/>
        <w:snapToGrid/>
        <w:spacing w:line="560" w:lineRule="exact"/>
        <w:ind w:firstLine="640" w:firstLineChars="200"/>
        <w:textAlignment w:val="auto"/>
        <w:rPr>
          <w:rFonts w:hint="default" w:ascii="Noto Music" w:hAnsi="Noto Music" w:eastAsia="仿宋_GB2312" w:cs="Noto Music"/>
          <w:kern w:val="0"/>
          <w:sz w:val="32"/>
          <w:szCs w:val="32"/>
          <w:lang w:val="en-US" w:eastAsia="zh-CN" w:bidi="ar"/>
        </w:rPr>
      </w:pPr>
      <w:r>
        <w:rPr>
          <w:rFonts w:hint="default" w:ascii="Noto Music" w:hAnsi="Noto Music" w:eastAsia="仿宋_GB2312" w:cs="Noto Music"/>
          <w:kern w:val="0"/>
          <w:sz w:val="32"/>
          <w:szCs w:val="32"/>
          <w:lang w:val="en-US" w:eastAsia="zh-CN" w:bidi="ar"/>
        </w:rPr>
        <w:t>预警</w:t>
      </w:r>
      <w:r>
        <w:rPr>
          <w:rFonts w:hint="eastAsia" w:ascii="Noto Music" w:hAnsi="Noto Music" w:eastAsia="仿宋_GB2312" w:cs="Noto Music"/>
          <w:kern w:val="0"/>
          <w:sz w:val="32"/>
          <w:szCs w:val="32"/>
          <w:lang w:val="en-US" w:eastAsia="zh-CN" w:bidi="ar"/>
        </w:rPr>
        <w:t>响应</w:t>
      </w:r>
      <w:r>
        <w:rPr>
          <w:rFonts w:hint="default" w:ascii="Noto Music" w:hAnsi="Noto Music" w:eastAsia="仿宋_GB2312" w:cs="Noto Music"/>
          <w:kern w:val="0"/>
          <w:sz w:val="32"/>
          <w:szCs w:val="32"/>
          <w:lang w:val="en-US" w:eastAsia="zh-CN" w:bidi="ar"/>
        </w:rPr>
        <w:t>由</w:t>
      </w:r>
      <w:r>
        <w:rPr>
          <w:rFonts w:hint="eastAsia" w:ascii="Noto Music" w:hAnsi="Noto Music" w:eastAsia="仿宋_GB2312" w:cs="Noto Music"/>
          <w:kern w:val="0"/>
          <w:sz w:val="32"/>
          <w:szCs w:val="32"/>
          <w:lang w:val="en-US" w:eastAsia="zh-CN" w:bidi="ar"/>
        </w:rPr>
        <w:t>宽城区人民政府</w:t>
      </w:r>
      <w:r>
        <w:rPr>
          <w:rFonts w:hint="default" w:ascii="Noto Music" w:hAnsi="Noto Music" w:eastAsia="仿宋_GB2312" w:cs="Noto Music"/>
          <w:kern w:val="0"/>
          <w:sz w:val="32"/>
          <w:szCs w:val="32"/>
          <w:lang w:val="en-US" w:eastAsia="zh-CN" w:bidi="ar"/>
        </w:rPr>
        <w:t>根据地质灾害</w:t>
      </w:r>
      <w:r>
        <w:rPr>
          <w:rFonts w:hint="eastAsia" w:ascii="Noto Music" w:hAnsi="Noto Music" w:eastAsia="仿宋_GB2312" w:cs="Noto Music"/>
          <w:kern w:val="0"/>
          <w:sz w:val="32"/>
          <w:szCs w:val="32"/>
          <w:lang w:val="en-US" w:eastAsia="zh-CN" w:bidi="ar"/>
        </w:rPr>
        <w:t>预警信息</w:t>
      </w:r>
      <w:r>
        <w:rPr>
          <w:rFonts w:hint="default" w:ascii="Noto Music" w:hAnsi="Noto Music" w:eastAsia="仿宋_GB2312" w:cs="Noto Music"/>
          <w:kern w:val="0"/>
          <w:sz w:val="32"/>
          <w:szCs w:val="32"/>
          <w:lang w:val="en-US" w:eastAsia="zh-CN" w:bidi="ar"/>
        </w:rPr>
        <w:t>风险高低确定</w:t>
      </w:r>
      <w:r>
        <w:rPr>
          <w:rFonts w:hint="eastAsia" w:ascii="Noto Music" w:hAnsi="Noto Music" w:eastAsia="仿宋_GB2312" w:cs="Noto Music"/>
          <w:kern w:val="0"/>
          <w:sz w:val="32"/>
          <w:szCs w:val="32"/>
          <w:lang w:val="en-US" w:eastAsia="zh-CN" w:bidi="ar"/>
        </w:rPr>
        <w:t>并组织相关部门做好应对</w:t>
      </w:r>
      <w:r>
        <w:rPr>
          <w:rFonts w:hint="default" w:ascii="Noto Music" w:hAnsi="Noto Music" w:eastAsia="仿宋_GB2312" w:cs="Noto Music"/>
          <w:kern w:val="0"/>
          <w:sz w:val="32"/>
          <w:szCs w:val="32"/>
          <w:lang w:val="en-US" w:eastAsia="zh-CN" w:bidi="ar"/>
        </w:rPr>
        <w:t>。</w:t>
      </w:r>
    </w:p>
    <w:p w14:paraId="2741572C">
      <w:pPr>
        <w:pageBreakBefore w:val="0"/>
        <w:kinsoku/>
        <w:wordWrap/>
        <w:overflowPunct/>
        <w:topLinePunct w:val="0"/>
        <w:bidi w:val="0"/>
        <w:adjustRightInd/>
        <w:snapToGrid/>
        <w:spacing w:line="560" w:lineRule="exact"/>
        <w:ind w:firstLine="640" w:firstLineChars="200"/>
        <w:textAlignment w:val="auto"/>
        <w:rPr>
          <w:rFonts w:hint="default" w:ascii="Noto Music" w:hAnsi="Noto Music" w:eastAsia="仿宋_GB2312" w:cs="Noto Music"/>
          <w:kern w:val="0"/>
          <w:sz w:val="32"/>
          <w:szCs w:val="32"/>
          <w:lang w:val="en-US" w:eastAsia="zh-CN" w:bidi="ar"/>
        </w:rPr>
      </w:pPr>
      <w:r>
        <w:rPr>
          <w:rFonts w:hint="default" w:ascii="Noto Music" w:hAnsi="Noto Music" w:eastAsia="仿宋_GB2312" w:cs="Noto Music"/>
          <w:kern w:val="0"/>
          <w:sz w:val="32"/>
          <w:szCs w:val="32"/>
          <w:lang w:val="en-US" w:eastAsia="zh-CN" w:bidi="ar"/>
        </w:rPr>
        <w:t>蓝色预警响应：相关部门和单位</w:t>
      </w:r>
      <w:r>
        <w:rPr>
          <w:rFonts w:hint="eastAsia" w:ascii="Noto Music" w:hAnsi="Noto Music" w:eastAsia="仿宋_GB2312" w:cs="Noto Music"/>
          <w:kern w:val="0"/>
          <w:sz w:val="32"/>
          <w:szCs w:val="32"/>
          <w:lang w:val="en-US" w:eastAsia="zh-CN" w:bidi="ar"/>
        </w:rPr>
        <w:t>严格落实</w:t>
      </w:r>
      <w:r>
        <w:rPr>
          <w:rFonts w:hint="default" w:ascii="Noto Music" w:hAnsi="Noto Music" w:eastAsia="仿宋_GB2312" w:cs="Noto Music"/>
          <w:kern w:val="0"/>
          <w:sz w:val="32"/>
          <w:szCs w:val="32"/>
          <w:lang w:val="en-US" w:eastAsia="zh-CN" w:bidi="ar"/>
        </w:rPr>
        <w:t>值班值守制度，保持通信联络畅通；</w:t>
      </w:r>
      <w:r>
        <w:rPr>
          <w:rFonts w:hint="eastAsia" w:ascii="Noto Music" w:hAnsi="Noto Music" w:eastAsia="仿宋_GB2312" w:cs="Noto Music"/>
          <w:kern w:val="0"/>
          <w:sz w:val="32"/>
          <w:szCs w:val="32"/>
          <w:lang w:val="en-US" w:eastAsia="zh-CN" w:bidi="ar"/>
        </w:rPr>
        <w:t>区农业农村局</w:t>
      </w:r>
      <w:r>
        <w:rPr>
          <w:rFonts w:hint="default" w:ascii="Noto Music" w:hAnsi="Noto Music" w:eastAsia="仿宋_GB2312" w:cs="Noto Music"/>
          <w:kern w:val="0"/>
          <w:sz w:val="32"/>
          <w:szCs w:val="32"/>
          <w:lang w:val="en-US" w:eastAsia="zh-CN" w:bidi="ar"/>
        </w:rPr>
        <w:t>密切关注雨情、水情变化，必要时向有关部门和单位通报；</w:t>
      </w:r>
      <w:r>
        <w:rPr>
          <w:rFonts w:hint="eastAsia" w:ascii="Noto Music" w:hAnsi="Noto Music" w:eastAsia="仿宋_GB2312" w:cs="Noto Music"/>
          <w:kern w:val="0"/>
          <w:sz w:val="32"/>
          <w:szCs w:val="32"/>
          <w:lang w:val="en-US" w:eastAsia="zh-CN" w:bidi="ar"/>
        </w:rPr>
        <w:t>规划和</w:t>
      </w:r>
      <w:r>
        <w:rPr>
          <w:rFonts w:hint="default" w:ascii="Noto Music" w:hAnsi="Noto Music" w:eastAsia="仿宋_GB2312" w:cs="Noto Music"/>
          <w:kern w:val="0"/>
          <w:sz w:val="32"/>
          <w:szCs w:val="32"/>
          <w:lang w:val="en-US" w:eastAsia="zh-CN" w:bidi="ar"/>
        </w:rPr>
        <w:t>自然资源</w:t>
      </w:r>
      <w:r>
        <w:rPr>
          <w:rFonts w:hint="eastAsia" w:ascii="Noto Music" w:hAnsi="Noto Music" w:eastAsia="仿宋_GB2312" w:cs="Noto Music"/>
          <w:kern w:val="0"/>
          <w:sz w:val="32"/>
          <w:szCs w:val="32"/>
          <w:lang w:val="en-US" w:eastAsia="zh-CN" w:bidi="ar"/>
        </w:rPr>
        <w:t>分局组织人员对预警区</w:t>
      </w:r>
      <w:r>
        <w:rPr>
          <w:rFonts w:hint="default" w:ascii="Noto Music" w:hAnsi="Noto Music" w:eastAsia="仿宋_GB2312" w:cs="Noto Music"/>
          <w:kern w:val="0"/>
          <w:sz w:val="32"/>
          <w:szCs w:val="32"/>
          <w:lang w:val="en-US" w:eastAsia="zh-CN" w:bidi="ar"/>
        </w:rPr>
        <w:t>加大地质灾害巡查监测力度；</w:t>
      </w:r>
      <w:r>
        <w:rPr>
          <w:rFonts w:hint="eastAsia" w:ascii="Noto Music" w:hAnsi="Noto Music" w:eastAsia="仿宋_GB2312" w:cs="Noto Music"/>
          <w:kern w:val="0"/>
          <w:sz w:val="32"/>
          <w:szCs w:val="32"/>
          <w:lang w:val="en-US" w:eastAsia="zh-CN" w:bidi="ar"/>
        </w:rPr>
        <w:t>区</w:t>
      </w:r>
      <w:r>
        <w:rPr>
          <w:rFonts w:hint="default" w:ascii="Noto Music" w:hAnsi="Noto Music" w:eastAsia="仿宋_GB2312" w:cs="Noto Music"/>
          <w:kern w:val="0"/>
          <w:sz w:val="32"/>
          <w:szCs w:val="32"/>
          <w:lang w:val="en-US" w:eastAsia="zh-CN" w:bidi="ar"/>
        </w:rPr>
        <w:t>应急管理</w:t>
      </w:r>
      <w:r>
        <w:rPr>
          <w:rFonts w:hint="eastAsia" w:ascii="Noto Music" w:hAnsi="Noto Music" w:eastAsia="仿宋_GB2312" w:cs="Noto Music"/>
          <w:kern w:val="0"/>
          <w:sz w:val="32"/>
          <w:szCs w:val="32"/>
          <w:lang w:val="en-US" w:eastAsia="zh-CN" w:bidi="ar"/>
        </w:rPr>
        <w:t>局</w:t>
      </w:r>
      <w:r>
        <w:rPr>
          <w:rFonts w:hint="default" w:ascii="Noto Music" w:hAnsi="Noto Music" w:eastAsia="仿宋_GB2312" w:cs="Noto Music"/>
          <w:kern w:val="0"/>
          <w:sz w:val="32"/>
          <w:szCs w:val="32"/>
          <w:lang w:val="en-US" w:eastAsia="zh-CN" w:bidi="ar"/>
        </w:rPr>
        <w:t>组织指导有关部门和单位做好应对地质灾害的准备工作。</w:t>
      </w:r>
    </w:p>
    <w:p w14:paraId="1F7C4716">
      <w:pPr>
        <w:pageBreakBefore w:val="0"/>
        <w:kinsoku/>
        <w:wordWrap/>
        <w:overflowPunct/>
        <w:topLinePunct w:val="0"/>
        <w:bidi w:val="0"/>
        <w:adjustRightInd/>
        <w:snapToGrid/>
        <w:spacing w:line="560" w:lineRule="exact"/>
        <w:ind w:firstLine="640" w:firstLineChars="200"/>
        <w:textAlignment w:val="auto"/>
        <w:rPr>
          <w:rFonts w:hint="default" w:ascii="Noto Music" w:hAnsi="Noto Music" w:eastAsia="仿宋_GB2312" w:cs="Noto Music"/>
          <w:kern w:val="0"/>
          <w:sz w:val="32"/>
          <w:szCs w:val="32"/>
          <w:lang w:val="en-US" w:eastAsia="zh-CN" w:bidi="ar"/>
        </w:rPr>
      </w:pPr>
      <w:r>
        <w:rPr>
          <w:rFonts w:hint="default" w:ascii="Noto Music" w:hAnsi="Noto Music" w:eastAsia="仿宋_GB2312" w:cs="Noto Music"/>
          <w:kern w:val="0"/>
          <w:sz w:val="32"/>
          <w:szCs w:val="32"/>
          <w:lang w:val="en-US" w:eastAsia="zh-CN" w:bidi="ar"/>
        </w:rPr>
        <w:t>黄色预警响应：在蓝色预警响应的基础上，</w:t>
      </w:r>
      <w:r>
        <w:rPr>
          <w:rFonts w:hint="eastAsia" w:ascii="Noto Music" w:hAnsi="Noto Music" w:eastAsia="仿宋_GB2312" w:cs="Noto Music"/>
          <w:kern w:val="0"/>
          <w:sz w:val="32"/>
          <w:szCs w:val="32"/>
          <w:lang w:val="en-US" w:eastAsia="zh-CN" w:bidi="ar"/>
        </w:rPr>
        <w:t>区农业农村局</w:t>
      </w:r>
      <w:r>
        <w:rPr>
          <w:rFonts w:hint="default" w:ascii="Noto Music" w:hAnsi="Noto Music" w:eastAsia="仿宋_GB2312" w:cs="Noto Music"/>
          <w:kern w:val="0"/>
          <w:sz w:val="32"/>
          <w:szCs w:val="32"/>
          <w:lang w:val="en-US" w:eastAsia="zh-CN" w:bidi="ar"/>
        </w:rPr>
        <w:t>加强对雨情、水情的动态监测和收集，并及时向有关部门和单位通报；</w:t>
      </w:r>
      <w:r>
        <w:rPr>
          <w:rFonts w:hint="eastAsia" w:ascii="Noto Music" w:hAnsi="Noto Music" w:eastAsia="仿宋_GB2312" w:cs="Noto Music"/>
          <w:kern w:val="0"/>
          <w:sz w:val="32"/>
          <w:szCs w:val="32"/>
          <w:lang w:val="en-US" w:eastAsia="zh-CN" w:bidi="ar"/>
        </w:rPr>
        <w:t>预警所在区域的开发区人民政府、各街道办事处应</w:t>
      </w:r>
      <w:r>
        <w:rPr>
          <w:rFonts w:hint="default" w:ascii="Noto Music" w:hAnsi="Noto Music" w:eastAsia="仿宋_GB2312" w:cs="Noto Music"/>
          <w:kern w:val="0"/>
          <w:sz w:val="32"/>
          <w:szCs w:val="32"/>
          <w:lang w:val="en-US" w:eastAsia="zh-CN" w:bidi="ar"/>
        </w:rPr>
        <w:t>组织</w:t>
      </w:r>
      <w:r>
        <w:rPr>
          <w:rFonts w:hint="eastAsia" w:ascii="Noto Music" w:hAnsi="Noto Music" w:eastAsia="仿宋_GB2312" w:cs="Noto Music"/>
          <w:kern w:val="0"/>
          <w:sz w:val="32"/>
          <w:szCs w:val="32"/>
          <w:lang w:val="en-US" w:eastAsia="zh-CN" w:bidi="ar"/>
        </w:rPr>
        <w:t>人员</w:t>
      </w:r>
      <w:r>
        <w:rPr>
          <w:rFonts w:hint="default" w:ascii="Noto Music" w:hAnsi="Noto Music" w:eastAsia="仿宋_GB2312" w:cs="Noto Music"/>
          <w:kern w:val="0"/>
          <w:sz w:val="32"/>
          <w:szCs w:val="32"/>
          <w:lang w:val="en-US" w:eastAsia="zh-CN" w:bidi="ar"/>
        </w:rPr>
        <w:t>加强地质灾害防御，开展</w:t>
      </w:r>
      <w:r>
        <w:rPr>
          <w:rFonts w:hint="eastAsia" w:ascii="仿宋_GB2312" w:hAnsi="仿宋_GB2312" w:eastAsia="仿宋_GB2312" w:cs="仿宋_GB2312"/>
          <w:kern w:val="0"/>
          <w:sz w:val="32"/>
          <w:szCs w:val="32"/>
          <w:lang w:val="en-US" w:eastAsia="zh-CN" w:bidi="ar"/>
        </w:rPr>
        <w:t>24</w:t>
      </w:r>
      <w:r>
        <w:rPr>
          <w:rFonts w:hint="default" w:ascii="Noto Music" w:hAnsi="Noto Music" w:eastAsia="仿宋_GB2312" w:cs="Noto Music"/>
          <w:kern w:val="0"/>
          <w:sz w:val="32"/>
          <w:szCs w:val="32"/>
          <w:lang w:val="en-US" w:eastAsia="zh-CN" w:bidi="ar"/>
        </w:rPr>
        <w:t>小时巡查监测；</w:t>
      </w:r>
      <w:r>
        <w:rPr>
          <w:rFonts w:hint="eastAsia" w:ascii="Noto Music" w:hAnsi="Noto Music" w:eastAsia="仿宋_GB2312" w:cs="Noto Music"/>
          <w:kern w:val="0"/>
          <w:sz w:val="32"/>
          <w:szCs w:val="32"/>
          <w:lang w:val="en-US" w:eastAsia="zh-CN" w:bidi="ar"/>
        </w:rPr>
        <w:t>区应急管理局</w:t>
      </w:r>
      <w:r>
        <w:rPr>
          <w:rFonts w:hint="default" w:ascii="Noto Music" w:hAnsi="Noto Music" w:eastAsia="仿宋_GB2312" w:cs="Noto Music"/>
          <w:kern w:val="0"/>
          <w:sz w:val="32"/>
          <w:szCs w:val="32"/>
          <w:lang w:val="en-US" w:eastAsia="zh-CN" w:bidi="ar"/>
        </w:rPr>
        <w:t>会同</w:t>
      </w:r>
      <w:r>
        <w:rPr>
          <w:rFonts w:hint="eastAsia" w:ascii="Noto Music" w:hAnsi="Noto Music" w:eastAsia="仿宋_GB2312" w:cs="Noto Music"/>
          <w:kern w:val="0"/>
          <w:sz w:val="32"/>
          <w:szCs w:val="32"/>
          <w:lang w:val="en-US" w:eastAsia="zh-CN" w:bidi="ar"/>
        </w:rPr>
        <w:t>规划和自然资源分局</w:t>
      </w:r>
      <w:r>
        <w:rPr>
          <w:rFonts w:hint="default" w:ascii="Noto Music" w:hAnsi="Noto Music" w:eastAsia="仿宋_GB2312" w:cs="Noto Music"/>
          <w:kern w:val="0"/>
          <w:sz w:val="32"/>
          <w:szCs w:val="32"/>
          <w:lang w:val="en-US" w:eastAsia="zh-CN" w:bidi="ar"/>
        </w:rPr>
        <w:t>、</w:t>
      </w:r>
      <w:r>
        <w:rPr>
          <w:rFonts w:hint="eastAsia" w:ascii="Noto Music" w:hAnsi="Noto Music" w:eastAsia="仿宋_GB2312" w:cs="Noto Music"/>
          <w:kern w:val="0"/>
          <w:sz w:val="32"/>
          <w:szCs w:val="32"/>
          <w:lang w:val="en-US" w:eastAsia="zh-CN" w:bidi="ar"/>
        </w:rPr>
        <w:t>区农业农村局</w:t>
      </w:r>
      <w:r>
        <w:rPr>
          <w:rFonts w:hint="default" w:ascii="Noto Music" w:hAnsi="Noto Music" w:eastAsia="仿宋_GB2312" w:cs="Noto Music"/>
          <w:kern w:val="0"/>
          <w:sz w:val="32"/>
          <w:szCs w:val="32"/>
          <w:lang w:val="en-US" w:eastAsia="zh-CN" w:bidi="ar"/>
        </w:rPr>
        <w:t>等部门联合开展地质灾害趋势会商，组织应急救援队伍做好应急救援准备。</w:t>
      </w:r>
    </w:p>
    <w:p w14:paraId="346080A4">
      <w:pPr>
        <w:pageBreakBefore w:val="0"/>
        <w:kinsoku/>
        <w:wordWrap/>
        <w:overflowPunct/>
        <w:topLinePunct w:val="0"/>
        <w:bidi w:val="0"/>
        <w:adjustRightInd/>
        <w:snapToGrid/>
        <w:spacing w:line="560" w:lineRule="exact"/>
        <w:ind w:firstLine="640" w:firstLineChars="200"/>
        <w:textAlignment w:val="auto"/>
        <w:rPr>
          <w:rFonts w:hint="default" w:ascii="Noto Music" w:hAnsi="Noto Music" w:eastAsia="仿宋_GB2312" w:cs="Noto Music"/>
          <w:kern w:val="0"/>
          <w:sz w:val="32"/>
          <w:szCs w:val="32"/>
          <w:lang w:val="en-US" w:eastAsia="zh-CN" w:bidi="ar"/>
        </w:rPr>
      </w:pPr>
      <w:r>
        <w:rPr>
          <w:rFonts w:hint="default" w:ascii="Noto Music" w:hAnsi="Noto Music" w:eastAsia="仿宋_GB2312" w:cs="Noto Music"/>
          <w:kern w:val="0"/>
          <w:sz w:val="32"/>
          <w:szCs w:val="32"/>
          <w:lang w:val="en-US" w:eastAsia="zh-CN" w:bidi="ar"/>
        </w:rPr>
        <w:t>橙色预警响应：在黄色预警响应的基础上，</w:t>
      </w:r>
      <w:r>
        <w:rPr>
          <w:rFonts w:hint="eastAsia" w:ascii="Noto Music" w:hAnsi="Noto Music" w:eastAsia="仿宋_GB2312" w:cs="Noto Music"/>
          <w:kern w:val="0"/>
          <w:sz w:val="32"/>
          <w:szCs w:val="32"/>
          <w:lang w:val="en-US" w:eastAsia="zh-CN" w:bidi="ar"/>
        </w:rPr>
        <w:t>区农业农村局</w:t>
      </w:r>
      <w:r>
        <w:rPr>
          <w:rFonts w:hint="default" w:ascii="Noto Music" w:hAnsi="Noto Music" w:eastAsia="仿宋_GB2312" w:cs="Noto Music"/>
          <w:kern w:val="0"/>
          <w:sz w:val="32"/>
          <w:szCs w:val="32"/>
          <w:lang w:val="en-US" w:eastAsia="zh-CN" w:bidi="ar"/>
        </w:rPr>
        <w:t>密切监视雨情、水情变化，并及时向有关部门和单位通报；</w:t>
      </w:r>
      <w:r>
        <w:rPr>
          <w:rFonts w:hint="eastAsia" w:ascii="Noto Music" w:hAnsi="Noto Music" w:eastAsia="仿宋_GB2312" w:cs="Noto Music"/>
          <w:kern w:val="0"/>
          <w:sz w:val="32"/>
          <w:szCs w:val="32"/>
          <w:lang w:val="en-US" w:eastAsia="zh-CN" w:bidi="ar"/>
        </w:rPr>
        <w:t>预警所在区域的开发区人民政府、各街道办事处应</w:t>
      </w:r>
      <w:r>
        <w:rPr>
          <w:rFonts w:hint="default" w:ascii="Noto Music" w:hAnsi="Noto Music" w:eastAsia="仿宋_GB2312" w:cs="Noto Music"/>
          <w:kern w:val="0"/>
          <w:sz w:val="32"/>
          <w:szCs w:val="32"/>
          <w:lang w:val="en-US" w:eastAsia="zh-CN" w:bidi="ar"/>
        </w:rPr>
        <w:t>组织</w:t>
      </w:r>
      <w:r>
        <w:rPr>
          <w:rFonts w:hint="eastAsia" w:ascii="Noto Music" w:hAnsi="Noto Music" w:eastAsia="仿宋_GB2312" w:cs="Noto Music"/>
          <w:kern w:val="0"/>
          <w:sz w:val="32"/>
          <w:szCs w:val="32"/>
          <w:lang w:val="en-US" w:eastAsia="zh-CN" w:bidi="ar"/>
        </w:rPr>
        <w:t>人员</w:t>
      </w:r>
      <w:r>
        <w:rPr>
          <w:rFonts w:hint="default" w:ascii="Noto Music" w:hAnsi="Noto Music" w:eastAsia="仿宋_GB2312" w:cs="Noto Music"/>
          <w:kern w:val="0"/>
          <w:sz w:val="32"/>
          <w:szCs w:val="32"/>
          <w:lang w:val="en-US" w:eastAsia="zh-CN" w:bidi="ar"/>
        </w:rPr>
        <w:t>加强地质灾害防御，必要时组织受威胁人员转移避让；应急管理</w:t>
      </w:r>
      <w:r>
        <w:rPr>
          <w:rFonts w:hint="eastAsia" w:ascii="Noto Music" w:hAnsi="Noto Music" w:eastAsia="仿宋_GB2312" w:cs="Noto Music"/>
          <w:kern w:val="0"/>
          <w:sz w:val="32"/>
          <w:szCs w:val="32"/>
          <w:lang w:val="en-US" w:eastAsia="zh-CN" w:bidi="ar"/>
        </w:rPr>
        <w:t>局</w:t>
      </w:r>
      <w:r>
        <w:rPr>
          <w:rFonts w:hint="default" w:ascii="Noto Music" w:hAnsi="Noto Music" w:eastAsia="仿宋_GB2312" w:cs="Noto Music"/>
          <w:kern w:val="0"/>
          <w:sz w:val="32"/>
          <w:szCs w:val="32"/>
          <w:lang w:val="en-US" w:eastAsia="zh-CN" w:bidi="ar"/>
        </w:rPr>
        <w:t>会同</w:t>
      </w:r>
      <w:r>
        <w:rPr>
          <w:rFonts w:hint="eastAsia" w:ascii="Noto Music" w:hAnsi="Noto Music" w:eastAsia="仿宋_GB2312" w:cs="Noto Music"/>
          <w:kern w:val="0"/>
          <w:sz w:val="32"/>
          <w:szCs w:val="32"/>
          <w:lang w:val="en-US" w:eastAsia="zh-CN" w:bidi="ar"/>
        </w:rPr>
        <w:t>规划和</w:t>
      </w:r>
      <w:r>
        <w:rPr>
          <w:rFonts w:hint="default" w:ascii="Noto Music" w:hAnsi="Noto Music" w:eastAsia="仿宋_GB2312" w:cs="Noto Music"/>
          <w:kern w:val="0"/>
          <w:sz w:val="32"/>
          <w:szCs w:val="32"/>
          <w:lang w:val="en-US" w:eastAsia="zh-CN" w:bidi="ar"/>
        </w:rPr>
        <w:t>自然资源</w:t>
      </w:r>
      <w:r>
        <w:rPr>
          <w:rFonts w:hint="eastAsia" w:ascii="Noto Music" w:hAnsi="Noto Music" w:eastAsia="仿宋_GB2312" w:cs="Noto Music"/>
          <w:kern w:val="0"/>
          <w:sz w:val="32"/>
          <w:szCs w:val="32"/>
          <w:lang w:val="en-US" w:eastAsia="zh-CN" w:bidi="ar"/>
        </w:rPr>
        <w:t>分局</w:t>
      </w:r>
      <w:r>
        <w:rPr>
          <w:rFonts w:hint="default" w:ascii="Noto Music" w:hAnsi="Noto Music" w:eastAsia="仿宋_GB2312" w:cs="Noto Music"/>
          <w:kern w:val="0"/>
          <w:sz w:val="32"/>
          <w:szCs w:val="32"/>
          <w:lang w:val="en-US" w:eastAsia="zh-CN" w:bidi="ar"/>
        </w:rPr>
        <w:t>、</w:t>
      </w:r>
      <w:r>
        <w:rPr>
          <w:rFonts w:hint="eastAsia" w:ascii="Noto Music" w:hAnsi="Noto Music" w:eastAsia="仿宋_GB2312" w:cs="Noto Music"/>
          <w:kern w:val="0"/>
          <w:sz w:val="32"/>
          <w:szCs w:val="32"/>
          <w:lang w:val="en-US" w:eastAsia="zh-CN" w:bidi="ar"/>
        </w:rPr>
        <w:t>区农业农村局</w:t>
      </w:r>
      <w:r>
        <w:rPr>
          <w:rFonts w:hint="default" w:ascii="Noto Music" w:hAnsi="Noto Music" w:eastAsia="仿宋_GB2312" w:cs="Noto Music"/>
          <w:kern w:val="0"/>
          <w:sz w:val="32"/>
          <w:szCs w:val="32"/>
          <w:lang w:val="en-US" w:eastAsia="zh-CN" w:bidi="ar"/>
        </w:rPr>
        <w:t>等部门加强地质灾害趋势会商研判，组织应急救援队伍进入待命状态。</w:t>
      </w:r>
    </w:p>
    <w:p w14:paraId="44E0E9E0">
      <w:pPr>
        <w:pageBreakBefore w:val="0"/>
        <w:kinsoku/>
        <w:wordWrap/>
        <w:overflowPunct/>
        <w:topLinePunct w:val="0"/>
        <w:bidi w:val="0"/>
        <w:adjustRightInd/>
        <w:snapToGrid/>
        <w:spacing w:line="560" w:lineRule="exact"/>
        <w:ind w:firstLine="640" w:firstLineChars="200"/>
        <w:textAlignment w:val="auto"/>
        <w:rPr>
          <w:rFonts w:ascii="Noto Music" w:hAnsi="Noto Music" w:eastAsia="仿宋_GB2312" w:cs="Noto Music"/>
          <w:color w:val="auto"/>
          <w:kern w:val="0"/>
          <w:sz w:val="32"/>
          <w:szCs w:val="32"/>
          <w:lang w:bidi="ar"/>
        </w:rPr>
      </w:pPr>
      <w:r>
        <w:rPr>
          <w:rFonts w:hint="default" w:ascii="Noto Music" w:hAnsi="Noto Music" w:eastAsia="仿宋_GB2312" w:cs="Noto Music"/>
          <w:kern w:val="0"/>
          <w:sz w:val="32"/>
          <w:szCs w:val="32"/>
          <w:lang w:val="en-US" w:eastAsia="zh-CN" w:bidi="ar"/>
        </w:rPr>
        <w:t>红色预警响应：在橙色预警响应的基础上，</w:t>
      </w:r>
      <w:r>
        <w:rPr>
          <w:rFonts w:hint="eastAsia" w:ascii="Noto Music" w:hAnsi="Noto Music" w:eastAsia="仿宋_GB2312" w:cs="Noto Music"/>
          <w:kern w:val="0"/>
          <w:sz w:val="32"/>
          <w:szCs w:val="32"/>
          <w:lang w:val="en-US" w:eastAsia="zh-CN" w:bidi="ar"/>
        </w:rPr>
        <w:t>区农业农村局</w:t>
      </w:r>
      <w:r>
        <w:rPr>
          <w:rFonts w:hint="default" w:ascii="Noto Music" w:hAnsi="Noto Music" w:eastAsia="仿宋_GB2312" w:cs="Noto Music"/>
          <w:kern w:val="0"/>
          <w:sz w:val="32"/>
          <w:szCs w:val="32"/>
          <w:lang w:val="en-US" w:eastAsia="zh-CN" w:bidi="ar"/>
        </w:rPr>
        <w:t>实时监测和收集雨情、水情变化，并及时向有关部门和单位通报；</w:t>
      </w:r>
      <w:r>
        <w:rPr>
          <w:rFonts w:hint="eastAsia" w:ascii="Noto Music" w:hAnsi="Noto Music" w:eastAsia="仿宋_GB2312" w:cs="Noto Music"/>
          <w:kern w:val="0"/>
          <w:sz w:val="32"/>
          <w:szCs w:val="32"/>
          <w:lang w:val="en-US" w:eastAsia="zh-CN" w:bidi="ar"/>
        </w:rPr>
        <w:t>预警所在区域的开发区人民政府、各街道办事处</w:t>
      </w:r>
      <w:r>
        <w:rPr>
          <w:rFonts w:hint="default" w:ascii="Noto Music" w:hAnsi="Noto Music" w:eastAsia="仿宋_GB2312" w:cs="Noto Music"/>
          <w:kern w:val="0"/>
          <w:sz w:val="32"/>
          <w:szCs w:val="32"/>
          <w:lang w:val="en-US" w:eastAsia="zh-CN" w:bidi="ar"/>
        </w:rPr>
        <w:t>组织</w:t>
      </w:r>
      <w:r>
        <w:rPr>
          <w:rFonts w:hint="eastAsia" w:ascii="Noto Music" w:hAnsi="Noto Music" w:eastAsia="仿宋_GB2312" w:cs="Noto Music"/>
          <w:kern w:val="0"/>
          <w:sz w:val="32"/>
          <w:szCs w:val="32"/>
          <w:lang w:val="en-US" w:eastAsia="zh-CN" w:bidi="ar"/>
        </w:rPr>
        <w:t>人员</w:t>
      </w:r>
      <w:r>
        <w:rPr>
          <w:rFonts w:hint="default" w:ascii="Noto Music" w:hAnsi="Noto Music" w:eastAsia="仿宋_GB2312" w:cs="Noto Music"/>
          <w:kern w:val="0"/>
          <w:sz w:val="32"/>
          <w:szCs w:val="32"/>
          <w:lang w:val="en-US" w:eastAsia="zh-CN" w:bidi="ar"/>
        </w:rPr>
        <w:t>做好防御工作，组织受威胁人员转移避让，实施危险区域管控；</w:t>
      </w:r>
      <w:r>
        <w:rPr>
          <w:rFonts w:hint="eastAsia" w:ascii="Noto Music" w:hAnsi="Noto Music" w:eastAsia="仿宋_GB2312" w:cs="Noto Music"/>
          <w:kern w:val="0"/>
          <w:sz w:val="32"/>
          <w:szCs w:val="32"/>
          <w:lang w:val="en-US" w:eastAsia="zh-CN" w:bidi="ar"/>
        </w:rPr>
        <w:t>区</w:t>
      </w:r>
      <w:r>
        <w:rPr>
          <w:rFonts w:hint="default" w:ascii="Noto Music" w:hAnsi="Noto Music" w:eastAsia="仿宋_GB2312" w:cs="Noto Music"/>
          <w:kern w:val="0"/>
          <w:sz w:val="32"/>
          <w:szCs w:val="32"/>
          <w:lang w:val="en-US" w:eastAsia="zh-CN" w:bidi="ar"/>
        </w:rPr>
        <w:t>应急</w:t>
      </w:r>
      <w:r>
        <w:rPr>
          <w:rFonts w:hint="eastAsia" w:ascii="Noto Music" w:hAnsi="Noto Music" w:eastAsia="仿宋_GB2312" w:cs="Noto Music"/>
          <w:kern w:val="0"/>
          <w:sz w:val="32"/>
          <w:szCs w:val="32"/>
          <w:lang w:val="en-US" w:eastAsia="zh-CN" w:bidi="ar"/>
        </w:rPr>
        <w:t>管理局</w:t>
      </w:r>
      <w:r>
        <w:rPr>
          <w:rFonts w:hint="default" w:ascii="Noto Music" w:hAnsi="Noto Music" w:eastAsia="仿宋_GB2312" w:cs="Noto Music"/>
          <w:kern w:val="0"/>
          <w:sz w:val="32"/>
          <w:szCs w:val="32"/>
          <w:lang w:val="en-US" w:eastAsia="zh-CN" w:bidi="ar"/>
        </w:rPr>
        <w:t>会同</w:t>
      </w:r>
      <w:r>
        <w:rPr>
          <w:rFonts w:hint="eastAsia" w:ascii="Noto Music" w:hAnsi="Noto Music" w:eastAsia="仿宋_GB2312" w:cs="Noto Music"/>
          <w:kern w:val="0"/>
          <w:sz w:val="32"/>
          <w:szCs w:val="32"/>
          <w:lang w:val="en-US" w:eastAsia="zh-CN" w:bidi="ar"/>
        </w:rPr>
        <w:t>规划和</w:t>
      </w:r>
      <w:r>
        <w:rPr>
          <w:rFonts w:hint="default" w:ascii="Noto Music" w:hAnsi="Noto Music" w:eastAsia="仿宋_GB2312" w:cs="Noto Music"/>
          <w:kern w:val="0"/>
          <w:sz w:val="32"/>
          <w:szCs w:val="32"/>
          <w:lang w:val="en-US" w:eastAsia="zh-CN" w:bidi="ar"/>
        </w:rPr>
        <w:t>自然资源</w:t>
      </w:r>
      <w:r>
        <w:rPr>
          <w:rFonts w:hint="eastAsia" w:ascii="Noto Music" w:hAnsi="Noto Music" w:eastAsia="仿宋_GB2312" w:cs="Noto Music"/>
          <w:kern w:val="0"/>
          <w:sz w:val="32"/>
          <w:szCs w:val="32"/>
          <w:lang w:val="en-US" w:eastAsia="zh-CN" w:bidi="ar"/>
        </w:rPr>
        <w:t>分局</w:t>
      </w:r>
      <w:r>
        <w:rPr>
          <w:rFonts w:hint="default" w:ascii="Noto Music" w:hAnsi="Noto Music" w:eastAsia="仿宋_GB2312" w:cs="Noto Music"/>
          <w:kern w:val="0"/>
          <w:sz w:val="32"/>
          <w:szCs w:val="32"/>
          <w:lang w:val="en-US" w:eastAsia="zh-CN" w:bidi="ar"/>
        </w:rPr>
        <w:t>、</w:t>
      </w:r>
      <w:r>
        <w:rPr>
          <w:rFonts w:hint="eastAsia" w:ascii="Noto Music" w:hAnsi="Noto Music" w:eastAsia="仿宋_GB2312" w:cs="Noto Music"/>
          <w:kern w:val="0"/>
          <w:sz w:val="32"/>
          <w:szCs w:val="32"/>
          <w:lang w:val="en-US" w:eastAsia="zh-CN" w:bidi="ar"/>
        </w:rPr>
        <w:t>区农业农村局</w:t>
      </w:r>
      <w:r>
        <w:rPr>
          <w:rFonts w:hint="default" w:ascii="Noto Music" w:hAnsi="Noto Music" w:eastAsia="仿宋_GB2312" w:cs="Noto Music"/>
          <w:kern w:val="0"/>
          <w:sz w:val="32"/>
          <w:szCs w:val="32"/>
          <w:lang w:val="en-US" w:eastAsia="zh-CN" w:bidi="ar"/>
        </w:rPr>
        <w:t>等部门动态会商研判地质灾害趋势，组织应急救援队伍进驻预警区。</w:t>
      </w:r>
    </w:p>
    <w:p w14:paraId="5E59E8EA">
      <w:pPr>
        <w:pageBreakBefore w:val="0"/>
        <w:kinsoku/>
        <w:wordWrap/>
        <w:overflowPunct/>
        <w:topLinePunct w:val="0"/>
        <w:autoSpaceDE w:val="0"/>
        <w:autoSpaceDN w:val="0"/>
        <w:bidi w:val="0"/>
        <w:snapToGrid/>
        <w:spacing w:line="560" w:lineRule="exact"/>
        <w:ind w:firstLine="640" w:firstLineChars="200"/>
        <w:textAlignment w:val="auto"/>
        <w:outlineLvl w:val="2"/>
        <w:rPr>
          <w:rStyle w:val="31"/>
          <w:rFonts w:hint="eastAsia" w:ascii="仿宋_GB2312" w:hAnsi="仿宋_GB2312" w:eastAsia="仿宋_GB2312" w:cs="仿宋_GB2312"/>
          <w:b w:val="0"/>
          <w:bCs/>
          <w:color w:val="auto"/>
          <w:kern w:val="0"/>
          <w:szCs w:val="22"/>
        </w:rPr>
      </w:pPr>
      <w:bookmarkStart w:id="64" w:name="_Toc5201"/>
      <w:bookmarkStart w:id="65" w:name="_Toc5667"/>
      <w:r>
        <w:rPr>
          <w:rStyle w:val="31"/>
          <w:rFonts w:hint="eastAsia" w:ascii="仿宋_GB2312" w:hAnsi="仿宋_GB2312" w:eastAsia="仿宋_GB2312" w:cs="仿宋_GB2312"/>
          <w:b w:val="0"/>
          <w:bCs/>
          <w:color w:val="auto"/>
          <w:kern w:val="0"/>
          <w:szCs w:val="22"/>
        </w:rPr>
        <w:t>（4）险情</w:t>
      </w:r>
      <w:r>
        <w:rPr>
          <w:rStyle w:val="31"/>
          <w:rFonts w:hint="eastAsia" w:ascii="仿宋_GB2312" w:hAnsi="仿宋_GB2312" w:eastAsia="仿宋_GB2312" w:cs="仿宋_GB2312"/>
          <w:b w:val="0"/>
          <w:bCs/>
          <w:color w:val="auto"/>
          <w:kern w:val="0"/>
          <w:szCs w:val="22"/>
          <w:lang w:eastAsia="zh-CN"/>
        </w:rPr>
        <w:t>等级和</w:t>
      </w:r>
      <w:r>
        <w:rPr>
          <w:rStyle w:val="31"/>
          <w:rFonts w:hint="eastAsia" w:ascii="仿宋_GB2312" w:hAnsi="仿宋_GB2312" w:eastAsia="仿宋_GB2312" w:cs="仿宋_GB2312"/>
          <w:b w:val="0"/>
          <w:bCs/>
          <w:color w:val="auto"/>
          <w:kern w:val="0"/>
          <w:szCs w:val="22"/>
        </w:rPr>
        <w:t>处置</w:t>
      </w:r>
      <w:bookmarkEnd w:id="64"/>
      <w:bookmarkEnd w:id="65"/>
    </w:p>
    <w:p w14:paraId="0B474C8C">
      <w:pPr>
        <w:pageBreakBefore w:val="0"/>
        <w:kinsoku/>
        <w:wordWrap/>
        <w:overflowPunct/>
        <w:topLinePunct w:val="0"/>
        <w:bidi w:val="0"/>
        <w:snapToGrid/>
        <w:spacing w:line="560" w:lineRule="exact"/>
        <w:ind w:firstLine="640" w:firstLineChars="200"/>
        <w:textAlignment w:val="auto"/>
        <w:rPr>
          <w:rFonts w:ascii="Noto Music" w:hAnsi="Noto Music" w:eastAsia="仿宋_GB2312" w:cs="Noto Music"/>
          <w:color w:val="auto"/>
          <w:kern w:val="0"/>
          <w:sz w:val="32"/>
          <w:szCs w:val="32"/>
          <w:lang w:bidi="ar"/>
        </w:rPr>
      </w:pPr>
      <w:r>
        <w:rPr>
          <w:rFonts w:ascii="Noto Music" w:hAnsi="Noto Music" w:eastAsia="仿宋_GB2312" w:cs="Noto Music"/>
          <w:color w:val="auto"/>
          <w:kern w:val="0"/>
          <w:sz w:val="32"/>
          <w:szCs w:val="32"/>
          <w:lang w:bidi="ar"/>
        </w:rPr>
        <w:t>按照受灾害隐患威胁人员数量、潜在经济损失的大小，地质灾害险情</w:t>
      </w:r>
      <w:r>
        <w:rPr>
          <w:rFonts w:hint="eastAsia" w:ascii="Noto Music" w:hAnsi="Noto Music" w:eastAsia="仿宋_GB2312" w:cs="Noto Music"/>
          <w:color w:val="auto"/>
          <w:kern w:val="0"/>
          <w:sz w:val="32"/>
          <w:szCs w:val="32"/>
          <w:lang w:bidi="ar"/>
        </w:rPr>
        <w:t>和灾情</w:t>
      </w:r>
      <w:r>
        <w:rPr>
          <w:rFonts w:ascii="Noto Music" w:hAnsi="Noto Music" w:eastAsia="仿宋_GB2312" w:cs="Noto Music"/>
          <w:color w:val="auto"/>
          <w:kern w:val="0"/>
          <w:sz w:val="32"/>
          <w:szCs w:val="32"/>
          <w:lang w:bidi="ar"/>
        </w:rPr>
        <w:t>分为特别重大、重大、较大、一般四个等级。</w:t>
      </w:r>
    </w:p>
    <w:p w14:paraId="5024F2ED">
      <w:pPr>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kern w:val="0"/>
          <w:sz w:val="32"/>
          <w:szCs w:val="32"/>
          <w:lang w:eastAsia="zh-CN" w:bidi="ar"/>
        </w:rPr>
      </w:pPr>
      <w:r>
        <w:rPr>
          <w:rFonts w:hint="eastAsia" w:ascii="仿宋_GB2312" w:hAnsi="仿宋_GB2312" w:eastAsia="仿宋_GB2312" w:cs="仿宋_GB2312"/>
          <w:color w:val="auto"/>
          <w:kern w:val="0"/>
          <w:sz w:val="32"/>
          <w:szCs w:val="32"/>
          <w:lang w:bidi="ar"/>
        </w:rPr>
        <w:t>特别重大：受灾害威胁，需</w:t>
      </w:r>
      <w:r>
        <w:rPr>
          <w:rFonts w:hint="eastAsia" w:ascii="仿宋_GB2312" w:hAnsi="仿宋_GB2312" w:eastAsia="仿宋_GB2312" w:cs="仿宋_GB2312"/>
          <w:color w:val="auto"/>
          <w:kern w:val="0"/>
          <w:sz w:val="32"/>
          <w:szCs w:val="32"/>
          <w:lang w:eastAsia="zh-CN" w:bidi="ar"/>
        </w:rPr>
        <w:t>紧急避险</w:t>
      </w:r>
      <w:r>
        <w:rPr>
          <w:rFonts w:hint="eastAsia" w:ascii="仿宋_GB2312" w:hAnsi="仿宋_GB2312" w:eastAsia="仿宋_GB2312" w:cs="仿宋_GB2312"/>
          <w:color w:val="auto"/>
          <w:kern w:val="0"/>
          <w:sz w:val="32"/>
          <w:szCs w:val="32"/>
          <w:lang w:bidi="ar"/>
        </w:rPr>
        <w:t>转移人数在</w:t>
      </w:r>
      <w:r>
        <w:rPr>
          <w:rFonts w:hint="eastAsia" w:ascii="仿宋_GB2312" w:hAnsi="仿宋_GB2312" w:eastAsia="仿宋_GB2312" w:cs="仿宋_GB2312"/>
          <w:color w:val="auto"/>
          <w:kern w:val="0"/>
          <w:sz w:val="32"/>
          <w:szCs w:val="32"/>
          <w:lang w:val="en-US" w:eastAsia="zh-CN" w:bidi="ar"/>
        </w:rPr>
        <w:t>1000</w:t>
      </w:r>
      <w:r>
        <w:rPr>
          <w:rFonts w:hint="eastAsia" w:ascii="仿宋_GB2312" w:hAnsi="仿宋_GB2312" w:eastAsia="仿宋_GB2312" w:cs="仿宋_GB2312"/>
          <w:color w:val="auto"/>
          <w:kern w:val="0"/>
          <w:sz w:val="32"/>
          <w:szCs w:val="32"/>
          <w:lang w:bidi="ar"/>
        </w:rPr>
        <w:t>人以上，或潜在可能造成的经济损失</w:t>
      </w:r>
      <w:r>
        <w:rPr>
          <w:rFonts w:hint="eastAsia" w:ascii="仿宋_GB2312" w:hAnsi="仿宋_GB2312" w:eastAsia="仿宋_GB2312" w:cs="仿宋_GB2312"/>
          <w:color w:val="auto"/>
          <w:kern w:val="0"/>
          <w:sz w:val="32"/>
          <w:szCs w:val="32"/>
          <w:lang w:val="en-US" w:eastAsia="zh-CN" w:bidi="ar"/>
        </w:rPr>
        <w:t>1亿元</w:t>
      </w:r>
      <w:r>
        <w:rPr>
          <w:rFonts w:hint="eastAsia" w:ascii="仿宋_GB2312" w:hAnsi="仿宋_GB2312" w:eastAsia="仿宋_GB2312" w:cs="仿宋_GB2312"/>
          <w:color w:val="auto"/>
          <w:kern w:val="0"/>
          <w:sz w:val="32"/>
          <w:szCs w:val="32"/>
          <w:lang w:bidi="ar"/>
        </w:rPr>
        <w:t>以上的地质灾害险情</w:t>
      </w:r>
      <w:r>
        <w:rPr>
          <w:rFonts w:hint="eastAsia" w:ascii="仿宋_GB2312" w:hAnsi="仿宋_GB2312" w:eastAsia="仿宋_GB2312" w:cs="仿宋_GB2312"/>
          <w:color w:val="auto"/>
          <w:kern w:val="0"/>
          <w:sz w:val="32"/>
          <w:szCs w:val="32"/>
          <w:lang w:eastAsia="zh-CN" w:bidi="ar"/>
        </w:rPr>
        <w:t>。</w:t>
      </w:r>
    </w:p>
    <w:p w14:paraId="12B51CAC">
      <w:pPr>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kern w:val="0"/>
          <w:sz w:val="32"/>
          <w:szCs w:val="32"/>
          <w:lang w:eastAsia="zh-CN" w:bidi="ar"/>
        </w:rPr>
      </w:pPr>
      <w:r>
        <w:rPr>
          <w:rFonts w:hint="eastAsia" w:ascii="仿宋_GB2312" w:hAnsi="仿宋_GB2312" w:eastAsia="仿宋_GB2312" w:cs="仿宋_GB2312"/>
          <w:color w:val="auto"/>
          <w:kern w:val="0"/>
          <w:sz w:val="32"/>
          <w:szCs w:val="32"/>
          <w:lang w:bidi="ar"/>
        </w:rPr>
        <w:t>重大：受灾害威胁，需搬迁转移人数在</w:t>
      </w:r>
      <w:r>
        <w:rPr>
          <w:rFonts w:hint="eastAsia" w:ascii="仿宋_GB2312" w:hAnsi="仿宋_GB2312" w:eastAsia="仿宋_GB2312" w:cs="仿宋_GB2312"/>
          <w:color w:val="auto"/>
          <w:kern w:val="0"/>
          <w:sz w:val="32"/>
          <w:szCs w:val="32"/>
          <w:lang w:val="en-US" w:eastAsia="zh-CN" w:bidi="ar"/>
        </w:rPr>
        <w:t>500</w:t>
      </w:r>
      <w:r>
        <w:rPr>
          <w:rFonts w:hint="eastAsia" w:ascii="仿宋_GB2312" w:hAnsi="仿宋_GB2312" w:eastAsia="仿宋_GB2312" w:cs="仿宋_GB2312"/>
          <w:color w:val="auto"/>
          <w:kern w:val="0"/>
          <w:sz w:val="32"/>
          <w:szCs w:val="32"/>
          <w:lang w:bidi="ar"/>
        </w:rPr>
        <w:t>人以上、</w:t>
      </w:r>
      <w:r>
        <w:rPr>
          <w:rFonts w:hint="eastAsia" w:ascii="仿宋_GB2312" w:hAnsi="仿宋_GB2312" w:eastAsia="仿宋_GB2312" w:cs="仿宋_GB2312"/>
          <w:color w:val="auto"/>
          <w:kern w:val="0"/>
          <w:sz w:val="32"/>
          <w:szCs w:val="32"/>
          <w:lang w:val="en-US" w:eastAsia="zh-CN" w:bidi="ar"/>
        </w:rPr>
        <w:t>1000</w:t>
      </w:r>
      <w:r>
        <w:rPr>
          <w:rFonts w:hint="eastAsia" w:ascii="仿宋_GB2312" w:hAnsi="仿宋_GB2312" w:eastAsia="仿宋_GB2312" w:cs="仿宋_GB2312"/>
          <w:color w:val="auto"/>
          <w:kern w:val="0"/>
          <w:sz w:val="32"/>
          <w:szCs w:val="32"/>
          <w:lang w:bidi="ar"/>
        </w:rPr>
        <w:t>人以下，或潜在可能造成的经济损失5000万元以上、</w:t>
      </w:r>
      <w:r>
        <w:rPr>
          <w:rFonts w:hint="eastAsia" w:ascii="仿宋_GB2312" w:hAnsi="仿宋_GB2312" w:eastAsia="仿宋_GB2312" w:cs="仿宋_GB2312"/>
          <w:color w:val="auto"/>
          <w:kern w:val="0"/>
          <w:sz w:val="32"/>
          <w:szCs w:val="32"/>
          <w:lang w:val="en-US" w:eastAsia="zh-CN" w:bidi="ar"/>
        </w:rPr>
        <w:t>1亿</w:t>
      </w:r>
      <w:r>
        <w:rPr>
          <w:rFonts w:hint="eastAsia" w:ascii="仿宋_GB2312" w:hAnsi="仿宋_GB2312" w:eastAsia="仿宋_GB2312" w:cs="仿宋_GB2312"/>
          <w:color w:val="auto"/>
          <w:kern w:val="0"/>
          <w:sz w:val="32"/>
          <w:szCs w:val="32"/>
          <w:lang w:bidi="ar"/>
        </w:rPr>
        <w:t>元以下的地质灾害险情</w:t>
      </w:r>
      <w:r>
        <w:rPr>
          <w:rFonts w:hint="eastAsia" w:ascii="仿宋_GB2312" w:hAnsi="仿宋_GB2312" w:eastAsia="仿宋_GB2312" w:cs="仿宋_GB2312"/>
          <w:color w:val="auto"/>
          <w:kern w:val="0"/>
          <w:sz w:val="32"/>
          <w:szCs w:val="32"/>
          <w:lang w:eastAsia="zh-CN" w:bidi="ar"/>
        </w:rPr>
        <w:t>。</w:t>
      </w:r>
    </w:p>
    <w:p w14:paraId="18594872">
      <w:pPr>
        <w:pageBreakBefore w:val="0"/>
        <w:kinsoku/>
        <w:wordWrap/>
        <w:overflowPunct/>
        <w:topLinePunct w:val="0"/>
        <w:bidi w:val="0"/>
        <w:snapToGrid/>
        <w:spacing w:line="560" w:lineRule="exact"/>
        <w:ind w:firstLine="640" w:firstLineChars="200"/>
        <w:textAlignment w:val="auto"/>
        <w:rPr>
          <w:rFonts w:ascii="Noto Music" w:hAnsi="Noto Music" w:eastAsia="仿宋_GB2312" w:cs="Noto Music"/>
          <w:color w:val="auto"/>
          <w:kern w:val="0"/>
          <w:sz w:val="32"/>
          <w:szCs w:val="32"/>
          <w:lang w:bidi="ar"/>
        </w:rPr>
      </w:pPr>
      <w:r>
        <w:rPr>
          <w:rFonts w:hint="eastAsia" w:ascii="仿宋_GB2312" w:hAnsi="仿宋_GB2312" w:eastAsia="仿宋_GB2312" w:cs="仿宋_GB2312"/>
          <w:color w:val="auto"/>
          <w:kern w:val="0"/>
          <w:sz w:val="32"/>
          <w:szCs w:val="32"/>
          <w:lang w:bidi="ar"/>
        </w:rPr>
        <w:t>较大：受灾害威胁，需搬迁转移人数在</w:t>
      </w:r>
      <w:r>
        <w:rPr>
          <w:rFonts w:hint="eastAsia" w:ascii="仿宋_GB2312" w:hAnsi="仿宋_GB2312" w:eastAsia="仿宋_GB2312" w:cs="仿宋_GB2312"/>
          <w:color w:val="auto"/>
          <w:kern w:val="0"/>
          <w:sz w:val="32"/>
          <w:szCs w:val="32"/>
          <w:lang w:val="en-US" w:eastAsia="zh-CN" w:bidi="ar"/>
        </w:rPr>
        <w:t>100</w:t>
      </w:r>
      <w:r>
        <w:rPr>
          <w:rFonts w:hint="eastAsia" w:ascii="仿宋_GB2312" w:hAnsi="仿宋_GB2312" w:eastAsia="仿宋_GB2312" w:cs="仿宋_GB2312"/>
          <w:color w:val="auto"/>
          <w:kern w:val="0"/>
          <w:sz w:val="32"/>
          <w:szCs w:val="32"/>
          <w:lang w:bidi="ar"/>
        </w:rPr>
        <w:t>人以上、</w:t>
      </w:r>
      <w:r>
        <w:rPr>
          <w:rFonts w:hint="eastAsia" w:ascii="仿宋_GB2312" w:hAnsi="仿宋_GB2312" w:eastAsia="仿宋_GB2312" w:cs="仿宋_GB2312"/>
          <w:color w:val="auto"/>
          <w:kern w:val="0"/>
          <w:sz w:val="32"/>
          <w:szCs w:val="32"/>
          <w:lang w:val="en-US" w:eastAsia="zh-CN" w:bidi="ar"/>
        </w:rPr>
        <w:t>5</w:t>
      </w:r>
      <w:r>
        <w:rPr>
          <w:rFonts w:hint="eastAsia" w:ascii="仿宋_GB2312" w:hAnsi="仿宋_GB2312" w:eastAsia="仿宋_GB2312" w:cs="仿宋_GB2312"/>
          <w:color w:val="auto"/>
          <w:kern w:val="0"/>
          <w:sz w:val="32"/>
          <w:szCs w:val="32"/>
          <w:lang w:bidi="ar"/>
        </w:rPr>
        <w:t>00人以下，或潜在可能造成的经济损失500万元以上、5000万元以下的地质灾害险情。</w:t>
      </w:r>
    </w:p>
    <w:p w14:paraId="1959CA85">
      <w:pPr>
        <w:pageBreakBefore w:val="0"/>
        <w:kinsoku/>
        <w:wordWrap/>
        <w:overflowPunct/>
        <w:topLinePunct w:val="0"/>
        <w:bidi w:val="0"/>
        <w:snapToGrid/>
        <w:spacing w:line="560" w:lineRule="exact"/>
        <w:ind w:firstLine="640" w:firstLineChars="200"/>
        <w:textAlignment w:val="auto"/>
        <w:rPr>
          <w:rFonts w:ascii="Noto Music" w:hAnsi="Noto Music" w:eastAsia="仿宋_GB2312" w:cs="Noto Music"/>
          <w:color w:val="auto"/>
          <w:kern w:val="0"/>
          <w:sz w:val="32"/>
          <w:szCs w:val="32"/>
          <w:lang w:bidi="ar"/>
        </w:rPr>
      </w:pPr>
      <w:r>
        <w:rPr>
          <w:rFonts w:hint="eastAsia" w:ascii="仿宋_GB2312" w:hAnsi="仿宋_GB2312" w:eastAsia="仿宋_GB2312" w:cs="仿宋_GB2312"/>
          <w:color w:val="auto"/>
          <w:kern w:val="0"/>
          <w:sz w:val="32"/>
          <w:szCs w:val="32"/>
          <w:lang w:bidi="ar"/>
        </w:rPr>
        <w:t>一般：受灾害威胁，需搬迁转移人数在</w:t>
      </w:r>
      <w:r>
        <w:rPr>
          <w:rFonts w:hint="eastAsia" w:ascii="仿宋_GB2312" w:hAnsi="仿宋_GB2312" w:eastAsia="仿宋_GB2312" w:cs="仿宋_GB2312"/>
          <w:color w:val="auto"/>
          <w:kern w:val="0"/>
          <w:sz w:val="32"/>
          <w:szCs w:val="32"/>
          <w:lang w:val="en-US" w:eastAsia="zh-CN" w:bidi="ar"/>
        </w:rPr>
        <w:t>100</w:t>
      </w:r>
      <w:r>
        <w:rPr>
          <w:rFonts w:hint="eastAsia" w:ascii="仿宋_GB2312" w:hAnsi="仿宋_GB2312" w:eastAsia="仿宋_GB2312" w:cs="仿宋_GB2312"/>
          <w:color w:val="auto"/>
          <w:kern w:val="0"/>
          <w:sz w:val="32"/>
          <w:szCs w:val="32"/>
          <w:lang w:bidi="ar"/>
        </w:rPr>
        <w:t>人以下，或潜在经济损失500万元以下的地质灾害险情。</w:t>
      </w:r>
    </w:p>
    <w:p w14:paraId="385F4013">
      <w:pPr>
        <w:pageBreakBefore w:val="0"/>
        <w:kinsoku/>
        <w:wordWrap/>
        <w:overflowPunct/>
        <w:topLinePunct w:val="0"/>
        <w:autoSpaceDE w:val="0"/>
        <w:autoSpaceDN w:val="0"/>
        <w:bidi w:val="0"/>
        <w:snapToGrid/>
        <w:spacing w:line="560" w:lineRule="exact"/>
        <w:ind w:firstLine="640" w:firstLineChars="200"/>
        <w:textAlignment w:val="auto"/>
        <w:outlineLvl w:val="2"/>
        <w:rPr>
          <w:rStyle w:val="31"/>
          <w:rFonts w:hint="eastAsia" w:ascii="仿宋_GB2312" w:hAnsi="仿宋_GB2312" w:eastAsia="仿宋_GB2312" w:cs="仿宋_GB2312"/>
          <w:b w:val="0"/>
          <w:bCs/>
          <w:color w:val="auto"/>
          <w:kern w:val="0"/>
          <w:szCs w:val="22"/>
        </w:rPr>
      </w:pPr>
      <w:r>
        <w:rPr>
          <w:rStyle w:val="31"/>
          <w:rFonts w:hint="eastAsia" w:ascii="仿宋_GB2312" w:hAnsi="仿宋_GB2312" w:eastAsia="仿宋_GB2312" w:cs="仿宋_GB2312"/>
          <w:b w:val="0"/>
          <w:bCs/>
          <w:color w:val="auto"/>
          <w:kern w:val="0"/>
          <w:szCs w:val="22"/>
        </w:rPr>
        <w:t>（5）预警响应调整和终止</w:t>
      </w:r>
    </w:p>
    <w:p w14:paraId="0C16D2BC">
      <w:pPr>
        <w:pageBreakBefore w:val="0"/>
        <w:kinsoku/>
        <w:wordWrap/>
        <w:overflowPunct/>
        <w:topLinePunct w:val="0"/>
        <w:bidi w:val="0"/>
        <w:snapToGrid/>
        <w:spacing w:line="560" w:lineRule="exact"/>
        <w:ind w:firstLine="640" w:firstLineChars="200"/>
        <w:textAlignment w:val="auto"/>
        <w:outlineLvl w:val="9"/>
        <w:rPr>
          <w:rFonts w:ascii="Noto Music" w:hAnsi="Noto Music" w:eastAsia="楷体_GB2312" w:cs="Noto Music"/>
          <w:bCs/>
          <w:color w:val="auto"/>
          <w:sz w:val="32"/>
        </w:rPr>
      </w:pPr>
      <w:bookmarkStart w:id="66" w:name="_Toc19388"/>
      <w:bookmarkStart w:id="67" w:name="_Toc8835"/>
      <w:bookmarkStart w:id="68" w:name="_Toc4436"/>
      <w:r>
        <w:rPr>
          <w:rFonts w:ascii="Noto Music" w:hAnsi="Noto Music" w:eastAsia="仿宋_GB2312" w:cs="Noto Music"/>
          <w:bCs/>
          <w:color w:val="auto"/>
          <w:sz w:val="32"/>
        </w:rPr>
        <w:t>预警响应视气象条件及实施监测情况动态调整，</w:t>
      </w:r>
      <w:r>
        <w:rPr>
          <w:rFonts w:hint="eastAsia" w:ascii="Noto Music" w:hAnsi="Noto Music" w:eastAsia="仿宋_GB2312" w:cs="Noto Music"/>
          <w:bCs/>
          <w:color w:val="auto"/>
          <w:sz w:val="32"/>
          <w:lang w:eastAsia="zh-CN"/>
        </w:rPr>
        <w:t>适时调整预警级别，更新预警信息，及时发布和通报有关情况</w:t>
      </w:r>
      <w:r>
        <w:rPr>
          <w:rFonts w:ascii="Noto Music" w:hAnsi="Noto Music" w:eastAsia="仿宋_GB2312" w:cs="Noto Music"/>
          <w:bCs/>
          <w:color w:val="auto"/>
          <w:sz w:val="32"/>
        </w:rPr>
        <w:t>。</w:t>
      </w:r>
      <w:r>
        <w:rPr>
          <w:rFonts w:hint="eastAsia" w:ascii="Noto Music" w:hAnsi="Noto Music" w:eastAsia="仿宋_GB2312" w:cs="Noto Music"/>
          <w:bCs/>
          <w:color w:val="auto"/>
          <w:sz w:val="32"/>
          <w:lang w:eastAsia="zh-CN"/>
        </w:rPr>
        <w:t>当地质灾害风险已经解除，发布预警信息的政府和相关部门要立即宣布解除预警，终止预警期，解除已经采取的有关措施。</w:t>
      </w:r>
      <w:bookmarkEnd w:id="66"/>
      <w:bookmarkEnd w:id="67"/>
    </w:p>
    <w:bookmarkEnd w:id="68"/>
    <w:p w14:paraId="25256D65">
      <w:pPr>
        <w:pStyle w:val="6"/>
        <w:pageBreakBefore w:val="0"/>
        <w:kinsoku/>
        <w:wordWrap/>
        <w:overflowPunct/>
        <w:topLinePunct w:val="0"/>
        <w:bidi w:val="0"/>
        <w:snapToGrid/>
        <w:spacing w:before="0" w:after="0" w:line="560" w:lineRule="exact"/>
        <w:ind w:firstLine="640" w:firstLineChars="200"/>
        <w:textAlignment w:val="auto"/>
        <w:rPr>
          <w:rFonts w:hint="eastAsia" w:ascii="黑体" w:hAnsi="黑体" w:eastAsia="黑体" w:cs="黑体"/>
          <w:b w:val="0"/>
          <w:bCs/>
          <w:color w:val="auto"/>
          <w:sz w:val="32"/>
          <w:szCs w:val="32"/>
        </w:rPr>
      </w:pPr>
      <w:bookmarkStart w:id="69" w:name="_Toc14029"/>
      <w:bookmarkStart w:id="70" w:name="_Toc26260"/>
      <w:bookmarkStart w:id="71" w:name="_Toc15757"/>
      <w:r>
        <w:rPr>
          <w:rFonts w:hint="eastAsia" w:ascii="黑体" w:hAnsi="黑体" w:eastAsia="黑体" w:cs="黑体"/>
          <w:b w:val="0"/>
          <w:bCs/>
          <w:color w:val="auto"/>
          <w:sz w:val="32"/>
          <w:szCs w:val="32"/>
        </w:rPr>
        <w:t xml:space="preserve">4 </w:t>
      </w:r>
      <w:r>
        <w:rPr>
          <w:rFonts w:hint="eastAsia" w:ascii="黑体" w:hAnsi="黑体" w:eastAsia="黑体" w:cs="黑体"/>
          <w:b w:val="0"/>
          <w:bCs/>
          <w:color w:val="auto"/>
          <w:sz w:val="32"/>
          <w:szCs w:val="32"/>
          <w:lang w:eastAsia="zh-CN"/>
        </w:rPr>
        <w:t>灾情</w:t>
      </w:r>
      <w:r>
        <w:rPr>
          <w:rFonts w:hint="eastAsia" w:ascii="黑体" w:hAnsi="黑体" w:eastAsia="黑体" w:cs="黑体"/>
          <w:b w:val="0"/>
          <w:bCs/>
          <w:color w:val="auto"/>
          <w:sz w:val="32"/>
          <w:szCs w:val="32"/>
        </w:rPr>
        <w:t>应急处置和救援</w:t>
      </w:r>
      <w:bookmarkEnd w:id="69"/>
      <w:bookmarkEnd w:id="70"/>
      <w:bookmarkEnd w:id="71"/>
    </w:p>
    <w:p w14:paraId="61A5F122">
      <w:pPr>
        <w:pStyle w:val="7"/>
        <w:pageBreakBefore w:val="0"/>
        <w:kinsoku/>
        <w:wordWrap/>
        <w:overflowPunct/>
        <w:topLinePunct w:val="0"/>
        <w:bidi w:val="0"/>
        <w:snapToGrid/>
        <w:spacing w:before="0" w:after="0" w:line="560" w:lineRule="exact"/>
        <w:ind w:firstLine="640" w:firstLineChars="200"/>
        <w:textAlignment w:val="auto"/>
        <w:rPr>
          <w:rFonts w:hint="eastAsia" w:ascii="楷体" w:hAnsi="楷体" w:eastAsia="楷体" w:cs="楷体"/>
          <w:b w:val="0"/>
          <w:bCs/>
          <w:color w:val="auto"/>
        </w:rPr>
      </w:pPr>
      <w:bookmarkStart w:id="72" w:name="_Toc12804"/>
      <w:bookmarkStart w:id="73" w:name="_Toc739"/>
      <w:bookmarkStart w:id="74" w:name="_Toc27058"/>
      <w:bookmarkStart w:id="75" w:name="_Toc2197"/>
      <w:r>
        <w:rPr>
          <w:rFonts w:hint="eastAsia" w:ascii="楷体" w:hAnsi="楷体" w:eastAsia="楷体" w:cs="楷体"/>
          <w:b w:val="0"/>
          <w:bCs/>
          <w:color w:val="auto"/>
        </w:rPr>
        <w:t xml:space="preserve">4.1 </w:t>
      </w:r>
      <w:r>
        <w:rPr>
          <w:rFonts w:hint="eastAsia" w:ascii="楷体" w:hAnsi="楷体" w:eastAsia="楷体" w:cs="楷体"/>
          <w:b w:val="0"/>
          <w:bCs/>
          <w:color w:val="auto"/>
          <w:lang w:eastAsia="zh-CN"/>
        </w:rPr>
        <w:t>灾情</w:t>
      </w:r>
      <w:r>
        <w:rPr>
          <w:rFonts w:hint="eastAsia" w:ascii="楷体" w:hAnsi="楷体" w:eastAsia="楷体" w:cs="楷体"/>
          <w:b w:val="0"/>
          <w:bCs/>
          <w:color w:val="auto"/>
        </w:rPr>
        <w:t>分级</w:t>
      </w:r>
      <w:bookmarkEnd w:id="72"/>
      <w:bookmarkEnd w:id="73"/>
      <w:bookmarkEnd w:id="74"/>
      <w:bookmarkEnd w:id="75"/>
    </w:p>
    <w:p w14:paraId="3302D28A">
      <w:pPr>
        <w:pageBreakBefore w:val="0"/>
        <w:kinsoku/>
        <w:wordWrap/>
        <w:overflowPunct/>
        <w:topLinePunct w:val="0"/>
        <w:bidi w:val="0"/>
        <w:snapToGrid/>
        <w:spacing w:line="560" w:lineRule="exact"/>
        <w:ind w:firstLine="640" w:firstLineChars="200"/>
        <w:textAlignment w:val="auto"/>
        <w:rPr>
          <w:rFonts w:ascii="Noto Music" w:hAnsi="Noto Music" w:cs="Noto Music"/>
          <w:color w:val="auto"/>
        </w:rPr>
      </w:pPr>
      <w:r>
        <w:rPr>
          <w:rFonts w:ascii="Noto Music" w:hAnsi="Noto Music" w:eastAsia="仿宋_GB2312" w:cs="Noto Music"/>
          <w:color w:val="auto"/>
          <w:kern w:val="0"/>
          <w:sz w:val="32"/>
          <w:szCs w:val="32"/>
          <w:lang w:bidi="ar"/>
        </w:rPr>
        <w:t>地质灾害按造成人员伤亡的数量、经济损失的大小，分为特别重大、重大、较大、一般四</w:t>
      </w:r>
      <w:r>
        <w:rPr>
          <w:rFonts w:hint="eastAsia" w:ascii="Noto Music" w:hAnsi="Noto Music" w:eastAsia="仿宋_GB2312" w:cs="Noto Music"/>
          <w:color w:val="auto"/>
          <w:kern w:val="0"/>
          <w:sz w:val="32"/>
          <w:szCs w:val="32"/>
          <w:lang w:eastAsia="zh-CN" w:bidi="ar"/>
        </w:rPr>
        <w:t>个等</w:t>
      </w:r>
      <w:r>
        <w:rPr>
          <w:rFonts w:ascii="Noto Music" w:hAnsi="Noto Music" w:eastAsia="仿宋_GB2312" w:cs="Noto Music"/>
          <w:color w:val="auto"/>
          <w:kern w:val="0"/>
          <w:sz w:val="32"/>
          <w:szCs w:val="32"/>
          <w:lang w:bidi="ar"/>
        </w:rPr>
        <w:t>级。</w:t>
      </w:r>
    </w:p>
    <w:p w14:paraId="1670407E">
      <w:pPr>
        <w:pageBreakBefore w:val="0"/>
        <w:kinsoku/>
        <w:wordWrap/>
        <w:overflowPunct/>
        <w:topLinePunct w:val="0"/>
        <w:bidi w:val="0"/>
        <w:snapToGrid/>
        <w:spacing w:line="560" w:lineRule="exact"/>
        <w:ind w:firstLine="640" w:firstLineChars="200"/>
        <w:textAlignment w:val="auto"/>
        <w:rPr>
          <w:rStyle w:val="31"/>
          <w:rFonts w:hint="eastAsia" w:ascii="仿宋_GB2312" w:hAnsi="仿宋_GB2312" w:eastAsia="仿宋_GB2312" w:cs="仿宋_GB2312"/>
          <w:b w:val="0"/>
          <w:bCs/>
          <w:color w:val="auto"/>
          <w:kern w:val="0"/>
          <w:szCs w:val="22"/>
        </w:rPr>
      </w:pPr>
      <w:bookmarkStart w:id="76" w:name="_Toc24729"/>
      <w:bookmarkStart w:id="77" w:name="_Toc10928"/>
      <w:r>
        <w:rPr>
          <w:rStyle w:val="31"/>
          <w:rFonts w:hint="eastAsia" w:ascii="仿宋_GB2312" w:hAnsi="仿宋_GB2312" w:eastAsia="仿宋_GB2312" w:cs="仿宋_GB2312"/>
          <w:b w:val="0"/>
          <w:bCs/>
          <w:color w:val="auto"/>
          <w:kern w:val="0"/>
          <w:szCs w:val="22"/>
        </w:rPr>
        <w:t>（1）特别重大地质灾害</w:t>
      </w:r>
    </w:p>
    <w:bookmarkEnd w:id="76"/>
    <w:bookmarkEnd w:id="77"/>
    <w:p w14:paraId="0DB80CD9">
      <w:pPr>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因灾死亡</w:t>
      </w:r>
      <w:r>
        <w:rPr>
          <w:rFonts w:hint="eastAsia" w:ascii="仿宋_GB2312" w:hAnsi="仿宋_GB2312" w:eastAsia="仿宋_GB2312" w:cs="仿宋_GB2312"/>
          <w:color w:val="auto"/>
          <w:kern w:val="0"/>
          <w:sz w:val="32"/>
          <w:szCs w:val="32"/>
          <w:lang w:val="en-US" w:eastAsia="zh-CN" w:bidi="ar"/>
        </w:rPr>
        <w:t>3</w:t>
      </w:r>
      <w:r>
        <w:rPr>
          <w:rFonts w:hint="eastAsia" w:ascii="仿宋_GB2312" w:hAnsi="仿宋_GB2312" w:eastAsia="仿宋_GB2312" w:cs="仿宋_GB2312"/>
          <w:color w:val="auto"/>
          <w:kern w:val="0"/>
          <w:sz w:val="32"/>
          <w:szCs w:val="32"/>
          <w:lang w:bidi="ar"/>
        </w:rPr>
        <w:t>0人（含）以上或因灾造成直接经济损失</w:t>
      </w:r>
      <w:r>
        <w:rPr>
          <w:rFonts w:hint="eastAsia" w:ascii="仿宋_GB2312" w:hAnsi="仿宋_GB2312" w:eastAsia="仿宋_GB2312" w:cs="仿宋_GB2312"/>
          <w:color w:val="auto"/>
          <w:kern w:val="0"/>
          <w:sz w:val="32"/>
          <w:szCs w:val="32"/>
          <w:lang w:val="en-US" w:eastAsia="zh-CN" w:bidi="ar"/>
        </w:rPr>
        <w:t>1</w:t>
      </w:r>
      <w:r>
        <w:rPr>
          <w:rFonts w:hint="eastAsia" w:ascii="仿宋_GB2312" w:hAnsi="仿宋_GB2312" w:eastAsia="仿宋_GB2312" w:cs="仿宋_GB2312"/>
          <w:color w:val="auto"/>
          <w:kern w:val="0"/>
          <w:sz w:val="32"/>
          <w:szCs w:val="32"/>
          <w:lang w:bidi="ar"/>
        </w:rPr>
        <w:t>000万元以上的地质灾害。</w:t>
      </w:r>
    </w:p>
    <w:p w14:paraId="5027C83E">
      <w:pPr>
        <w:pageBreakBefore w:val="0"/>
        <w:kinsoku/>
        <w:wordWrap/>
        <w:overflowPunct/>
        <w:topLinePunct w:val="0"/>
        <w:bidi w:val="0"/>
        <w:snapToGrid/>
        <w:spacing w:line="560" w:lineRule="exact"/>
        <w:ind w:firstLine="640" w:firstLineChars="200"/>
        <w:textAlignment w:val="auto"/>
        <w:rPr>
          <w:rStyle w:val="31"/>
          <w:rFonts w:hint="eastAsia" w:ascii="仿宋_GB2312" w:hAnsi="仿宋_GB2312" w:eastAsia="仿宋_GB2312" w:cs="仿宋_GB2312"/>
          <w:b w:val="0"/>
          <w:bCs/>
          <w:color w:val="auto"/>
          <w:kern w:val="0"/>
          <w:szCs w:val="22"/>
        </w:rPr>
      </w:pPr>
      <w:bookmarkStart w:id="78" w:name="_Toc31311"/>
      <w:bookmarkStart w:id="79" w:name="_Toc27451"/>
      <w:bookmarkStart w:id="80" w:name="_Toc4963"/>
      <w:r>
        <w:rPr>
          <w:rStyle w:val="31"/>
          <w:rFonts w:hint="eastAsia" w:ascii="仿宋_GB2312" w:hAnsi="仿宋_GB2312" w:eastAsia="仿宋_GB2312" w:cs="仿宋_GB2312"/>
          <w:b w:val="0"/>
          <w:bCs/>
          <w:color w:val="auto"/>
          <w:kern w:val="0"/>
          <w:szCs w:val="22"/>
        </w:rPr>
        <w:t>（2）重大地质灾害</w:t>
      </w:r>
    </w:p>
    <w:bookmarkEnd w:id="78"/>
    <w:bookmarkEnd w:id="79"/>
    <w:bookmarkEnd w:id="80"/>
    <w:p w14:paraId="0FA9A277">
      <w:pPr>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因灾死亡10人（含）以上、</w:t>
      </w:r>
      <w:r>
        <w:rPr>
          <w:rFonts w:hint="eastAsia" w:ascii="仿宋_GB2312" w:hAnsi="仿宋_GB2312" w:eastAsia="仿宋_GB2312" w:cs="仿宋_GB2312"/>
          <w:color w:val="auto"/>
          <w:kern w:val="0"/>
          <w:sz w:val="32"/>
          <w:szCs w:val="32"/>
          <w:lang w:val="en-US" w:eastAsia="zh-CN" w:bidi="ar"/>
        </w:rPr>
        <w:t>3</w:t>
      </w:r>
      <w:r>
        <w:rPr>
          <w:rFonts w:hint="eastAsia" w:ascii="仿宋_GB2312" w:hAnsi="仿宋_GB2312" w:eastAsia="仿宋_GB2312" w:cs="仿宋_GB2312"/>
          <w:color w:val="auto"/>
          <w:kern w:val="0"/>
          <w:sz w:val="32"/>
          <w:szCs w:val="32"/>
          <w:lang w:bidi="ar"/>
        </w:rPr>
        <w:t>0人以下，或因灾造成直接经济损失500万元（含）以上、</w:t>
      </w:r>
      <w:r>
        <w:rPr>
          <w:rFonts w:hint="eastAsia" w:ascii="仿宋_GB2312" w:hAnsi="仿宋_GB2312" w:eastAsia="仿宋_GB2312" w:cs="仿宋_GB2312"/>
          <w:color w:val="auto"/>
          <w:kern w:val="0"/>
          <w:sz w:val="32"/>
          <w:szCs w:val="32"/>
          <w:lang w:val="en-US" w:eastAsia="zh-CN" w:bidi="ar"/>
        </w:rPr>
        <w:t>1</w:t>
      </w:r>
      <w:r>
        <w:rPr>
          <w:rFonts w:hint="eastAsia" w:ascii="仿宋_GB2312" w:hAnsi="仿宋_GB2312" w:eastAsia="仿宋_GB2312" w:cs="仿宋_GB2312"/>
          <w:color w:val="auto"/>
          <w:kern w:val="0"/>
          <w:sz w:val="32"/>
          <w:szCs w:val="32"/>
          <w:lang w:bidi="ar"/>
        </w:rPr>
        <w:t>000万元以下的地质灾害。</w:t>
      </w:r>
    </w:p>
    <w:p w14:paraId="64B16018">
      <w:pPr>
        <w:pageBreakBefore w:val="0"/>
        <w:kinsoku/>
        <w:wordWrap/>
        <w:overflowPunct/>
        <w:topLinePunct w:val="0"/>
        <w:bidi w:val="0"/>
        <w:snapToGrid/>
        <w:spacing w:line="560" w:lineRule="exact"/>
        <w:ind w:firstLine="640" w:firstLineChars="200"/>
        <w:textAlignment w:val="auto"/>
        <w:rPr>
          <w:rStyle w:val="31"/>
          <w:rFonts w:hint="eastAsia" w:ascii="仿宋_GB2312" w:hAnsi="仿宋_GB2312" w:eastAsia="仿宋_GB2312" w:cs="仿宋_GB2312"/>
          <w:b w:val="0"/>
          <w:bCs/>
          <w:color w:val="auto"/>
          <w:kern w:val="0"/>
          <w:szCs w:val="22"/>
        </w:rPr>
      </w:pPr>
      <w:bookmarkStart w:id="81" w:name="_Toc7696"/>
      <w:bookmarkStart w:id="82" w:name="_Toc23860"/>
      <w:bookmarkStart w:id="83" w:name="_Toc1143"/>
      <w:r>
        <w:rPr>
          <w:rStyle w:val="31"/>
          <w:rFonts w:hint="eastAsia" w:ascii="仿宋_GB2312" w:hAnsi="仿宋_GB2312" w:eastAsia="仿宋_GB2312" w:cs="仿宋_GB2312"/>
          <w:b w:val="0"/>
          <w:bCs/>
          <w:color w:val="auto"/>
          <w:kern w:val="0"/>
          <w:szCs w:val="22"/>
        </w:rPr>
        <w:t>（3）较大地质灾害</w:t>
      </w:r>
    </w:p>
    <w:bookmarkEnd w:id="81"/>
    <w:bookmarkEnd w:id="82"/>
    <w:bookmarkEnd w:id="83"/>
    <w:p w14:paraId="236785D0">
      <w:pPr>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因灾死亡3人（含）以上、10人以下，或因灾造成直接经济损失100万元（含）以上、500万元以下的地质灾害。</w:t>
      </w:r>
    </w:p>
    <w:p w14:paraId="06705D5F">
      <w:pPr>
        <w:pageBreakBefore w:val="0"/>
        <w:kinsoku/>
        <w:wordWrap/>
        <w:overflowPunct/>
        <w:topLinePunct w:val="0"/>
        <w:bidi w:val="0"/>
        <w:snapToGrid/>
        <w:spacing w:line="560" w:lineRule="exact"/>
        <w:ind w:firstLine="640" w:firstLineChars="200"/>
        <w:textAlignment w:val="auto"/>
        <w:rPr>
          <w:rStyle w:val="31"/>
          <w:rFonts w:hint="eastAsia" w:ascii="仿宋_GB2312" w:hAnsi="仿宋_GB2312" w:eastAsia="仿宋_GB2312" w:cs="仿宋_GB2312"/>
          <w:b w:val="0"/>
          <w:bCs/>
          <w:color w:val="auto"/>
          <w:kern w:val="0"/>
          <w:szCs w:val="22"/>
        </w:rPr>
      </w:pPr>
      <w:bookmarkStart w:id="84" w:name="_Toc29440"/>
      <w:bookmarkStart w:id="85" w:name="_Toc21168"/>
      <w:bookmarkStart w:id="86" w:name="_Toc19185"/>
      <w:r>
        <w:rPr>
          <w:rStyle w:val="31"/>
          <w:rFonts w:hint="eastAsia" w:ascii="仿宋_GB2312" w:hAnsi="仿宋_GB2312" w:eastAsia="仿宋_GB2312" w:cs="仿宋_GB2312"/>
          <w:b w:val="0"/>
          <w:bCs/>
          <w:color w:val="auto"/>
          <w:kern w:val="0"/>
          <w:szCs w:val="22"/>
        </w:rPr>
        <w:t>（4）一般地质灾害</w:t>
      </w:r>
    </w:p>
    <w:bookmarkEnd w:id="84"/>
    <w:bookmarkEnd w:id="85"/>
    <w:bookmarkEnd w:id="86"/>
    <w:p w14:paraId="5B7279B6">
      <w:pPr>
        <w:pageBreakBefore w:val="0"/>
        <w:kinsoku/>
        <w:wordWrap/>
        <w:overflowPunct/>
        <w:topLinePunct w:val="0"/>
        <w:bidi w:val="0"/>
        <w:snapToGrid/>
        <w:spacing w:line="560" w:lineRule="exact"/>
        <w:ind w:firstLine="640" w:firstLineChars="200"/>
        <w:textAlignment w:val="auto"/>
        <w:rPr>
          <w:rFonts w:ascii="Noto Music" w:hAnsi="Noto Music" w:eastAsia="仿宋_GB2312" w:cs="Noto Music"/>
          <w:color w:val="auto"/>
          <w:kern w:val="0"/>
          <w:sz w:val="32"/>
          <w:szCs w:val="32"/>
          <w:lang w:bidi="ar"/>
        </w:rPr>
      </w:pPr>
      <w:r>
        <w:rPr>
          <w:rFonts w:hint="eastAsia" w:ascii="仿宋_GB2312" w:hAnsi="仿宋_GB2312" w:eastAsia="仿宋_GB2312" w:cs="仿宋_GB2312"/>
          <w:color w:val="auto"/>
          <w:kern w:val="0"/>
          <w:sz w:val="32"/>
          <w:szCs w:val="32"/>
          <w:lang w:bidi="ar"/>
        </w:rPr>
        <w:t>因灾死亡3人以下，或因灾造成直接经济损失100万元以下的地质灾害灾情。</w:t>
      </w:r>
    </w:p>
    <w:p w14:paraId="6D263C88">
      <w:pPr>
        <w:pStyle w:val="7"/>
        <w:pageBreakBefore w:val="0"/>
        <w:kinsoku/>
        <w:wordWrap/>
        <w:overflowPunct/>
        <w:topLinePunct w:val="0"/>
        <w:bidi w:val="0"/>
        <w:snapToGrid/>
        <w:spacing w:before="0" w:after="0" w:line="560" w:lineRule="exact"/>
        <w:ind w:firstLine="640" w:firstLineChars="200"/>
        <w:textAlignment w:val="auto"/>
        <w:rPr>
          <w:rFonts w:hint="eastAsia" w:ascii="楷体" w:hAnsi="楷体" w:eastAsia="楷体" w:cs="楷体"/>
          <w:b w:val="0"/>
          <w:bCs/>
          <w:color w:val="auto"/>
        </w:rPr>
      </w:pPr>
      <w:bookmarkStart w:id="87" w:name="_Toc32721"/>
      <w:bookmarkStart w:id="88" w:name="_Toc32349"/>
      <w:bookmarkStart w:id="89" w:name="_Toc27008"/>
      <w:r>
        <w:rPr>
          <w:rFonts w:hint="eastAsia" w:ascii="楷体" w:hAnsi="楷体" w:eastAsia="楷体" w:cs="楷体"/>
          <w:b w:val="0"/>
          <w:bCs/>
          <w:color w:val="auto"/>
        </w:rPr>
        <w:t xml:space="preserve">4.2 </w:t>
      </w:r>
      <w:bookmarkEnd w:id="87"/>
      <w:r>
        <w:rPr>
          <w:rFonts w:hint="eastAsia" w:ascii="楷体" w:hAnsi="楷体" w:eastAsia="楷体" w:cs="楷体"/>
          <w:b w:val="0"/>
          <w:bCs/>
          <w:color w:val="auto"/>
        </w:rPr>
        <w:t>灾情报告</w:t>
      </w:r>
      <w:bookmarkEnd w:id="88"/>
      <w:bookmarkEnd w:id="89"/>
    </w:p>
    <w:p w14:paraId="04A42D65">
      <w:pPr>
        <w:pageBreakBefore w:val="0"/>
        <w:kinsoku/>
        <w:wordWrap/>
        <w:overflowPunct/>
        <w:topLinePunct w:val="0"/>
        <w:bidi w:val="0"/>
        <w:snapToGrid/>
        <w:spacing w:line="560" w:lineRule="exact"/>
        <w:ind w:firstLine="640" w:firstLineChars="200"/>
        <w:textAlignment w:val="auto"/>
        <w:rPr>
          <w:rStyle w:val="31"/>
          <w:rFonts w:hint="eastAsia" w:ascii="仿宋_GB2312" w:hAnsi="仿宋_GB2312" w:eastAsia="仿宋_GB2312" w:cs="仿宋_GB2312"/>
          <w:b w:val="0"/>
          <w:bCs/>
          <w:color w:val="auto"/>
          <w:kern w:val="0"/>
          <w:szCs w:val="22"/>
          <w:highlight w:val="none"/>
        </w:rPr>
      </w:pPr>
      <w:bookmarkStart w:id="90" w:name="_Toc12613"/>
      <w:bookmarkStart w:id="91" w:name="_Toc31559"/>
      <w:r>
        <w:rPr>
          <w:rStyle w:val="31"/>
          <w:rFonts w:hint="eastAsia" w:ascii="仿宋_GB2312" w:hAnsi="仿宋_GB2312" w:eastAsia="仿宋_GB2312" w:cs="仿宋_GB2312"/>
          <w:b w:val="0"/>
          <w:bCs/>
          <w:color w:val="auto"/>
          <w:kern w:val="0"/>
          <w:szCs w:val="22"/>
          <w:highlight w:val="none"/>
        </w:rPr>
        <w:t>（1）速报</w:t>
      </w:r>
    </w:p>
    <w:bookmarkEnd w:id="90"/>
    <w:bookmarkEnd w:id="91"/>
    <w:p w14:paraId="2641943B">
      <w:pPr>
        <w:pageBreakBefore w:val="0"/>
        <w:kinsoku/>
        <w:wordWrap/>
        <w:overflowPunct/>
        <w:topLinePunct w:val="0"/>
        <w:bidi w:val="0"/>
        <w:snapToGrid/>
        <w:spacing w:line="560" w:lineRule="exact"/>
        <w:ind w:firstLine="640" w:firstLineChars="200"/>
        <w:textAlignment w:val="auto"/>
        <w:rPr>
          <w:rFonts w:ascii="Noto Music" w:hAnsi="Noto Music" w:eastAsia="仿宋_GB2312" w:cs="Noto Music"/>
          <w:color w:val="auto"/>
          <w:kern w:val="0"/>
          <w:sz w:val="32"/>
          <w:szCs w:val="32"/>
          <w:lang w:bidi="ar"/>
        </w:rPr>
      </w:pPr>
      <w:r>
        <w:rPr>
          <w:rFonts w:ascii="Noto Music" w:hAnsi="Noto Music" w:eastAsia="仿宋_GB2312" w:cs="Noto Music"/>
          <w:color w:val="auto"/>
          <w:kern w:val="0"/>
          <w:sz w:val="32"/>
          <w:szCs w:val="32"/>
          <w:lang w:bidi="ar"/>
        </w:rPr>
        <w:t>地质灾害发生</w:t>
      </w:r>
      <w:r>
        <w:rPr>
          <w:rFonts w:hint="eastAsia" w:ascii="Noto Music" w:hAnsi="Noto Music" w:eastAsia="仿宋_GB2312" w:cs="Noto Music"/>
          <w:color w:val="auto"/>
          <w:kern w:val="0"/>
          <w:sz w:val="32"/>
          <w:szCs w:val="32"/>
          <w:lang w:val="en-US" w:eastAsia="zh-CN" w:bidi="ar"/>
        </w:rPr>
        <w:t>所在</w:t>
      </w:r>
      <w:r>
        <w:rPr>
          <w:rFonts w:hint="eastAsia" w:ascii="Noto Music" w:hAnsi="Noto Music" w:eastAsia="仿宋_GB2312" w:cs="Noto Music"/>
          <w:color w:val="auto"/>
          <w:kern w:val="0"/>
          <w:sz w:val="32"/>
          <w:szCs w:val="32"/>
          <w:lang w:eastAsia="zh-CN" w:bidi="ar"/>
        </w:rPr>
        <w:t>地</w:t>
      </w:r>
      <w:r>
        <w:rPr>
          <w:rFonts w:hint="eastAsia" w:ascii="Noto Music" w:hAnsi="Noto Music" w:eastAsia="仿宋_GB2312" w:cs="Noto Music"/>
          <w:color w:val="auto"/>
          <w:kern w:val="0"/>
          <w:sz w:val="32"/>
          <w:szCs w:val="32"/>
          <w:lang w:val="en-US" w:eastAsia="zh-CN" w:bidi="ar"/>
        </w:rPr>
        <w:t>乡（镇）人民政府、各街道办事处</w:t>
      </w:r>
      <w:r>
        <w:rPr>
          <w:rFonts w:ascii="Noto Music" w:hAnsi="Noto Music" w:eastAsia="仿宋_GB2312" w:cs="Noto Music"/>
          <w:color w:val="auto"/>
          <w:kern w:val="0"/>
          <w:sz w:val="32"/>
          <w:szCs w:val="32"/>
          <w:lang w:bidi="ar"/>
        </w:rPr>
        <w:t>应当及时将灾情或者险情等信息报告</w:t>
      </w:r>
      <w:r>
        <w:rPr>
          <w:rFonts w:hint="eastAsia" w:ascii="Noto Music" w:hAnsi="Noto Music" w:eastAsia="仿宋_GB2312" w:cs="Noto Music"/>
          <w:color w:val="auto"/>
          <w:kern w:val="0"/>
          <w:sz w:val="32"/>
          <w:szCs w:val="32"/>
          <w:lang w:val="en-US" w:eastAsia="zh-CN" w:bidi="ar"/>
        </w:rPr>
        <w:t>宽城区人民</w:t>
      </w:r>
      <w:r>
        <w:rPr>
          <w:rFonts w:hint="eastAsia" w:ascii="Noto Music" w:hAnsi="Noto Music" w:eastAsia="仿宋_GB2312" w:cs="Noto Music"/>
          <w:color w:val="auto"/>
          <w:kern w:val="0"/>
          <w:sz w:val="32"/>
          <w:szCs w:val="32"/>
          <w:lang w:bidi="ar"/>
        </w:rPr>
        <w:t>政府</w:t>
      </w:r>
      <w:r>
        <w:rPr>
          <w:rFonts w:hint="eastAsia" w:ascii="Noto Music" w:hAnsi="Noto Music" w:eastAsia="仿宋_GB2312" w:cs="Noto Music"/>
          <w:color w:val="auto"/>
          <w:kern w:val="0"/>
          <w:sz w:val="32"/>
          <w:szCs w:val="32"/>
          <w:lang w:eastAsia="zh-CN" w:bidi="ar"/>
        </w:rPr>
        <w:t>和</w:t>
      </w:r>
      <w:r>
        <w:rPr>
          <w:rFonts w:hint="eastAsia" w:ascii="Noto Music" w:hAnsi="Noto Music" w:eastAsia="仿宋_GB2312" w:cs="Noto Music"/>
          <w:color w:val="auto"/>
          <w:kern w:val="0"/>
          <w:sz w:val="32"/>
          <w:szCs w:val="32"/>
          <w:lang w:val="en-US" w:eastAsia="zh-CN" w:bidi="ar"/>
        </w:rPr>
        <w:t>区</w:t>
      </w:r>
      <w:r>
        <w:rPr>
          <w:rFonts w:hint="eastAsia" w:ascii="Noto Music" w:hAnsi="Noto Music" w:eastAsia="仿宋_GB2312" w:cs="Noto Music"/>
          <w:color w:val="auto"/>
          <w:kern w:val="0"/>
          <w:sz w:val="32"/>
          <w:szCs w:val="32"/>
          <w:lang w:eastAsia="zh-CN" w:bidi="ar"/>
        </w:rPr>
        <w:t>应急管理</w:t>
      </w:r>
      <w:r>
        <w:rPr>
          <w:rFonts w:hint="eastAsia" w:ascii="Noto Music" w:hAnsi="Noto Music" w:eastAsia="仿宋_GB2312" w:cs="Noto Music"/>
          <w:color w:val="auto"/>
          <w:kern w:val="0"/>
          <w:sz w:val="32"/>
          <w:szCs w:val="32"/>
          <w:lang w:val="en-US" w:eastAsia="zh-CN" w:bidi="ar"/>
        </w:rPr>
        <w:t>局</w:t>
      </w:r>
      <w:r>
        <w:rPr>
          <w:rFonts w:ascii="Noto Music" w:hAnsi="Noto Music" w:eastAsia="仿宋_GB2312" w:cs="Noto Music"/>
          <w:color w:val="auto"/>
          <w:kern w:val="0"/>
          <w:sz w:val="32"/>
          <w:szCs w:val="32"/>
          <w:lang w:bidi="ar"/>
        </w:rPr>
        <w:t>。</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应急管理局在接报灾情信息审核、汇总后，向</w:t>
      </w:r>
      <w:r>
        <w:rPr>
          <w:rFonts w:hint="eastAsia" w:ascii="仿宋_GB2312" w:hAnsi="仿宋_GB2312" w:eastAsia="仿宋_GB2312" w:cs="仿宋_GB2312"/>
          <w:color w:val="auto"/>
          <w:sz w:val="32"/>
          <w:szCs w:val="32"/>
          <w:lang w:val="en-US" w:eastAsia="zh-CN"/>
        </w:rPr>
        <w:t>宽城区</w:t>
      </w:r>
      <w:r>
        <w:rPr>
          <w:rFonts w:hint="eastAsia" w:ascii="仿宋_GB2312" w:hAnsi="仿宋_GB2312" w:eastAsia="仿宋_GB2312" w:cs="仿宋_GB2312"/>
          <w:color w:val="auto"/>
          <w:sz w:val="32"/>
          <w:szCs w:val="32"/>
        </w:rPr>
        <w:t>人民政府和</w:t>
      </w:r>
      <w:r>
        <w:rPr>
          <w:rFonts w:hint="eastAsia" w:ascii="仿宋_GB2312" w:hAnsi="仿宋_GB2312" w:eastAsia="仿宋_GB2312" w:cs="仿宋_GB2312"/>
          <w:color w:val="auto"/>
          <w:sz w:val="32"/>
          <w:szCs w:val="32"/>
          <w:lang w:val="en-US" w:eastAsia="zh-CN"/>
        </w:rPr>
        <w:t>市</w:t>
      </w:r>
      <w:r>
        <w:rPr>
          <w:rFonts w:hint="eastAsia" w:ascii="仿宋_GB2312" w:hAnsi="仿宋_GB2312" w:eastAsia="仿宋_GB2312" w:cs="仿宋_GB2312"/>
          <w:color w:val="auto"/>
          <w:sz w:val="32"/>
          <w:szCs w:val="32"/>
        </w:rPr>
        <w:t>应急管理</w:t>
      </w:r>
      <w:r>
        <w:rPr>
          <w:rFonts w:hint="eastAsia" w:ascii="仿宋_GB2312" w:hAnsi="仿宋_GB2312" w:eastAsia="仿宋_GB2312" w:cs="仿宋_GB2312"/>
          <w:color w:val="auto"/>
          <w:sz w:val="32"/>
          <w:szCs w:val="32"/>
          <w:lang w:val="en-US" w:eastAsia="zh-CN"/>
        </w:rPr>
        <w:t>局</w:t>
      </w:r>
      <w:r>
        <w:rPr>
          <w:rFonts w:hint="eastAsia" w:ascii="仿宋_GB2312" w:hAnsi="仿宋_GB2312" w:eastAsia="仿宋_GB2312" w:cs="仿宋_GB2312"/>
          <w:color w:val="auto"/>
          <w:sz w:val="32"/>
          <w:szCs w:val="32"/>
        </w:rPr>
        <w:t>报告。</w:t>
      </w:r>
      <w:r>
        <w:rPr>
          <w:rFonts w:hint="eastAsia" w:ascii="仿宋_GB2312" w:hAnsi="仿宋_GB2312" w:eastAsia="仿宋_GB2312" w:cs="仿宋_GB2312"/>
          <w:color w:val="auto"/>
          <w:sz w:val="32"/>
          <w:szCs w:val="32"/>
          <w:lang w:eastAsia="zh-CN"/>
        </w:rPr>
        <w:t>规划和</w:t>
      </w:r>
      <w:r>
        <w:rPr>
          <w:rFonts w:ascii="Noto Music" w:hAnsi="Noto Music" w:eastAsia="仿宋_GB2312" w:cs="Noto Music"/>
          <w:color w:val="auto"/>
          <w:kern w:val="0"/>
          <w:sz w:val="32"/>
          <w:szCs w:val="32"/>
          <w:lang w:bidi="ar"/>
        </w:rPr>
        <w:t>自然资源</w:t>
      </w:r>
      <w:r>
        <w:rPr>
          <w:rFonts w:hint="eastAsia" w:ascii="Noto Music" w:hAnsi="Noto Music" w:eastAsia="仿宋_GB2312" w:cs="Noto Music"/>
          <w:color w:val="auto"/>
          <w:kern w:val="0"/>
          <w:sz w:val="32"/>
          <w:szCs w:val="32"/>
          <w:lang w:val="en-US" w:eastAsia="zh-CN" w:bidi="ar"/>
        </w:rPr>
        <w:t>分局</w:t>
      </w:r>
      <w:r>
        <w:rPr>
          <w:rFonts w:hint="eastAsia" w:ascii="Noto Music" w:hAnsi="Noto Music" w:eastAsia="仿宋_GB2312" w:cs="Noto Music"/>
          <w:color w:val="auto"/>
          <w:kern w:val="0"/>
          <w:sz w:val="32"/>
          <w:szCs w:val="32"/>
          <w:lang w:eastAsia="zh-CN" w:bidi="ar"/>
        </w:rPr>
        <w:t>、</w:t>
      </w:r>
      <w:r>
        <w:rPr>
          <w:rFonts w:ascii="Noto Music" w:hAnsi="Noto Music" w:eastAsia="仿宋_GB2312" w:cs="Noto Music"/>
          <w:color w:val="auto"/>
          <w:kern w:val="0"/>
          <w:sz w:val="32"/>
          <w:szCs w:val="32"/>
          <w:lang w:bidi="ar"/>
        </w:rPr>
        <w:t>应急管理</w:t>
      </w:r>
      <w:r>
        <w:rPr>
          <w:rFonts w:hint="eastAsia" w:ascii="Noto Music" w:hAnsi="Noto Music" w:eastAsia="仿宋_GB2312" w:cs="Noto Music"/>
          <w:color w:val="auto"/>
          <w:kern w:val="0"/>
          <w:sz w:val="32"/>
          <w:szCs w:val="32"/>
          <w:lang w:val="en-US" w:eastAsia="zh-CN" w:bidi="ar"/>
        </w:rPr>
        <w:t>局</w:t>
      </w:r>
      <w:r>
        <w:rPr>
          <w:rFonts w:ascii="Noto Music" w:hAnsi="Noto Music" w:eastAsia="仿宋_GB2312" w:cs="Noto Music"/>
          <w:color w:val="auto"/>
          <w:kern w:val="0"/>
          <w:sz w:val="32"/>
          <w:szCs w:val="32"/>
          <w:lang w:bidi="ar"/>
        </w:rPr>
        <w:t>在接到地质灾害信息后，应相互通报。</w:t>
      </w:r>
    </w:p>
    <w:p w14:paraId="622473B7">
      <w:pPr>
        <w:pageBreakBefore w:val="0"/>
        <w:kinsoku/>
        <w:wordWrap/>
        <w:overflowPunct/>
        <w:topLinePunct w:val="0"/>
        <w:bidi w:val="0"/>
        <w:snapToGrid/>
        <w:spacing w:line="560" w:lineRule="exact"/>
        <w:ind w:firstLine="640" w:firstLineChars="200"/>
        <w:textAlignment w:val="auto"/>
        <w:rPr>
          <w:rFonts w:ascii="Noto Music" w:hAnsi="Noto Music" w:eastAsia="仿宋_GB2312" w:cs="Noto Music"/>
          <w:color w:val="auto"/>
          <w:kern w:val="0"/>
          <w:sz w:val="32"/>
          <w:szCs w:val="32"/>
          <w:lang w:bidi="ar"/>
        </w:rPr>
      </w:pPr>
      <w:r>
        <w:rPr>
          <w:rFonts w:hint="eastAsia" w:ascii="Noto Music" w:hAnsi="Noto Music" w:eastAsia="仿宋_GB2312" w:cs="Noto Music"/>
          <w:color w:val="auto"/>
          <w:kern w:val="0"/>
          <w:sz w:val="32"/>
          <w:szCs w:val="32"/>
          <w:lang w:bidi="ar"/>
        </w:rPr>
        <w:t>发生特别重大、重大地质灾害后，区应急</w:t>
      </w:r>
      <w:r>
        <w:rPr>
          <w:rFonts w:hint="eastAsia" w:ascii="Noto Music" w:hAnsi="Noto Music" w:eastAsia="仿宋_GB2312" w:cs="Noto Music"/>
          <w:color w:val="auto"/>
          <w:kern w:val="0"/>
          <w:sz w:val="32"/>
          <w:szCs w:val="32"/>
          <w:lang w:val="en-US" w:eastAsia="zh-CN" w:bidi="ar"/>
        </w:rPr>
        <w:t>管理局</w:t>
      </w:r>
      <w:r>
        <w:rPr>
          <w:rFonts w:hint="eastAsia" w:ascii="Noto Music" w:hAnsi="Noto Music" w:eastAsia="仿宋_GB2312" w:cs="Noto Music"/>
          <w:color w:val="auto"/>
          <w:kern w:val="0"/>
          <w:sz w:val="32"/>
          <w:szCs w:val="32"/>
          <w:lang w:bidi="ar"/>
        </w:rPr>
        <w:t>要在接到报告后</w:t>
      </w:r>
      <w:r>
        <w:rPr>
          <w:rFonts w:hint="eastAsia" w:ascii="仿宋_GB2312" w:hAnsi="仿宋_GB2312" w:eastAsia="仿宋_GB2312" w:cs="仿宋_GB2312"/>
          <w:color w:val="auto"/>
          <w:kern w:val="0"/>
          <w:sz w:val="32"/>
          <w:szCs w:val="32"/>
          <w:lang w:bidi="ar"/>
        </w:rPr>
        <w:t>1</w:t>
      </w:r>
      <w:r>
        <w:rPr>
          <w:rFonts w:hint="eastAsia" w:ascii="Noto Music" w:hAnsi="Noto Music" w:eastAsia="仿宋_GB2312" w:cs="Noto Music"/>
          <w:color w:val="auto"/>
          <w:kern w:val="0"/>
          <w:sz w:val="32"/>
          <w:szCs w:val="32"/>
          <w:lang w:bidi="ar"/>
        </w:rPr>
        <w:t>小时内报告市应急管理局，市应急管理局接报后</w:t>
      </w:r>
      <w:r>
        <w:rPr>
          <w:rFonts w:hint="eastAsia" w:ascii="仿宋_GB2312" w:hAnsi="仿宋_GB2312" w:eastAsia="仿宋_GB2312" w:cs="仿宋_GB2312"/>
          <w:color w:val="auto"/>
          <w:kern w:val="0"/>
          <w:sz w:val="32"/>
          <w:szCs w:val="32"/>
          <w:lang w:bidi="ar"/>
        </w:rPr>
        <w:t>1</w:t>
      </w:r>
      <w:r>
        <w:rPr>
          <w:rFonts w:hint="eastAsia" w:ascii="Noto Music" w:hAnsi="Noto Music" w:eastAsia="仿宋_GB2312" w:cs="Noto Music"/>
          <w:color w:val="auto"/>
          <w:kern w:val="0"/>
          <w:sz w:val="32"/>
          <w:szCs w:val="32"/>
          <w:lang w:bidi="ar"/>
        </w:rPr>
        <w:t>小时内报告市委市政府和省应急管理厅；发生涉及人员伤亡的较大和一般地质灾害后，灾害发生地区应急管理</w:t>
      </w:r>
      <w:r>
        <w:rPr>
          <w:rFonts w:hint="eastAsia" w:ascii="Noto Music" w:hAnsi="Noto Music" w:eastAsia="仿宋_GB2312" w:cs="Noto Music"/>
          <w:color w:val="auto"/>
          <w:kern w:val="0"/>
          <w:sz w:val="32"/>
          <w:szCs w:val="32"/>
          <w:lang w:val="en-US" w:eastAsia="zh-CN" w:bidi="ar"/>
        </w:rPr>
        <w:t>局</w:t>
      </w:r>
      <w:r>
        <w:rPr>
          <w:rFonts w:hint="eastAsia" w:ascii="Noto Music" w:hAnsi="Noto Music" w:eastAsia="仿宋_GB2312" w:cs="Noto Music"/>
          <w:color w:val="auto"/>
          <w:kern w:val="0"/>
          <w:sz w:val="32"/>
          <w:szCs w:val="32"/>
          <w:lang w:bidi="ar"/>
        </w:rPr>
        <w:t>接报后</w:t>
      </w:r>
      <w:r>
        <w:rPr>
          <w:rFonts w:hint="eastAsia" w:ascii="仿宋_GB2312" w:hAnsi="仿宋_GB2312" w:eastAsia="仿宋_GB2312" w:cs="仿宋_GB2312"/>
          <w:color w:val="auto"/>
          <w:kern w:val="0"/>
          <w:sz w:val="32"/>
          <w:szCs w:val="32"/>
          <w:lang w:bidi="ar"/>
        </w:rPr>
        <w:t>2小时内将灾情报告市应急管理局</w:t>
      </w:r>
      <w:r>
        <w:rPr>
          <w:rFonts w:ascii="Noto Music" w:hAnsi="Noto Music" w:eastAsia="仿宋_GB2312" w:cs="Noto Music"/>
          <w:color w:val="auto"/>
          <w:kern w:val="0"/>
          <w:sz w:val="32"/>
          <w:szCs w:val="32"/>
          <w:lang w:bidi="ar"/>
        </w:rPr>
        <w:t>。</w:t>
      </w:r>
    </w:p>
    <w:p w14:paraId="1AF365D3">
      <w:pPr>
        <w:pageBreakBefore w:val="0"/>
        <w:kinsoku/>
        <w:wordWrap/>
        <w:overflowPunct/>
        <w:topLinePunct w:val="0"/>
        <w:bidi w:val="0"/>
        <w:snapToGrid/>
        <w:spacing w:line="560" w:lineRule="exact"/>
        <w:ind w:firstLine="640" w:firstLineChars="200"/>
        <w:textAlignment w:val="auto"/>
        <w:rPr>
          <w:rFonts w:ascii="Noto Music" w:hAnsi="Noto Music" w:eastAsia="仿宋_GB2312" w:cs="Noto Music"/>
          <w:color w:val="auto"/>
          <w:kern w:val="0"/>
          <w:sz w:val="32"/>
          <w:szCs w:val="32"/>
          <w:lang w:bidi="ar"/>
        </w:rPr>
      </w:pPr>
      <w:r>
        <w:rPr>
          <w:rFonts w:ascii="Noto Music" w:hAnsi="Noto Music" w:eastAsia="仿宋_GB2312" w:cs="Noto Music"/>
          <w:color w:val="auto"/>
          <w:kern w:val="0"/>
          <w:sz w:val="32"/>
          <w:szCs w:val="32"/>
          <w:lang w:bidi="ar"/>
        </w:rPr>
        <w:t>速报内容主要包括：地质灾害险情或灾情出现地点和时间及危害程度、地质灾害类型、灾害体规模、可能引发因素和发展趋势等。对已发生的地质灾害，速报内容还应包括伤亡和失踪的人数、先期处置情况以及造成的直接经济损失。</w:t>
      </w:r>
    </w:p>
    <w:p w14:paraId="6164FC7B">
      <w:pPr>
        <w:pageBreakBefore w:val="0"/>
        <w:kinsoku/>
        <w:wordWrap/>
        <w:overflowPunct/>
        <w:topLinePunct w:val="0"/>
        <w:bidi w:val="0"/>
        <w:snapToGrid/>
        <w:spacing w:line="560" w:lineRule="exact"/>
        <w:ind w:firstLine="640" w:firstLineChars="200"/>
        <w:textAlignment w:val="auto"/>
        <w:outlineLvl w:val="9"/>
        <w:rPr>
          <w:rStyle w:val="31"/>
          <w:rFonts w:hint="eastAsia" w:ascii="仿宋_GB2312" w:hAnsi="仿宋_GB2312" w:eastAsia="仿宋_GB2312" w:cs="仿宋_GB2312"/>
          <w:b w:val="0"/>
          <w:bCs/>
          <w:color w:val="auto"/>
          <w:kern w:val="0"/>
          <w:szCs w:val="22"/>
        </w:rPr>
      </w:pPr>
      <w:bookmarkStart w:id="92" w:name="_Toc16418"/>
      <w:bookmarkStart w:id="93" w:name="_Toc20298"/>
      <w:r>
        <w:rPr>
          <w:rStyle w:val="31"/>
          <w:rFonts w:hint="eastAsia" w:ascii="仿宋_GB2312" w:hAnsi="仿宋_GB2312" w:eastAsia="仿宋_GB2312" w:cs="仿宋_GB2312"/>
          <w:b w:val="0"/>
          <w:bCs/>
          <w:color w:val="auto"/>
          <w:kern w:val="0"/>
          <w:szCs w:val="22"/>
        </w:rPr>
        <w:t>（2）续报和</w:t>
      </w:r>
      <w:r>
        <w:rPr>
          <w:rStyle w:val="31"/>
          <w:rFonts w:hint="eastAsia" w:ascii="仿宋_GB2312" w:hAnsi="仿宋_GB2312" w:eastAsia="仿宋_GB2312" w:cs="仿宋_GB2312"/>
          <w:b w:val="0"/>
          <w:bCs/>
          <w:color w:val="auto"/>
          <w:kern w:val="0"/>
          <w:szCs w:val="22"/>
          <w:lang w:eastAsia="zh-CN"/>
        </w:rPr>
        <w:t>核</w:t>
      </w:r>
      <w:r>
        <w:rPr>
          <w:rStyle w:val="31"/>
          <w:rFonts w:hint="eastAsia" w:ascii="仿宋_GB2312" w:hAnsi="仿宋_GB2312" w:eastAsia="仿宋_GB2312" w:cs="仿宋_GB2312"/>
          <w:b w:val="0"/>
          <w:bCs/>
          <w:color w:val="auto"/>
          <w:kern w:val="0"/>
          <w:szCs w:val="22"/>
        </w:rPr>
        <w:t>报</w:t>
      </w:r>
      <w:bookmarkEnd w:id="92"/>
      <w:bookmarkEnd w:id="93"/>
    </w:p>
    <w:p w14:paraId="51F8C199">
      <w:pPr>
        <w:pageBreakBefore w:val="0"/>
        <w:kinsoku/>
        <w:wordWrap/>
        <w:overflowPunct/>
        <w:topLinePunct w:val="0"/>
        <w:bidi w:val="0"/>
        <w:snapToGrid/>
        <w:spacing w:line="560" w:lineRule="exact"/>
        <w:ind w:firstLine="640" w:firstLineChars="200"/>
        <w:textAlignment w:val="auto"/>
        <w:rPr>
          <w:rFonts w:ascii="Noto Music" w:hAnsi="Noto Music" w:eastAsia="仿宋_GB2312" w:cs="Noto Music"/>
          <w:color w:val="auto"/>
          <w:kern w:val="0"/>
          <w:sz w:val="32"/>
          <w:szCs w:val="32"/>
          <w:lang w:bidi="ar"/>
        </w:rPr>
      </w:pPr>
      <w:r>
        <w:rPr>
          <w:rFonts w:ascii="Noto Music" w:hAnsi="Noto Music" w:eastAsia="仿宋_GB2312" w:cs="Noto Music"/>
          <w:color w:val="auto"/>
          <w:kern w:val="0"/>
          <w:sz w:val="32"/>
          <w:szCs w:val="32"/>
          <w:lang w:bidi="ar"/>
        </w:rPr>
        <w:t>根据地质灾害发展以及应急救援工作进展，及时做好有关情况的续报和</w:t>
      </w:r>
      <w:r>
        <w:rPr>
          <w:rFonts w:hint="eastAsia" w:ascii="Noto Music" w:hAnsi="Noto Music" w:eastAsia="仿宋_GB2312" w:cs="Noto Music"/>
          <w:color w:val="auto"/>
          <w:kern w:val="0"/>
          <w:sz w:val="32"/>
          <w:szCs w:val="32"/>
          <w:lang w:eastAsia="zh-CN" w:bidi="ar"/>
        </w:rPr>
        <w:t>核</w:t>
      </w:r>
      <w:r>
        <w:rPr>
          <w:rFonts w:ascii="Noto Music" w:hAnsi="Noto Music" w:eastAsia="仿宋_GB2312" w:cs="Noto Music"/>
          <w:color w:val="auto"/>
          <w:kern w:val="0"/>
          <w:sz w:val="32"/>
          <w:szCs w:val="32"/>
          <w:lang w:bidi="ar"/>
        </w:rPr>
        <w:t>报工作。</w:t>
      </w:r>
    </w:p>
    <w:p w14:paraId="1F2AE1EC">
      <w:pPr>
        <w:pStyle w:val="7"/>
        <w:pageBreakBefore w:val="0"/>
        <w:kinsoku/>
        <w:wordWrap/>
        <w:overflowPunct/>
        <w:topLinePunct w:val="0"/>
        <w:bidi w:val="0"/>
        <w:snapToGrid/>
        <w:spacing w:before="0" w:after="0" w:line="560" w:lineRule="exact"/>
        <w:ind w:firstLine="640" w:firstLineChars="200"/>
        <w:textAlignment w:val="auto"/>
        <w:rPr>
          <w:rFonts w:hint="eastAsia" w:ascii="楷体" w:hAnsi="楷体" w:eastAsia="楷体" w:cs="楷体"/>
          <w:b w:val="0"/>
          <w:bCs/>
          <w:color w:val="auto"/>
        </w:rPr>
      </w:pPr>
      <w:bookmarkStart w:id="94" w:name="_Toc169"/>
      <w:bookmarkStart w:id="95" w:name="_Toc26376"/>
      <w:bookmarkStart w:id="96" w:name="_Toc15277"/>
      <w:r>
        <w:rPr>
          <w:rFonts w:hint="eastAsia" w:ascii="楷体" w:hAnsi="楷体" w:eastAsia="楷体" w:cs="楷体"/>
          <w:b w:val="0"/>
          <w:bCs/>
          <w:color w:val="auto"/>
        </w:rPr>
        <w:t>4.3 先期处置</w:t>
      </w:r>
      <w:bookmarkEnd w:id="94"/>
      <w:bookmarkEnd w:id="95"/>
      <w:bookmarkEnd w:id="96"/>
    </w:p>
    <w:p w14:paraId="0DA1A94D">
      <w:pPr>
        <w:pageBreakBefore w:val="0"/>
        <w:kinsoku/>
        <w:wordWrap/>
        <w:overflowPunct/>
        <w:topLinePunct w:val="0"/>
        <w:bidi w:val="0"/>
        <w:snapToGrid/>
        <w:spacing w:line="560" w:lineRule="exact"/>
        <w:ind w:firstLine="640" w:firstLineChars="200"/>
        <w:textAlignment w:val="auto"/>
        <w:rPr>
          <w:rFonts w:ascii="Noto Music" w:hAnsi="Noto Music" w:eastAsia="仿宋_GB2312" w:cs="Noto Music"/>
          <w:color w:val="auto"/>
          <w:kern w:val="0"/>
          <w:sz w:val="32"/>
          <w:szCs w:val="32"/>
          <w:lang w:bidi="ar"/>
        </w:rPr>
      </w:pPr>
      <w:r>
        <w:rPr>
          <w:rFonts w:hint="eastAsia" w:ascii="Noto Music" w:hAnsi="Noto Music" w:eastAsia="仿宋_GB2312" w:cs="Noto Music"/>
          <w:color w:val="auto"/>
          <w:kern w:val="0"/>
          <w:sz w:val="32"/>
          <w:szCs w:val="32"/>
          <w:highlight w:val="none"/>
          <w:lang w:val="en-US" w:eastAsia="zh-CN" w:bidi="ar"/>
        </w:rPr>
        <w:t>区</w:t>
      </w:r>
      <w:r>
        <w:rPr>
          <w:rFonts w:hint="eastAsia" w:ascii="Noto Music" w:hAnsi="Noto Music" w:eastAsia="仿宋_GB2312" w:cs="Noto Music"/>
          <w:color w:val="auto"/>
          <w:kern w:val="0"/>
          <w:sz w:val="32"/>
          <w:szCs w:val="32"/>
          <w:highlight w:val="none"/>
          <w:lang w:bidi="ar"/>
        </w:rPr>
        <w:t>突发地质灾害应急指挥部</w:t>
      </w:r>
      <w:r>
        <w:rPr>
          <w:rFonts w:hint="eastAsia" w:ascii="Noto Music" w:hAnsi="Noto Music" w:eastAsia="仿宋_GB2312" w:cs="Noto Music"/>
          <w:color w:val="auto"/>
          <w:kern w:val="0"/>
          <w:sz w:val="32"/>
          <w:szCs w:val="32"/>
          <w:highlight w:val="none"/>
          <w:lang w:val="en-US" w:eastAsia="zh-CN" w:bidi="ar"/>
        </w:rPr>
        <w:t>在接到突发</w:t>
      </w:r>
      <w:r>
        <w:rPr>
          <w:rFonts w:hint="eastAsia" w:ascii="Noto Music" w:hAnsi="Noto Music" w:eastAsia="仿宋_GB2312" w:cs="Noto Music"/>
          <w:color w:val="auto"/>
          <w:kern w:val="0"/>
          <w:sz w:val="32"/>
          <w:szCs w:val="32"/>
          <w:highlight w:val="none"/>
          <w:lang w:bidi="ar"/>
        </w:rPr>
        <w:t>地质灾害</w:t>
      </w:r>
      <w:r>
        <w:rPr>
          <w:rFonts w:hint="eastAsia" w:ascii="Noto Music" w:hAnsi="Noto Music" w:eastAsia="仿宋_GB2312" w:cs="Noto Music"/>
          <w:color w:val="auto"/>
          <w:kern w:val="0"/>
          <w:sz w:val="32"/>
          <w:szCs w:val="32"/>
          <w:highlight w:val="none"/>
          <w:lang w:val="en-US" w:eastAsia="zh-CN" w:bidi="ar"/>
        </w:rPr>
        <w:t>报告</w:t>
      </w:r>
      <w:r>
        <w:rPr>
          <w:rFonts w:hint="eastAsia" w:ascii="Noto Music" w:hAnsi="Noto Music" w:eastAsia="仿宋_GB2312" w:cs="Noto Music"/>
          <w:color w:val="auto"/>
          <w:kern w:val="0"/>
          <w:sz w:val="32"/>
          <w:szCs w:val="32"/>
          <w:highlight w:val="none"/>
          <w:lang w:bidi="ar"/>
        </w:rPr>
        <w:t>后</w:t>
      </w:r>
      <w:r>
        <w:rPr>
          <w:rFonts w:ascii="Noto Music" w:hAnsi="Noto Music" w:eastAsia="仿宋_GB2312" w:cs="Noto Music"/>
          <w:color w:val="auto"/>
          <w:kern w:val="0"/>
          <w:sz w:val="32"/>
          <w:szCs w:val="32"/>
          <w:highlight w:val="none"/>
          <w:lang w:bidi="ar"/>
        </w:rPr>
        <w:t>，</w:t>
      </w:r>
      <w:r>
        <w:rPr>
          <w:rFonts w:ascii="Noto Music" w:hAnsi="Noto Music" w:eastAsia="仿宋_GB2312" w:cs="Noto Music"/>
          <w:color w:val="auto"/>
          <w:kern w:val="0"/>
          <w:sz w:val="32"/>
          <w:szCs w:val="32"/>
          <w:lang w:bidi="ar"/>
        </w:rPr>
        <w:t>应立即派人赶赴现场开展调查，疏散转移受威胁人员，划定危险区、设立警示标志、封锁进出道路，防止灾情进一步扩大和防范二次或次生灾害，在确保救援人员安全情况下组织搜救被困人员。</w:t>
      </w:r>
    </w:p>
    <w:p w14:paraId="5982D994">
      <w:pPr>
        <w:pStyle w:val="7"/>
        <w:pageBreakBefore w:val="0"/>
        <w:kinsoku/>
        <w:wordWrap/>
        <w:overflowPunct/>
        <w:topLinePunct w:val="0"/>
        <w:bidi w:val="0"/>
        <w:snapToGrid/>
        <w:spacing w:before="0" w:after="0" w:line="560" w:lineRule="exact"/>
        <w:ind w:firstLine="640" w:firstLineChars="200"/>
        <w:textAlignment w:val="auto"/>
        <w:rPr>
          <w:rFonts w:hint="eastAsia" w:ascii="楷体" w:hAnsi="楷体" w:eastAsia="楷体" w:cs="楷体"/>
          <w:b w:val="0"/>
          <w:bCs/>
          <w:color w:val="auto"/>
          <w:lang w:eastAsia="zh-CN"/>
        </w:rPr>
      </w:pPr>
      <w:bookmarkStart w:id="97" w:name="_Toc27861"/>
      <w:bookmarkStart w:id="98" w:name="_Toc27247"/>
      <w:bookmarkStart w:id="99" w:name="_Toc28655"/>
      <w:bookmarkStart w:id="100" w:name="_Toc13301"/>
      <w:r>
        <w:rPr>
          <w:rFonts w:hint="eastAsia" w:ascii="楷体" w:hAnsi="楷体" w:eastAsia="楷体" w:cs="楷体"/>
          <w:b w:val="0"/>
          <w:bCs/>
          <w:color w:val="auto"/>
        </w:rPr>
        <w:t>4.4 响应</w:t>
      </w:r>
      <w:r>
        <w:rPr>
          <w:rFonts w:hint="eastAsia" w:ascii="楷体" w:hAnsi="楷体" w:eastAsia="楷体" w:cs="楷体"/>
          <w:b w:val="0"/>
          <w:bCs/>
          <w:color w:val="auto"/>
          <w:lang w:eastAsia="zh-CN"/>
        </w:rPr>
        <w:t>启动条件</w:t>
      </w:r>
      <w:bookmarkEnd w:id="97"/>
    </w:p>
    <w:p w14:paraId="3486DBEA">
      <w:pPr>
        <w:pageBreakBefore w:val="0"/>
        <w:kinsoku/>
        <w:wordWrap/>
        <w:overflowPunct/>
        <w:topLinePunct w:val="0"/>
        <w:bidi w:val="0"/>
        <w:snapToGrid/>
        <w:spacing w:line="560" w:lineRule="exact"/>
        <w:ind w:firstLine="640" w:firstLineChars="200"/>
        <w:textAlignment w:val="auto"/>
        <w:rPr>
          <w:rFonts w:hint="eastAsia" w:eastAsia="仿宋_GB2312"/>
          <w:color w:val="auto"/>
          <w:lang w:eastAsia="zh-CN"/>
        </w:rPr>
      </w:pPr>
      <w:r>
        <w:rPr>
          <w:rFonts w:ascii="Noto Music" w:hAnsi="Noto Music" w:eastAsia="仿宋_GB2312" w:cs="Noto Music"/>
          <w:color w:val="auto"/>
          <w:kern w:val="0"/>
          <w:sz w:val="32"/>
          <w:szCs w:val="32"/>
          <w:lang w:bidi="ar"/>
        </w:rPr>
        <w:t>参照《</w:t>
      </w:r>
      <w:r>
        <w:rPr>
          <w:rFonts w:hint="eastAsia" w:ascii="Noto Music" w:hAnsi="Noto Music" w:eastAsia="仿宋_GB2312" w:cs="Noto Music"/>
          <w:color w:val="auto"/>
          <w:kern w:val="0"/>
          <w:sz w:val="32"/>
          <w:szCs w:val="32"/>
          <w:lang w:val="en-US" w:eastAsia="zh-CN" w:bidi="ar"/>
        </w:rPr>
        <w:t>长春市</w:t>
      </w:r>
      <w:r>
        <w:rPr>
          <w:rFonts w:ascii="Noto Music" w:hAnsi="Noto Music" w:eastAsia="仿宋_GB2312" w:cs="Noto Music"/>
          <w:color w:val="auto"/>
          <w:kern w:val="0"/>
          <w:sz w:val="32"/>
          <w:szCs w:val="32"/>
          <w:lang w:bidi="ar"/>
        </w:rPr>
        <w:t>突发地质灾害应急预案》，</w:t>
      </w:r>
      <w:r>
        <w:rPr>
          <w:rFonts w:hint="eastAsia" w:ascii="Noto Music" w:hAnsi="Noto Music" w:eastAsia="仿宋_GB2312" w:cs="Noto Music"/>
          <w:color w:val="auto"/>
          <w:kern w:val="0"/>
          <w:sz w:val="32"/>
          <w:szCs w:val="32"/>
          <w:lang w:val="en-US" w:eastAsia="zh-CN" w:bidi="ar"/>
        </w:rPr>
        <w:t>宽城区</w:t>
      </w:r>
      <w:r>
        <w:rPr>
          <w:rFonts w:ascii="Noto Music" w:hAnsi="Noto Music" w:eastAsia="仿宋_GB2312" w:cs="Noto Music"/>
          <w:color w:val="auto"/>
          <w:kern w:val="0"/>
          <w:sz w:val="32"/>
          <w:szCs w:val="32"/>
          <w:lang w:bidi="ar"/>
        </w:rPr>
        <w:t>地质灾害应急响应分为一级、二级、三级和四级，一级为最高级别。</w:t>
      </w:r>
      <w:r>
        <w:rPr>
          <w:rFonts w:hint="eastAsia" w:ascii="Noto Music" w:hAnsi="Noto Music" w:eastAsia="仿宋_GB2312" w:cs="Noto Music"/>
          <w:color w:val="auto"/>
          <w:kern w:val="0"/>
          <w:sz w:val="32"/>
          <w:szCs w:val="32"/>
          <w:lang w:eastAsia="zh-CN" w:bidi="ar"/>
        </w:rPr>
        <w:t>其中，一、二、</w:t>
      </w:r>
      <w:r>
        <w:rPr>
          <w:rFonts w:hint="eastAsia" w:ascii="Noto Music" w:hAnsi="Noto Music" w:eastAsia="仿宋_GB2312" w:cs="Noto Music"/>
          <w:color w:val="auto"/>
          <w:kern w:val="0"/>
          <w:sz w:val="32"/>
          <w:szCs w:val="32"/>
          <w:lang w:val="en-US" w:eastAsia="zh-CN" w:bidi="ar"/>
        </w:rPr>
        <w:t>三</w:t>
      </w:r>
      <w:r>
        <w:rPr>
          <w:rFonts w:hint="eastAsia" w:ascii="Noto Music" w:hAnsi="Noto Music" w:eastAsia="仿宋_GB2312" w:cs="Noto Music"/>
          <w:color w:val="auto"/>
          <w:kern w:val="0"/>
          <w:sz w:val="32"/>
          <w:szCs w:val="32"/>
          <w:lang w:eastAsia="zh-CN" w:bidi="ar"/>
        </w:rPr>
        <w:t>级</w:t>
      </w:r>
      <w:r>
        <w:rPr>
          <w:rFonts w:hint="eastAsia" w:ascii="Noto Music" w:hAnsi="Noto Music" w:eastAsia="仿宋_GB2312" w:cs="Noto Music"/>
          <w:color w:val="auto"/>
          <w:kern w:val="0"/>
          <w:sz w:val="32"/>
          <w:szCs w:val="32"/>
          <w:lang w:bidi="ar"/>
        </w:rPr>
        <w:t>应急</w:t>
      </w:r>
      <w:r>
        <w:rPr>
          <w:rFonts w:hint="eastAsia" w:ascii="Noto Music" w:hAnsi="Noto Music" w:eastAsia="仿宋_GB2312" w:cs="Noto Music"/>
          <w:color w:val="auto"/>
          <w:kern w:val="0"/>
          <w:sz w:val="32"/>
          <w:szCs w:val="32"/>
          <w:lang w:eastAsia="zh-CN" w:bidi="ar"/>
        </w:rPr>
        <w:t>响应</w:t>
      </w:r>
      <w:r>
        <w:rPr>
          <w:rFonts w:hint="eastAsia" w:ascii="Noto Music" w:hAnsi="Noto Music" w:eastAsia="仿宋_GB2312" w:cs="Noto Music"/>
          <w:color w:val="auto"/>
          <w:kern w:val="0"/>
          <w:sz w:val="32"/>
          <w:szCs w:val="32"/>
          <w:highlight w:val="none"/>
          <w:lang w:bidi="ar"/>
        </w:rPr>
        <w:t>由</w:t>
      </w:r>
      <w:r>
        <w:rPr>
          <w:rFonts w:hint="eastAsia" w:ascii="Noto Music" w:hAnsi="Noto Music" w:eastAsia="仿宋_GB2312" w:cs="Noto Music"/>
          <w:color w:val="auto"/>
          <w:kern w:val="0"/>
          <w:sz w:val="32"/>
          <w:szCs w:val="32"/>
          <w:highlight w:val="none"/>
          <w:lang w:val="en-US" w:eastAsia="zh-CN" w:bidi="ar"/>
        </w:rPr>
        <w:t>区突发地质灾害应急指挥部</w:t>
      </w:r>
      <w:r>
        <w:rPr>
          <w:rFonts w:hint="eastAsia" w:ascii="Noto Music" w:hAnsi="Noto Music" w:eastAsia="仿宋_GB2312" w:cs="Noto Music"/>
          <w:color w:val="auto"/>
          <w:kern w:val="0"/>
          <w:sz w:val="32"/>
          <w:szCs w:val="32"/>
          <w:highlight w:val="none"/>
          <w:lang w:bidi="ar"/>
        </w:rPr>
        <w:t>报市地质灾害应急指挥部同意后启动</w:t>
      </w:r>
      <w:r>
        <w:rPr>
          <w:rFonts w:hint="eastAsia" w:ascii="Noto Music" w:hAnsi="Noto Music" w:eastAsia="仿宋_GB2312" w:cs="Noto Music"/>
          <w:color w:val="auto"/>
          <w:kern w:val="0"/>
          <w:sz w:val="32"/>
          <w:szCs w:val="32"/>
          <w:highlight w:val="none"/>
          <w:lang w:eastAsia="zh-CN" w:bidi="ar"/>
        </w:rPr>
        <w:t>；四级</w:t>
      </w:r>
      <w:r>
        <w:rPr>
          <w:rFonts w:hint="eastAsia" w:ascii="Noto Music" w:hAnsi="Noto Music" w:eastAsia="仿宋_GB2312" w:cs="Noto Music"/>
          <w:color w:val="auto"/>
          <w:kern w:val="0"/>
          <w:sz w:val="32"/>
          <w:szCs w:val="32"/>
          <w:highlight w:val="none"/>
          <w:lang w:val="en-US" w:eastAsia="zh-CN" w:bidi="ar"/>
        </w:rPr>
        <w:t>应急响应由</w:t>
      </w:r>
      <w:r>
        <w:rPr>
          <w:rFonts w:hint="eastAsia" w:ascii="Noto Music" w:hAnsi="Noto Music" w:eastAsia="仿宋_GB2312" w:cs="Noto Music"/>
          <w:color w:val="auto"/>
          <w:kern w:val="0"/>
          <w:sz w:val="32"/>
          <w:szCs w:val="32"/>
          <w:highlight w:val="none"/>
          <w:lang w:eastAsia="zh-CN" w:bidi="ar"/>
        </w:rPr>
        <w:t>区</w:t>
      </w:r>
      <w:r>
        <w:rPr>
          <w:rFonts w:hint="eastAsia" w:ascii="Noto Music" w:hAnsi="Noto Music" w:eastAsia="仿宋_GB2312" w:cs="Noto Music"/>
          <w:color w:val="auto"/>
          <w:kern w:val="0"/>
          <w:sz w:val="32"/>
          <w:szCs w:val="32"/>
          <w:highlight w:val="none"/>
          <w:lang w:val="en-US" w:eastAsia="zh-CN" w:bidi="ar"/>
        </w:rPr>
        <w:t>应急管理局报区突发地质灾害应急指挥部</w:t>
      </w:r>
      <w:r>
        <w:rPr>
          <w:rFonts w:hint="eastAsia" w:ascii="Noto Music" w:hAnsi="Noto Music" w:eastAsia="仿宋_GB2312" w:cs="Noto Music"/>
          <w:color w:val="auto"/>
          <w:kern w:val="0"/>
          <w:sz w:val="32"/>
          <w:szCs w:val="32"/>
          <w:highlight w:val="none"/>
          <w:lang w:eastAsia="zh-CN" w:bidi="ar"/>
        </w:rPr>
        <w:t>同意后启动。</w:t>
      </w:r>
    </w:p>
    <w:p w14:paraId="636467B6">
      <w:pPr>
        <w:pageBreakBefore w:val="0"/>
        <w:numPr>
          <w:ilvl w:val="0"/>
          <w:numId w:val="2"/>
        </w:numPr>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sz w:val="32"/>
          <w:szCs w:val="32"/>
        </w:rPr>
      </w:pPr>
      <w:r>
        <w:rPr>
          <w:rStyle w:val="31"/>
          <w:rFonts w:hint="eastAsia" w:ascii="仿宋_GB2312" w:hAnsi="仿宋_GB2312" w:eastAsia="仿宋_GB2312" w:cs="仿宋_GB2312"/>
          <w:b w:val="0"/>
          <w:bCs/>
          <w:color w:val="auto"/>
          <w:kern w:val="0"/>
          <w:sz w:val="32"/>
          <w:szCs w:val="32"/>
        </w:rPr>
        <w:t>一级</w:t>
      </w:r>
    </w:p>
    <w:p w14:paraId="7AB4F052">
      <w:pPr>
        <w:pStyle w:val="2"/>
        <w:pageBreakBefore w:val="0"/>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color w:val="auto"/>
          <w:kern w:val="0"/>
          <w:sz w:val="32"/>
          <w:szCs w:val="32"/>
          <w:lang w:bidi="ar"/>
        </w:rPr>
        <w:t>死亡</w:t>
      </w:r>
      <w:r>
        <w:rPr>
          <w:rFonts w:hint="eastAsia" w:ascii="仿宋_GB2312" w:hAnsi="仿宋_GB2312" w:eastAsia="仿宋_GB2312" w:cs="仿宋_GB2312"/>
          <w:color w:val="auto"/>
          <w:kern w:val="0"/>
          <w:sz w:val="32"/>
          <w:szCs w:val="32"/>
          <w:lang w:eastAsia="zh-CN" w:bidi="ar"/>
        </w:rPr>
        <w:t>人数预计</w:t>
      </w:r>
      <w:r>
        <w:rPr>
          <w:rFonts w:hint="eastAsia" w:ascii="仿宋_GB2312" w:hAnsi="仿宋_GB2312" w:eastAsia="仿宋_GB2312" w:cs="仿宋_GB2312"/>
          <w:color w:val="auto"/>
          <w:kern w:val="0"/>
          <w:sz w:val="32"/>
          <w:szCs w:val="32"/>
          <w:lang w:val="en-US" w:eastAsia="zh-CN" w:bidi="ar"/>
        </w:rPr>
        <w:t>3</w:t>
      </w:r>
      <w:r>
        <w:rPr>
          <w:rFonts w:hint="eastAsia" w:ascii="仿宋_GB2312" w:hAnsi="仿宋_GB2312" w:eastAsia="仿宋_GB2312" w:cs="仿宋_GB2312"/>
          <w:color w:val="auto"/>
          <w:kern w:val="0"/>
          <w:sz w:val="32"/>
          <w:szCs w:val="32"/>
          <w:lang w:bidi="ar"/>
        </w:rPr>
        <w:t>0人（含）以上的地质灾害</w:t>
      </w:r>
      <w:r>
        <w:rPr>
          <w:rFonts w:hint="eastAsia" w:ascii="仿宋_GB2312" w:hAnsi="仿宋_GB2312" w:eastAsia="仿宋_GB2312" w:cs="仿宋_GB2312"/>
          <w:color w:val="auto"/>
          <w:kern w:val="0"/>
          <w:sz w:val="32"/>
          <w:szCs w:val="32"/>
          <w:lang w:eastAsia="zh-CN" w:bidi="ar"/>
        </w:rPr>
        <w:t>；发生社会关注度特别高、危害特别大、造成</w:t>
      </w:r>
      <w:r>
        <w:rPr>
          <w:rFonts w:hint="eastAsia" w:ascii="仿宋_GB2312" w:hAnsi="仿宋_GB2312" w:eastAsia="仿宋_GB2312" w:cs="仿宋_GB2312"/>
          <w:color w:val="auto"/>
          <w:kern w:val="0"/>
          <w:sz w:val="32"/>
          <w:szCs w:val="32"/>
          <w:lang w:val="en-US" w:eastAsia="zh-CN" w:bidi="ar"/>
        </w:rPr>
        <w:t>3</w:t>
      </w:r>
      <w:r>
        <w:rPr>
          <w:rFonts w:hint="eastAsia" w:ascii="仿宋_GB2312" w:hAnsi="仿宋_GB2312" w:eastAsia="仿宋_GB2312" w:cs="仿宋_GB2312"/>
          <w:color w:val="auto"/>
          <w:kern w:val="0"/>
          <w:sz w:val="32"/>
          <w:szCs w:val="32"/>
          <w:lang w:bidi="ar"/>
        </w:rPr>
        <w:t>000万元以上</w:t>
      </w:r>
      <w:r>
        <w:rPr>
          <w:rFonts w:hint="eastAsia" w:ascii="仿宋_GB2312" w:hAnsi="仿宋_GB2312" w:eastAsia="仿宋_GB2312" w:cs="仿宋_GB2312"/>
          <w:color w:val="auto"/>
          <w:kern w:val="0"/>
          <w:sz w:val="32"/>
          <w:szCs w:val="32"/>
          <w:lang w:eastAsia="zh-CN" w:bidi="ar"/>
        </w:rPr>
        <w:t>经济损失的地质灾害。</w:t>
      </w:r>
    </w:p>
    <w:p w14:paraId="6CFB42B0">
      <w:pPr>
        <w:pageBreakBefore w:val="0"/>
        <w:numPr>
          <w:ilvl w:val="0"/>
          <w:numId w:val="2"/>
        </w:numPr>
        <w:kinsoku/>
        <w:wordWrap/>
        <w:overflowPunct/>
        <w:topLinePunct w:val="0"/>
        <w:bidi w:val="0"/>
        <w:snapToGrid/>
        <w:spacing w:line="560" w:lineRule="exact"/>
        <w:ind w:firstLine="640" w:firstLineChars="200"/>
        <w:textAlignment w:val="auto"/>
        <w:rPr>
          <w:rStyle w:val="31"/>
          <w:rFonts w:hint="eastAsia" w:ascii="仿宋_GB2312" w:hAnsi="仿宋_GB2312" w:eastAsia="仿宋_GB2312" w:cs="仿宋_GB2312"/>
          <w:b w:val="0"/>
          <w:bCs/>
          <w:color w:val="auto"/>
          <w:kern w:val="0"/>
          <w:szCs w:val="22"/>
        </w:rPr>
      </w:pPr>
      <w:r>
        <w:rPr>
          <w:rStyle w:val="31"/>
          <w:rFonts w:hint="eastAsia" w:ascii="仿宋_GB2312" w:hAnsi="仿宋_GB2312" w:eastAsia="仿宋_GB2312" w:cs="仿宋_GB2312"/>
          <w:b w:val="0"/>
          <w:bCs/>
          <w:color w:val="auto"/>
          <w:kern w:val="0"/>
          <w:szCs w:val="22"/>
        </w:rPr>
        <w:t>二级</w:t>
      </w:r>
    </w:p>
    <w:p w14:paraId="42B160AD">
      <w:pPr>
        <w:pStyle w:val="2"/>
        <w:pageBreakBefore w:val="0"/>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color w:val="auto"/>
          <w:kern w:val="0"/>
          <w:sz w:val="32"/>
          <w:szCs w:val="32"/>
          <w:lang w:bidi="ar"/>
        </w:rPr>
        <w:t>死亡</w:t>
      </w:r>
      <w:r>
        <w:rPr>
          <w:rFonts w:hint="eastAsia" w:ascii="仿宋_GB2312" w:hAnsi="仿宋_GB2312" w:eastAsia="仿宋_GB2312" w:cs="仿宋_GB2312"/>
          <w:color w:val="auto"/>
          <w:kern w:val="0"/>
          <w:sz w:val="32"/>
          <w:szCs w:val="32"/>
          <w:lang w:eastAsia="zh-CN" w:bidi="ar"/>
        </w:rPr>
        <w:t>人数预计</w:t>
      </w:r>
      <w:r>
        <w:rPr>
          <w:rFonts w:hint="eastAsia" w:ascii="仿宋_GB2312" w:hAnsi="仿宋_GB2312" w:eastAsia="仿宋_GB2312" w:cs="仿宋_GB2312"/>
          <w:color w:val="auto"/>
          <w:kern w:val="0"/>
          <w:sz w:val="32"/>
          <w:szCs w:val="32"/>
          <w:lang w:val="en-US" w:eastAsia="zh-CN" w:bidi="ar"/>
        </w:rPr>
        <w:t>2</w:t>
      </w:r>
      <w:r>
        <w:rPr>
          <w:rFonts w:hint="eastAsia" w:ascii="仿宋_GB2312" w:hAnsi="仿宋_GB2312" w:eastAsia="仿宋_GB2312" w:cs="仿宋_GB2312"/>
          <w:color w:val="auto"/>
          <w:kern w:val="0"/>
          <w:sz w:val="32"/>
          <w:szCs w:val="32"/>
          <w:lang w:bidi="ar"/>
        </w:rPr>
        <w:t>0人以上</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val="en-US" w:eastAsia="zh-CN" w:bidi="ar"/>
        </w:rPr>
        <w:t>30人以下</w:t>
      </w:r>
      <w:r>
        <w:rPr>
          <w:rFonts w:hint="eastAsia" w:ascii="仿宋_GB2312" w:hAnsi="仿宋_GB2312" w:eastAsia="仿宋_GB2312" w:cs="仿宋_GB2312"/>
          <w:color w:val="auto"/>
          <w:kern w:val="0"/>
          <w:sz w:val="32"/>
          <w:szCs w:val="32"/>
          <w:lang w:bidi="ar"/>
        </w:rPr>
        <w:t>的地质灾害</w:t>
      </w:r>
      <w:r>
        <w:rPr>
          <w:rFonts w:hint="eastAsia" w:ascii="仿宋_GB2312" w:hAnsi="仿宋_GB2312" w:eastAsia="仿宋_GB2312" w:cs="仿宋_GB2312"/>
          <w:color w:val="auto"/>
          <w:kern w:val="0"/>
          <w:sz w:val="32"/>
          <w:szCs w:val="32"/>
          <w:lang w:eastAsia="zh-CN" w:bidi="ar"/>
        </w:rPr>
        <w:t>；发生社会关注度非常高、危害重大、造成</w:t>
      </w:r>
      <w:r>
        <w:rPr>
          <w:rFonts w:hint="eastAsia" w:ascii="仿宋_GB2312" w:hAnsi="仿宋_GB2312" w:eastAsia="仿宋_GB2312" w:cs="仿宋_GB2312"/>
          <w:color w:val="auto"/>
          <w:kern w:val="0"/>
          <w:sz w:val="32"/>
          <w:szCs w:val="32"/>
          <w:lang w:val="en-US" w:eastAsia="zh-CN" w:bidi="ar"/>
        </w:rPr>
        <w:t>2000万元以上、3</w:t>
      </w:r>
      <w:r>
        <w:rPr>
          <w:rFonts w:hint="eastAsia" w:ascii="仿宋_GB2312" w:hAnsi="仿宋_GB2312" w:eastAsia="仿宋_GB2312" w:cs="仿宋_GB2312"/>
          <w:color w:val="auto"/>
          <w:kern w:val="0"/>
          <w:sz w:val="32"/>
          <w:szCs w:val="32"/>
          <w:lang w:bidi="ar"/>
        </w:rPr>
        <w:t>000万元以</w:t>
      </w:r>
      <w:r>
        <w:rPr>
          <w:rFonts w:hint="eastAsia" w:ascii="仿宋_GB2312" w:hAnsi="仿宋_GB2312" w:eastAsia="仿宋_GB2312" w:cs="仿宋_GB2312"/>
          <w:color w:val="auto"/>
          <w:kern w:val="0"/>
          <w:sz w:val="32"/>
          <w:szCs w:val="32"/>
          <w:lang w:eastAsia="zh-CN" w:bidi="ar"/>
        </w:rPr>
        <w:t>下经济损失的地质灾害。</w:t>
      </w:r>
    </w:p>
    <w:p w14:paraId="68F5C0E0">
      <w:pPr>
        <w:pageBreakBefore w:val="0"/>
        <w:numPr>
          <w:ilvl w:val="0"/>
          <w:numId w:val="2"/>
        </w:numPr>
        <w:kinsoku/>
        <w:wordWrap/>
        <w:overflowPunct/>
        <w:topLinePunct w:val="0"/>
        <w:bidi w:val="0"/>
        <w:snapToGrid/>
        <w:spacing w:line="560" w:lineRule="exact"/>
        <w:ind w:firstLine="640" w:firstLineChars="200"/>
        <w:textAlignment w:val="auto"/>
        <w:rPr>
          <w:rStyle w:val="31"/>
          <w:rFonts w:hint="eastAsia" w:ascii="仿宋_GB2312" w:hAnsi="仿宋_GB2312" w:eastAsia="仿宋_GB2312" w:cs="仿宋_GB2312"/>
          <w:b w:val="0"/>
          <w:bCs/>
          <w:color w:val="auto"/>
          <w:kern w:val="0"/>
          <w:szCs w:val="22"/>
        </w:rPr>
      </w:pPr>
      <w:r>
        <w:rPr>
          <w:rStyle w:val="31"/>
          <w:rFonts w:hint="eastAsia" w:ascii="仿宋_GB2312" w:hAnsi="仿宋_GB2312" w:eastAsia="仿宋_GB2312" w:cs="仿宋_GB2312"/>
          <w:b w:val="0"/>
          <w:bCs/>
          <w:color w:val="auto"/>
          <w:kern w:val="0"/>
          <w:szCs w:val="22"/>
        </w:rPr>
        <w:t>三级</w:t>
      </w:r>
    </w:p>
    <w:p w14:paraId="10878201">
      <w:pPr>
        <w:pStyle w:val="2"/>
        <w:pageBreakBefore w:val="0"/>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color w:val="auto"/>
          <w:kern w:val="0"/>
          <w:sz w:val="32"/>
          <w:szCs w:val="32"/>
          <w:lang w:bidi="ar"/>
        </w:rPr>
        <w:t>死亡</w:t>
      </w:r>
      <w:r>
        <w:rPr>
          <w:rFonts w:hint="eastAsia" w:ascii="仿宋_GB2312" w:hAnsi="仿宋_GB2312" w:eastAsia="仿宋_GB2312" w:cs="仿宋_GB2312"/>
          <w:color w:val="auto"/>
          <w:kern w:val="0"/>
          <w:sz w:val="32"/>
          <w:szCs w:val="32"/>
          <w:lang w:eastAsia="zh-CN" w:bidi="ar"/>
        </w:rPr>
        <w:t>人数预计</w:t>
      </w:r>
      <w:r>
        <w:rPr>
          <w:rFonts w:hint="eastAsia" w:ascii="仿宋_GB2312" w:hAnsi="仿宋_GB2312" w:eastAsia="仿宋_GB2312" w:cs="仿宋_GB2312"/>
          <w:color w:val="auto"/>
          <w:kern w:val="0"/>
          <w:sz w:val="32"/>
          <w:szCs w:val="32"/>
          <w:lang w:val="en-US" w:eastAsia="zh-CN" w:bidi="ar"/>
        </w:rPr>
        <w:t>10</w:t>
      </w:r>
      <w:r>
        <w:rPr>
          <w:rFonts w:hint="eastAsia" w:ascii="仿宋_GB2312" w:hAnsi="仿宋_GB2312" w:eastAsia="仿宋_GB2312" w:cs="仿宋_GB2312"/>
          <w:color w:val="auto"/>
          <w:kern w:val="0"/>
          <w:sz w:val="32"/>
          <w:szCs w:val="32"/>
          <w:lang w:bidi="ar"/>
        </w:rPr>
        <w:t>人以上</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val="en-US" w:eastAsia="zh-CN" w:bidi="ar"/>
        </w:rPr>
        <w:t>20人以下</w:t>
      </w:r>
      <w:r>
        <w:rPr>
          <w:rFonts w:hint="eastAsia" w:ascii="仿宋_GB2312" w:hAnsi="仿宋_GB2312" w:eastAsia="仿宋_GB2312" w:cs="仿宋_GB2312"/>
          <w:color w:val="auto"/>
          <w:kern w:val="0"/>
          <w:sz w:val="32"/>
          <w:szCs w:val="32"/>
          <w:lang w:bidi="ar"/>
        </w:rPr>
        <w:t>的地质灾害</w:t>
      </w:r>
      <w:r>
        <w:rPr>
          <w:rFonts w:hint="eastAsia" w:ascii="仿宋_GB2312" w:hAnsi="仿宋_GB2312" w:eastAsia="仿宋_GB2312" w:cs="仿宋_GB2312"/>
          <w:color w:val="auto"/>
          <w:kern w:val="0"/>
          <w:sz w:val="32"/>
          <w:szCs w:val="32"/>
          <w:lang w:eastAsia="zh-CN" w:bidi="ar"/>
        </w:rPr>
        <w:t>；发生社会关注、危害较大、造成</w:t>
      </w:r>
      <w:r>
        <w:rPr>
          <w:rFonts w:hint="eastAsia" w:ascii="仿宋_GB2312" w:hAnsi="仿宋_GB2312" w:eastAsia="仿宋_GB2312" w:cs="仿宋_GB2312"/>
          <w:color w:val="auto"/>
          <w:kern w:val="0"/>
          <w:sz w:val="32"/>
          <w:szCs w:val="32"/>
          <w:lang w:val="en-US" w:eastAsia="zh-CN" w:bidi="ar"/>
        </w:rPr>
        <w:t>1000万元以上、2000万元以下经济</w:t>
      </w:r>
      <w:r>
        <w:rPr>
          <w:rFonts w:hint="eastAsia" w:ascii="仿宋_GB2312" w:hAnsi="仿宋_GB2312" w:eastAsia="仿宋_GB2312" w:cs="仿宋_GB2312"/>
          <w:color w:val="auto"/>
          <w:kern w:val="0"/>
          <w:sz w:val="32"/>
          <w:szCs w:val="32"/>
          <w:lang w:eastAsia="zh-CN" w:bidi="ar"/>
        </w:rPr>
        <w:t>损失的地质灾害。</w:t>
      </w:r>
    </w:p>
    <w:p w14:paraId="6B674473">
      <w:pPr>
        <w:pageBreakBefore w:val="0"/>
        <w:numPr>
          <w:ilvl w:val="0"/>
          <w:numId w:val="2"/>
        </w:numPr>
        <w:kinsoku/>
        <w:wordWrap/>
        <w:overflowPunct/>
        <w:topLinePunct w:val="0"/>
        <w:bidi w:val="0"/>
        <w:snapToGrid/>
        <w:spacing w:line="560" w:lineRule="exact"/>
        <w:ind w:firstLine="640" w:firstLineChars="200"/>
        <w:textAlignment w:val="auto"/>
        <w:rPr>
          <w:rStyle w:val="31"/>
          <w:rFonts w:hint="eastAsia" w:ascii="仿宋_GB2312" w:hAnsi="仿宋_GB2312" w:eastAsia="仿宋_GB2312" w:cs="仿宋_GB2312"/>
          <w:b w:val="0"/>
          <w:bCs/>
          <w:color w:val="auto"/>
          <w:kern w:val="0"/>
          <w:szCs w:val="22"/>
        </w:rPr>
      </w:pPr>
      <w:r>
        <w:rPr>
          <w:rStyle w:val="31"/>
          <w:rFonts w:hint="eastAsia" w:ascii="仿宋_GB2312" w:hAnsi="仿宋_GB2312" w:eastAsia="仿宋_GB2312" w:cs="仿宋_GB2312"/>
          <w:b w:val="0"/>
          <w:bCs/>
          <w:color w:val="auto"/>
          <w:kern w:val="0"/>
          <w:szCs w:val="22"/>
        </w:rPr>
        <w:t>四级</w:t>
      </w:r>
    </w:p>
    <w:p w14:paraId="37FD8628">
      <w:pPr>
        <w:pageBreakBefore w:val="0"/>
        <w:kinsoku/>
        <w:wordWrap/>
        <w:overflowPunct/>
        <w:topLinePunct w:val="0"/>
        <w:bidi w:val="0"/>
        <w:snapToGrid/>
        <w:spacing w:line="560" w:lineRule="exact"/>
        <w:ind w:firstLine="640" w:firstLineChars="200"/>
        <w:textAlignment w:val="auto"/>
        <w:rPr>
          <w:rStyle w:val="31"/>
          <w:rFonts w:ascii="Noto Music" w:hAnsi="Noto Music" w:eastAsia="仿宋_GB2312" w:cs="Noto Music"/>
          <w:b w:val="0"/>
          <w:bCs/>
          <w:color w:val="auto"/>
          <w:kern w:val="0"/>
          <w:szCs w:val="22"/>
        </w:rPr>
      </w:pPr>
      <w:r>
        <w:rPr>
          <w:rFonts w:hint="eastAsia" w:ascii="仿宋_GB2312" w:hAnsi="仿宋_GB2312" w:eastAsia="仿宋_GB2312" w:cs="仿宋_GB2312"/>
          <w:color w:val="auto"/>
          <w:kern w:val="0"/>
          <w:sz w:val="32"/>
          <w:szCs w:val="32"/>
          <w:lang w:bidi="ar"/>
        </w:rPr>
        <w:t>死亡</w:t>
      </w:r>
      <w:r>
        <w:rPr>
          <w:rFonts w:hint="eastAsia" w:ascii="仿宋_GB2312" w:hAnsi="仿宋_GB2312" w:eastAsia="仿宋_GB2312" w:cs="仿宋_GB2312"/>
          <w:color w:val="auto"/>
          <w:kern w:val="0"/>
          <w:sz w:val="32"/>
          <w:szCs w:val="32"/>
          <w:lang w:eastAsia="zh-CN" w:bidi="ar"/>
        </w:rPr>
        <w:t>人数预计</w:t>
      </w:r>
      <w:r>
        <w:rPr>
          <w:rFonts w:hint="eastAsia" w:ascii="仿宋_GB2312" w:hAnsi="仿宋_GB2312" w:eastAsia="仿宋_GB2312" w:cs="仿宋_GB2312"/>
          <w:color w:val="auto"/>
          <w:kern w:val="0"/>
          <w:sz w:val="32"/>
          <w:szCs w:val="32"/>
          <w:lang w:val="en-US" w:eastAsia="zh-CN" w:bidi="ar"/>
        </w:rPr>
        <w:t>3</w:t>
      </w:r>
      <w:r>
        <w:rPr>
          <w:rFonts w:hint="eastAsia" w:ascii="仿宋_GB2312" w:hAnsi="仿宋_GB2312" w:eastAsia="仿宋_GB2312" w:cs="仿宋_GB2312"/>
          <w:color w:val="auto"/>
          <w:kern w:val="0"/>
          <w:sz w:val="32"/>
          <w:szCs w:val="32"/>
          <w:lang w:bidi="ar"/>
        </w:rPr>
        <w:t>人</w:t>
      </w:r>
      <w:r>
        <w:rPr>
          <w:rFonts w:hint="eastAsia" w:ascii="仿宋_GB2312" w:hAnsi="仿宋_GB2312" w:eastAsia="仿宋_GB2312" w:cs="仿宋_GB2312"/>
          <w:color w:val="auto"/>
          <w:kern w:val="0"/>
          <w:sz w:val="32"/>
          <w:szCs w:val="32"/>
          <w:lang w:val="en-US" w:eastAsia="zh-CN" w:bidi="ar"/>
        </w:rPr>
        <w:t>以上、10人以下</w:t>
      </w:r>
      <w:r>
        <w:rPr>
          <w:rFonts w:hint="eastAsia" w:ascii="仿宋_GB2312" w:hAnsi="仿宋_GB2312" w:eastAsia="仿宋_GB2312" w:cs="仿宋_GB2312"/>
          <w:color w:val="auto"/>
          <w:kern w:val="0"/>
          <w:sz w:val="32"/>
          <w:szCs w:val="32"/>
          <w:lang w:bidi="ar"/>
        </w:rPr>
        <w:t>的地质灾害</w:t>
      </w:r>
      <w:r>
        <w:rPr>
          <w:rFonts w:hint="eastAsia" w:ascii="仿宋_GB2312" w:hAnsi="仿宋_GB2312" w:eastAsia="仿宋_GB2312" w:cs="仿宋_GB2312"/>
          <w:color w:val="auto"/>
          <w:kern w:val="0"/>
          <w:sz w:val="32"/>
          <w:szCs w:val="32"/>
          <w:lang w:eastAsia="zh-CN" w:bidi="ar"/>
        </w:rPr>
        <w:t>；发生社会关注度特别高、危害特别大、造成</w:t>
      </w:r>
      <w:r>
        <w:rPr>
          <w:rFonts w:hint="eastAsia" w:ascii="仿宋_GB2312" w:hAnsi="仿宋_GB2312" w:eastAsia="仿宋_GB2312" w:cs="仿宋_GB2312"/>
          <w:color w:val="auto"/>
          <w:kern w:val="0"/>
          <w:sz w:val="32"/>
          <w:szCs w:val="32"/>
          <w:lang w:val="en-US" w:eastAsia="zh-CN" w:bidi="ar"/>
        </w:rPr>
        <w:t>500万元以上、1000万元以下</w:t>
      </w:r>
      <w:r>
        <w:rPr>
          <w:rFonts w:hint="eastAsia" w:ascii="仿宋_GB2312" w:hAnsi="仿宋_GB2312" w:eastAsia="仿宋_GB2312" w:cs="仿宋_GB2312"/>
          <w:color w:val="auto"/>
          <w:kern w:val="0"/>
          <w:sz w:val="32"/>
          <w:szCs w:val="32"/>
          <w:lang w:eastAsia="zh-CN" w:bidi="ar"/>
        </w:rPr>
        <w:t>经济损失的地质灾害。</w:t>
      </w:r>
    </w:p>
    <w:p w14:paraId="1C59CFA9">
      <w:pPr>
        <w:pStyle w:val="7"/>
        <w:pageBreakBefore w:val="0"/>
        <w:kinsoku/>
        <w:wordWrap/>
        <w:overflowPunct/>
        <w:topLinePunct w:val="0"/>
        <w:bidi w:val="0"/>
        <w:snapToGrid/>
        <w:spacing w:before="0" w:after="0" w:line="560" w:lineRule="exact"/>
        <w:ind w:firstLine="640" w:firstLineChars="200"/>
        <w:textAlignment w:val="auto"/>
        <w:rPr>
          <w:rFonts w:hint="eastAsia" w:ascii="楷体" w:hAnsi="楷体" w:eastAsia="楷体" w:cs="楷体"/>
          <w:b w:val="0"/>
          <w:bCs/>
          <w:color w:val="auto"/>
        </w:rPr>
      </w:pPr>
      <w:bookmarkStart w:id="101" w:name="_Toc24881"/>
      <w:r>
        <w:rPr>
          <w:rFonts w:hint="eastAsia" w:ascii="楷体" w:hAnsi="楷体" w:eastAsia="楷体" w:cs="楷体"/>
          <w:b w:val="0"/>
          <w:bCs/>
          <w:color w:val="auto"/>
        </w:rPr>
        <w:t>4.5 应急</w:t>
      </w:r>
      <w:r>
        <w:rPr>
          <w:rFonts w:hint="eastAsia" w:ascii="楷体" w:hAnsi="楷体" w:eastAsia="楷体" w:cs="楷体"/>
          <w:b w:val="0"/>
          <w:bCs/>
          <w:color w:val="auto"/>
          <w:lang w:eastAsia="zh-CN"/>
        </w:rPr>
        <w:t>处置</w:t>
      </w:r>
      <w:r>
        <w:rPr>
          <w:rFonts w:hint="eastAsia" w:ascii="楷体" w:hAnsi="楷体" w:eastAsia="楷体" w:cs="楷体"/>
          <w:b w:val="0"/>
          <w:bCs/>
          <w:color w:val="auto"/>
        </w:rPr>
        <w:t>措施</w:t>
      </w:r>
      <w:bookmarkEnd w:id="98"/>
      <w:bookmarkEnd w:id="99"/>
      <w:bookmarkEnd w:id="101"/>
    </w:p>
    <w:p w14:paraId="19494D34">
      <w:pPr>
        <w:pageBreakBefore w:val="0"/>
        <w:kinsoku/>
        <w:wordWrap/>
        <w:overflowPunct/>
        <w:topLinePunct w:val="0"/>
        <w:bidi w:val="0"/>
        <w:snapToGrid/>
        <w:spacing w:line="560" w:lineRule="exact"/>
        <w:ind w:firstLine="640" w:firstLineChars="200"/>
        <w:textAlignment w:val="auto"/>
        <w:rPr>
          <w:rFonts w:ascii="Noto Music" w:hAnsi="Noto Music" w:eastAsia="仿宋_GB2312" w:cs="Noto Music"/>
          <w:color w:val="auto"/>
          <w:kern w:val="0"/>
          <w:sz w:val="32"/>
          <w:szCs w:val="32"/>
          <w:lang w:bidi="ar"/>
        </w:rPr>
      </w:pPr>
      <w:r>
        <w:rPr>
          <w:rFonts w:ascii="Noto Music" w:hAnsi="Noto Music" w:eastAsia="仿宋_GB2312" w:cs="Noto Music"/>
          <w:color w:val="auto"/>
          <w:kern w:val="0"/>
          <w:sz w:val="32"/>
          <w:szCs w:val="32"/>
          <w:lang w:bidi="ar"/>
        </w:rPr>
        <w:t>地质灾害发生后，</w:t>
      </w:r>
      <w:r>
        <w:rPr>
          <w:rFonts w:hint="eastAsia" w:ascii="Noto Music" w:hAnsi="Noto Music" w:eastAsia="仿宋_GB2312" w:cs="Noto Music"/>
          <w:color w:val="auto"/>
          <w:kern w:val="0"/>
          <w:sz w:val="32"/>
          <w:szCs w:val="32"/>
          <w:lang w:eastAsia="zh-CN" w:bidi="ar"/>
        </w:rPr>
        <w:t>区</w:t>
      </w:r>
      <w:r>
        <w:rPr>
          <w:rFonts w:hint="eastAsia" w:ascii="Noto Music" w:hAnsi="Noto Music" w:eastAsia="仿宋_GB2312" w:cs="Noto Music"/>
          <w:color w:val="auto"/>
          <w:kern w:val="0"/>
          <w:sz w:val="32"/>
          <w:szCs w:val="32"/>
          <w:lang w:val="en-US" w:eastAsia="zh-CN" w:bidi="ar"/>
        </w:rPr>
        <w:t>级</w:t>
      </w:r>
      <w:r>
        <w:rPr>
          <w:rFonts w:ascii="Noto Music" w:hAnsi="Noto Music" w:eastAsia="仿宋_GB2312" w:cs="Noto Music"/>
          <w:color w:val="auto"/>
          <w:kern w:val="0"/>
          <w:sz w:val="32"/>
          <w:szCs w:val="32"/>
          <w:lang w:bidi="ar"/>
        </w:rPr>
        <w:t>人民政府组织开展以下工作：</w:t>
      </w:r>
    </w:p>
    <w:p w14:paraId="7DC7883C">
      <w:pPr>
        <w:pageBreakBefore w:val="0"/>
        <w:kinsoku/>
        <w:wordWrap/>
        <w:overflowPunct/>
        <w:topLinePunct w:val="0"/>
        <w:bidi w:val="0"/>
        <w:snapToGrid/>
        <w:spacing w:line="560" w:lineRule="exact"/>
        <w:ind w:firstLine="640" w:firstLineChars="200"/>
        <w:textAlignment w:val="auto"/>
        <w:outlineLvl w:val="2"/>
        <w:rPr>
          <w:rStyle w:val="31"/>
          <w:rFonts w:hint="eastAsia" w:ascii="仿宋_GB2312" w:hAnsi="仿宋_GB2312" w:eastAsia="仿宋_GB2312" w:cs="仿宋_GB2312"/>
          <w:b w:val="0"/>
          <w:bCs/>
          <w:color w:val="auto"/>
          <w:szCs w:val="22"/>
        </w:rPr>
      </w:pPr>
      <w:r>
        <w:rPr>
          <w:rStyle w:val="31"/>
          <w:rFonts w:hint="eastAsia" w:ascii="仿宋_GB2312" w:hAnsi="仿宋_GB2312" w:eastAsia="仿宋_GB2312" w:cs="仿宋_GB2312"/>
          <w:b w:val="0"/>
          <w:bCs/>
          <w:color w:val="auto"/>
          <w:kern w:val="0"/>
          <w:szCs w:val="22"/>
        </w:rPr>
        <w:t>（1）</w:t>
      </w:r>
      <w:r>
        <w:rPr>
          <w:rStyle w:val="31"/>
          <w:rFonts w:hint="eastAsia" w:ascii="仿宋_GB2312" w:hAnsi="仿宋_GB2312" w:eastAsia="仿宋_GB2312" w:cs="仿宋_GB2312"/>
          <w:b w:val="0"/>
          <w:bCs/>
          <w:color w:val="auto"/>
          <w:szCs w:val="22"/>
        </w:rPr>
        <w:t>搜救人员</w:t>
      </w:r>
    </w:p>
    <w:p w14:paraId="059925F1">
      <w:pPr>
        <w:pageBreakBefore w:val="0"/>
        <w:kinsoku/>
        <w:wordWrap/>
        <w:overflowPunct/>
        <w:topLinePunct w:val="0"/>
        <w:bidi w:val="0"/>
        <w:snapToGrid/>
        <w:spacing w:line="560" w:lineRule="exact"/>
        <w:ind w:firstLine="640" w:firstLineChars="200"/>
        <w:textAlignment w:val="auto"/>
        <w:outlineLvl w:val="9"/>
        <w:rPr>
          <w:rFonts w:ascii="Noto Music" w:hAnsi="Noto Music" w:eastAsia="仿宋_GB2312" w:cs="Noto Music"/>
          <w:bCs/>
          <w:color w:val="auto"/>
          <w:sz w:val="32"/>
        </w:rPr>
      </w:pPr>
      <w:bookmarkStart w:id="102" w:name="_Toc3805"/>
      <w:bookmarkStart w:id="103" w:name="_Toc4863"/>
      <w:r>
        <w:rPr>
          <w:rFonts w:ascii="Noto Music" w:hAnsi="Noto Music" w:eastAsia="仿宋_GB2312" w:cs="Noto Music"/>
          <w:bCs/>
          <w:color w:val="auto"/>
          <w:sz w:val="32"/>
        </w:rPr>
        <w:t>组织各方应急救援力量，开展被困或失联人员搜救。根据需要，协调军队参与应急救援。</w:t>
      </w:r>
      <w:bookmarkEnd w:id="102"/>
      <w:bookmarkEnd w:id="103"/>
    </w:p>
    <w:p w14:paraId="1EF9981F">
      <w:pPr>
        <w:pageBreakBefore w:val="0"/>
        <w:kinsoku/>
        <w:wordWrap/>
        <w:overflowPunct/>
        <w:topLinePunct w:val="0"/>
        <w:bidi w:val="0"/>
        <w:snapToGrid/>
        <w:spacing w:line="560" w:lineRule="exact"/>
        <w:ind w:firstLine="640" w:firstLineChars="200"/>
        <w:textAlignment w:val="auto"/>
        <w:outlineLvl w:val="2"/>
        <w:rPr>
          <w:rStyle w:val="31"/>
          <w:rFonts w:hint="eastAsia" w:ascii="仿宋_GB2312" w:hAnsi="仿宋_GB2312" w:eastAsia="仿宋_GB2312" w:cs="仿宋_GB2312"/>
          <w:b w:val="0"/>
          <w:bCs/>
          <w:color w:val="auto"/>
          <w:kern w:val="0"/>
          <w:szCs w:val="22"/>
        </w:rPr>
      </w:pPr>
      <w:bookmarkStart w:id="104" w:name="_Toc28626"/>
      <w:bookmarkStart w:id="105" w:name="_Toc18213"/>
      <w:r>
        <w:rPr>
          <w:rStyle w:val="31"/>
          <w:rFonts w:hint="eastAsia" w:ascii="仿宋_GB2312" w:hAnsi="仿宋_GB2312" w:eastAsia="仿宋_GB2312" w:cs="仿宋_GB2312"/>
          <w:b w:val="0"/>
          <w:bCs/>
          <w:color w:val="auto"/>
          <w:kern w:val="0"/>
          <w:szCs w:val="22"/>
        </w:rPr>
        <w:t>（2）转移安置受灾群众</w:t>
      </w:r>
      <w:bookmarkEnd w:id="104"/>
      <w:bookmarkEnd w:id="105"/>
    </w:p>
    <w:p w14:paraId="145EE23F">
      <w:pPr>
        <w:pageBreakBefore w:val="0"/>
        <w:kinsoku/>
        <w:wordWrap/>
        <w:overflowPunct/>
        <w:topLinePunct w:val="0"/>
        <w:bidi w:val="0"/>
        <w:snapToGrid/>
        <w:spacing w:line="560" w:lineRule="exact"/>
        <w:ind w:firstLine="640" w:firstLineChars="200"/>
        <w:textAlignment w:val="auto"/>
        <w:outlineLvl w:val="9"/>
        <w:rPr>
          <w:rFonts w:ascii="Noto Music" w:hAnsi="Noto Music" w:eastAsia="仿宋_GB2312" w:cs="Noto Music"/>
          <w:bCs/>
          <w:color w:val="auto"/>
          <w:sz w:val="32"/>
        </w:rPr>
      </w:pPr>
      <w:bookmarkStart w:id="106" w:name="_Toc18053"/>
      <w:bookmarkStart w:id="107" w:name="_Toc32065"/>
      <w:r>
        <w:rPr>
          <w:rFonts w:ascii="Noto Music" w:hAnsi="Noto Music" w:eastAsia="仿宋_GB2312" w:cs="Noto Music"/>
          <w:bCs/>
          <w:color w:val="auto"/>
          <w:sz w:val="32"/>
        </w:rPr>
        <w:t>开放应急避难场所或设置集中安置点，妥善安置受灾群众，保障受灾群众基本生活需求。</w:t>
      </w:r>
      <w:bookmarkEnd w:id="106"/>
      <w:bookmarkEnd w:id="107"/>
    </w:p>
    <w:p w14:paraId="6014603E">
      <w:pPr>
        <w:pageBreakBefore w:val="0"/>
        <w:kinsoku/>
        <w:wordWrap/>
        <w:overflowPunct/>
        <w:topLinePunct w:val="0"/>
        <w:bidi w:val="0"/>
        <w:snapToGrid/>
        <w:spacing w:line="560" w:lineRule="exact"/>
        <w:ind w:firstLine="640" w:firstLineChars="200"/>
        <w:textAlignment w:val="auto"/>
        <w:outlineLvl w:val="2"/>
        <w:rPr>
          <w:rStyle w:val="31"/>
          <w:rFonts w:hint="eastAsia" w:ascii="仿宋_GB2312" w:hAnsi="仿宋_GB2312" w:eastAsia="仿宋_GB2312" w:cs="仿宋_GB2312"/>
          <w:b w:val="0"/>
          <w:bCs/>
          <w:color w:val="auto"/>
          <w:kern w:val="0"/>
          <w:szCs w:val="22"/>
        </w:rPr>
      </w:pPr>
      <w:bookmarkStart w:id="108" w:name="_Toc13040"/>
      <w:bookmarkStart w:id="109" w:name="_Toc22896"/>
      <w:r>
        <w:rPr>
          <w:rStyle w:val="31"/>
          <w:rFonts w:hint="eastAsia" w:ascii="仿宋_GB2312" w:hAnsi="仿宋_GB2312" w:eastAsia="仿宋_GB2312" w:cs="仿宋_GB2312"/>
          <w:b w:val="0"/>
          <w:bCs/>
          <w:color w:val="auto"/>
          <w:kern w:val="0"/>
          <w:szCs w:val="22"/>
        </w:rPr>
        <w:t>（3）医疗救治</w:t>
      </w:r>
      <w:bookmarkEnd w:id="108"/>
      <w:bookmarkEnd w:id="109"/>
    </w:p>
    <w:p w14:paraId="33B9AC0A">
      <w:pPr>
        <w:pageBreakBefore w:val="0"/>
        <w:kinsoku/>
        <w:wordWrap/>
        <w:overflowPunct/>
        <w:topLinePunct w:val="0"/>
        <w:bidi w:val="0"/>
        <w:snapToGrid/>
        <w:spacing w:line="560" w:lineRule="exact"/>
        <w:ind w:firstLine="640" w:firstLineChars="200"/>
        <w:textAlignment w:val="auto"/>
        <w:outlineLvl w:val="9"/>
        <w:rPr>
          <w:rFonts w:ascii="Noto Music" w:hAnsi="Noto Music" w:eastAsia="仿宋_GB2312" w:cs="Noto Music"/>
          <w:bCs/>
          <w:color w:val="auto"/>
          <w:sz w:val="32"/>
        </w:rPr>
      </w:pPr>
      <w:bookmarkStart w:id="110" w:name="_Toc4220"/>
      <w:bookmarkStart w:id="111" w:name="_Toc23263"/>
      <w:r>
        <w:rPr>
          <w:rFonts w:ascii="Noto Music" w:hAnsi="Noto Music" w:eastAsia="仿宋_GB2312" w:cs="Noto Music"/>
          <w:bCs/>
          <w:color w:val="auto"/>
          <w:sz w:val="32"/>
        </w:rPr>
        <w:t>抢救受伤群众，确保得到及时医治，最大程度减少伤员致死致残，开展灾后心理援助。</w:t>
      </w:r>
      <w:bookmarkEnd w:id="110"/>
      <w:bookmarkEnd w:id="111"/>
    </w:p>
    <w:p w14:paraId="65641D86">
      <w:pPr>
        <w:pageBreakBefore w:val="0"/>
        <w:kinsoku/>
        <w:wordWrap/>
        <w:overflowPunct/>
        <w:topLinePunct w:val="0"/>
        <w:bidi w:val="0"/>
        <w:snapToGrid/>
        <w:spacing w:line="560" w:lineRule="exact"/>
        <w:ind w:firstLine="640" w:firstLineChars="200"/>
        <w:textAlignment w:val="auto"/>
        <w:outlineLvl w:val="2"/>
        <w:rPr>
          <w:rStyle w:val="31"/>
          <w:rFonts w:hint="eastAsia" w:ascii="仿宋_GB2312" w:hAnsi="仿宋_GB2312" w:eastAsia="仿宋_GB2312" w:cs="仿宋_GB2312"/>
          <w:b w:val="0"/>
          <w:bCs/>
          <w:color w:val="auto"/>
          <w:kern w:val="0"/>
          <w:szCs w:val="22"/>
        </w:rPr>
      </w:pPr>
      <w:bookmarkStart w:id="112" w:name="_Toc29475"/>
      <w:bookmarkStart w:id="113" w:name="_Toc8014"/>
      <w:r>
        <w:rPr>
          <w:rStyle w:val="31"/>
          <w:rFonts w:hint="eastAsia" w:ascii="仿宋_GB2312" w:hAnsi="仿宋_GB2312" w:eastAsia="仿宋_GB2312" w:cs="仿宋_GB2312"/>
          <w:b w:val="0"/>
          <w:bCs/>
          <w:color w:val="auto"/>
          <w:kern w:val="0"/>
          <w:szCs w:val="22"/>
        </w:rPr>
        <w:t>（4）抢修各类基础设施</w:t>
      </w:r>
      <w:bookmarkEnd w:id="112"/>
      <w:bookmarkEnd w:id="113"/>
    </w:p>
    <w:p w14:paraId="1AAE80B0">
      <w:pPr>
        <w:pageBreakBefore w:val="0"/>
        <w:kinsoku/>
        <w:wordWrap/>
        <w:overflowPunct/>
        <w:topLinePunct w:val="0"/>
        <w:bidi w:val="0"/>
        <w:snapToGrid/>
        <w:spacing w:line="560" w:lineRule="exact"/>
        <w:ind w:firstLine="640" w:firstLineChars="200"/>
        <w:textAlignment w:val="auto"/>
        <w:outlineLvl w:val="9"/>
        <w:rPr>
          <w:rFonts w:ascii="Noto Music" w:hAnsi="Noto Music" w:eastAsia="仿宋_GB2312" w:cs="Noto Music"/>
          <w:bCs/>
          <w:color w:val="auto"/>
          <w:sz w:val="32"/>
        </w:rPr>
      </w:pPr>
      <w:bookmarkStart w:id="114" w:name="_Toc28219"/>
      <w:bookmarkStart w:id="115" w:name="_Toc6076"/>
      <w:r>
        <w:rPr>
          <w:rFonts w:ascii="Noto Music" w:hAnsi="Noto Music" w:eastAsia="仿宋_GB2312" w:cs="Noto Music"/>
          <w:bCs/>
          <w:color w:val="auto"/>
          <w:sz w:val="32"/>
        </w:rPr>
        <w:t>抢修因灾损毁的铁路、公路、桥梁等交通设施和供电、供水、供气、通信等基础设施，保障应急救援工作顺利开展。</w:t>
      </w:r>
      <w:bookmarkEnd w:id="114"/>
      <w:bookmarkEnd w:id="115"/>
    </w:p>
    <w:p w14:paraId="2015DD26">
      <w:pPr>
        <w:pageBreakBefore w:val="0"/>
        <w:kinsoku/>
        <w:wordWrap/>
        <w:overflowPunct/>
        <w:topLinePunct w:val="0"/>
        <w:bidi w:val="0"/>
        <w:snapToGrid/>
        <w:spacing w:line="560" w:lineRule="exact"/>
        <w:ind w:firstLine="640" w:firstLineChars="200"/>
        <w:textAlignment w:val="auto"/>
        <w:outlineLvl w:val="2"/>
        <w:rPr>
          <w:rStyle w:val="31"/>
          <w:rFonts w:hint="eastAsia" w:ascii="仿宋_GB2312" w:hAnsi="仿宋_GB2312" w:eastAsia="仿宋_GB2312" w:cs="仿宋_GB2312"/>
          <w:b w:val="0"/>
          <w:bCs/>
          <w:color w:val="auto"/>
          <w:kern w:val="0"/>
          <w:szCs w:val="22"/>
        </w:rPr>
      </w:pPr>
      <w:bookmarkStart w:id="116" w:name="_Toc11758"/>
      <w:bookmarkStart w:id="117" w:name="_Toc9340"/>
      <w:r>
        <w:rPr>
          <w:rStyle w:val="31"/>
          <w:rFonts w:hint="eastAsia" w:ascii="仿宋_GB2312" w:hAnsi="仿宋_GB2312" w:eastAsia="仿宋_GB2312" w:cs="仿宋_GB2312"/>
          <w:b w:val="0"/>
          <w:bCs/>
          <w:color w:val="auto"/>
          <w:kern w:val="0"/>
          <w:szCs w:val="22"/>
        </w:rPr>
        <w:t>（5）应急监测预警</w:t>
      </w:r>
      <w:bookmarkEnd w:id="116"/>
      <w:bookmarkEnd w:id="117"/>
    </w:p>
    <w:p w14:paraId="62EFCBAF">
      <w:pPr>
        <w:pageBreakBefore w:val="0"/>
        <w:kinsoku/>
        <w:wordWrap/>
        <w:overflowPunct/>
        <w:topLinePunct w:val="0"/>
        <w:bidi w:val="0"/>
        <w:snapToGrid/>
        <w:spacing w:line="560" w:lineRule="exact"/>
        <w:ind w:firstLine="640" w:firstLineChars="200"/>
        <w:textAlignment w:val="auto"/>
        <w:outlineLvl w:val="9"/>
        <w:rPr>
          <w:rFonts w:ascii="Noto Music" w:hAnsi="Noto Music" w:eastAsia="楷体_GB2312" w:cs="Noto Music"/>
          <w:bCs/>
          <w:color w:val="auto"/>
          <w:sz w:val="32"/>
        </w:rPr>
      </w:pPr>
      <w:bookmarkStart w:id="118" w:name="_Toc6409"/>
      <w:bookmarkStart w:id="119" w:name="_Toc15065"/>
      <w:r>
        <w:rPr>
          <w:rFonts w:ascii="Noto Music" w:hAnsi="Noto Music" w:eastAsia="仿宋_GB2312" w:cs="Noto Music"/>
          <w:bCs/>
          <w:color w:val="auto"/>
          <w:sz w:val="32"/>
        </w:rPr>
        <w:t>组织专业队伍及专家开展会商研判灾情及发展趋势，指导现场应急调查及周边隐患排查、监测预警，为抢险救援工作提供技术支撑。</w:t>
      </w:r>
      <w:bookmarkEnd w:id="118"/>
      <w:bookmarkEnd w:id="119"/>
    </w:p>
    <w:p w14:paraId="3D06A426">
      <w:pPr>
        <w:pageBreakBefore w:val="0"/>
        <w:kinsoku/>
        <w:wordWrap/>
        <w:overflowPunct/>
        <w:topLinePunct w:val="0"/>
        <w:bidi w:val="0"/>
        <w:snapToGrid/>
        <w:spacing w:line="560" w:lineRule="exact"/>
        <w:ind w:firstLine="640" w:firstLineChars="200"/>
        <w:textAlignment w:val="auto"/>
        <w:outlineLvl w:val="2"/>
        <w:rPr>
          <w:rStyle w:val="31"/>
          <w:rFonts w:hint="eastAsia" w:ascii="仿宋_GB2312" w:hAnsi="仿宋_GB2312" w:eastAsia="仿宋_GB2312" w:cs="仿宋_GB2312"/>
          <w:b w:val="0"/>
          <w:bCs/>
          <w:color w:val="auto"/>
          <w:kern w:val="0"/>
          <w:szCs w:val="22"/>
        </w:rPr>
      </w:pPr>
      <w:bookmarkStart w:id="120" w:name="_Toc31687"/>
      <w:r>
        <w:rPr>
          <w:rStyle w:val="31"/>
          <w:rFonts w:hint="eastAsia" w:ascii="仿宋_GB2312" w:hAnsi="仿宋_GB2312" w:eastAsia="仿宋_GB2312" w:cs="仿宋_GB2312"/>
          <w:b w:val="0"/>
          <w:bCs/>
          <w:color w:val="auto"/>
          <w:kern w:val="0"/>
          <w:szCs w:val="22"/>
        </w:rPr>
        <w:t>（6）维护社会治安</w:t>
      </w:r>
      <w:bookmarkEnd w:id="120"/>
    </w:p>
    <w:p w14:paraId="709C1A08">
      <w:pPr>
        <w:pageBreakBefore w:val="0"/>
        <w:kinsoku/>
        <w:wordWrap/>
        <w:overflowPunct/>
        <w:topLinePunct w:val="0"/>
        <w:bidi w:val="0"/>
        <w:snapToGrid/>
        <w:spacing w:line="560" w:lineRule="exact"/>
        <w:ind w:firstLine="640" w:firstLineChars="200"/>
        <w:textAlignment w:val="auto"/>
        <w:outlineLvl w:val="9"/>
        <w:rPr>
          <w:rFonts w:ascii="Noto Music" w:hAnsi="Noto Music" w:eastAsia="仿宋_GB2312" w:cs="Noto Music"/>
          <w:bCs/>
          <w:color w:val="auto"/>
          <w:sz w:val="32"/>
        </w:rPr>
      </w:pPr>
      <w:bookmarkStart w:id="121" w:name="_Toc16220"/>
      <w:bookmarkStart w:id="122" w:name="_Toc16513"/>
      <w:r>
        <w:rPr>
          <w:rFonts w:ascii="Noto Music" w:hAnsi="Noto Music" w:eastAsia="仿宋_GB2312" w:cs="Noto Music"/>
          <w:bCs/>
          <w:color w:val="auto"/>
          <w:sz w:val="32"/>
        </w:rPr>
        <w:t>加强灾区治安、道路交通管理，加强重点单位、重点部位安全保卫工作，依法打击各类犯罪活动，维护社会稳定。</w:t>
      </w:r>
      <w:bookmarkEnd w:id="121"/>
      <w:bookmarkEnd w:id="122"/>
    </w:p>
    <w:p w14:paraId="3BB4922C">
      <w:pPr>
        <w:pageBreakBefore w:val="0"/>
        <w:kinsoku/>
        <w:wordWrap/>
        <w:overflowPunct/>
        <w:topLinePunct w:val="0"/>
        <w:bidi w:val="0"/>
        <w:snapToGrid/>
        <w:spacing w:line="560" w:lineRule="exact"/>
        <w:ind w:firstLine="640" w:firstLineChars="200"/>
        <w:textAlignment w:val="auto"/>
        <w:outlineLvl w:val="2"/>
        <w:rPr>
          <w:rStyle w:val="31"/>
          <w:rFonts w:hint="eastAsia" w:ascii="仿宋_GB2312" w:hAnsi="仿宋_GB2312" w:eastAsia="仿宋_GB2312" w:cs="仿宋_GB2312"/>
          <w:b w:val="0"/>
          <w:bCs/>
          <w:color w:val="auto"/>
          <w:szCs w:val="22"/>
        </w:rPr>
      </w:pPr>
      <w:bookmarkStart w:id="123" w:name="_Toc26931"/>
      <w:bookmarkStart w:id="124" w:name="_Toc17296"/>
      <w:r>
        <w:rPr>
          <w:rStyle w:val="31"/>
          <w:rFonts w:hint="eastAsia" w:ascii="仿宋_GB2312" w:hAnsi="仿宋_GB2312" w:eastAsia="仿宋_GB2312" w:cs="仿宋_GB2312"/>
          <w:b w:val="0"/>
          <w:bCs/>
          <w:color w:val="auto"/>
          <w:kern w:val="0"/>
          <w:szCs w:val="22"/>
        </w:rPr>
        <w:t>（7）</w:t>
      </w:r>
      <w:r>
        <w:rPr>
          <w:rStyle w:val="31"/>
          <w:rFonts w:hint="eastAsia" w:ascii="仿宋_GB2312" w:hAnsi="仿宋_GB2312" w:eastAsia="仿宋_GB2312" w:cs="仿宋_GB2312"/>
          <w:b w:val="0"/>
          <w:bCs/>
          <w:color w:val="auto"/>
          <w:szCs w:val="22"/>
        </w:rPr>
        <w:t>新闻宣传与舆情应对</w:t>
      </w:r>
      <w:bookmarkEnd w:id="123"/>
      <w:bookmarkEnd w:id="124"/>
    </w:p>
    <w:p w14:paraId="087EC4F4">
      <w:pPr>
        <w:pageBreakBefore w:val="0"/>
        <w:kinsoku/>
        <w:wordWrap/>
        <w:overflowPunct/>
        <w:topLinePunct w:val="0"/>
        <w:bidi w:val="0"/>
        <w:snapToGrid/>
        <w:spacing w:line="560" w:lineRule="exact"/>
        <w:ind w:firstLine="640" w:firstLineChars="200"/>
        <w:textAlignment w:val="auto"/>
        <w:outlineLvl w:val="9"/>
        <w:rPr>
          <w:rFonts w:ascii="Noto Music" w:hAnsi="Noto Music" w:eastAsia="楷体_GB2312" w:cs="Noto Music"/>
          <w:bCs/>
          <w:color w:val="auto"/>
          <w:sz w:val="32"/>
        </w:rPr>
      </w:pPr>
      <w:bookmarkStart w:id="125" w:name="_Toc14045"/>
      <w:bookmarkStart w:id="126" w:name="_Toc15970"/>
      <w:r>
        <w:rPr>
          <w:rFonts w:ascii="Noto Music" w:hAnsi="Noto Music" w:eastAsia="仿宋_GB2312" w:cs="Noto Music"/>
          <w:bCs/>
          <w:color w:val="auto"/>
          <w:sz w:val="32"/>
        </w:rPr>
        <w:t>及时召开新闻发布会，做好应急救援新闻报道工作，加强舆论管控和引导。</w:t>
      </w:r>
      <w:bookmarkEnd w:id="125"/>
      <w:bookmarkEnd w:id="126"/>
    </w:p>
    <w:p w14:paraId="6EDADC0D">
      <w:pPr>
        <w:pageBreakBefore w:val="0"/>
        <w:kinsoku/>
        <w:wordWrap/>
        <w:overflowPunct/>
        <w:topLinePunct w:val="0"/>
        <w:bidi w:val="0"/>
        <w:snapToGrid/>
        <w:spacing w:line="560" w:lineRule="exact"/>
        <w:ind w:firstLine="640" w:firstLineChars="200"/>
        <w:textAlignment w:val="auto"/>
        <w:outlineLvl w:val="2"/>
        <w:rPr>
          <w:rStyle w:val="31"/>
          <w:rFonts w:hint="eastAsia" w:ascii="仿宋_GB2312" w:hAnsi="仿宋_GB2312" w:eastAsia="仿宋_GB2312" w:cs="仿宋_GB2312"/>
          <w:b w:val="0"/>
          <w:bCs/>
          <w:color w:val="auto"/>
          <w:szCs w:val="22"/>
        </w:rPr>
      </w:pPr>
      <w:bookmarkStart w:id="127" w:name="_Toc12671"/>
      <w:bookmarkStart w:id="128" w:name="_Toc18204"/>
      <w:r>
        <w:rPr>
          <w:rStyle w:val="31"/>
          <w:rFonts w:hint="eastAsia" w:ascii="仿宋_GB2312" w:hAnsi="仿宋_GB2312" w:eastAsia="仿宋_GB2312" w:cs="仿宋_GB2312"/>
          <w:b w:val="0"/>
          <w:bCs/>
          <w:color w:val="auto"/>
          <w:kern w:val="0"/>
          <w:szCs w:val="22"/>
        </w:rPr>
        <w:t>（8）</w:t>
      </w:r>
      <w:r>
        <w:rPr>
          <w:rStyle w:val="31"/>
          <w:rFonts w:hint="eastAsia" w:ascii="仿宋_GB2312" w:hAnsi="仿宋_GB2312" w:eastAsia="仿宋_GB2312" w:cs="仿宋_GB2312"/>
          <w:b w:val="0"/>
          <w:bCs/>
          <w:color w:val="auto"/>
          <w:szCs w:val="22"/>
        </w:rPr>
        <w:t>灾情核查与统计</w:t>
      </w:r>
      <w:bookmarkEnd w:id="127"/>
      <w:bookmarkEnd w:id="128"/>
    </w:p>
    <w:p w14:paraId="1E3967D9">
      <w:pPr>
        <w:pageBreakBefore w:val="0"/>
        <w:kinsoku/>
        <w:wordWrap/>
        <w:overflowPunct/>
        <w:topLinePunct w:val="0"/>
        <w:bidi w:val="0"/>
        <w:snapToGrid/>
        <w:spacing w:line="560" w:lineRule="exact"/>
        <w:ind w:firstLine="640" w:firstLineChars="200"/>
        <w:textAlignment w:val="auto"/>
        <w:outlineLvl w:val="9"/>
        <w:rPr>
          <w:rFonts w:ascii="Noto Music" w:hAnsi="Noto Music" w:eastAsia="仿宋_GB2312" w:cs="Noto Music"/>
          <w:bCs/>
          <w:color w:val="auto"/>
          <w:sz w:val="32"/>
        </w:rPr>
      </w:pPr>
      <w:bookmarkStart w:id="129" w:name="_Toc1829"/>
      <w:bookmarkStart w:id="130" w:name="_Toc29131"/>
      <w:r>
        <w:rPr>
          <w:rFonts w:ascii="Noto Music" w:hAnsi="Noto Music" w:eastAsia="仿宋_GB2312" w:cs="Noto Music"/>
          <w:bCs/>
          <w:color w:val="auto"/>
          <w:sz w:val="32"/>
        </w:rPr>
        <w:t>开展灾情核查，对灾区损失情况进行评估和统计汇总，及时报送灾情信息和应急处置工作情况。</w:t>
      </w:r>
      <w:bookmarkEnd w:id="129"/>
      <w:bookmarkEnd w:id="130"/>
    </w:p>
    <w:p w14:paraId="4E5A0898">
      <w:pPr>
        <w:pStyle w:val="7"/>
        <w:pageBreakBefore w:val="0"/>
        <w:kinsoku/>
        <w:wordWrap/>
        <w:overflowPunct/>
        <w:topLinePunct w:val="0"/>
        <w:bidi w:val="0"/>
        <w:snapToGrid/>
        <w:spacing w:before="0" w:after="0" w:line="560" w:lineRule="exact"/>
        <w:ind w:firstLine="640" w:firstLineChars="200"/>
        <w:textAlignment w:val="auto"/>
        <w:rPr>
          <w:rFonts w:hint="eastAsia" w:ascii="楷体" w:hAnsi="楷体" w:eastAsia="楷体" w:cs="楷体"/>
          <w:b w:val="0"/>
          <w:bCs/>
          <w:color w:val="auto"/>
        </w:rPr>
      </w:pPr>
      <w:bookmarkStart w:id="131" w:name="_Toc9281"/>
      <w:bookmarkStart w:id="132" w:name="_Toc20955"/>
      <w:bookmarkStart w:id="133" w:name="_Toc25416"/>
      <w:r>
        <w:rPr>
          <w:rFonts w:hint="eastAsia" w:ascii="楷体" w:hAnsi="楷体" w:eastAsia="楷体" w:cs="楷体"/>
          <w:b w:val="0"/>
          <w:bCs/>
          <w:color w:val="auto"/>
        </w:rPr>
        <w:t xml:space="preserve">4.6 </w:t>
      </w:r>
      <w:bookmarkEnd w:id="100"/>
      <w:r>
        <w:rPr>
          <w:rFonts w:hint="eastAsia" w:ascii="楷体" w:hAnsi="楷体" w:eastAsia="楷体" w:cs="楷体"/>
          <w:b w:val="0"/>
          <w:bCs/>
          <w:color w:val="auto"/>
        </w:rPr>
        <w:t>应急响应终止</w:t>
      </w:r>
      <w:bookmarkEnd w:id="131"/>
      <w:bookmarkEnd w:id="132"/>
      <w:bookmarkEnd w:id="133"/>
    </w:p>
    <w:p w14:paraId="2D24779F">
      <w:pPr>
        <w:pageBreakBefore w:val="0"/>
        <w:kinsoku/>
        <w:wordWrap/>
        <w:overflowPunct/>
        <w:topLinePunct w:val="0"/>
        <w:bidi w:val="0"/>
        <w:snapToGrid/>
        <w:spacing w:line="560" w:lineRule="exact"/>
        <w:ind w:firstLine="640" w:firstLineChars="200"/>
        <w:textAlignment w:val="auto"/>
        <w:rPr>
          <w:rFonts w:ascii="Noto Music" w:hAnsi="Noto Music" w:eastAsia="仿宋_GB2312" w:cs="Noto Music"/>
          <w:color w:val="auto"/>
          <w:kern w:val="0"/>
          <w:sz w:val="32"/>
          <w:szCs w:val="32"/>
          <w:lang w:bidi="ar"/>
        </w:rPr>
      </w:pPr>
      <w:r>
        <w:rPr>
          <w:rFonts w:ascii="Noto Music" w:hAnsi="Noto Music" w:eastAsia="仿宋_GB2312" w:cs="Noto Music"/>
          <w:color w:val="auto"/>
          <w:kern w:val="0"/>
          <w:sz w:val="32"/>
          <w:szCs w:val="32"/>
          <w:lang w:bidi="ar"/>
        </w:rPr>
        <w:t>经专家组鉴定、评估地质灾害险情或灾情已消除，或者得到有效控制后，</w:t>
      </w:r>
      <w:r>
        <w:rPr>
          <w:rFonts w:hint="eastAsia" w:ascii="Noto Music" w:hAnsi="Noto Music" w:eastAsia="仿宋_GB2312" w:cs="Noto Music"/>
          <w:color w:val="auto"/>
          <w:kern w:val="0"/>
          <w:sz w:val="32"/>
          <w:szCs w:val="32"/>
          <w:lang w:eastAsia="zh-CN" w:bidi="ar"/>
        </w:rPr>
        <w:t>区突发地质灾害应急指挥部</w:t>
      </w:r>
      <w:r>
        <w:rPr>
          <w:rFonts w:ascii="Noto Music" w:hAnsi="Noto Music" w:eastAsia="仿宋_GB2312" w:cs="Noto Music"/>
          <w:color w:val="auto"/>
          <w:kern w:val="0"/>
          <w:sz w:val="32"/>
          <w:szCs w:val="32"/>
          <w:lang w:bidi="ar"/>
        </w:rPr>
        <w:t>或现场指挥部确认地质灾害应急处置工作已基本结束，应按程序及时</w:t>
      </w:r>
      <w:r>
        <w:rPr>
          <w:rFonts w:hint="eastAsia" w:ascii="Noto Music" w:hAnsi="Noto Music" w:eastAsia="仿宋_GB2312" w:cs="Noto Music"/>
          <w:color w:val="auto"/>
          <w:kern w:val="0"/>
          <w:sz w:val="32"/>
          <w:szCs w:val="32"/>
          <w:lang w:eastAsia="zh-CN" w:bidi="ar"/>
        </w:rPr>
        <w:t>终止应急响应</w:t>
      </w:r>
      <w:r>
        <w:rPr>
          <w:rFonts w:ascii="Noto Music" w:hAnsi="Noto Music" w:eastAsia="仿宋_GB2312" w:cs="Noto Music"/>
          <w:color w:val="auto"/>
          <w:kern w:val="0"/>
          <w:sz w:val="32"/>
          <w:szCs w:val="32"/>
          <w:lang w:bidi="ar"/>
        </w:rPr>
        <w:t>。</w:t>
      </w:r>
    </w:p>
    <w:p w14:paraId="4B277A56">
      <w:pPr>
        <w:pageBreakBefore w:val="0"/>
        <w:kinsoku/>
        <w:wordWrap/>
        <w:overflowPunct/>
        <w:topLinePunct w:val="0"/>
        <w:bidi w:val="0"/>
        <w:snapToGrid/>
        <w:spacing w:line="560" w:lineRule="exact"/>
        <w:ind w:firstLine="640" w:firstLineChars="200"/>
        <w:textAlignment w:val="auto"/>
        <w:rPr>
          <w:rFonts w:ascii="Noto Music" w:hAnsi="Noto Music" w:cs="Noto Music"/>
          <w:color w:val="auto"/>
          <w:highlight w:val="none"/>
        </w:rPr>
      </w:pPr>
      <w:r>
        <w:rPr>
          <w:rFonts w:ascii="Noto Music" w:hAnsi="Noto Music" w:eastAsia="仿宋_GB2312" w:cs="Noto Music"/>
          <w:color w:val="auto"/>
          <w:kern w:val="0"/>
          <w:sz w:val="32"/>
          <w:szCs w:val="32"/>
          <w:highlight w:val="none"/>
          <w:lang w:bidi="ar"/>
        </w:rPr>
        <w:t>特别重大、重大地质突发地质灾害由</w:t>
      </w:r>
      <w:r>
        <w:rPr>
          <w:rFonts w:hint="eastAsia" w:ascii="Noto Music" w:hAnsi="Noto Music" w:eastAsia="仿宋_GB2312" w:cs="Noto Music"/>
          <w:color w:val="auto"/>
          <w:kern w:val="0"/>
          <w:sz w:val="32"/>
          <w:szCs w:val="32"/>
          <w:highlight w:val="none"/>
          <w:lang w:val="en-US" w:eastAsia="zh-CN" w:bidi="ar"/>
        </w:rPr>
        <w:t>市</w:t>
      </w:r>
      <w:r>
        <w:rPr>
          <w:rFonts w:ascii="Noto Music" w:hAnsi="Noto Music" w:eastAsia="仿宋_GB2312" w:cs="Noto Music"/>
          <w:color w:val="auto"/>
          <w:kern w:val="0"/>
          <w:sz w:val="32"/>
          <w:szCs w:val="32"/>
          <w:highlight w:val="none"/>
          <w:lang w:bidi="ar"/>
        </w:rPr>
        <w:t>政府、</w:t>
      </w:r>
      <w:r>
        <w:rPr>
          <w:rFonts w:hint="eastAsia" w:ascii="Noto Music" w:hAnsi="Noto Music" w:eastAsia="仿宋_GB2312" w:cs="Noto Music"/>
          <w:color w:val="auto"/>
          <w:kern w:val="0"/>
          <w:sz w:val="32"/>
          <w:szCs w:val="32"/>
          <w:highlight w:val="none"/>
          <w:lang w:val="en-US" w:eastAsia="zh-CN" w:bidi="ar"/>
        </w:rPr>
        <w:t>市突发</w:t>
      </w:r>
      <w:r>
        <w:rPr>
          <w:rFonts w:ascii="Noto Music" w:hAnsi="Noto Music" w:eastAsia="仿宋_GB2312" w:cs="Noto Music"/>
          <w:color w:val="auto"/>
          <w:kern w:val="0"/>
          <w:sz w:val="32"/>
          <w:szCs w:val="32"/>
          <w:highlight w:val="none"/>
          <w:lang w:bidi="ar"/>
        </w:rPr>
        <w:t>地质灾害应急指挥部宣布应急结束；较大</w:t>
      </w:r>
      <w:r>
        <w:rPr>
          <w:rFonts w:hint="eastAsia" w:ascii="Noto Music" w:hAnsi="Noto Music" w:eastAsia="仿宋_GB2312" w:cs="Noto Music"/>
          <w:color w:val="auto"/>
          <w:kern w:val="0"/>
          <w:sz w:val="32"/>
          <w:szCs w:val="32"/>
          <w:highlight w:val="none"/>
          <w:lang w:eastAsia="zh-CN" w:bidi="ar"/>
        </w:rPr>
        <w:t>、</w:t>
      </w:r>
      <w:r>
        <w:rPr>
          <w:rFonts w:ascii="Noto Music" w:hAnsi="Noto Music" w:eastAsia="仿宋_GB2312" w:cs="Noto Music"/>
          <w:color w:val="auto"/>
          <w:kern w:val="0"/>
          <w:sz w:val="32"/>
          <w:szCs w:val="32"/>
          <w:highlight w:val="none"/>
          <w:lang w:bidi="ar"/>
        </w:rPr>
        <w:t>一般突发地质灾害由</w:t>
      </w:r>
      <w:r>
        <w:rPr>
          <w:rFonts w:hint="eastAsia" w:ascii="Noto Music" w:hAnsi="Noto Music" w:eastAsia="仿宋_GB2312" w:cs="Noto Music"/>
          <w:color w:val="auto"/>
          <w:kern w:val="0"/>
          <w:sz w:val="32"/>
          <w:szCs w:val="32"/>
          <w:highlight w:val="none"/>
          <w:lang w:val="en-US" w:eastAsia="zh-CN" w:bidi="ar"/>
        </w:rPr>
        <w:t>市</w:t>
      </w:r>
      <w:r>
        <w:rPr>
          <w:rFonts w:ascii="Noto Music" w:hAnsi="Noto Music" w:eastAsia="仿宋_GB2312" w:cs="Noto Music"/>
          <w:color w:val="auto"/>
          <w:kern w:val="0"/>
          <w:sz w:val="32"/>
          <w:szCs w:val="32"/>
          <w:highlight w:val="none"/>
          <w:lang w:bidi="ar"/>
        </w:rPr>
        <w:t>政府</w:t>
      </w:r>
      <w:r>
        <w:rPr>
          <w:rFonts w:hint="eastAsia" w:ascii="Noto Music" w:hAnsi="Noto Music" w:eastAsia="仿宋_GB2312" w:cs="Noto Music"/>
          <w:color w:val="auto"/>
          <w:kern w:val="0"/>
          <w:sz w:val="32"/>
          <w:szCs w:val="32"/>
          <w:highlight w:val="none"/>
          <w:lang w:eastAsia="zh-CN" w:bidi="ar"/>
        </w:rPr>
        <w:t>或</w:t>
      </w:r>
      <w:r>
        <w:rPr>
          <w:rFonts w:hint="eastAsia" w:ascii="Noto Music" w:hAnsi="Noto Music" w:eastAsia="仿宋_GB2312" w:cs="Noto Music"/>
          <w:color w:val="auto"/>
          <w:kern w:val="0"/>
          <w:sz w:val="32"/>
          <w:szCs w:val="32"/>
          <w:highlight w:val="none"/>
          <w:lang w:val="en-US" w:eastAsia="zh-CN" w:bidi="ar"/>
        </w:rPr>
        <w:t>市突发地质灾害应急指挥部</w:t>
      </w:r>
      <w:r>
        <w:rPr>
          <w:rFonts w:ascii="Noto Music" w:hAnsi="Noto Music" w:eastAsia="仿宋_GB2312" w:cs="Noto Music"/>
          <w:color w:val="auto"/>
          <w:kern w:val="0"/>
          <w:sz w:val="32"/>
          <w:szCs w:val="32"/>
          <w:highlight w:val="none"/>
          <w:lang w:bidi="ar"/>
        </w:rPr>
        <w:t>宣布应急结束</w:t>
      </w:r>
      <w:r>
        <w:rPr>
          <w:rFonts w:ascii="Noto Music" w:hAnsi="Noto Music" w:cs="Noto Music"/>
          <w:color w:val="auto"/>
          <w:highlight w:val="none"/>
        </w:rPr>
        <w:t>。</w:t>
      </w:r>
    </w:p>
    <w:p w14:paraId="0A6774D8">
      <w:pPr>
        <w:pStyle w:val="7"/>
        <w:pageBreakBefore w:val="0"/>
        <w:kinsoku/>
        <w:wordWrap/>
        <w:overflowPunct/>
        <w:topLinePunct w:val="0"/>
        <w:bidi w:val="0"/>
        <w:snapToGrid/>
        <w:spacing w:before="0" w:after="0" w:line="560" w:lineRule="exact"/>
        <w:ind w:firstLine="640" w:firstLineChars="200"/>
        <w:textAlignment w:val="auto"/>
        <w:rPr>
          <w:rFonts w:hint="eastAsia" w:ascii="楷体" w:hAnsi="楷体" w:eastAsia="楷体" w:cs="楷体"/>
          <w:b w:val="0"/>
          <w:bCs/>
          <w:color w:val="auto"/>
        </w:rPr>
      </w:pPr>
      <w:bookmarkStart w:id="134" w:name="_Toc17732"/>
      <w:bookmarkStart w:id="135" w:name="_Toc26295"/>
      <w:bookmarkStart w:id="136" w:name="_Toc11822"/>
      <w:r>
        <w:rPr>
          <w:rFonts w:hint="eastAsia" w:ascii="楷体" w:hAnsi="楷体" w:eastAsia="楷体" w:cs="楷体"/>
          <w:b w:val="0"/>
          <w:bCs/>
          <w:color w:val="auto"/>
        </w:rPr>
        <w:t>4.7 调查评估</w:t>
      </w:r>
      <w:bookmarkEnd w:id="134"/>
      <w:bookmarkEnd w:id="135"/>
      <w:bookmarkEnd w:id="136"/>
    </w:p>
    <w:p w14:paraId="23522615">
      <w:pPr>
        <w:pageBreakBefore w:val="0"/>
        <w:kinsoku/>
        <w:wordWrap/>
        <w:overflowPunct/>
        <w:topLinePunct w:val="0"/>
        <w:bidi w:val="0"/>
        <w:snapToGrid/>
        <w:spacing w:line="560" w:lineRule="exact"/>
        <w:ind w:firstLine="640" w:firstLineChars="200"/>
        <w:textAlignment w:val="auto"/>
        <w:rPr>
          <w:rFonts w:ascii="Noto Music" w:hAnsi="Noto Music" w:eastAsia="仿宋_GB2312" w:cs="Noto Music"/>
          <w:color w:val="auto"/>
          <w:kern w:val="0"/>
          <w:sz w:val="32"/>
          <w:szCs w:val="32"/>
          <w:highlight w:val="none"/>
          <w:lang w:bidi="ar"/>
        </w:rPr>
      </w:pPr>
      <w:r>
        <w:rPr>
          <w:rFonts w:hint="eastAsia" w:ascii="Noto Music" w:hAnsi="Noto Music" w:eastAsia="仿宋_GB2312" w:cs="Noto Music"/>
          <w:color w:val="auto"/>
          <w:kern w:val="0"/>
          <w:sz w:val="32"/>
          <w:szCs w:val="32"/>
          <w:highlight w:val="none"/>
          <w:lang w:bidi="ar"/>
        </w:rPr>
        <w:t>较大</w:t>
      </w:r>
      <w:r>
        <w:rPr>
          <w:rFonts w:hint="eastAsia" w:ascii="Noto Music" w:hAnsi="Noto Music" w:eastAsia="仿宋_GB2312" w:cs="Noto Music"/>
          <w:color w:val="auto"/>
          <w:kern w:val="0"/>
          <w:sz w:val="32"/>
          <w:szCs w:val="32"/>
          <w:highlight w:val="none"/>
          <w:lang w:eastAsia="zh-CN" w:bidi="ar"/>
        </w:rPr>
        <w:t>及以上的地质灾害调查评估报告由市应急管理局组织评估</w:t>
      </w:r>
      <w:r>
        <w:rPr>
          <w:rFonts w:ascii="Noto Music" w:hAnsi="Noto Music" w:eastAsia="仿宋_GB2312" w:cs="Noto Music"/>
          <w:color w:val="auto"/>
          <w:kern w:val="0"/>
          <w:sz w:val="32"/>
          <w:szCs w:val="32"/>
          <w:highlight w:val="none"/>
          <w:lang w:bidi="ar"/>
        </w:rPr>
        <w:t>。</w:t>
      </w:r>
    </w:p>
    <w:p w14:paraId="072700B5">
      <w:pPr>
        <w:pageBreakBefore w:val="0"/>
        <w:kinsoku/>
        <w:wordWrap/>
        <w:overflowPunct/>
        <w:topLinePunct w:val="0"/>
        <w:bidi w:val="0"/>
        <w:snapToGrid/>
        <w:spacing w:line="560" w:lineRule="exact"/>
        <w:ind w:firstLine="640" w:firstLineChars="200"/>
        <w:textAlignment w:val="auto"/>
        <w:rPr>
          <w:rFonts w:ascii="Noto Music" w:hAnsi="Noto Music" w:eastAsia="仿宋_GB2312" w:cs="Noto Music"/>
          <w:color w:val="auto"/>
          <w:kern w:val="0"/>
          <w:sz w:val="32"/>
          <w:szCs w:val="32"/>
          <w:lang w:bidi="ar"/>
        </w:rPr>
      </w:pPr>
      <w:r>
        <w:rPr>
          <w:rFonts w:hint="eastAsia" w:ascii="Noto Music" w:hAnsi="Noto Music" w:eastAsia="仿宋_GB2312" w:cs="Noto Music"/>
          <w:color w:val="auto"/>
          <w:kern w:val="0"/>
          <w:sz w:val="32"/>
          <w:szCs w:val="32"/>
          <w:highlight w:val="none"/>
          <w:lang w:val="en-US" w:eastAsia="zh-CN" w:bidi="ar"/>
        </w:rPr>
        <w:t>一般</w:t>
      </w:r>
      <w:r>
        <w:rPr>
          <w:rFonts w:hint="eastAsia" w:ascii="Noto Music" w:hAnsi="Noto Music" w:eastAsia="仿宋_GB2312" w:cs="Noto Music"/>
          <w:color w:val="auto"/>
          <w:kern w:val="0"/>
          <w:sz w:val="32"/>
          <w:szCs w:val="32"/>
          <w:highlight w:val="none"/>
          <w:lang w:bidi="ar"/>
        </w:rPr>
        <w:t>地</w:t>
      </w:r>
      <w:r>
        <w:rPr>
          <w:rFonts w:hint="eastAsia" w:ascii="Noto Music" w:hAnsi="Noto Music" w:eastAsia="仿宋_GB2312" w:cs="Noto Music"/>
          <w:color w:val="auto"/>
          <w:kern w:val="0"/>
          <w:sz w:val="32"/>
          <w:szCs w:val="32"/>
          <w:lang w:bidi="ar"/>
        </w:rPr>
        <w:t>质灾害调查评估报告由区应急管理局</w:t>
      </w:r>
      <w:r>
        <w:rPr>
          <w:rFonts w:hint="eastAsia" w:ascii="Noto Music" w:hAnsi="Noto Music" w:eastAsia="仿宋_GB2312" w:cs="Noto Music"/>
          <w:color w:val="auto"/>
          <w:kern w:val="0"/>
          <w:sz w:val="32"/>
          <w:szCs w:val="32"/>
          <w:lang w:val="en-US" w:eastAsia="zh-CN" w:bidi="ar"/>
        </w:rPr>
        <w:t>会同规划和自然资源分局等有关单位</w:t>
      </w:r>
      <w:r>
        <w:rPr>
          <w:rFonts w:hint="eastAsia" w:ascii="Noto Music" w:hAnsi="Noto Music" w:eastAsia="仿宋_GB2312" w:cs="Noto Music"/>
          <w:color w:val="auto"/>
          <w:kern w:val="0"/>
          <w:sz w:val="32"/>
          <w:szCs w:val="32"/>
          <w:lang w:bidi="ar"/>
        </w:rPr>
        <w:t>组织实施，调查评估报告在征得市应急管理部门、市规划和自然资源管理部门同意后，报市政府</w:t>
      </w:r>
      <w:r>
        <w:rPr>
          <w:rFonts w:ascii="Noto Music" w:hAnsi="Noto Music" w:eastAsia="仿宋_GB2312" w:cs="Noto Music"/>
          <w:color w:val="auto"/>
          <w:kern w:val="0"/>
          <w:sz w:val="32"/>
          <w:szCs w:val="32"/>
          <w:lang w:bidi="ar"/>
        </w:rPr>
        <w:t>。</w:t>
      </w:r>
    </w:p>
    <w:p w14:paraId="68565DD1">
      <w:pPr>
        <w:pageBreakBefore w:val="0"/>
        <w:kinsoku/>
        <w:wordWrap/>
        <w:overflowPunct/>
        <w:topLinePunct w:val="0"/>
        <w:bidi w:val="0"/>
        <w:snapToGrid/>
        <w:spacing w:line="560" w:lineRule="exact"/>
        <w:ind w:firstLine="640" w:firstLineChars="200"/>
        <w:textAlignment w:val="auto"/>
        <w:rPr>
          <w:rFonts w:ascii="Noto Music" w:hAnsi="Noto Music" w:eastAsia="仿宋_GB2312" w:cs="Noto Music"/>
          <w:color w:val="auto"/>
          <w:kern w:val="0"/>
          <w:sz w:val="32"/>
          <w:szCs w:val="32"/>
          <w:lang w:bidi="ar"/>
        </w:rPr>
      </w:pPr>
      <w:r>
        <w:rPr>
          <w:rFonts w:ascii="Noto Music" w:hAnsi="Noto Music" w:eastAsia="仿宋_GB2312" w:cs="Noto Music"/>
          <w:color w:val="auto"/>
          <w:kern w:val="0"/>
          <w:sz w:val="32"/>
          <w:szCs w:val="32"/>
          <w:lang w:bidi="ar"/>
        </w:rPr>
        <w:t>内容包括：地质灾害发生基本情况（时间、地点、地质灾害规模、灾情险情、灾害等级等）；应急反应情况（包括应急预案的启动、指挥部的组成、对上级领导指示、批示的落实情况）；应急处置基本情况（紧急处置措施及情况、人员力量和设备调用、引导及信息发布等）；后期基本情况（灾害应急处置结果、善后处置及调查评估等）；存在问题及原因；应急经验教训及改进建议等。</w:t>
      </w:r>
    </w:p>
    <w:p w14:paraId="3AF96491">
      <w:pPr>
        <w:pStyle w:val="6"/>
        <w:pageBreakBefore w:val="0"/>
        <w:kinsoku/>
        <w:wordWrap/>
        <w:overflowPunct/>
        <w:topLinePunct w:val="0"/>
        <w:bidi w:val="0"/>
        <w:snapToGrid/>
        <w:spacing w:before="0" w:after="0" w:line="560" w:lineRule="exact"/>
        <w:ind w:firstLine="640" w:firstLineChars="200"/>
        <w:textAlignment w:val="auto"/>
        <w:rPr>
          <w:rFonts w:hint="eastAsia" w:ascii="黑体" w:hAnsi="黑体" w:eastAsia="黑体" w:cs="黑体"/>
          <w:b w:val="0"/>
          <w:bCs/>
          <w:color w:val="auto"/>
          <w:sz w:val="32"/>
          <w:szCs w:val="32"/>
          <w:highlight w:val="none"/>
          <w:lang w:bidi="ar"/>
        </w:rPr>
      </w:pPr>
      <w:bookmarkStart w:id="137" w:name="_Toc19944"/>
      <w:bookmarkStart w:id="138" w:name="_Toc21607"/>
      <w:bookmarkStart w:id="139" w:name="_Toc13860"/>
      <w:r>
        <w:rPr>
          <w:rFonts w:hint="eastAsia" w:ascii="黑体" w:hAnsi="黑体" w:eastAsia="黑体" w:cs="黑体"/>
          <w:b w:val="0"/>
          <w:bCs/>
          <w:color w:val="auto"/>
          <w:sz w:val="32"/>
          <w:szCs w:val="32"/>
          <w:highlight w:val="none"/>
          <w:lang w:bidi="ar"/>
        </w:rPr>
        <w:t>5 恢复与重建</w:t>
      </w:r>
      <w:bookmarkEnd w:id="137"/>
      <w:bookmarkEnd w:id="138"/>
      <w:bookmarkEnd w:id="139"/>
    </w:p>
    <w:p w14:paraId="5B2CABC6">
      <w:pPr>
        <w:pStyle w:val="7"/>
        <w:pageBreakBefore w:val="0"/>
        <w:kinsoku/>
        <w:wordWrap/>
        <w:overflowPunct/>
        <w:topLinePunct w:val="0"/>
        <w:bidi w:val="0"/>
        <w:snapToGrid/>
        <w:spacing w:before="0" w:after="0" w:line="560" w:lineRule="exact"/>
        <w:ind w:firstLine="640" w:firstLineChars="200"/>
        <w:textAlignment w:val="auto"/>
        <w:rPr>
          <w:rFonts w:hint="eastAsia" w:ascii="楷体" w:hAnsi="楷体" w:eastAsia="楷体" w:cs="楷体"/>
          <w:b w:val="0"/>
          <w:bCs/>
          <w:color w:val="auto"/>
        </w:rPr>
      </w:pPr>
      <w:bookmarkStart w:id="140" w:name="_Toc20904"/>
      <w:bookmarkStart w:id="141" w:name="_Toc15957"/>
      <w:bookmarkStart w:id="142" w:name="_Toc5859"/>
      <w:r>
        <w:rPr>
          <w:rFonts w:hint="eastAsia" w:ascii="楷体" w:hAnsi="楷体" w:eastAsia="楷体" w:cs="楷体"/>
          <w:b w:val="0"/>
          <w:bCs/>
          <w:color w:val="auto"/>
        </w:rPr>
        <w:t>5.1 恢复重建规划</w:t>
      </w:r>
      <w:bookmarkEnd w:id="140"/>
      <w:bookmarkEnd w:id="141"/>
      <w:bookmarkEnd w:id="142"/>
    </w:p>
    <w:p w14:paraId="62FFFFC8">
      <w:pPr>
        <w:pageBreakBefore w:val="0"/>
        <w:kinsoku/>
        <w:wordWrap/>
        <w:overflowPunct/>
        <w:topLinePunct w:val="0"/>
        <w:bidi w:val="0"/>
        <w:snapToGrid/>
        <w:spacing w:line="560" w:lineRule="exact"/>
        <w:ind w:firstLine="645"/>
        <w:textAlignment w:val="auto"/>
        <w:rPr>
          <w:rFonts w:ascii="Noto Music" w:hAnsi="Noto Music" w:eastAsia="仿宋_GB2312" w:cs="Noto Music"/>
          <w:color w:val="auto"/>
          <w:sz w:val="32"/>
          <w:szCs w:val="32"/>
        </w:rPr>
      </w:pPr>
      <w:r>
        <w:rPr>
          <w:rFonts w:ascii="Noto Music" w:hAnsi="Noto Music" w:eastAsia="仿宋_GB2312" w:cs="Noto Music"/>
          <w:color w:val="auto"/>
          <w:sz w:val="32"/>
          <w:szCs w:val="32"/>
        </w:rPr>
        <w:t>特别重大</w:t>
      </w:r>
      <w:r>
        <w:rPr>
          <w:rFonts w:hint="eastAsia" w:ascii="Noto Music" w:hAnsi="Noto Music" w:eastAsia="仿宋_GB2312" w:cs="Noto Music"/>
          <w:color w:val="auto"/>
          <w:sz w:val="32"/>
          <w:szCs w:val="32"/>
          <w:lang w:eastAsia="zh-CN"/>
        </w:rPr>
        <w:t>、</w:t>
      </w:r>
      <w:r>
        <w:rPr>
          <w:rFonts w:ascii="Noto Music" w:hAnsi="Noto Music" w:eastAsia="仿宋_GB2312" w:cs="Noto Music"/>
          <w:color w:val="auto"/>
          <w:sz w:val="32"/>
          <w:szCs w:val="32"/>
        </w:rPr>
        <w:t>重大地质灾害发生后，市政府组织有关部门编制灾后恢复重建规划。</w:t>
      </w:r>
    </w:p>
    <w:p w14:paraId="3ECB2C48">
      <w:pPr>
        <w:pageBreakBefore w:val="0"/>
        <w:kinsoku/>
        <w:wordWrap/>
        <w:overflowPunct/>
        <w:topLinePunct w:val="0"/>
        <w:bidi w:val="0"/>
        <w:snapToGrid/>
        <w:spacing w:line="560" w:lineRule="exact"/>
        <w:ind w:firstLine="645"/>
        <w:textAlignment w:val="auto"/>
        <w:rPr>
          <w:rFonts w:ascii="Noto Music" w:hAnsi="Noto Music" w:eastAsia="仿宋_GB2312" w:cs="Noto Music"/>
          <w:color w:val="auto"/>
          <w:sz w:val="32"/>
          <w:szCs w:val="32"/>
        </w:rPr>
      </w:pPr>
      <w:r>
        <w:rPr>
          <w:rFonts w:ascii="Noto Music" w:hAnsi="Noto Music" w:eastAsia="仿宋_GB2312" w:cs="Noto Music"/>
          <w:color w:val="auto"/>
          <w:sz w:val="32"/>
          <w:szCs w:val="32"/>
        </w:rPr>
        <w:t>较大、一般地质灾害发生后，</w:t>
      </w:r>
      <w:r>
        <w:rPr>
          <w:rFonts w:hint="eastAsia" w:ascii="Noto Music" w:hAnsi="Noto Music" w:eastAsia="仿宋_GB2312" w:cs="Noto Music"/>
          <w:color w:val="auto"/>
          <w:sz w:val="32"/>
          <w:szCs w:val="32"/>
          <w:lang w:val="en-US" w:eastAsia="zh-CN"/>
        </w:rPr>
        <w:t>宽城</w:t>
      </w:r>
      <w:r>
        <w:rPr>
          <w:rFonts w:hint="eastAsia" w:ascii="Noto Music" w:hAnsi="Noto Music" w:eastAsia="仿宋_GB2312" w:cs="Noto Music"/>
          <w:color w:val="auto"/>
          <w:sz w:val="32"/>
          <w:szCs w:val="32"/>
          <w:lang w:eastAsia="zh-CN"/>
        </w:rPr>
        <w:t>区</w:t>
      </w:r>
      <w:r>
        <w:rPr>
          <w:rFonts w:ascii="Noto Music" w:hAnsi="Noto Music" w:eastAsia="仿宋_GB2312" w:cs="Noto Music"/>
          <w:color w:val="auto"/>
          <w:sz w:val="32"/>
          <w:szCs w:val="32"/>
        </w:rPr>
        <w:t>人民政府根据实际工作需要编制恢复重建规划，市直相关部门给予配合</w:t>
      </w:r>
      <w:r>
        <w:rPr>
          <w:rFonts w:hint="eastAsia" w:ascii="Noto Music" w:hAnsi="Noto Music" w:eastAsia="仿宋_GB2312" w:cs="Noto Music"/>
          <w:color w:val="auto"/>
          <w:sz w:val="32"/>
          <w:szCs w:val="32"/>
          <w:lang w:eastAsia="zh-CN"/>
        </w:rPr>
        <w:t>、</w:t>
      </w:r>
      <w:r>
        <w:rPr>
          <w:rFonts w:ascii="Noto Music" w:hAnsi="Noto Music" w:eastAsia="仿宋_GB2312" w:cs="Noto Music"/>
          <w:color w:val="auto"/>
          <w:sz w:val="32"/>
          <w:szCs w:val="32"/>
        </w:rPr>
        <w:t>指导。</w:t>
      </w:r>
    </w:p>
    <w:p w14:paraId="3EBD7496">
      <w:pPr>
        <w:pStyle w:val="7"/>
        <w:pageBreakBefore w:val="0"/>
        <w:kinsoku/>
        <w:wordWrap/>
        <w:overflowPunct/>
        <w:topLinePunct w:val="0"/>
        <w:bidi w:val="0"/>
        <w:snapToGrid/>
        <w:spacing w:before="0" w:after="0" w:line="560" w:lineRule="exact"/>
        <w:ind w:firstLine="640" w:firstLineChars="200"/>
        <w:textAlignment w:val="auto"/>
        <w:rPr>
          <w:rFonts w:hint="eastAsia" w:ascii="楷体" w:hAnsi="楷体" w:eastAsia="楷体" w:cs="楷体"/>
          <w:b w:val="0"/>
          <w:bCs/>
          <w:color w:val="auto"/>
        </w:rPr>
      </w:pPr>
      <w:bookmarkStart w:id="143" w:name="_Toc3396"/>
      <w:bookmarkStart w:id="144" w:name="_Toc58"/>
      <w:bookmarkStart w:id="145" w:name="_Toc12560"/>
      <w:r>
        <w:rPr>
          <w:rFonts w:hint="eastAsia" w:ascii="楷体" w:hAnsi="楷体" w:eastAsia="楷体" w:cs="楷体"/>
          <w:b w:val="0"/>
          <w:bCs/>
          <w:color w:val="auto"/>
        </w:rPr>
        <w:t>5.2 恢复重建实施</w:t>
      </w:r>
      <w:bookmarkEnd w:id="143"/>
      <w:bookmarkEnd w:id="144"/>
      <w:bookmarkEnd w:id="145"/>
    </w:p>
    <w:p w14:paraId="764EDF45">
      <w:pPr>
        <w:pageBreakBefore w:val="0"/>
        <w:kinsoku/>
        <w:wordWrap/>
        <w:overflowPunct/>
        <w:topLinePunct w:val="0"/>
        <w:autoSpaceDE w:val="0"/>
        <w:autoSpaceDN w:val="0"/>
        <w:bidi w:val="0"/>
        <w:snapToGrid/>
        <w:spacing w:line="560" w:lineRule="exact"/>
        <w:ind w:firstLine="640" w:firstLineChars="200"/>
        <w:textAlignment w:val="auto"/>
        <w:rPr>
          <w:rFonts w:ascii="Noto Music" w:hAnsi="Noto Music" w:eastAsia="仿宋_GB2312" w:cs="Noto Music"/>
          <w:color w:val="auto"/>
          <w:sz w:val="32"/>
          <w:szCs w:val="32"/>
          <w:highlight w:val="none"/>
        </w:rPr>
      </w:pPr>
      <w:r>
        <w:rPr>
          <w:rFonts w:hint="eastAsia" w:ascii="Noto Music" w:hAnsi="Noto Music" w:eastAsia="仿宋_GB2312" w:cs="Noto Music"/>
          <w:color w:val="auto"/>
          <w:sz w:val="32"/>
          <w:szCs w:val="32"/>
          <w:highlight w:val="none"/>
          <w:lang w:val="en-US" w:eastAsia="zh-CN"/>
        </w:rPr>
        <w:t>宽城</w:t>
      </w:r>
      <w:r>
        <w:rPr>
          <w:rFonts w:hint="eastAsia" w:ascii="Noto Music" w:hAnsi="Noto Music" w:eastAsia="仿宋_GB2312" w:cs="Noto Music"/>
          <w:color w:val="auto"/>
          <w:sz w:val="32"/>
          <w:szCs w:val="32"/>
          <w:highlight w:val="none"/>
        </w:rPr>
        <w:t>区</w:t>
      </w:r>
      <w:r>
        <w:rPr>
          <w:rFonts w:ascii="Noto Music" w:hAnsi="Noto Music" w:eastAsia="仿宋_GB2312" w:cs="Noto Music"/>
          <w:color w:val="auto"/>
          <w:sz w:val="32"/>
          <w:szCs w:val="32"/>
          <w:highlight w:val="none"/>
        </w:rPr>
        <w:t>人民政府根据灾后恢复重建规划和当地经济社会发展水平，有计划、分步骤地组织实施本行政区域灾后恢复重建。市直有关部门对灾区恢复重建规划的实施给予指导。</w:t>
      </w:r>
    </w:p>
    <w:p w14:paraId="4024F2EC">
      <w:pPr>
        <w:pStyle w:val="6"/>
        <w:pageBreakBefore w:val="0"/>
        <w:kinsoku/>
        <w:wordWrap/>
        <w:overflowPunct/>
        <w:topLinePunct w:val="0"/>
        <w:bidi w:val="0"/>
        <w:snapToGrid/>
        <w:spacing w:before="0" w:after="0" w:line="560" w:lineRule="exact"/>
        <w:ind w:firstLine="640" w:firstLineChars="200"/>
        <w:textAlignment w:val="auto"/>
        <w:rPr>
          <w:rFonts w:hint="eastAsia" w:ascii="黑体" w:hAnsi="黑体" w:eastAsia="黑体" w:cs="黑体"/>
          <w:b w:val="0"/>
          <w:bCs/>
          <w:color w:val="auto"/>
          <w:sz w:val="32"/>
          <w:szCs w:val="32"/>
          <w:highlight w:val="none"/>
          <w:lang w:bidi="ar"/>
        </w:rPr>
      </w:pPr>
      <w:bookmarkStart w:id="146" w:name="_Toc3892"/>
      <w:bookmarkStart w:id="147" w:name="_Toc10861"/>
      <w:bookmarkStart w:id="148" w:name="_Toc22678"/>
      <w:r>
        <w:rPr>
          <w:rFonts w:hint="eastAsia" w:ascii="黑体" w:hAnsi="黑体" w:eastAsia="黑体" w:cs="黑体"/>
          <w:b w:val="0"/>
          <w:bCs/>
          <w:color w:val="auto"/>
          <w:sz w:val="32"/>
          <w:szCs w:val="32"/>
          <w:highlight w:val="none"/>
          <w:lang w:bidi="ar"/>
        </w:rPr>
        <w:t>6应急保障</w:t>
      </w:r>
      <w:bookmarkEnd w:id="146"/>
      <w:bookmarkEnd w:id="147"/>
      <w:bookmarkEnd w:id="148"/>
    </w:p>
    <w:p w14:paraId="095CA093">
      <w:pPr>
        <w:pageBreakBefore w:val="0"/>
        <w:kinsoku/>
        <w:wordWrap/>
        <w:overflowPunct/>
        <w:topLinePunct w:val="0"/>
        <w:bidi w:val="0"/>
        <w:snapToGrid/>
        <w:spacing w:line="560" w:lineRule="exact"/>
        <w:ind w:firstLine="640" w:firstLineChars="200"/>
        <w:textAlignment w:val="auto"/>
        <w:outlineLvl w:val="9"/>
        <w:rPr>
          <w:rFonts w:ascii="Noto Music" w:hAnsi="Noto Music" w:eastAsia="仿宋_GB2312" w:cs="Noto Music"/>
          <w:color w:val="auto"/>
          <w:sz w:val="32"/>
          <w:szCs w:val="32"/>
          <w:highlight w:val="none"/>
        </w:rPr>
      </w:pPr>
      <w:bookmarkStart w:id="149" w:name="_Toc20317"/>
      <w:bookmarkStart w:id="150" w:name="_Toc3420"/>
      <w:r>
        <w:rPr>
          <w:rFonts w:hint="eastAsia" w:ascii="Noto Music" w:hAnsi="Noto Music" w:eastAsia="仿宋_GB2312" w:cs="Noto Music"/>
          <w:color w:val="auto"/>
          <w:sz w:val="32"/>
          <w:szCs w:val="32"/>
          <w:highlight w:val="none"/>
          <w:lang w:eastAsia="zh-CN"/>
        </w:rPr>
        <w:t>区突发地质灾害应急指挥部</w:t>
      </w:r>
      <w:r>
        <w:rPr>
          <w:rFonts w:ascii="Noto Music" w:hAnsi="Noto Music" w:eastAsia="仿宋_GB2312" w:cs="Noto Music"/>
          <w:color w:val="auto"/>
          <w:sz w:val="32"/>
          <w:szCs w:val="32"/>
          <w:highlight w:val="none"/>
        </w:rPr>
        <w:t>成员单位要各负其责，共同做好各项应急保障工作。</w:t>
      </w:r>
      <w:r>
        <w:rPr>
          <w:rFonts w:hint="eastAsia" w:ascii="Noto Music" w:hAnsi="Noto Music" w:eastAsia="仿宋_GB2312" w:cs="Noto Music"/>
          <w:color w:val="auto"/>
          <w:sz w:val="32"/>
          <w:szCs w:val="32"/>
          <w:highlight w:val="none"/>
          <w:lang w:eastAsia="zh-CN"/>
        </w:rPr>
        <w:t>区</w:t>
      </w:r>
      <w:r>
        <w:rPr>
          <w:rFonts w:ascii="Noto Music" w:hAnsi="Noto Music" w:eastAsia="仿宋_GB2312" w:cs="Noto Music"/>
          <w:color w:val="auto"/>
          <w:sz w:val="32"/>
          <w:szCs w:val="32"/>
          <w:highlight w:val="none"/>
        </w:rPr>
        <w:t>应急管理</w:t>
      </w:r>
      <w:r>
        <w:rPr>
          <w:rFonts w:hint="eastAsia" w:ascii="Noto Music" w:hAnsi="Noto Music" w:eastAsia="仿宋_GB2312" w:cs="Noto Music"/>
          <w:color w:val="auto"/>
          <w:sz w:val="32"/>
          <w:szCs w:val="32"/>
          <w:highlight w:val="none"/>
        </w:rPr>
        <w:t>局</w:t>
      </w:r>
      <w:r>
        <w:rPr>
          <w:rFonts w:ascii="Noto Music" w:hAnsi="Noto Music" w:eastAsia="仿宋_GB2312" w:cs="Noto Music"/>
          <w:color w:val="auto"/>
          <w:sz w:val="32"/>
          <w:szCs w:val="32"/>
          <w:highlight w:val="none"/>
        </w:rPr>
        <w:t>会同有关部门对各项应急保障工作开展督导检查。</w:t>
      </w:r>
      <w:bookmarkEnd w:id="149"/>
      <w:bookmarkEnd w:id="150"/>
    </w:p>
    <w:p w14:paraId="0C177302">
      <w:pPr>
        <w:pStyle w:val="7"/>
        <w:pageBreakBefore w:val="0"/>
        <w:kinsoku/>
        <w:wordWrap/>
        <w:overflowPunct/>
        <w:topLinePunct w:val="0"/>
        <w:bidi w:val="0"/>
        <w:snapToGrid/>
        <w:spacing w:before="0" w:after="0" w:line="560" w:lineRule="exact"/>
        <w:ind w:firstLine="640" w:firstLineChars="200"/>
        <w:textAlignment w:val="auto"/>
        <w:rPr>
          <w:rFonts w:hint="eastAsia" w:ascii="楷体" w:hAnsi="楷体" w:eastAsia="楷体" w:cs="楷体"/>
          <w:b w:val="0"/>
          <w:bCs/>
          <w:color w:val="auto"/>
        </w:rPr>
      </w:pPr>
      <w:bookmarkStart w:id="151" w:name="_Toc23655"/>
      <w:bookmarkStart w:id="152" w:name="_Toc11630"/>
      <w:bookmarkStart w:id="153" w:name="_Toc16309"/>
      <w:r>
        <w:rPr>
          <w:rFonts w:hint="eastAsia" w:ascii="楷体" w:hAnsi="楷体" w:eastAsia="楷体" w:cs="楷体"/>
          <w:b w:val="0"/>
          <w:bCs/>
          <w:color w:val="auto"/>
        </w:rPr>
        <w:t>6.1 队伍保障</w:t>
      </w:r>
      <w:bookmarkEnd w:id="151"/>
      <w:bookmarkEnd w:id="152"/>
      <w:bookmarkEnd w:id="153"/>
    </w:p>
    <w:p w14:paraId="1B411587">
      <w:pPr>
        <w:pageBreakBefore w:val="0"/>
        <w:kinsoku/>
        <w:wordWrap/>
        <w:overflowPunct/>
        <w:topLinePunct w:val="0"/>
        <w:bidi w:val="0"/>
        <w:snapToGrid/>
        <w:spacing w:line="560" w:lineRule="exact"/>
        <w:ind w:firstLine="640" w:firstLineChars="200"/>
        <w:textAlignment w:val="auto"/>
        <w:outlineLvl w:val="9"/>
        <w:rPr>
          <w:rFonts w:ascii="Noto Music" w:hAnsi="Noto Music" w:eastAsia="仿宋_GB2312" w:cs="Noto Music"/>
          <w:bCs/>
          <w:color w:val="auto"/>
          <w:sz w:val="32"/>
        </w:rPr>
      </w:pPr>
      <w:bookmarkStart w:id="154" w:name="_Toc20071"/>
      <w:bookmarkStart w:id="155" w:name="_Toc19014"/>
      <w:r>
        <w:rPr>
          <w:rFonts w:hint="eastAsia" w:ascii="Noto Music" w:hAnsi="Noto Music" w:eastAsia="仿宋_GB2312" w:cs="Noto Music"/>
          <w:bCs/>
          <w:color w:val="auto"/>
          <w:sz w:val="32"/>
          <w:lang w:val="en-US" w:eastAsia="zh-CN"/>
        </w:rPr>
        <w:t>宽城区人民政府</w:t>
      </w:r>
      <w:r>
        <w:rPr>
          <w:rFonts w:ascii="Noto Music" w:hAnsi="Noto Music" w:eastAsia="仿宋_GB2312" w:cs="Noto Music"/>
          <w:bCs/>
          <w:color w:val="auto"/>
          <w:sz w:val="32"/>
        </w:rPr>
        <w:t>加强综合性消防救援队伍、地质灾害应急救援队伍、医疗卫生救援队伍等综合及专业抢险救灾队伍建设，建立各类专、兼职应急救援队伍和志愿者队伍。</w:t>
      </w:r>
    </w:p>
    <w:p w14:paraId="090A54BB">
      <w:pPr>
        <w:pageBreakBefore w:val="0"/>
        <w:kinsoku/>
        <w:wordWrap/>
        <w:overflowPunct/>
        <w:topLinePunct w:val="0"/>
        <w:bidi w:val="0"/>
        <w:snapToGrid/>
        <w:spacing w:line="560" w:lineRule="exact"/>
        <w:ind w:firstLine="640" w:firstLineChars="200"/>
        <w:textAlignment w:val="auto"/>
        <w:outlineLvl w:val="9"/>
        <w:rPr>
          <w:rFonts w:ascii="Noto Music" w:hAnsi="Noto Music" w:eastAsia="仿宋_GB2312" w:cs="Noto Music"/>
          <w:bCs/>
          <w:color w:val="auto"/>
          <w:sz w:val="32"/>
        </w:rPr>
      </w:pPr>
      <w:r>
        <w:rPr>
          <w:rFonts w:hint="eastAsia" w:ascii="Noto Music" w:hAnsi="Noto Music" w:eastAsia="仿宋_GB2312" w:cs="Noto Music"/>
          <w:bCs/>
          <w:color w:val="auto"/>
          <w:sz w:val="32"/>
          <w:lang w:val="en-US" w:eastAsia="zh-CN"/>
        </w:rPr>
        <w:t>区</w:t>
      </w:r>
      <w:r>
        <w:rPr>
          <w:rFonts w:ascii="Noto Music" w:hAnsi="Noto Music" w:eastAsia="仿宋_GB2312" w:cs="Noto Music"/>
          <w:bCs/>
          <w:color w:val="auto"/>
          <w:sz w:val="32"/>
        </w:rPr>
        <w:t>应急管理</w:t>
      </w:r>
      <w:r>
        <w:rPr>
          <w:rFonts w:hint="eastAsia" w:ascii="Noto Music" w:hAnsi="Noto Music" w:eastAsia="仿宋_GB2312" w:cs="Noto Music"/>
          <w:bCs/>
          <w:color w:val="auto"/>
          <w:sz w:val="32"/>
          <w:lang w:val="en-US" w:eastAsia="zh-CN"/>
        </w:rPr>
        <w:t>局、区规划和</w:t>
      </w:r>
      <w:r>
        <w:rPr>
          <w:rFonts w:ascii="Noto Music" w:hAnsi="Noto Music" w:eastAsia="仿宋_GB2312" w:cs="Noto Music"/>
          <w:bCs/>
          <w:color w:val="auto"/>
          <w:sz w:val="32"/>
        </w:rPr>
        <w:t>自然资源</w:t>
      </w:r>
      <w:r>
        <w:rPr>
          <w:rFonts w:hint="eastAsia" w:ascii="Noto Music" w:hAnsi="Noto Music" w:eastAsia="仿宋_GB2312" w:cs="Noto Music"/>
          <w:bCs/>
          <w:color w:val="auto"/>
          <w:sz w:val="32"/>
          <w:lang w:val="en-US" w:eastAsia="zh-CN"/>
        </w:rPr>
        <w:t>分局</w:t>
      </w:r>
      <w:r>
        <w:rPr>
          <w:rFonts w:ascii="Noto Music" w:hAnsi="Noto Music" w:eastAsia="仿宋_GB2312" w:cs="Noto Music"/>
          <w:bCs/>
          <w:color w:val="auto"/>
          <w:sz w:val="32"/>
        </w:rPr>
        <w:t>加强地质灾害应急救援技术专家队伍建设。</w:t>
      </w:r>
      <w:bookmarkEnd w:id="154"/>
      <w:bookmarkEnd w:id="155"/>
    </w:p>
    <w:p w14:paraId="144A061D">
      <w:pPr>
        <w:pStyle w:val="7"/>
        <w:pageBreakBefore w:val="0"/>
        <w:kinsoku/>
        <w:wordWrap/>
        <w:overflowPunct/>
        <w:topLinePunct w:val="0"/>
        <w:bidi w:val="0"/>
        <w:snapToGrid/>
        <w:spacing w:before="0" w:after="0" w:line="560" w:lineRule="exact"/>
        <w:ind w:firstLine="640" w:firstLineChars="200"/>
        <w:textAlignment w:val="auto"/>
        <w:rPr>
          <w:rFonts w:hint="eastAsia" w:ascii="楷体" w:hAnsi="楷体" w:eastAsia="楷体" w:cs="楷体"/>
          <w:b w:val="0"/>
          <w:bCs/>
          <w:color w:val="auto"/>
        </w:rPr>
      </w:pPr>
      <w:bookmarkStart w:id="156" w:name="_Toc22150"/>
      <w:bookmarkStart w:id="157" w:name="_Toc9328"/>
      <w:bookmarkStart w:id="158" w:name="_Toc18173"/>
      <w:r>
        <w:rPr>
          <w:rFonts w:hint="eastAsia" w:ascii="楷体" w:hAnsi="楷体" w:eastAsia="楷体" w:cs="楷体"/>
          <w:b w:val="0"/>
          <w:bCs/>
          <w:color w:val="auto"/>
        </w:rPr>
        <w:t>6.2 指挥平台保障</w:t>
      </w:r>
      <w:bookmarkEnd w:id="156"/>
      <w:bookmarkEnd w:id="157"/>
      <w:bookmarkEnd w:id="158"/>
    </w:p>
    <w:p w14:paraId="33E5A397">
      <w:pPr>
        <w:pageBreakBefore w:val="0"/>
        <w:kinsoku/>
        <w:wordWrap/>
        <w:overflowPunct/>
        <w:topLinePunct w:val="0"/>
        <w:bidi w:val="0"/>
        <w:snapToGrid/>
        <w:spacing w:line="560" w:lineRule="exact"/>
        <w:ind w:firstLine="640"/>
        <w:textAlignment w:val="auto"/>
        <w:outlineLvl w:val="9"/>
        <w:rPr>
          <w:rFonts w:ascii="Noto Music" w:hAnsi="Noto Music" w:eastAsia="仿宋_GB2312" w:cs="Noto Music"/>
          <w:bCs/>
          <w:color w:val="auto"/>
          <w:sz w:val="32"/>
        </w:rPr>
      </w:pPr>
      <w:bookmarkStart w:id="159" w:name="_Toc15265"/>
      <w:bookmarkStart w:id="160" w:name="_Toc25511"/>
      <w:r>
        <w:rPr>
          <w:rFonts w:hint="eastAsia" w:ascii="Noto Music" w:hAnsi="Noto Music" w:eastAsia="仿宋_GB2312" w:cs="Noto Music"/>
          <w:bCs/>
          <w:color w:val="auto"/>
          <w:sz w:val="32"/>
        </w:rPr>
        <w:t>建立统一的地质灾害应急管理信息系统</w:t>
      </w:r>
      <w:r>
        <w:rPr>
          <w:rFonts w:hint="eastAsia" w:ascii="Noto Music" w:hAnsi="Noto Music" w:eastAsia="仿宋_GB2312" w:cs="Noto Music"/>
          <w:bCs/>
          <w:color w:val="auto"/>
          <w:sz w:val="32"/>
          <w:lang w:eastAsia="zh-CN"/>
        </w:rPr>
        <w:t>，</w:t>
      </w:r>
      <w:r>
        <w:rPr>
          <w:rFonts w:hint="eastAsia" w:ascii="Noto Music" w:hAnsi="Noto Music" w:eastAsia="仿宋_GB2312" w:cs="Noto Music"/>
          <w:bCs/>
          <w:color w:val="auto"/>
          <w:sz w:val="32"/>
          <w:lang w:val="en-US" w:eastAsia="zh-CN"/>
        </w:rPr>
        <w:t>实现本区</w:t>
      </w:r>
      <w:r>
        <w:rPr>
          <w:rFonts w:ascii="Noto Music" w:hAnsi="Noto Music" w:eastAsia="仿宋_GB2312" w:cs="Noto Music"/>
          <w:bCs/>
          <w:color w:val="auto"/>
          <w:sz w:val="32"/>
        </w:rPr>
        <w:t>应急指挥平台</w:t>
      </w:r>
      <w:r>
        <w:rPr>
          <w:rFonts w:hint="eastAsia" w:ascii="Noto Music" w:hAnsi="Noto Music" w:eastAsia="仿宋_GB2312" w:cs="Noto Music"/>
          <w:bCs/>
          <w:color w:val="auto"/>
          <w:sz w:val="32"/>
          <w:lang w:val="en-US" w:eastAsia="zh-CN"/>
        </w:rPr>
        <w:t>与市应急指挥平台</w:t>
      </w:r>
      <w:r>
        <w:rPr>
          <w:rFonts w:ascii="Noto Music" w:hAnsi="Noto Music" w:eastAsia="仿宋_GB2312" w:cs="Noto Music"/>
          <w:bCs/>
          <w:color w:val="auto"/>
          <w:sz w:val="32"/>
        </w:rPr>
        <w:t>对接，不断提高信息化和可视化水平。确保后方与突发地质灾害现场能够实现视频会商，保障各级人民政府在抢险救援中进行合理调度、科学决策和准确指挥。</w:t>
      </w:r>
      <w:bookmarkEnd w:id="159"/>
      <w:bookmarkEnd w:id="160"/>
    </w:p>
    <w:p w14:paraId="7E444133">
      <w:pPr>
        <w:pStyle w:val="7"/>
        <w:pageBreakBefore w:val="0"/>
        <w:kinsoku/>
        <w:wordWrap/>
        <w:overflowPunct/>
        <w:topLinePunct w:val="0"/>
        <w:bidi w:val="0"/>
        <w:snapToGrid/>
        <w:spacing w:before="0" w:after="0" w:line="560" w:lineRule="exact"/>
        <w:ind w:firstLine="640" w:firstLineChars="200"/>
        <w:textAlignment w:val="auto"/>
        <w:rPr>
          <w:rFonts w:hint="eastAsia" w:ascii="楷体" w:hAnsi="楷体" w:eastAsia="楷体" w:cs="楷体"/>
          <w:b w:val="0"/>
          <w:bCs/>
          <w:color w:val="auto"/>
        </w:rPr>
      </w:pPr>
      <w:bookmarkStart w:id="161" w:name="_Toc20074"/>
      <w:bookmarkStart w:id="162" w:name="_Toc6189"/>
      <w:bookmarkStart w:id="163" w:name="_Toc25560"/>
      <w:r>
        <w:rPr>
          <w:rFonts w:hint="eastAsia" w:ascii="楷体" w:hAnsi="楷体" w:eastAsia="楷体" w:cs="楷体"/>
          <w:b w:val="0"/>
          <w:bCs/>
          <w:color w:val="auto"/>
        </w:rPr>
        <w:t>6.3 物资与资金保障</w:t>
      </w:r>
      <w:bookmarkEnd w:id="161"/>
      <w:bookmarkEnd w:id="162"/>
      <w:bookmarkEnd w:id="163"/>
    </w:p>
    <w:p w14:paraId="3384AC67">
      <w:pPr>
        <w:pageBreakBefore w:val="0"/>
        <w:kinsoku/>
        <w:wordWrap/>
        <w:overflowPunct/>
        <w:topLinePunct w:val="0"/>
        <w:bidi w:val="0"/>
        <w:snapToGrid/>
        <w:spacing w:line="560" w:lineRule="exact"/>
        <w:ind w:firstLine="640" w:firstLineChars="200"/>
        <w:textAlignment w:val="auto"/>
        <w:rPr>
          <w:rFonts w:ascii="Noto Music" w:hAnsi="Noto Music" w:eastAsia="仿宋_GB2312" w:cs="Noto Music"/>
          <w:color w:val="auto"/>
          <w:sz w:val="32"/>
          <w:szCs w:val="32"/>
        </w:rPr>
      </w:pPr>
      <w:r>
        <w:rPr>
          <w:rFonts w:ascii="Noto Music" w:hAnsi="Noto Music" w:eastAsia="仿宋_GB2312" w:cs="Noto Music"/>
          <w:color w:val="auto"/>
          <w:sz w:val="32"/>
          <w:szCs w:val="32"/>
        </w:rPr>
        <w:t>发改、工信、民政、商务、应急、财政等有关部门根据有关法律法规，建立健全应急物资储备网络和生产、调拨及紧急配送体系，保障地质灾害应急工作所需生活救助物资、工程抢险装备等的生产供应、储备，支持应急指挥技术系统建设。</w:t>
      </w:r>
    </w:p>
    <w:p w14:paraId="5373FABC">
      <w:pPr>
        <w:pageBreakBefore w:val="0"/>
        <w:kinsoku/>
        <w:wordWrap/>
        <w:overflowPunct/>
        <w:topLinePunct w:val="0"/>
        <w:bidi w:val="0"/>
        <w:snapToGrid/>
        <w:spacing w:line="560" w:lineRule="exact"/>
        <w:ind w:firstLine="640" w:firstLineChars="200"/>
        <w:textAlignment w:val="auto"/>
        <w:rPr>
          <w:rFonts w:ascii="Noto Music" w:hAnsi="Noto Music" w:eastAsia="仿宋_GB2312" w:cs="Noto Music"/>
          <w:color w:val="auto"/>
          <w:sz w:val="32"/>
          <w:szCs w:val="32"/>
        </w:rPr>
      </w:pPr>
      <w:r>
        <w:rPr>
          <w:rFonts w:hint="eastAsia" w:ascii="Noto Music" w:hAnsi="Noto Music" w:eastAsia="仿宋_GB2312" w:cs="Noto Music"/>
          <w:color w:val="auto"/>
          <w:sz w:val="32"/>
          <w:szCs w:val="32"/>
          <w:lang w:val="en-US" w:eastAsia="zh-CN"/>
        </w:rPr>
        <w:t>区应急管理局</w:t>
      </w:r>
      <w:r>
        <w:rPr>
          <w:rFonts w:ascii="Noto Music" w:hAnsi="Noto Music" w:eastAsia="仿宋_GB2312" w:cs="Noto Music"/>
          <w:color w:val="auto"/>
          <w:sz w:val="32"/>
          <w:szCs w:val="32"/>
        </w:rPr>
        <w:t>根据有关法律法规，做好应急物资储备工作，并通过与有关生产经营企业签订协议等方式，保障应急物资、生活必需品和应急处置装备的生产、供给。</w:t>
      </w:r>
    </w:p>
    <w:p w14:paraId="33ABC5E4">
      <w:pPr>
        <w:pageBreakBefore w:val="0"/>
        <w:kinsoku/>
        <w:wordWrap/>
        <w:overflowPunct/>
        <w:topLinePunct w:val="0"/>
        <w:bidi w:val="0"/>
        <w:snapToGrid/>
        <w:spacing w:line="560" w:lineRule="exact"/>
        <w:ind w:firstLine="640"/>
        <w:textAlignment w:val="auto"/>
        <w:rPr>
          <w:rFonts w:ascii="Noto Music" w:hAnsi="Noto Music" w:cs="Noto Music"/>
          <w:color w:val="auto"/>
        </w:rPr>
      </w:pPr>
      <w:r>
        <w:rPr>
          <w:rFonts w:hint="eastAsia" w:ascii="Noto Music" w:hAnsi="Noto Music" w:eastAsia="仿宋_GB2312" w:cs="Noto Music"/>
          <w:color w:val="auto"/>
          <w:sz w:val="32"/>
          <w:szCs w:val="32"/>
          <w:lang w:eastAsia="zh-CN"/>
        </w:rPr>
        <w:t>按照财政事权与支出责任相适应原则，</w:t>
      </w:r>
      <w:r>
        <w:rPr>
          <w:rFonts w:hint="eastAsia" w:ascii="Noto Music" w:hAnsi="Noto Music" w:eastAsia="仿宋_GB2312" w:cs="Noto Music"/>
          <w:color w:val="auto"/>
          <w:sz w:val="32"/>
          <w:szCs w:val="32"/>
          <w:lang w:val="en-US" w:eastAsia="zh-CN"/>
        </w:rPr>
        <w:t>宽城区人民</w:t>
      </w:r>
      <w:r>
        <w:rPr>
          <w:rFonts w:hint="eastAsia" w:ascii="Noto Music" w:hAnsi="Noto Music" w:eastAsia="仿宋_GB2312" w:cs="Noto Music"/>
          <w:color w:val="auto"/>
          <w:sz w:val="32"/>
          <w:szCs w:val="32"/>
          <w:lang w:eastAsia="zh-CN"/>
        </w:rPr>
        <w:t>政府把地质灾害应急处置和救援有关经费列入财政预算和年度目标考核内容</w:t>
      </w:r>
      <w:r>
        <w:rPr>
          <w:rFonts w:hint="eastAsia" w:ascii="Noto Music" w:hAnsi="Noto Music" w:eastAsia="仿宋_GB2312" w:cs="Noto Music"/>
          <w:color w:val="auto"/>
          <w:sz w:val="32"/>
          <w:szCs w:val="32"/>
          <w:lang w:val="en-US" w:eastAsia="zh-CN"/>
        </w:rPr>
        <w:t>，为</w:t>
      </w:r>
      <w:r>
        <w:rPr>
          <w:rFonts w:hint="eastAsia" w:ascii="Noto Music" w:hAnsi="Noto Music" w:eastAsia="仿宋_GB2312" w:cs="Noto Music"/>
          <w:color w:val="auto"/>
          <w:sz w:val="32"/>
          <w:szCs w:val="32"/>
          <w:lang w:eastAsia="zh-CN"/>
        </w:rPr>
        <w:t>地质灾害应急防治和救灾应对工作提供资金保障</w:t>
      </w:r>
      <w:r>
        <w:rPr>
          <w:rFonts w:ascii="Noto Music" w:hAnsi="Noto Music" w:eastAsia="仿宋_GB2312" w:cs="Noto Music"/>
          <w:color w:val="auto"/>
          <w:sz w:val="32"/>
          <w:szCs w:val="32"/>
        </w:rPr>
        <w:t>。</w:t>
      </w:r>
    </w:p>
    <w:p w14:paraId="470ECC6A">
      <w:pPr>
        <w:pStyle w:val="7"/>
        <w:pageBreakBefore w:val="0"/>
        <w:kinsoku/>
        <w:wordWrap/>
        <w:overflowPunct/>
        <w:topLinePunct w:val="0"/>
        <w:bidi w:val="0"/>
        <w:snapToGrid/>
        <w:spacing w:before="0" w:after="0" w:line="560" w:lineRule="exact"/>
        <w:ind w:firstLine="640" w:firstLineChars="200"/>
        <w:textAlignment w:val="auto"/>
        <w:rPr>
          <w:rFonts w:hint="eastAsia" w:ascii="楷体" w:hAnsi="楷体" w:eastAsia="楷体" w:cs="楷体"/>
          <w:b w:val="0"/>
          <w:bCs/>
          <w:color w:val="auto"/>
        </w:rPr>
      </w:pPr>
      <w:bookmarkStart w:id="164" w:name="_Toc8866"/>
      <w:bookmarkStart w:id="165" w:name="_Toc25710"/>
      <w:bookmarkStart w:id="166" w:name="_Toc5291"/>
      <w:r>
        <w:rPr>
          <w:rFonts w:hint="eastAsia" w:ascii="楷体" w:hAnsi="楷体" w:eastAsia="楷体" w:cs="楷体"/>
          <w:b w:val="0"/>
          <w:bCs/>
          <w:color w:val="auto"/>
        </w:rPr>
        <w:t>6.4 通信与信息保障</w:t>
      </w:r>
      <w:bookmarkEnd w:id="164"/>
      <w:bookmarkEnd w:id="165"/>
      <w:bookmarkEnd w:id="166"/>
    </w:p>
    <w:p w14:paraId="6741D2F4">
      <w:pPr>
        <w:pageBreakBefore w:val="0"/>
        <w:kinsoku/>
        <w:wordWrap/>
        <w:overflowPunct/>
        <w:topLinePunct w:val="0"/>
        <w:bidi w:val="0"/>
        <w:snapToGrid/>
        <w:spacing w:line="560" w:lineRule="exact"/>
        <w:ind w:firstLine="640" w:firstLineChars="200"/>
        <w:textAlignment w:val="auto"/>
        <w:rPr>
          <w:rFonts w:ascii="Noto Music" w:hAnsi="Noto Music" w:eastAsia="仿宋_GB2312" w:cs="Noto Music"/>
          <w:color w:val="auto"/>
          <w:kern w:val="0"/>
          <w:sz w:val="32"/>
          <w:szCs w:val="32"/>
          <w:highlight w:val="none"/>
          <w:lang w:bidi="ar"/>
        </w:rPr>
      </w:pPr>
      <w:r>
        <w:rPr>
          <w:rFonts w:hint="eastAsia" w:ascii="Noto Music" w:hAnsi="Noto Music" w:eastAsia="仿宋_GB2312" w:cs="Noto Music"/>
          <w:color w:val="auto"/>
          <w:kern w:val="0"/>
          <w:sz w:val="32"/>
          <w:szCs w:val="32"/>
          <w:highlight w:val="none"/>
          <w:lang w:val="en-US" w:eastAsia="zh-CN" w:bidi="ar"/>
        </w:rPr>
        <w:t>区工信局</w:t>
      </w:r>
      <w:r>
        <w:rPr>
          <w:rFonts w:ascii="Noto Music" w:hAnsi="Noto Music" w:eastAsia="仿宋_GB2312" w:cs="Noto Music"/>
          <w:color w:val="auto"/>
          <w:kern w:val="0"/>
          <w:sz w:val="32"/>
          <w:szCs w:val="32"/>
          <w:highlight w:val="none"/>
          <w:lang w:bidi="ar"/>
        </w:rPr>
        <w:t>要保障</w:t>
      </w:r>
      <w:r>
        <w:rPr>
          <w:rFonts w:hint="eastAsia" w:ascii="Noto Music" w:hAnsi="Noto Music" w:eastAsia="仿宋_GB2312" w:cs="Noto Music"/>
          <w:color w:val="auto"/>
          <w:kern w:val="0"/>
          <w:sz w:val="32"/>
          <w:szCs w:val="32"/>
          <w:highlight w:val="none"/>
          <w:lang w:val="en-US" w:eastAsia="zh-CN" w:bidi="ar"/>
        </w:rPr>
        <w:t>区突发地质灾害应急指挥部与灾区之间的</w:t>
      </w:r>
      <w:r>
        <w:rPr>
          <w:rFonts w:ascii="Noto Music" w:hAnsi="Noto Music" w:eastAsia="仿宋_GB2312" w:cs="Noto Music"/>
          <w:color w:val="auto"/>
          <w:kern w:val="0"/>
          <w:sz w:val="32"/>
          <w:szCs w:val="32"/>
          <w:highlight w:val="none"/>
          <w:lang w:bidi="ar"/>
        </w:rPr>
        <w:t>通信</w:t>
      </w:r>
      <w:r>
        <w:rPr>
          <w:rFonts w:hint="eastAsia" w:ascii="Noto Music" w:hAnsi="Noto Music" w:eastAsia="仿宋_GB2312" w:cs="Noto Music"/>
          <w:color w:val="auto"/>
          <w:kern w:val="0"/>
          <w:sz w:val="32"/>
          <w:szCs w:val="32"/>
          <w:highlight w:val="none"/>
          <w:lang w:val="en-US" w:eastAsia="zh-CN" w:bidi="ar"/>
        </w:rPr>
        <w:t>畅通</w:t>
      </w:r>
      <w:r>
        <w:rPr>
          <w:rFonts w:ascii="Noto Music" w:hAnsi="Noto Music" w:eastAsia="仿宋_GB2312" w:cs="Noto Music"/>
          <w:color w:val="auto"/>
          <w:kern w:val="0"/>
          <w:sz w:val="32"/>
          <w:szCs w:val="32"/>
          <w:highlight w:val="none"/>
          <w:lang w:bidi="ar"/>
        </w:rPr>
        <w:t>，</w:t>
      </w:r>
      <w:r>
        <w:rPr>
          <w:rFonts w:hint="eastAsia" w:ascii="Noto Music" w:hAnsi="Noto Music" w:eastAsia="仿宋_GB2312" w:cs="Noto Music"/>
          <w:color w:val="auto"/>
          <w:kern w:val="0"/>
          <w:sz w:val="32"/>
          <w:szCs w:val="32"/>
          <w:highlight w:val="none"/>
          <w:lang w:val="en-US" w:eastAsia="zh-CN" w:bidi="ar"/>
        </w:rPr>
        <w:t>及时协调省、市无线电管理机构调用应急无线电频率</w:t>
      </w:r>
      <w:r>
        <w:rPr>
          <w:rFonts w:ascii="Noto Music" w:hAnsi="Noto Music" w:eastAsia="仿宋_GB2312" w:cs="Noto Music"/>
          <w:color w:val="auto"/>
          <w:kern w:val="0"/>
          <w:sz w:val="32"/>
          <w:szCs w:val="32"/>
          <w:highlight w:val="none"/>
          <w:lang w:bidi="ar"/>
        </w:rPr>
        <w:t>，确保应急期间信息畅通。</w:t>
      </w:r>
    </w:p>
    <w:p w14:paraId="548E2A54">
      <w:pPr>
        <w:pageBreakBefore w:val="0"/>
        <w:kinsoku/>
        <w:wordWrap/>
        <w:overflowPunct/>
        <w:topLinePunct w:val="0"/>
        <w:bidi w:val="0"/>
        <w:snapToGrid/>
        <w:spacing w:line="560" w:lineRule="exact"/>
        <w:ind w:firstLine="640" w:firstLineChars="200"/>
        <w:textAlignment w:val="auto"/>
        <w:rPr>
          <w:rFonts w:ascii="Noto Music" w:hAnsi="Noto Music" w:cs="Noto Music"/>
          <w:color w:val="auto"/>
          <w:highlight w:val="none"/>
        </w:rPr>
      </w:pPr>
      <w:r>
        <w:rPr>
          <w:rFonts w:hint="eastAsia" w:ascii="Noto Music" w:hAnsi="Noto Music" w:eastAsia="仿宋_GB2312" w:cs="Noto Music"/>
          <w:color w:val="auto"/>
          <w:kern w:val="0"/>
          <w:sz w:val="32"/>
          <w:szCs w:val="32"/>
          <w:highlight w:val="none"/>
          <w:lang w:eastAsia="zh-CN" w:bidi="ar"/>
        </w:rPr>
        <w:t>区突发地质灾害应急指挥部</w:t>
      </w:r>
      <w:r>
        <w:rPr>
          <w:rFonts w:ascii="Noto Music" w:hAnsi="Noto Music" w:eastAsia="仿宋_GB2312" w:cs="Noto Music"/>
          <w:color w:val="auto"/>
          <w:kern w:val="0"/>
          <w:sz w:val="32"/>
          <w:szCs w:val="32"/>
          <w:highlight w:val="none"/>
          <w:lang w:bidi="ar"/>
        </w:rPr>
        <w:t>建立应急指挥系统通讯录，公布各级地质灾害应急指挥部办公室及相关人员的电话，并保持通信畅通</w:t>
      </w:r>
      <w:r>
        <w:rPr>
          <w:rFonts w:hint="eastAsia" w:ascii="Noto Music" w:hAnsi="Noto Music" w:eastAsia="仿宋_GB2312" w:cs="Noto Music"/>
          <w:color w:val="auto"/>
          <w:kern w:val="0"/>
          <w:sz w:val="32"/>
          <w:szCs w:val="32"/>
          <w:highlight w:val="none"/>
          <w:lang w:bidi="ar"/>
        </w:rPr>
        <w:t>。</w:t>
      </w:r>
    </w:p>
    <w:p w14:paraId="592F9593">
      <w:pPr>
        <w:pStyle w:val="7"/>
        <w:pageBreakBefore w:val="0"/>
        <w:kinsoku/>
        <w:wordWrap/>
        <w:overflowPunct/>
        <w:topLinePunct w:val="0"/>
        <w:bidi w:val="0"/>
        <w:snapToGrid/>
        <w:spacing w:before="0" w:after="0" w:line="560" w:lineRule="exact"/>
        <w:ind w:firstLine="640" w:firstLineChars="200"/>
        <w:textAlignment w:val="auto"/>
        <w:rPr>
          <w:rFonts w:hint="eastAsia" w:ascii="楷体" w:hAnsi="楷体" w:eastAsia="楷体" w:cs="楷体"/>
          <w:b w:val="0"/>
          <w:bCs/>
          <w:color w:val="auto"/>
        </w:rPr>
      </w:pPr>
      <w:bookmarkStart w:id="167" w:name="_Toc5154"/>
      <w:bookmarkStart w:id="168" w:name="_Toc6121"/>
      <w:bookmarkStart w:id="169" w:name="_Toc20301"/>
      <w:r>
        <w:rPr>
          <w:rFonts w:hint="eastAsia" w:ascii="楷体" w:hAnsi="楷体" w:eastAsia="楷体" w:cs="楷体"/>
          <w:b w:val="0"/>
          <w:bCs/>
          <w:color w:val="auto"/>
        </w:rPr>
        <w:t>6.5 交通运输保障</w:t>
      </w:r>
      <w:bookmarkEnd w:id="167"/>
      <w:bookmarkEnd w:id="168"/>
      <w:bookmarkEnd w:id="169"/>
    </w:p>
    <w:p w14:paraId="2743F76F">
      <w:pPr>
        <w:pageBreakBefore w:val="0"/>
        <w:kinsoku/>
        <w:wordWrap/>
        <w:overflowPunct/>
        <w:topLinePunct w:val="0"/>
        <w:bidi w:val="0"/>
        <w:snapToGrid/>
        <w:spacing w:line="560" w:lineRule="exact"/>
        <w:ind w:firstLine="640" w:firstLineChars="200"/>
        <w:textAlignment w:val="auto"/>
        <w:rPr>
          <w:rFonts w:hint="eastAsia" w:ascii="Noto Music" w:hAnsi="Noto Music" w:eastAsia="仿宋_GB2312" w:cs="Noto Music"/>
          <w:color w:val="auto"/>
          <w:kern w:val="0"/>
          <w:sz w:val="32"/>
          <w:szCs w:val="32"/>
          <w:lang w:eastAsia="zh-CN" w:bidi="ar"/>
        </w:rPr>
      </w:pPr>
      <w:r>
        <w:rPr>
          <w:rFonts w:hint="eastAsia" w:ascii="Noto Music" w:hAnsi="Noto Music" w:eastAsia="仿宋_GB2312" w:cs="Noto Music"/>
          <w:color w:val="auto"/>
          <w:kern w:val="0"/>
          <w:sz w:val="32"/>
          <w:szCs w:val="32"/>
          <w:lang w:val="en-US" w:eastAsia="zh-CN" w:bidi="ar"/>
        </w:rPr>
        <w:t>区住建局、区</w:t>
      </w:r>
      <w:r>
        <w:rPr>
          <w:rFonts w:hint="eastAsia" w:ascii="Noto Music" w:hAnsi="Noto Music" w:eastAsia="仿宋_GB2312" w:cs="Noto Music"/>
          <w:color w:val="auto"/>
          <w:kern w:val="0"/>
          <w:sz w:val="32"/>
          <w:szCs w:val="32"/>
          <w:lang w:bidi="ar"/>
        </w:rPr>
        <w:t>农业农村局</w:t>
      </w:r>
      <w:r>
        <w:rPr>
          <w:rFonts w:ascii="Noto Music" w:hAnsi="Noto Music" w:eastAsia="仿宋_GB2312" w:cs="Noto Music"/>
          <w:color w:val="auto"/>
          <w:kern w:val="0"/>
          <w:sz w:val="32"/>
          <w:szCs w:val="32"/>
          <w:lang w:bidi="ar"/>
        </w:rPr>
        <w:t>负责尽快恢复被破坏的</w:t>
      </w:r>
      <w:r>
        <w:rPr>
          <w:rFonts w:hint="eastAsia" w:ascii="Noto Music" w:hAnsi="Noto Music" w:eastAsia="仿宋_GB2312" w:cs="Noto Music"/>
          <w:color w:val="auto"/>
          <w:kern w:val="0"/>
          <w:sz w:val="32"/>
          <w:szCs w:val="32"/>
          <w:lang w:val="en-US" w:eastAsia="zh-CN" w:bidi="ar"/>
        </w:rPr>
        <w:t>城市道路</w:t>
      </w:r>
      <w:r>
        <w:rPr>
          <w:rFonts w:ascii="Noto Music" w:hAnsi="Noto Music" w:eastAsia="仿宋_GB2312" w:cs="Noto Music"/>
          <w:color w:val="auto"/>
          <w:kern w:val="0"/>
          <w:sz w:val="32"/>
          <w:szCs w:val="32"/>
          <w:lang w:bidi="ar"/>
        </w:rPr>
        <w:t>、</w:t>
      </w:r>
      <w:r>
        <w:rPr>
          <w:rFonts w:hint="eastAsia" w:ascii="Noto Music" w:hAnsi="Noto Music" w:eastAsia="仿宋_GB2312" w:cs="Noto Music"/>
          <w:color w:val="auto"/>
          <w:kern w:val="0"/>
          <w:sz w:val="32"/>
          <w:szCs w:val="32"/>
          <w:lang w:val="en-US" w:eastAsia="zh-CN" w:bidi="ar"/>
        </w:rPr>
        <w:t>农村公路等相</w:t>
      </w:r>
      <w:r>
        <w:rPr>
          <w:rFonts w:ascii="Noto Music" w:hAnsi="Noto Music" w:eastAsia="仿宋_GB2312" w:cs="Noto Music"/>
          <w:color w:val="auto"/>
          <w:kern w:val="0"/>
          <w:sz w:val="32"/>
          <w:szCs w:val="32"/>
          <w:lang w:bidi="ar"/>
        </w:rPr>
        <w:t>关设施，保障抢险救灾人员、物资的运输和伤员、灾民的疏散</w:t>
      </w:r>
      <w:r>
        <w:rPr>
          <w:rFonts w:hint="eastAsia" w:ascii="Noto Music" w:hAnsi="Noto Music" w:eastAsia="仿宋_GB2312" w:cs="Noto Music"/>
          <w:color w:val="auto"/>
          <w:kern w:val="0"/>
          <w:sz w:val="32"/>
          <w:szCs w:val="32"/>
          <w:lang w:eastAsia="zh-CN" w:bidi="ar"/>
        </w:rPr>
        <w:t>。</w:t>
      </w:r>
    </w:p>
    <w:p w14:paraId="52C98362">
      <w:pPr>
        <w:pageBreakBefore w:val="0"/>
        <w:kinsoku/>
        <w:wordWrap/>
        <w:overflowPunct/>
        <w:topLinePunct w:val="0"/>
        <w:bidi w:val="0"/>
        <w:snapToGrid/>
        <w:spacing w:line="560" w:lineRule="exact"/>
        <w:ind w:firstLine="640" w:firstLineChars="200"/>
        <w:textAlignment w:val="auto"/>
        <w:rPr>
          <w:rFonts w:ascii="Noto Music" w:hAnsi="Noto Music" w:eastAsia="仿宋_GB2312" w:cs="Noto Music"/>
          <w:color w:val="auto"/>
          <w:kern w:val="0"/>
          <w:sz w:val="32"/>
          <w:szCs w:val="32"/>
          <w:highlight w:val="none"/>
          <w:lang w:bidi="ar"/>
        </w:rPr>
      </w:pPr>
      <w:r>
        <w:rPr>
          <w:rFonts w:hint="eastAsia" w:ascii="Noto Music" w:hAnsi="Noto Music" w:eastAsia="仿宋_GB2312" w:cs="Noto Music"/>
          <w:color w:val="auto"/>
          <w:kern w:val="0"/>
          <w:sz w:val="32"/>
          <w:szCs w:val="32"/>
          <w:lang w:val="en-US" w:eastAsia="zh-CN" w:bidi="ar"/>
        </w:rPr>
        <w:t>区交警大队</w:t>
      </w:r>
      <w:r>
        <w:rPr>
          <w:rFonts w:hint="eastAsia" w:ascii="Noto Music" w:hAnsi="Noto Music" w:eastAsia="仿宋_GB2312" w:cs="Noto Music"/>
          <w:color w:val="auto"/>
          <w:kern w:val="0"/>
          <w:sz w:val="32"/>
          <w:szCs w:val="32"/>
          <w:lang w:eastAsia="zh-CN" w:bidi="ar"/>
        </w:rPr>
        <w:t>对地质灾害现场及有关道路实行交通管制，</w:t>
      </w:r>
      <w:r>
        <w:rPr>
          <w:rFonts w:hint="eastAsia" w:ascii="Noto Music" w:hAnsi="Noto Music" w:eastAsia="仿宋_GB2312" w:cs="Noto Music"/>
          <w:color w:val="auto"/>
          <w:kern w:val="0"/>
          <w:sz w:val="32"/>
          <w:szCs w:val="32"/>
          <w:highlight w:val="none"/>
          <w:lang w:eastAsia="zh-CN" w:bidi="ar"/>
        </w:rPr>
        <w:t>维持应急处置期间的交通秩序，必要时开设应急救援专用通道。</w:t>
      </w:r>
    </w:p>
    <w:p w14:paraId="09106806">
      <w:pPr>
        <w:pStyle w:val="7"/>
        <w:pageBreakBefore w:val="0"/>
        <w:kinsoku/>
        <w:wordWrap/>
        <w:overflowPunct/>
        <w:topLinePunct w:val="0"/>
        <w:bidi w:val="0"/>
        <w:snapToGrid/>
        <w:spacing w:before="0" w:after="0" w:line="560" w:lineRule="exact"/>
        <w:ind w:firstLine="640" w:firstLineChars="200"/>
        <w:textAlignment w:val="auto"/>
        <w:rPr>
          <w:rFonts w:hint="eastAsia" w:ascii="楷体" w:hAnsi="楷体" w:eastAsia="楷体" w:cs="楷体"/>
          <w:b w:val="0"/>
          <w:bCs/>
          <w:color w:val="auto"/>
        </w:rPr>
      </w:pPr>
      <w:bookmarkStart w:id="170" w:name="_Toc4561"/>
      <w:bookmarkStart w:id="171" w:name="_Toc10596"/>
      <w:bookmarkStart w:id="172" w:name="_Toc23375"/>
      <w:r>
        <w:rPr>
          <w:rFonts w:hint="eastAsia" w:ascii="楷体" w:hAnsi="楷体" w:eastAsia="楷体" w:cs="楷体"/>
          <w:b w:val="0"/>
          <w:bCs/>
          <w:color w:val="auto"/>
        </w:rPr>
        <w:t>6.6 医疗卫生保障</w:t>
      </w:r>
      <w:bookmarkEnd w:id="170"/>
      <w:bookmarkEnd w:id="171"/>
      <w:bookmarkEnd w:id="172"/>
    </w:p>
    <w:p w14:paraId="68017F97">
      <w:pPr>
        <w:pageBreakBefore w:val="0"/>
        <w:kinsoku/>
        <w:wordWrap/>
        <w:overflowPunct/>
        <w:topLinePunct w:val="0"/>
        <w:bidi w:val="0"/>
        <w:snapToGrid/>
        <w:spacing w:line="560" w:lineRule="exact"/>
        <w:ind w:firstLine="640" w:firstLineChars="200"/>
        <w:textAlignment w:val="auto"/>
        <w:rPr>
          <w:rFonts w:ascii="Noto Music" w:hAnsi="Noto Music" w:eastAsia="仿宋_GB2312" w:cs="Noto Music"/>
          <w:color w:val="auto"/>
          <w:kern w:val="0"/>
          <w:sz w:val="32"/>
          <w:szCs w:val="32"/>
          <w:highlight w:val="none"/>
          <w:lang w:bidi="ar"/>
        </w:rPr>
      </w:pPr>
      <w:r>
        <w:rPr>
          <w:rFonts w:hint="eastAsia" w:ascii="Noto Music" w:hAnsi="Noto Music" w:eastAsia="仿宋_GB2312" w:cs="Noto Music"/>
          <w:color w:val="auto"/>
          <w:kern w:val="0"/>
          <w:sz w:val="32"/>
          <w:szCs w:val="32"/>
          <w:highlight w:val="none"/>
          <w:lang w:val="en-US" w:eastAsia="zh-CN" w:bidi="ar"/>
        </w:rPr>
        <w:t>区卫健局</w:t>
      </w:r>
      <w:r>
        <w:rPr>
          <w:rFonts w:ascii="Noto Music" w:hAnsi="Noto Music" w:eastAsia="仿宋_GB2312" w:cs="Noto Music"/>
          <w:color w:val="auto"/>
          <w:kern w:val="0"/>
          <w:sz w:val="32"/>
          <w:szCs w:val="32"/>
          <w:highlight w:val="none"/>
          <w:lang w:bidi="ar"/>
        </w:rPr>
        <w:t>负责灾区伤病人员的医疗救护、卫生防疫工作。及时对灾区饮用水监测、保障灾区所需的医疗药物与器械。</w:t>
      </w:r>
    </w:p>
    <w:p w14:paraId="0CAE8066">
      <w:pPr>
        <w:pStyle w:val="7"/>
        <w:pageBreakBefore w:val="0"/>
        <w:kinsoku/>
        <w:wordWrap/>
        <w:overflowPunct/>
        <w:topLinePunct w:val="0"/>
        <w:bidi w:val="0"/>
        <w:snapToGrid/>
        <w:spacing w:before="0" w:after="0" w:line="560" w:lineRule="exact"/>
        <w:ind w:firstLine="640" w:firstLineChars="200"/>
        <w:textAlignment w:val="auto"/>
        <w:rPr>
          <w:rFonts w:hint="eastAsia" w:ascii="楷体" w:hAnsi="楷体" w:eastAsia="楷体" w:cs="楷体"/>
          <w:b w:val="0"/>
          <w:bCs/>
          <w:color w:val="auto"/>
        </w:rPr>
      </w:pPr>
      <w:bookmarkStart w:id="173" w:name="_Toc9885"/>
      <w:bookmarkStart w:id="174" w:name="_Toc17369"/>
      <w:bookmarkStart w:id="175" w:name="_Toc20177"/>
      <w:r>
        <w:rPr>
          <w:rFonts w:hint="eastAsia" w:ascii="楷体" w:hAnsi="楷体" w:eastAsia="楷体" w:cs="楷体"/>
          <w:b w:val="0"/>
          <w:bCs/>
          <w:color w:val="auto"/>
        </w:rPr>
        <w:t>6.7 技术保障</w:t>
      </w:r>
      <w:bookmarkEnd w:id="173"/>
      <w:bookmarkEnd w:id="174"/>
      <w:bookmarkEnd w:id="175"/>
    </w:p>
    <w:p w14:paraId="21205493">
      <w:pPr>
        <w:pageBreakBefore w:val="0"/>
        <w:kinsoku/>
        <w:wordWrap/>
        <w:overflowPunct/>
        <w:topLinePunct w:val="0"/>
        <w:bidi w:val="0"/>
        <w:snapToGrid/>
        <w:spacing w:line="560" w:lineRule="exact"/>
        <w:ind w:firstLine="640" w:firstLineChars="200"/>
        <w:textAlignment w:val="auto"/>
        <w:rPr>
          <w:rFonts w:ascii="Noto Music" w:hAnsi="Noto Music" w:eastAsia="仿宋_GB2312" w:cs="Noto Music"/>
          <w:color w:val="auto"/>
          <w:kern w:val="0"/>
          <w:sz w:val="32"/>
          <w:szCs w:val="32"/>
          <w:lang w:bidi="ar"/>
        </w:rPr>
      </w:pPr>
      <w:r>
        <w:rPr>
          <w:rFonts w:hint="eastAsia" w:ascii="Noto Music" w:hAnsi="Noto Music" w:eastAsia="仿宋_GB2312" w:cs="Noto Music"/>
          <w:color w:val="auto"/>
          <w:kern w:val="0"/>
          <w:sz w:val="32"/>
          <w:szCs w:val="32"/>
          <w:highlight w:val="none"/>
          <w:lang w:eastAsia="zh-CN" w:bidi="ar"/>
        </w:rPr>
        <w:t>规划和自然资源分局</w:t>
      </w:r>
      <w:r>
        <w:rPr>
          <w:rFonts w:ascii="Noto Music" w:hAnsi="Noto Music" w:eastAsia="仿宋_GB2312" w:cs="Noto Music"/>
          <w:color w:val="auto"/>
          <w:kern w:val="0"/>
          <w:sz w:val="32"/>
          <w:szCs w:val="32"/>
          <w:lang w:bidi="ar"/>
        </w:rPr>
        <w:t>成立地质灾害应急防治</w:t>
      </w:r>
      <w:r>
        <w:rPr>
          <w:rFonts w:hint="eastAsia" w:ascii="Noto Music" w:hAnsi="Noto Music" w:eastAsia="仿宋_GB2312" w:cs="Noto Music"/>
          <w:color w:val="auto"/>
          <w:kern w:val="0"/>
          <w:sz w:val="32"/>
          <w:szCs w:val="32"/>
          <w:lang w:eastAsia="zh-CN" w:bidi="ar"/>
        </w:rPr>
        <w:t>技术</w:t>
      </w:r>
      <w:r>
        <w:rPr>
          <w:rFonts w:ascii="Noto Music" w:hAnsi="Noto Music" w:eastAsia="仿宋_GB2312" w:cs="Noto Music"/>
          <w:color w:val="auto"/>
          <w:kern w:val="0"/>
          <w:sz w:val="32"/>
          <w:szCs w:val="32"/>
          <w:lang w:bidi="ar"/>
        </w:rPr>
        <w:t>组，建立地质灾害防治专家库，为地质灾害防治和应急</w:t>
      </w:r>
      <w:r>
        <w:rPr>
          <w:rFonts w:hint="eastAsia" w:ascii="Noto Music" w:hAnsi="Noto Music" w:eastAsia="仿宋_GB2312" w:cs="Noto Music"/>
          <w:color w:val="auto"/>
          <w:kern w:val="0"/>
          <w:sz w:val="32"/>
          <w:szCs w:val="32"/>
          <w:lang w:eastAsia="zh-CN" w:bidi="ar"/>
        </w:rPr>
        <w:t>救援</w:t>
      </w:r>
      <w:r>
        <w:rPr>
          <w:rFonts w:ascii="Noto Music" w:hAnsi="Noto Music" w:eastAsia="仿宋_GB2312" w:cs="Noto Music"/>
          <w:color w:val="auto"/>
          <w:kern w:val="0"/>
          <w:sz w:val="32"/>
          <w:szCs w:val="32"/>
          <w:lang w:bidi="ar"/>
        </w:rPr>
        <w:t>提供</w:t>
      </w:r>
      <w:r>
        <w:rPr>
          <w:rFonts w:hint="eastAsia" w:ascii="Noto Music" w:hAnsi="Noto Music" w:eastAsia="仿宋_GB2312" w:cs="Noto Music"/>
          <w:color w:val="auto"/>
          <w:kern w:val="0"/>
          <w:sz w:val="32"/>
          <w:szCs w:val="32"/>
          <w:lang w:eastAsia="zh-CN" w:bidi="ar"/>
        </w:rPr>
        <w:t>相关</w:t>
      </w:r>
      <w:r>
        <w:rPr>
          <w:rFonts w:ascii="Noto Music" w:hAnsi="Noto Music" w:eastAsia="仿宋_GB2312" w:cs="Noto Music"/>
          <w:color w:val="auto"/>
          <w:kern w:val="0"/>
          <w:sz w:val="32"/>
          <w:szCs w:val="32"/>
          <w:lang w:bidi="ar"/>
        </w:rPr>
        <w:t>技术支撑。</w:t>
      </w:r>
      <w:r>
        <w:rPr>
          <w:rFonts w:hint="eastAsia" w:ascii="Noto Music" w:hAnsi="Noto Music" w:eastAsia="仿宋_GB2312" w:cs="Noto Music"/>
          <w:color w:val="auto"/>
          <w:kern w:val="0"/>
          <w:sz w:val="32"/>
          <w:szCs w:val="32"/>
          <w:lang w:bidi="ar"/>
        </w:rPr>
        <w:t>开展地质灾害应急防治与救灾方法、技术的研究，开展应急调查、应急评估、地质灾害趋势预测、地质灾害气象预报预警技术的研究和开发</w:t>
      </w:r>
      <w:r>
        <w:rPr>
          <w:rFonts w:hint="eastAsia" w:ascii="Noto Music" w:hAnsi="Noto Music" w:eastAsia="仿宋_GB2312" w:cs="Noto Music"/>
          <w:color w:val="auto"/>
          <w:kern w:val="0"/>
          <w:sz w:val="32"/>
          <w:szCs w:val="32"/>
          <w:lang w:eastAsia="zh-CN" w:bidi="ar"/>
        </w:rPr>
        <w:t>。开展有针对性的应急防治、救灾演练和培训工作。</w:t>
      </w:r>
    </w:p>
    <w:p w14:paraId="1B54A5C9">
      <w:pPr>
        <w:pStyle w:val="6"/>
        <w:pageBreakBefore w:val="0"/>
        <w:kinsoku/>
        <w:wordWrap/>
        <w:overflowPunct/>
        <w:topLinePunct w:val="0"/>
        <w:autoSpaceDE w:val="0"/>
        <w:autoSpaceDN w:val="0"/>
        <w:bidi w:val="0"/>
        <w:snapToGrid/>
        <w:spacing w:before="0" w:after="0" w:line="560" w:lineRule="exact"/>
        <w:ind w:firstLine="640" w:firstLineChars="200"/>
        <w:textAlignment w:val="auto"/>
        <w:rPr>
          <w:rFonts w:hint="eastAsia" w:ascii="黑体" w:hAnsi="黑体" w:eastAsia="黑体" w:cs="黑体"/>
          <w:b w:val="0"/>
          <w:bCs/>
          <w:color w:val="auto"/>
          <w:sz w:val="32"/>
          <w:szCs w:val="32"/>
        </w:rPr>
      </w:pPr>
      <w:bookmarkStart w:id="176" w:name="_Toc20521"/>
      <w:bookmarkStart w:id="177" w:name="_Toc8288"/>
      <w:bookmarkStart w:id="178" w:name="_Toc23739"/>
      <w:r>
        <w:rPr>
          <w:rFonts w:hint="eastAsia" w:ascii="黑体" w:hAnsi="黑体" w:eastAsia="黑体" w:cs="黑体"/>
          <w:b w:val="0"/>
          <w:bCs/>
          <w:color w:val="auto"/>
          <w:sz w:val="32"/>
          <w:szCs w:val="32"/>
        </w:rPr>
        <w:t>7  预案管理</w:t>
      </w:r>
      <w:bookmarkEnd w:id="176"/>
      <w:bookmarkEnd w:id="177"/>
      <w:bookmarkEnd w:id="178"/>
    </w:p>
    <w:p w14:paraId="451EDEFF">
      <w:pPr>
        <w:pStyle w:val="7"/>
        <w:pageBreakBefore w:val="0"/>
        <w:kinsoku/>
        <w:wordWrap/>
        <w:overflowPunct/>
        <w:topLinePunct w:val="0"/>
        <w:bidi w:val="0"/>
        <w:snapToGrid/>
        <w:spacing w:before="0" w:after="0" w:line="560" w:lineRule="exact"/>
        <w:ind w:firstLine="640" w:firstLineChars="200"/>
        <w:textAlignment w:val="auto"/>
        <w:rPr>
          <w:rFonts w:hint="eastAsia" w:ascii="楷体" w:hAnsi="楷体" w:eastAsia="楷体" w:cs="楷体"/>
          <w:b w:val="0"/>
          <w:bCs/>
          <w:color w:val="auto"/>
        </w:rPr>
      </w:pPr>
      <w:bookmarkStart w:id="179" w:name="_Toc6791"/>
      <w:bookmarkStart w:id="180" w:name="_Toc20980"/>
      <w:bookmarkStart w:id="181" w:name="_Toc25804"/>
      <w:r>
        <w:rPr>
          <w:rFonts w:hint="eastAsia" w:ascii="楷体" w:hAnsi="楷体" w:eastAsia="楷体" w:cs="楷体"/>
          <w:b w:val="0"/>
          <w:bCs/>
          <w:color w:val="auto"/>
        </w:rPr>
        <w:t>7.1 预案编制</w:t>
      </w:r>
      <w:bookmarkEnd w:id="179"/>
      <w:bookmarkEnd w:id="180"/>
      <w:bookmarkEnd w:id="181"/>
    </w:p>
    <w:p w14:paraId="7B086487">
      <w:pPr>
        <w:pageBreakBefore w:val="0"/>
        <w:kinsoku/>
        <w:wordWrap/>
        <w:overflowPunct/>
        <w:topLinePunct w:val="0"/>
        <w:bidi w:val="0"/>
        <w:snapToGrid/>
        <w:spacing w:line="560" w:lineRule="exact"/>
        <w:ind w:firstLine="640" w:firstLineChars="200"/>
        <w:textAlignment w:val="auto"/>
        <w:rPr>
          <w:rFonts w:ascii="Noto Music" w:hAnsi="Noto Music" w:eastAsia="仿宋_GB2312" w:cs="Noto Music"/>
          <w:color w:val="auto"/>
          <w:sz w:val="32"/>
          <w:szCs w:val="32"/>
        </w:rPr>
      </w:pPr>
      <w:r>
        <w:rPr>
          <w:rFonts w:hint="eastAsia" w:ascii="Noto Music" w:hAnsi="Noto Music" w:eastAsia="仿宋_GB2312" w:cs="Noto Music"/>
          <w:color w:val="auto"/>
          <w:sz w:val="32"/>
          <w:szCs w:val="32"/>
          <w:lang w:eastAsia="zh-CN"/>
        </w:rPr>
        <w:t>区</w:t>
      </w:r>
      <w:r>
        <w:rPr>
          <w:rFonts w:ascii="Noto Music" w:hAnsi="Noto Music" w:eastAsia="仿宋_GB2312" w:cs="Noto Music"/>
          <w:color w:val="auto"/>
          <w:sz w:val="32"/>
          <w:szCs w:val="32"/>
        </w:rPr>
        <w:t>应急管理</w:t>
      </w:r>
      <w:r>
        <w:rPr>
          <w:rFonts w:hint="eastAsia" w:ascii="Noto Music" w:hAnsi="Noto Music" w:eastAsia="仿宋_GB2312" w:cs="Noto Music"/>
          <w:color w:val="auto"/>
          <w:sz w:val="32"/>
          <w:szCs w:val="32"/>
        </w:rPr>
        <w:t>局</w:t>
      </w:r>
      <w:r>
        <w:rPr>
          <w:rFonts w:ascii="Noto Music" w:hAnsi="Noto Music" w:eastAsia="仿宋_GB2312" w:cs="Noto Music"/>
          <w:color w:val="auto"/>
          <w:sz w:val="32"/>
          <w:szCs w:val="32"/>
        </w:rPr>
        <w:t>会同</w:t>
      </w:r>
      <w:r>
        <w:rPr>
          <w:rFonts w:hint="eastAsia" w:ascii="Noto Music" w:hAnsi="Noto Music" w:eastAsia="仿宋_GB2312" w:cs="Noto Music"/>
          <w:color w:val="auto"/>
          <w:sz w:val="32"/>
          <w:szCs w:val="32"/>
          <w:lang w:val="en-US" w:eastAsia="zh-CN"/>
        </w:rPr>
        <w:t>规划和自然资源分局等</w:t>
      </w:r>
      <w:r>
        <w:rPr>
          <w:rFonts w:ascii="Noto Music" w:hAnsi="Noto Music" w:eastAsia="仿宋_GB2312" w:cs="Noto Music"/>
          <w:color w:val="auto"/>
          <w:sz w:val="32"/>
          <w:szCs w:val="32"/>
        </w:rPr>
        <w:t>有关部门制订本预案，经</w:t>
      </w:r>
      <w:r>
        <w:rPr>
          <w:rFonts w:hint="eastAsia" w:ascii="Noto Music" w:hAnsi="Noto Music" w:eastAsia="仿宋_GB2312" w:cs="Noto Music"/>
          <w:color w:val="auto"/>
          <w:sz w:val="32"/>
          <w:szCs w:val="32"/>
          <w:lang w:val="en-US" w:eastAsia="zh-CN"/>
        </w:rPr>
        <w:t>宽城</w:t>
      </w:r>
      <w:r>
        <w:rPr>
          <w:rFonts w:hint="eastAsia" w:ascii="Noto Music" w:hAnsi="Noto Music" w:eastAsia="仿宋_GB2312" w:cs="Noto Music"/>
          <w:color w:val="auto"/>
          <w:sz w:val="32"/>
          <w:szCs w:val="32"/>
          <w:lang w:eastAsia="zh-CN"/>
        </w:rPr>
        <w:t>区</w:t>
      </w:r>
      <w:r>
        <w:rPr>
          <w:rFonts w:hint="eastAsia" w:ascii="Noto Music" w:hAnsi="Noto Music" w:eastAsia="仿宋_GB2312" w:cs="Noto Music"/>
          <w:color w:val="auto"/>
          <w:sz w:val="32"/>
          <w:szCs w:val="32"/>
          <w:lang w:val="en-US" w:eastAsia="zh-CN"/>
        </w:rPr>
        <w:t>人民</w:t>
      </w:r>
      <w:r>
        <w:rPr>
          <w:rFonts w:ascii="Noto Music" w:hAnsi="Noto Music" w:eastAsia="仿宋_GB2312" w:cs="Noto Music"/>
          <w:color w:val="auto"/>
          <w:sz w:val="32"/>
          <w:szCs w:val="32"/>
        </w:rPr>
        <w:t>政府批准后实施，报</w:t>
      </w:r>
      <w:r>
        <w:rPr>
          <w:rFonts w:hint="eastAsia" w:ascii="Noto Music" w:hAnsi="Noto Music" w:eastAsia="仿宋_GB2312" w:cs="Noto Music"/>
          <w:color w:val="auto"/>
          <w:sz w:val="32"/>
          <w:szCs w:val="32"/>
          <w:lang w:val="en-US" w:eastAsia="zh-CN"/>
        </w:rPr>
        <w:t>长春市</w:t>
      </w:r>
      <w:r>
        <w:rPr>
          <w:rFonts w:ascii="Noto Music" w:hAnsi="Noto Music" w:eastAsia="仿宋_GB2312" w:cs="Noto Music"/>
          <w:color w:val="auto"/>
          <w:sz w:val="32"/>
          <w:szCs w:val="32"/>
        </w:rPr>
        <w:t>应急管理</w:t>
      </w:r>
      <w:r>
        <w:rPr>
          <w:rFonts w:hint="eastAsia" w:ascii="Noto Music" w:hAnsi="Noto Music" w:eastAsia="仿宋_GB2312" w:cs="Noto Music"/>
          <w:color w:val="auto"/>
          <w:sz w:val="32"/>
          <w:szCs w:val="32"/>
          <w:lang w:val="en-US" w:eastAsia="zh-CN"/>
        </w:rPr>
        <w:t>局</w:t>
      </w:r>
      <w:r>
        <w:rPr>
          <w:rFonts w:ascii="Noto Music" w:hAnsi="Noto Music" w:eastAsia="仿宋_GB2312" w:cs="Noto Music"/>
          <w:color w:val="auto"/>
          <w:sz w:val="32"/>
          <w:szCs w:val="32"/>
        </w:rPr>
        <w:t>备案。</w:t>
      </w:r>
    </w:p>
    <w:p w14:paraId="4B2F9B06">
      <w:pPr>
        <w:pStyle w:val="7"/>
        <w:pageBreakBefore w:val="0"/>
        <w:kinsoku/>
        <w:wordWrap/>
        <w:overflowPunct/>
        <w:topLinePunct w:val="0"/>
        <w:bidi w:val="0"/>
        <w:snapToGrid/>
        <w:spacing w:before="0" w:after="0" w:line="560" w:lineRule="exact"/>
        <w:ind w:firstLine="640" w:firstLineChars="200"/>
        <w:textAlignment w:val="auto"/>
        <w:rPr>
          <w:rFonts w:hint="eastAsia" w:ascii="楷体" w:hAnsi="楷体" w:eastAsia="楷体" w:cs="楷体"/>
          <w:b w:val="0"/>
          <w:bCs/>
          <w:color w:val="auto"/>
        </w:rPr>
      </w:pPr>
      <w:bookmarkStart w:id="182" w:name="_Toc19103"/>
      <w:bookmarkStart w:id="183" w:name="_Toc21566"/>
      <w:bookmarkStart w:id="184" w:name="_Toc2043"/>
      <w:r>
        <w:rPr>
          <w:rFonts w:hint="eastAsia" w:ascii="楷体" w:hAnsi="楷体" w:eastAsia="楷体" w:cs="楷体"/>
          <w:b w:val="0"/>
          <w:bCs/>
          <w:color w:val="auto"/>
        </w:rPr>
        <w:t>7.2 预案更新</w:t>
      </w:r>
      <w:bookmarkEnd w:id="182"/>
      <w:bookmarkEnd w:id="183"/>
      <w:bookmarkEnd w:id="184"/>
    </w:p>
    <w:p w14:paraId="6AE47F88">
      <w:pPr>
        <w:pageBreakBefore w:val="0"/>
        <w:kinsoku/>
        <w:wordWrap/>
        <w:overflowPunct/>
        <w:topLinePunct w:val="0"/>
        <w:bidi w:val="0"/>
        <w:snapToGrid/>
        <w:spacing w:line="560" w:lineRule="exact"/>
        <w:ind w:firstLine="640" w:firstLineChars="200"/>
        <w:textAlignment w:val="auto"/>
        <w:rPr>
          <w:rFonts w:ascii="Noto Music" w:hAnsi="Noto Music" w:eastAsia="仿宋_GB2312" w:cs="Noto Music"/>
          <w:color w:val="auto"/>
          <w:kern w:val="0"/>
          <w:sz w:val="32"/>
          <w:szCs w:val="32"/>
          <w:lang w:bidi="ar"/>
        </w:rPr>
      </w:pPr>
      <w:r>
        <w:rPr>
          <w:rFonts w:ascii="Noto Music" w:hAnsi="Noto Music" w:eastAsia="仿宋_GB2312" w:cs="Noto Music"/>
          <w:color w:val="auto"/>
          <w:kern w:val="0"/>
          <w:sz w:val="32"/>
          <w:szCs w:val="32"/>
          <w:lang w:bidi="ar"/>
        </w:rPr>
        <w:t>本预案由</w:t>
      </w:r>
      <w:r>
        <w:rPr>
          <w:rFonts w:hint="eastAsia" w:ascii="Noto Music" w:hAnsi="Noto Music" w:eastAsia="仿宋_GB2312" w:cs="Noto Music"/>
          <w:color w:val="auto"/>
          <w:kern w:val="0"/>
          <w:sz w:val="32"/>
          <w:szCs w:val="32"/>
          <w:lang w:eastAsia="zh-CN" w:bidi="ar"/>
        </w:rPr>
        <w:t>区</w:t>
      </w:r>
      <w:r>
        <w:rPr>
          <w:rFonts w:ascii="Noto Music" w:hAnsi="Noto Music" w:eastAsia="仿宋_GB2312" w:cs="Noto Music"/>
          <w:color w:val="auto"/>
          <w:kern w:val="0"/>
          <w:sz w:val="32"/>
          <w:szCs w:val="32"/>
          <w:lang w:bidi="ar"/>
        </w:rPr>
        <w:t>应急管理</w:t>
      </w:r>
      <w:r>
        <w:rPr>
          <w:rFonts w:hint="eastAsia" w:ascii="Noto Music" w:hAnsi="Noto Music" w:eastAsia="仿宋_GB2312" w:cs="Noto Music"/>
          <w:color w:val="auto"/>
          <w:kern w:val="0"/>
          <w:sz w:val="32"/>
          <w:szCs w:val="32"/>
          <w:lang w:bidi="ar"/>
        </w:rPr>
        <w:t>局</w:t>
      </w:r>
      <w:r>
        <w:rPr>
          <w:rFonts w:ascii="Noto Music" w:hAnsi="Noto Music" w:eastAsia="仿宋_GB2312" w:cs="Noto Music"/>
          <w:color w:val="auto"/>
          <w:kern w:val="0"/>
          <w:sz w:val="32"/>
          <w:szCs w:val="32"/>
          <w:lang w:bidi="ar"/>
        </w:rPr>
        <w:t>会同</w:t>
      </w:r>
      <w:r>
        <w:rPr>
          <w:rFonts w:hint="eastAsia" w:ascii="Noto Music" w:hAnsi="Noto Music" w:eastAsia="仿宋_GB2312" w:cs="Noto Music"/>
          <w:color w:val="auto"/>
          <w:kern w:val="0"/>
          <w:sz w:val="32"/>
          <w:szCs w:val="32"/>
          <w:lang w:bidi="ar"/>
        </w:rPr>
        <w:t>规划和</w:t>
      </w:r>
      <w:r>
        <w:rPr>
          <w:rFonts w:ascii="Noto Music" w:hAnsi="Noto Music" w:eastAsia="仿宋_GB2312" w:cs="Noto Music"/>
          <w:color w:val="auto"/>
          <w:kern w:val="0"/>
          <w:sz w:val="32"/>
          <w:szCs w:val="32"/>
          <w:lang w:bidi="ar"/>
        </w:rPr>
        <w:t>自</w:t>
      </w:r>
      <w:r>
        <w:rPr>
          <w:rFonts w:hint="eastAsia" w:ascii="仿宋_GB2312" w:hAnsi="仿宋_GB2312" w:eastAsia="仿宋_GB2312" w:cs="仿宋_GB2312"/>
          <w:color w:val="auto"/>
          <w:kern w:val="0"/>
          <w:sz w:val="32"/>
          <w:szCs w:val="32"/>
          <w:lang w:bidi="ar"/>
        </w:rPr>
        <w:t>然资源</w:t>
      </w:r>
      <w:r>
        <w:rPr>
          <w:rFonts w:hint="eastAsia" w:ascii="仿宋_GB2312" w:hAnsi="仿宋_GB2312" w:eastAsia="仿宋_GB2312" w:cs="仿宋_GB2312"/>
          <w:color w:val="auto"/>
          <w:kern w:val="0"/>
          <w:sz w:val="32"/>
          <w:szCs w:val="32"/>
          <w:lang w:val="en-US" w:eastAsia="zh-CN" w:bidi="ar"/>
        </w:rPr>
        <w:t>分</w:t>
      </w:r>
      <w:r>
        <w:rPr>
          <w:rFonts w:hint="eastAsia" w:ascii="仿宋_GB2312" w:hAnsi="仿宋_GB2312" w:eastAsia="仿宋_GB2312" w:cs="仿宋_GB2312"/>
          <w:color w:val="auto"/>
          <w:kern w:val="0"/>
          <w:sz w:val="32"/>
          <w:szCs w:val="32"/>
          <w:lang w:bidi="ar"/>
        </w:rPr>
        <w:t>局每3年</w:t>
      </w:r>
      <w:r>
        <w:rPr>
          <w:rFonts w:ascii="Noto Music" w:hAnsi="Noto Music" w:eastAsia="仿宋_GB2312" w:cs="Noto Music"/>
          <w:color w:val="auto"/>
          <w:kern w:val="0"/>
          <w:sz w:val="32"/>
          <w:szCs w:val="32"/>
          <w:lang w:bidi="ar"/>
        </w:rPr>
        <w:t>评估一次，并根据结果进行修订或更新后报</w:t>
      </w:r>
      <w:r>
        <w:rPr>
          <w:rFonts w:hint="eastAsia" w:ascii="Noto Music" w:hAnsi="Noto Music" w:eastAsia="仿宋_GB2312" w:cs="Noto Music"/>
          <w:color w:val="auto"/>
          <w:kern w:val="0"/>
          <w:sz w:val="32"/>
          <w:szCs w:val="32"/>
          <w:lang w:val="en-US" w:eastAsia="zh-CN" w:bidi="ar"/>
        </w:rPr>
        <w:t>宽城</w:t>
      </w:r>
      <w:r>
        <w:rPr>
          <w:rFonts w:hint="eastAsia" w:ascii="Noto Music" w:hAnsi="Noto Music" w:eastAsia="仿宋_GB2312" w:cs="Noto Music"/>
          <w:color w:val="auto"/>
          <w:kern w:val="0"/>
          <w:sz w:val="32"/>
          <w:szCs w:val="32"/>
          <w:lang w:eastAsia="zh-CN" w:bidi="ar"/>
        </w:rPr>
        <w:t>区</w:t>
      </w:r>
      <w:r>
        <w:rPr>
          <w:rFonts w:hint="eastAsia" w:ascii="Noto Music" w:hAnsi="Noto Music" w:eastAsia="仿宋_GB2312" w:cs="Noto Music"/>
          <w:color w:val="auto"/>
          <w:kern w:val="0"/>
          <w:sz w:val="32"/>
          <w:szCs w:val="32"/>
          <w:lang w:val="en-US" w:eastAsia="zh-CN" w:bidi="ar"/>
        </w:rPr>
        <w:t>人民</w:t>
      </w:r>
      <w:r>
        <w:rPr>
          <w:rFonts w:ascii="Noto Music" w:hAnsi="Noto Music" w:eastAsia="仿宋_GB2312" w:cs="Noto Music"/>
          <w:color w:val="auto"/>
          <w:kern w:val="0"/>
          <w:sz w:val="32"/>
          <w:szCs w:val="32"/>
          <w:lang w:bidi="ar"/>
        </w:rPr>
        <w:t>政府批准</w:t>
      </w:r>
      <w:r>
        <w:rPr>
          <w:rFonts w:hint="eastAsia" w:ascii="Noto Music" w:hAnsi="Noto Music" w:eastAsia="仿宋_GB2312" w:cs="Noto Music"/>
          <w:color w:val="auto"/>
          <w:kern w:val="0"/>
          <w:sz w:val="32"/>
          <w:szCs w:val="32"/>
          <w:lang w:val="en-US" w:eastAsia="zh-CN" w:bidi="ar"/>
        </w:rPr>
        <w:t>后实施</w:t>
      </w:r>
      <w:r>
        <w:rPr>
          <w:rFonts w:ascii="Noto Music" w:hAnsi="Noto Music" w:eastAsia="仿宋_GB2312" w:cs="Noto Music"/>
          <w:color w:val="auto"/>
          <w:kern w:val="0"/>
          <w:sz w:val="32"/>
          <w:szCs w:val="32"/>
          <w:lang w:bidi="ar"/>
        </w:rPr>
        <w:t>。</w:t>
      </w:r>
    </w:p>
    <w:p w14:paraId="5E283A82">
      <w:pPr>
        <w:pStyle w:val="7"/>
        <w:pageBreakBefore w:val="0"/>
        <w:kinsoku/>
        <w:wordWrap/>
        <w:overflowPunct/>
        <w:topLinePunct w:val="0"/>
        <w:bidi w:val="0"/>
        <w:snapToGrid/>
        <w:spacing w:before="0" w:after="0" w:line="560" w:lineRule="exact"/>
        <w:ind w:firstLine="640" w:firstLineChars="200"/>
        <w:textAlignment w:val="auto"/>
        <w:rPr>
          <w:rFonts w:hint="eastAsia" w:ascii="楷体" w:hAnsi="楷体" w:eastAsia="楷体" w:cs="楷体"/>
          <w:b w:val="0"/>
          <w:bCs/>
          <w:color w:val="auto"/>
        </w:rPr>
      </w:pPr>
      <w:bookmarkStart w:id="185" w:name="_Toc6724"/>
      <w:bookmarkStart w:id="186" w:name="_Toc30675"/>
      <w:bookmarkStart w:id="187" w:name="_Toc19075"/>
      <w:r>
        <w:rPr>
          <w:rFonts w:hint="eastAsia" w:ascii="楷体" w:hAnsi="楷体" w:eastAsia="楷体" w:cs="楷体"/>
          <w:b w:val="0"/>
          <w:bCs/>
          <w:color w:val="auto"/>
        </w:rPr>
        <w:t>7.3 宣传、培训与演练</w:t>
      </w:r>
      <w:bookmarkEnd w:id="185"/>
      <w:bookmarkEnd w:id="186"/>
      <w:bookmarkEnd w:id="187"/>
      <w:r>
        <w:rPr>
          <w:rFonts w:hint="eastAsia" w:ascii="楷体" w:hAnsi="楷体" w:eastAsia="楷体" w:cs="楷体"/>
          <w:b w:val="0"/>
          <w:bCs/>
          <w:color w:val="auto"/>
        </w:rPr>
        <w:t xml:space="preserve"> </w:t>
      </w:r>
    </w:p>
    <w:p w14:paraId="27E4131F">
      <w:pPr>
        <w:pageBreakBefore w:val="0"/>
        <w:kinsoku/>
        <w:wordWrap/>
        <w:overflowPunct/>
        <w:topLinePunct w:val="0"/>
        <w:bidi w:val="0"/>
        <w:snapToGrid/>
        <w:spacing w:line="560" w:lineRule="exact"/>
        <w:ind w:firstLine="640" w:firstLineChars="200"/>
        <w:textAlignment w:val="auto"/>
        <w:rPr>
          <w:rFonts w:ascii="Noto Music" w:hAnsi="Noto Music" w:eastAsia="仿宋_GB2312" w:cs="Noto Music"/>
          <w:color w:val="auto"/>
          <w:kern w:val="0"/>
          <w:sz w:val="32"/>
          <w:szCs w:val="32"/>
          <w:lang w:bidi="ar"/>
        </w:rPr>
      </w:pPr>
      <w:r>
        <w:rPr>
          <w:rFonts w:ascii="Noto Music" w:hAnsi="Noto Music" w:eastAsia="仿宋_GB2312" w:cs="Noto Music"/>
          <w:color w:val="auto"/>
          <w:kern w:val="0"/>
          <w:sz w:val="32"/>
          <w:szCs w:val="32"/>
          <w:lang w:bidi="ar"/>
        </w:rPr>
        <w:t>广泛宣传地质灾害防治法律法规和防灾减灾救灾知识，</w:t>
      </w:r>
      <w:r>
        <w:rPr>
          <w:rFonts w:hint="eastAsia" w:ascii="Noto Music" w:hAnsi="Noto Music" w:eastAsia="仿宋_GB2312" w:cs="Noto Music"/>
          <w:color w:val="auto"/>
          <w:kern w:val="0"/>
          <w:sz w:val="32"/>
          <w:szCs w:val="32"/>
          <w:lang w:eastAsia="zh-CN" w:bidi="ar"/>
        </w:rPr>
        <w:t>增强</w:t>
      </w:r>
      <w:r>
        <w:rPr>
          <w:rFonts w:ascii="Noto Music" w:hAnsi="Noto Music" w:eastAsia="仿宋_GB2312" w:cs="Noto Music"/>
          <w:color w:val="auto"/>
          <w:kern w:val="0"/>
          <w:sz w:val="32"/>
          <w:szCs w:val="32"/>
          <w:lang w:bidi="ar"/>
        </w:rPr>
        <w:t>广大人民群众的防灾意识。定期开展各级领导、地质灾害应急管理者和救援人员专业知识技能培训。</w:t>
      </w:r>
    </w:p>
    <w:p w14:paraId="4B7B5B64">
      <w:pPr>
        <w:pageBreakBefore w:val="0"/>
        <w:kinsoku/>
        <w:wordWrap/>
        <w:overflowPunct/>
        <w:topLinePunct w:val="0"/>
        <w:bidi w:val="0"/>
        <w:snapToGrid/>
        <w:spacing w:line="560" w:lineRule="exact"/>
        <w:ind w:firstLine="640" w:firstLineChars="200"/>
        <w:textAlignment w:val="auto"/>
        <w:rPr>
          <w:rFonts w:ascii="Noto Music" w:hAnsi="Noto Music" w:eastAsia="仿宋_GB2312" w:cs="Noto Music"/>
          <w:color w:val="auto"/>
          <w:kern w:val="0"/>
          <w:sz w:val="32"/>
          <w:szCs w:val="32"/>
          <w:lang w:bidi="ar"/>
        </w:rPr>
      </w:pPr>
      <w:r>
        <w:rPr>
          <w:rFonts w:ascii="Noto Music" w:hAnsi="Noto Music" w:eastAsia="仿宋_GB2312" w:cs="Noto Music"/>
          <w:color w:val="auto"/>
          <w:kern w:val="0"/>
          <w:sz w:val="32"/>
          <w:szCs w:val="32"/>
          <w:lang w:bidi="ar"/>
        </w:rPr>
        <w:t>选择典型场地，开展地质灾害应急救援演练，检验各应急救援队伍的快速反应能力，各应急保障部门的协作配合能力，指挥机构的紧急指挥能力和紧急动员能力，提高应急管理者、救援人员临战素质和群众自救互救能力。</w:t>
      </w:r>
    </w:p>
    <w:p w14:paraId="2B551B0A">
      <w:pPr>
        <w:pStyle w:val="7"/>
        <w:pageBreakBefore w:val="0"/>
        <w:kinsoku/>
        <w:wordWrap/>
        <w:overflowPunct/>
        <w:topLinePunct w:val="0"/>
        <w:bidi w:val="0"/>
        <w:snapToGrid/>
        <w:spacing w:before="0" w:after="0" w:line="560" w:lineRule="exact"/>
        <w:ind w:firstLine="640" w:firstLineChars="200"/>
        <w:textAlignment w:val="auto"/>
        <w:rPr>
          <w:rFonts w:hint="eastAsia" w:ascii="楷体" w:hAnsi="楷体" w:eastAsia="楷体" w:cs="楷体"/>
          <w:b w:val="0"/>
          <w:bCs/>
          <w:color w:val="auto"/>
          <w:lang w:bidi="ar"/>
        </w:rPr>
      </w:pPr>
      <w:bookmarkStart w:id="188" w:name="_Toc9197"/>
      <w:bookmarkStart w:id="189" w:name="_Toc11338"/>
      <w:bookmarkStart w:id="190" w:name="_Toc30161"/>
      <w:r>
        <w:rPr>
          <w:rFonts w:hint="eastAsia" w:ascii="楷体" w:hAnsi="楷体" w:eastAsia="楷体" w:cs="楷体"/>
          <w:b w:val="0"/>
          <w:bCs/>
          <w:color w:val="auto"/>
        </w:rPr>
        <w:t>7.4 奖励与责任</w:t>
      </w:r>
      <w:bookmarkEnd w:id="188"/>
      <w:bookmarkEnd w:id="189"/>
      <w:bookmarkEnd w:id="190"/>
      <w:r>
        <w:rPr>
          <w:rFonts w:hint="eastAsia" w:ascii="楷体" w:hAnsi="楷体" w:eastAsia="楷体" w:cs="楷体"/>
          <w:b w:val="0"/>
          <w:bCs/>
          <w:color w:val="auto"/>
          <w:lang w:bidi="ar"/>
        </w:rPr>
        <w:t xml:space="preserve"> </w:t>
      </w:r>
    </w:p>
    <w:p w14:paraId="4E037C08">
      <w:pPr>
        <w:pageBreakBefore w:val="0"/>
        <w:kinsoku/>
        <w:wordWrap/>
        <w:overflowPunct/>
        <w:topLinePunct w:val="0"/>
        <w:bidi w:val="0"/>
        <w:snapToGrid/>
        <w:spacing w:line="560" w:lineRule="exact"/>
        <w:ind w:firstLine="640" w:firstLineChars="200"/>
        <w:textAlignment w:val="auto"/>
        <w:rPr>
          <w:rFonts w:ascii="Noto Music" w:hAnsi="Noto Music" w:eastAsia="仿宋_GB2312" w:cs="Noto Music"/>
          <w:color w:val="auto"/>
          <w:kern w:val="0"/>
          <w:sz w:val="32"/>
          <w:szCs w:val="32"/>
          <w:lang w:bidi="ar"/>
        </w:rPr>
      </w:pPr>
      <w:r>
        <w:rPr>
          <w:rFonts w:ascii="Noto Music" w:hAnsi="Noto Music" w:eastAsia="仿宋_GB2312" w:cs="Noto Music"/>
          <w:color w:val="auto"/>
          <w:kern w:val="0"/>
          <w:sz w:val="32"/>
          <w:szCs w:val="32"/>
          <w:lang w:bidi="ar"/>
        </w:rPr>
        <w:t>对在地质灾害应急处置工作中</w:t>
      </w:r>
      <w:r>
        <w:rPr>
          <w:rFonts w:hint="eastAsia" w:ascii="Noto Music" w:hAnsi="Noto Music" w:eastAsia="仿宋_GB2312" w:cs="Noto Music"/>
          <w:color w:val="auto"/>
          <w:kern w:val="0"/>
          <w:sz w:val="32"/>
          <w:szCs w:val="32"/>
          <w:lang w:eastAsia="zh-CN" w:bidi="ar"/>
        </w:rPr>
        <w:t>做出</w:t>
      </w:r>
      <w:r>
        <w:rPr>
          <w:rFonts w:ascii="Noto Music" w:hAnsi="Noto Music" w:eastAsia="仿宋_GB2312" w:cs="Noto Music"/>
          <w:color w:val="auto"/>
          <w:kern w:val="0"/>
          <w:sz w:val="32"/>
          <w:szCs w:val="32"/>
          <w:lang w:bidi="ar"/>
        </w:rPr>
        <w:t>突出贡献的集体和个人予以表彰奖励。对不认真履行职责、玩忽职守且造成严重损失的，依法依规追究责任。</w:t>
      </w:r>
    </w:p>
    <w:p w14:paraId="63D4CBF7">
      <w:pPr>
        <w:pStyle w:val="6"/>
        <w:pageBreakBefore w:val="0"/>
        <w:kinsoku/>
        <w:wordWrap/>
        <w:overflowPunct/>
        <w:topLinePunct w:val="0"/>
        <w:bidi w:val="0"/>
        <w:snapToGrid/>
        <w:spacing w:before="0" w:after="0" w:line="560" w:lineRule="exact"/>
        <w:ind w:firstLine="640" w:firstLineChars="200"/>
        <w:textAlignment w:val="auto"/>
        <w:rPr>
          <w:rFonts w:hint="eastAsia" w:ascii="黑体" w:hAnsi="黑体" w:eastAsia="黑体" w:cs="黑体"/>
          <w:b w:val="0"/>
          <w:bCs/>
          <w:color w:val="auto"/>
          <w:sz w:val="32"/>
          <w:szCs w:val="32"/>
          <w:lang w:bidi="ar"/>
        </w:rPr>
      </w:pPr>
      <w:bookmarkStart w:id="191" w:name="_Toc5534"/>
      <w:bookmarkStart w:id="192" w:name="_Toc23100"/>
      <w:bookmarkStart w:id="193" w:name="_Toc15437"/>
      <w:bookmarkStart w:id="194" w:name="_Toc12185"/>
      <w:r>
        <w:rPr>
          <w:rFonts w:hint="eastAsia" w:ascii="黑体" w:hAnsi="黑体" w:eastAsia="黑体" w:cs="黑体"/>
          <w:b w:val="0"/>
          <w:bCs/>
          <w:color w:val="auto"/>
          <w:sz w:val="32"/>
          <w:szCs w:val="32"/>
          <w:lang w:bidi="ar"/>
        </w:rPr>
        <w:t>8  附则</w:t>
      </w:r>
      <w:bookmarkEnd w:id="191"/>
      <w:bookmarkEnd w:id="192"/>
      <w:bookmarkEnd w:id="193"/>
      <w:bookmarkEnd w:id="194"/>
    </w:p>
    <w:p w14:paraId="2BBFC3E7">
      <w:pPr>
        <w:pStyle w:val="7"/>
        <w:pageBreakBefore w:val="0"/>
        <w:kinsoku/>
        <w:wordWrap/>
        <w:overflowPunct/>
        <w:topLinePunct w:val="0"/>
        <w:bidi w:val="0"/>
        <w:snapToGrid/>
        <w:spacing w:before="0" w:after="0" w:line="560" w:lineRule="exact"/>
        <w:ind w:firstLine="640" w:firstLineChars="200"/>
        <w:textAlignment w:val="auto"/>
        <w:rPr>
          <w:rFonts w:hint="eastAsia" w:ascii="楷体" w:hAnsi="楷体" w:eastAsia="楷体" w:cs="楷体"/>
          <w:b w:val="0"/>
          <w:bCs/>
          <w:color w:val="auto"/>
        </w:rPr>
      </w:pPr>
      <w:bookmarkStart w:id="195" w:name="_Toc17267"/>
      <w:bookmarkStart w:id="196" w:name="_Toc2037"/>
      <w:bookmarkStart w:id="197" w:name="_Toc21669"/>
      <w:bookmarkStart w:id="198" w:name="_Toc5127"/>
      <w:r>
        <w:rPr>
          <w:rFonts w:hint="eastAsia" w:ascii="楷体" w:hAnsi="楷体" w:eastAsia="楷体" w:cs="楷体"/>
          <w:b w:val="0"/>
          <w:bCs/>
          <w:color w:val="auto"/>
        </w:rPr>
        <w:t>8.1 名词术语</w:t>
      </w:r>
      <w:bookmarkEnd w:id="195"/>
      <w:bookmarkEnd w:id="196"/>
      <w:bookmarkEnd w:id="197"/>
      <w:bookmarkEnd w:id="198"/>
    </w:p>
    <w:p w14:paraId="4416CA7C">
      <w:pPr>
        <w:pageBreakBefore w:val="0"/>
        <w:kinsoku/>
        <w:wordWrap/>
        <w:overflowPunct/>
        <w:topLinePunct w:val="0"/>
        <w:bidi w:val="0"/>
        <w:snapToGrid/>
        <w:spacing w:line="560" w:lineRule="exact"/>
        <w:ind w:firstLine="640" w:firstLineChars="200"/>
        <w:textAlignment w:val="auto"/>
        <w:rPr>
          <w:rFonts w:ascii="Noto Music" w:hAnsi="Noto Music" w:eastAsia="仿宋_GB2312" w:cs="Noto Music"/>
          <w:color w:val="auto"/>
          <w:kern w:val="0"/>
          <w:sz w:val="32"/>
          <w:szCs w:val="32"/>
          <w:lang w:bidi="ar"/>
        </w:rPr>
      </w:pPr>
      <w:r>
        <w:rPr>
          <w:rFonts w:ascii="Noto Music" w:hAnsi="Noto Music" w:eastAsia="仿宋_GB2312" w:cs="Noto Music"/>
          <w:color w:val="auto"/>
          <w:kern w:val="0"/>
          <w:sz w:val="32"/>
          <w:szCs w:val="32"/>
          <w:lang w:bidi="ar"/>
        </w:rPr>
        <w:t>地质灾害危险区：指已经出现地质灾害迹象，明显可能发生地质灾害且将可能造成人员伤亡和经济损失的区域或者地段。</w:t>
      </w:r>
    </w:p>
    <w:p w14:paraId="06EFBBBB">
      <w:pPr>
        <w:pageBreakBefore w:val="0"/>
        <w:kinsoku/>
        <w:wordWrap/>
        <w:overflowPunct/>
        <w:topLinePunct w:val="0"/>
        <w:bidi w:val="0"/>
        <w:snapToGrid/>
        <w:spacing w:line="560" w:lineRule="exact"/>
        <w:ind w:firstLine="640" w:firstLineChars="200"/>
        <w:textAlignment w:val="auto"/>
        <w:rPr>
          <w:rFonts w:ascii="Noto Music" w:hAnsi="Noto Music" w:eastAsia="仿宋_GB2312" w:cs="Noto Music"/>
          <w:color w:val="auto"/>
          <w:kern w:val="0"/>
          <w:sz w:val="32"/>
          <w:szCs w:val="32"/>
          <w:lang w:bidi="ar"/>
        </w:rPr>
      </w:pPr>
      <w:r>
        <w:rPr>
          <w:rFonts w:ascii="Noto Music" w:hAnsi="Noto Music" w:eastAsia="仿宋_GB2312" w:cs="Noto Music"/>
          <w:color w:val="auto"/>
          <w:kern w:val="0"/>
          <w:sz w:val="32"/>
          <w:szCs w:val="32"/>
          <w:lang w:bidi="ar"/>
        </w:rPr>
        <w:t>直接经济损失：指地质灾害及次生灾害造成的物质破坏，包括建筑物和其他工程结构、设施、设备、物品、财物等破坏而引起的经济损失，以重新修复所需费用计算。不包括非实物财产，如货币、有价证券等损失。</w:t>
      </w:r>
    </w:p>
    <w:p w14:paraId="138AB7D5">
      <w:pPr>
        <w:pStyle w:val="7"/>
        <w:pageBreakBefore w:val="0"/>
        <w:kinsoku/>
        <w:wordWrap/>
        <w:overflowPunct/>
        <w:topLinePunct w:val="0"/>
        <w:bidi w:val="0"/>
        <w:snapToGrid/>
        <w:spacing w:before="0" w:after="0" w:line="560" w:lineRule="exact"/>
        <w:ind w:firstLine="640" w:firstLineChars="200"/>
        <w:textAlignment w:val="auto"/>
        <w:rPr>
          <w:rFonts w:hint="eastAsia" w:ascii="楷体" w:hAnsi="楷体" w:eastAsia="楷体" w:cs="楷体"/>
          <w:b w:val="0"/>
          <w:bCs/>
          <w:color w:val="auto"/>
        </w:rPr>
      </w:pPr>
      <w:bookmarkStart w:id="199" w:name="_Toc27341"/>
      <w:bookmarkStart w:id="200" w:name="_Toc8921"/>
      <w:bookmarkStart w:id="201" w:name="_Toc14587"/>
      <w:bookmarkStart w:id="202" w:name="_Toc27983"/>
      <w:r>
        <w:rPr>
          <w:rFonts w:hint="eastAsia" w:ascii="楷体" w:hAnsi="楷体" w:eastAsia="楷体" w:cs="楷体"/>
          <w:b w:val="0"/>
          <w:bCs/>
          <w:color w:val="auto"/>
        </w:rPr>
        <w:t>8.2 预案</w:t>
      </w:r>
      <w:bookmarkEnd w:id="199"/>
      <w:r>
        <w:rPr>
          <w:rFonts w:hint="eastAsia" w:ascii="楷体" w:hAnsi="楷体" w:eastAsia="楷体" w:cs="楷体"/>
          <w:b w:val="0"/>
          <w:bCs/>
          <w:color w:val="auto"/>
        </w:rPr>
        <w:t>解释与实施</w:t>
      </w:r>
      <w:bookmarkEnd w:id="200"/>
      <w:bookmarkEnd w:id="201"/>
      <w:bookmarkEnd w:id="202"/>
    </w:p>
    <w:p w14:paraId="44642B68">
      <w:pPr>
        <w:pageBreakBefore w:val="0"/>
        <w:kinsoku/>
        <w:wordWrap/>
        <w:overflowPunct/>
        <w:topLinePunct w:val="0"/>
        <w:bidi w:val="0"/>
        <w:snapToGrid/>
        <w:spacing w:line="560" w:lineRule="exact"/>
        <w:textAlignment w:val="auto"/>
        <w:rPr>
          <w:color w:val="auto"/>
          <w:szCs w:val="21"/>
        </w:rPr>
        <w:sectPr>
          <w:footerReference r:id="rId9" w:type="default"/>
          <w:pgSz w:w="11906" w:h="16838"/>
          <w:pgMar w:top="1440" w:right="1800" w:bottom="1440" w:left="1800" w:header="851" w:footer="992" w:gutter="0"/>
          <w:pgNumType w:start="1"/>
          <w:cols w:space="425" w:num="1"/>
          <w:docGrid w:type="lines" w:linePitch="312" w:charSpace="0"/>
        </w:sectPr>
      </w:pPr>
      <w:bookmarkStart w:id="203" w:name="_Toc12392"/>
      <w:bookmarkStart w:id="204" w:name="_Toc2756"/>
      <w:r>
        <w:rPr>
          <w:rFonts w:hint="eastAsia" w:ascii="Noto Music" w:hAnsi="Noto Music" w:eastAsia="仿宋_GB2312" w:cs="Noto Music"/>
          <w:color w:val="auto"/>
          <w:kern w:val="0"/>
          <w:sz w:val="32"/>
          <w:szCs w:val="32"/>
          <w:lang w:bidi="ar"/>
        </w:rPr>
        <w:t xml:space="preserve">    </w:t>
      </w:r>
      <w:r>
        <w:rPr>
          <w:rFonts w:ascii="Noto Music" w:hAnsi="Noto Music" w:eastAsia="仿宋_GB2312" w:cs="Noto Music"/>
          <w:color w:val="auto"/>
          <w:kern w:val="0"/>
          <w:sz w:val="32"/>
          <w:szCs w:val="32"/>
          <w:lang w:bidi="ar"/>
        </w:rPr>
        <w:t>本预案由</w:t>
      </w:r>
      <w:r>
        <w:rPr>
          <w:rFonts w:hint="eastAsia" w:ascii="Noto Music" w:hAnsi="Noto Music" w:eastAsia="仿宋_GB2312" w:cs="Noto Music"/>
          <w:color w:val="auto"/>
          <w:kern w:val="0"/>
          <w:sz w:val="32"/>
          <w:szCs w:val="32"/>
          <w:lang w:val="en-US" w:eastAsia="zh-CN" w:bidi="ar"/>
        </w:rPr>
        <w:t>宽城区</w:t>
      </w:r>
      <w:r>
        <w:rPr>
          <w:rFonts w:hint="eastAsia" w:ascii="Noto Music" w:hAnsi="Noto Music" w:eastAsia="仿宋_GB2312" w:cs="Noto Music"/>
          <w:bCs/>
          <w:color w:val="auto"/>
          <w:sz w:val="32"/>
          <w:lang w:val="en-US" w:eastAsia="zh-CN"/>
        </w:rPr>
        <w:t>人民政府</w:t>
      </w:r>
      <w:r>
        <w:rPr>
          <w:rFonts w:ascii="Noto Music" w:hAnsi="Noto Music" w:eastAsia="仿宋_GB2312" w:cs="Noto Music"/>
          <w:bCs/>
          <w:color w:val="auto"/>
          <w:sz w:val="32"/>
        </w:rPr>
        <w:t>负责解释，自印发之日起实施</w:t>
      </w:r>
      <w:bookmarkEnd w:id="203"/>
      <w:bookmarkEnd w:id="204"/>
      <w:r>
        <w:rPr>
          <w:rFonts w:hint="eastAsia" w:ascii="Noto Music" w:hAnsi="Noto Music" w:eastAsia="仿宋_GB2312" w:cs="Noto Music"/>
          <w:bCs/>
          <w:color w:val="auto"/>
          <w:sz w:val="32"/>
        </w:rPr>
        <w:t>。</w:t>
      </w:r>
    </w:p>
    <w:p w14:paraId="00BBC96C">
      <w:pPr>
        <w:pageBreakBefore w:val="0"/>
        <w:kinsoku/>
        <w:wordWrap/>
        <w:overflowPunct/>
        <w:topLinePunct w:val="0"/>
        <w:bidi w:val="0"/>
        <w:snapToGrid/>
        <w:spacing w:line="560" w:lineRule="exact"/>
        <w:textAlignment w:val="auto"/>
        <w:outlineLvl w:val="0"/>
        <w:rPr>
          <w:rFonts w:ascii="仿宋_GB2312" w:hAnsi="仿宋_GB2312" w:eastAsia="仿宋_GB2312" w:cs="仿宋_GB2312"/>
          <w:b/>
          <w:color w:val="auto"/>
          <w:sz w:val="32"/>
          <w:szCs w:val="32"/>
          <w:highlight w:val="none"/>
        </w:rPr>
      </w:pPr>
      <w:bookmarkStart w:id="205" w:name="_Toc15491"/>
      <w:bookmarkStart w:id="206" w:name="_Toc13153"/>
      <w:r>
        <w:rPr>
          <w:rFonts w:hint="eastAsia" w:ascii="仿宋_GB2312" w:hAnsi="仿宋_GB2312" w:eastAsia="仿宋_GB2312" w:cs="仿宋_GB2312"/>
          <w:b/>
          <w:color w:val="auto"/>
          <w:sz w:val="32"/>
          <w:szCs w:val="32"/>
          <w:highlight w:val="none"/>
        </w:rPr>
        <w:t>附件</w:t>
      </w:r>
      <w:bookmarkEnd w:id="205"/>
      <w:r>
        <w:rPr>
          <w:rFonts w:hint="eastAsia" w:ascii="仿宋_GB2312" w:hAnsi="仿宋_GB2312" w:eastAsia="仿宋_GB2312" w:cs="仿宋_GB2312"/>
          <w:b/>
          <w:color w:val="auto"/>
          <w:sz w:val="32"/>
          <w:szCs w:val="32"/>
          <w:highlight w:val="none"/>
        </w:rPr>
        <w:t>1</w:t>
      </w:r>
      <w:bookmarkEnd w:id="206"/>
    </w:p>
    <w:p w14:paraId="299E94CD">
      <w:pPr>
        <w:pageBreakBefore w:val="0"/>
        <w:kinsoku/>
        <w:wordWrap/>
        <w:overflowPunct/>
        <w:topLinePunct w:val="0"/>
        <w:bidi w:val="0"/>
        <w:snapToGrid/>
        <w:spacing w:line="560" w:lineRule="exact"/>
        <w:jc w:val="center"/>
        <w:textAlignment w:val="auto"/>
        <w:rPr>
          <w:rFonts w:ascii="仿宋_GB2312" w:hAnsi="仿宋_GB2312" w:eastAsia="仿宋_GB2312" w:cs="仿宋_GB2312"/>
          <w:color w:val="auto"/>
          <w:sz w:val="36"/>
          <w:szCs w:val="36"/>
        </w:rPr>
      </w:pPr>
      <w:bookmarkStart w:id="207" w:name="_Toc7542"/>
      <w:bookmarkStart w:id="208" w:name="_Toc30995"/>
      <w:r>
        <w:rPr>
          <w:rFonts w:hint="eastAsia"/>
          <w:b/>
          <w:bCs/>
          <w:color w:val="auto"/>
          <w:sz w:val="36"/>
          <w:szCs w:val="44"/>
          <w:lang w:val="en-US" w:eastAsia="zh-CN"/>
        </w:rPr>
        <w:t>宽城区突发地质灾害应急指挥部</w:t>
      </w:r>
      <w:r>
        <w:rPr>
          <w:rFonts w:hint="eastAsia"/>
          <w:b/>
          <w:bCs/>
          <w:color w:val="auto"/>
          <w:sz w:val="36"/>
          <w:szCs w:val="44"/>
        </w:rPr>
        <w:t>成员单位职责</w:t>
      </w:r>
      <w:bookmarkEnd w:id="207"/>
      <w:bookmarkEnd w:id="208"/>
    </w:p>
    <w:p w14:paraId="511AD6A3">
      <w:pPr>
        <w:pStyle w:val="24"/>
        <w:pageBreakBefore w:val="0"/>
        <w:widowControl/>
        <w:numPr>
          <w:ilvl w:val="0"/>
          <w:numId w:val="3"/>
        </w:numPr>
        <w:kinsoku/>
        <w:wordWrap/>
        <w:overflowPunct/>
        <w:topLinePunct w:val="0"/>
        <w:bidi w:val="0"/>
        <w:adjustRightInd w:val="0"/>
        <w:snapToGrid/>
        <w:spacing w:line="560" w:lineRule="exact"/>
        <w:ind w:left="0" w:firstLine="640"/>
        <w:jc w:val="both"/>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委宣传部</w:t>
      </w:r>
      <w:r>
        <w:rPr>
          <w:rFonts w:hint="eastAsia" w:ascii="仿宋_GB2312" w:hAnsi="仿宋_GB2312" w:eastAsia="仿宋_GB2312" w:cs="仿宋_GB2312"/>
          <w:color w:val="auto"/>
          <w:kern w:val="0"/>
          <w:sz w:val="32"/>
          <w:szCs w:val="32"/>
        </w:rPr>
        <w:t>：</w:t>
      </w:r>
      <w:r>
        <w:rPr>
          <w:rFonts w:hint="default" w:ascii="Noto Music" w:hAnsi="Noto Music" w:eastAsia="仿宋_GB2312" w:cs="Noto Music"/>
          <w:sz w:val="32"/>
          <w:szCs w:val="32"/>
        </w:rPr>
        <w:t>负责组织信息发布、宣传报道和舆论引导工作；指导有关部门召开新闻发布会，协调新闻媒体及时报道突发地质灾害信息；做好舆情信息收集，加强网络舆情监测、报告、分析研判并指导相关单位做好应对处置工作，协助相关单位合理回应群众关心热点问题</w:t>
      </w:r>
      <w:r>
        <w:rPr>
          <w:rFonts w:hint="eastAsia" w:ascii="仿宋_GB2312" w:hAnsi="仿宋_GB2312" w:eastAsia="仿宋_GB2312" w:cs="仿宋_GB2312"/>
          <w:color w:val="auto"/>
          <w:kern w:val="0"/>
          <w:sz w:val="32"/>
          <w:szCs w:val="32"/>
        </w:rPr>
        <w:t>。</w:t>
      </w:r>
    </w:p>
    <w:p w14:paraId="53885754">
      <w:pPr>
        <w:pStyle w:val="24"/>
        <w:pageBreakBefore w:val="0"/>
        <w:widowControl/>
        <w:numPr>
          <w:ilvl w:val="0"/>
          <w:numId w:val="3"/>
        </w:numPr>
        <w:kinsoku/>
        <w:wordWrap/>
        <w:overflowPunct/>
        <w:topLinePunct w:val="0"/>
        <w:bidi w:val="0"/>
        <w:adjustRightInd w:val="0"/>
        <w:snapToGrid/>
        <w:spacing w:line="560" w:lineRule="exact"/>
        <w:ind w:left="0" w:firstLine="64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区人武部：必要时负责组织民兵、协调辖区驻军部队参加突发地质灾害救援行动</w:t>
      </w:r>
      <w:r>
        <w:rPr>
          <w:rFonts w:hint="eastAsia" w:ascii="仿宋_GB2312" w:hAnsi="仿宋_GB2312" w:eastAsia="仿宋_GB2312" w:cs="仿宋_GB2312"/>
          <w:color w:val="auto"/>
          <w:kern w:val="0"/>
          <w:sz w:val="32"/>
          <w:szCs w:val="32"/>
        </w:rPr>
        <w:t>。</w:t>
      </w:r>
    </w:p>
    <w:p w14:paraId="6C82FD49">
      <w:pPr>
        <w:pStyle w:val="24"/>
        <w:pageBreakBefore w:val="0"/>
        <w:widowControl/>
        <w:numPr>
          <w:ilvl w:val="0"/>
          <w:numId w:val="3"/>
        </w:numPr>
        <w:kinsoku/>
        <w:wordWrap/>
        <w:overflowPunct/>
        <w:topLinePunct w:val="0"/>
        <w:bidi w:val="0"/>
        <w:adjustRightInd w:val="0"/>
        <w:snapToGrid/>
        <w:spacing w:line="560" w:lineRule="exact"/>
        <w:ind w:left="0" w:firstLine="64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区发改局：负责电力生产及长输石油管线的运行调节</w:t>
      </w:r>
      <w:r>
        <w:rPr>
          <w:rFonts w:hint="default" w:ascii="Noto Music" w:hAnsi="Noto Music" w:eastAsia="仿宋_GB2312" w:cs="Noto Music"/>
          <w:color w:val="auto"/>
          <w:sz w:val="32"/>
          <w:szCs w:val="32"/>
          <w:lang w:val="en-US" w:eastAsia="zh-CN"/>
        </w:rPr>
        <w:t>。</w:t>
      </w:r>
    </w:p>
    <w:p w14:paraId="5D120209">
      <w:pPr>
        <w:pStyle w:val="24"/>
        <w:pageBreakBefore w:val="0"/>
        <w:numPr>
          <w:ilvl w:val="0"/>
          <w:numId w:val="3"/>
        </w:numPr>
        <w:kinsoku/>
        <w:wordWrap/>
        <w:overflowPunct/>
        <w:topLinePunct w:val="0"/>
        <w:bidi w:val="0"/>
        <w:adjustRightInd w:val="0"/>
        <w:snapToGrid/>
        <w:spacing w:line="560" w:lineRule="exact"/>
        <w:ind w:left="0" w:firstLine="64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区商务局：负责灾区生活必需品的应急供应</w:t>
      </w:r>
      <w:r>
        <w:rPr>
          <w:rFonts w:hint="default" w:ascii="Noto Music" w:hAnsi="Noto Music" w:eastAsia="仿宋_GB2312" w:cs="Noto Music"/>
          <w:sz w:val="32"/>
          <w:szCs w:val="32"/>
        </w:rPr>
        <w:t>。</w:t>
      </w:r>
      <w:r>
        <w:rPr>
          <w:rFonts w:hint="eastAsia" w:ascii="仿宋_GB2312" w:hAnsi="仿宋_GB2312" w:eastAsia="仿宋_GB2312" w:cs="仿宋_GB2312"/>
          <w:color w:val="auto"/>
          <w:kern w:val="0"/>
          <w:sz w:val="32"/>
          <w:szCs w:val="32"/>
        </w:rPr>
        <w:t xml:space="preserve"> </w:t>
      </w:r>
    </w:p>
    <w:p w14:paraId="42443012">
      <w:pPr>
        <w:pStyle w:val="24"/>
        <w:pageBreakBefore w:val="0"/>
        <w:numPr>
          <w:ilvl w:val="0"/>
          <w:numId w:val="3"/>
        </w:numPr>
        <w:kinsoku/>
        <w:wordWrap/>
        <w:overflowPunct/>
        <w:topLinePunct w:val="0"/>
        <w:bidi w:val="0"/>
        <w:adjustRightInd w:val="0"/>
        <w:snapToGrid/>
        <w:spacing w:line="560" w:lineRule="exact"/>
        <w:ind w:left="0" w:firstLine="64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区工信局：及时协调省、市无线电管理机构调用应急无线电频率；保障</w:t>
      </w:r>
      <w:r>
        <w:rPr>
          <w:rFonts w:hint="eastAsia" w:ascii="仿宋_GB2312" w:hAnsi="仿宋_GB2312" w:eastAsia="仿宋_GB2312" w:cs="仿宋_GB2312"/>
          <w:color w:val="auto"/>
          <w:sz w:val="32"/>
          <w:szCs w:val="32"/>
          <w:lang w:eastAsia="zh-CN"/>
        </w:rPr>
        <w:t>区突发地质灾害应急指挥部</w:t>
      </w:r>
      <w:r>
        <w:rPr>
          <w:rFonts w:hint="eastAsia" w:ascii="仿宋_GB2312" w:hAnsi="仿宋_GB2312" w:eastAsia="仿宋_GB2312" w:cs="仿宋_GB2312"/>
          <w:color w:val="auto"/>
          <w:sz w:val="32"/>
          <w:szCs w:val="32"/>
        </w:rPr>
        <w:t>与灾区之间的通信畅通，并做好灾后通信设施的抢修工作</w:t>
      </w:r>
      <w:r>
        <w:rPr>
          <w:rFonts w:hint="eastAsia" w:ascii="仿宋_GB2312" w:hAnsi="仿宋_GB2312" w:eastAsia="仿宋_GB2312" w:cs="仿宋_GB2312"/>
          <w:color w:val="auto"/>
          <w:kern w:val="0"/>
          <w:sz w:val="32"/>
          <w:szCs w:val="32"/>
        </w:rPr>
        <w:t>。</w:t>
      </w:r>
    </w:p>
    <w:p w14:paraId="7F4542E6">
      <w:pPr>
        <w:pStyle w:val="24"/>
        <w:pageBreakBefore w:val="0"/>
        <w:numPr>
          <w:ilvl w:val="0"/>
          <w:numId w:val="3"/>
        </w:numPr>
        <w:kinsoku/>
        <w:wordWrap/>
        <w:overflowPunct/>
        <w:topLinePunct w:val="0"/>
        <w:bidi w:val="0"/>
        <w:adjustRightInd w:val="0"/>
        <w:snapToGrid/>
        <w:spacing w:line="560" w:lineRule="exact"/>
        <w:ind w:left="0" w:firstLine="64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区教育局：负责指导学校对校园内地质灾害隐患点进行巡查排查，开展防灾减灾教育，组织修复受损毁校舍，应急调配教学资源，妥善解决灾区学生的就学问题</w:t>
      </w:r>
      <w:r>
        <w:rPr>
          <w:rFonts w:hint="eastAsia" w:ascii="仿宋_GB2312" w:hAnsi="仿宋_GB2312" w:eastAsia="仿宋_GB2312" w:cs="仿宋_GB2312"/>
          <w:color w:val="auto"/>
          <w:kern w:val="0"/>
          <w:sz w:val="32"/>
          <w:szCs w:val="32"/>
        </w:rPr>
        <w:t>。</w:t>
      </w:r>
    </w:p>
    <w:p w14:paraId="47B1FFE0">
      <w:pPr>
        <w:pStyle w:val="24"/>
        <w:pageBreakBefore w:val="0"/>
        <w:numPr>
          <w:ilvl w:val="0"/>
          <w:numId w:val="3"/>
        </w:numPr>
        <w:kinsoku/>
        <w:wordWrap/>
        <w:overflowPunct/>
        <w:topLinePunct w:val="0"/>
        <w:bidi w:val="0"/>
        <w:adjustRightInd w:val="0"/>
        <w:snapToGrid/>
        <w:spacing w:line="560" w:lineRule="exact"/>
        <w:ind w:left="0" w:firstLine="62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区民政局：支持引导社会组织参与抢险救灾、救灾捐赠等工作；负责指导遇难人员遗体善后处置，督促指导各地及时将符合条件的受灾人员纳入临时救助或最低生活保障范围。</w:t>
      </w:r>
    </w:p>
    <w:p w14:paraId="77D38BF3">
      <w:pPr>
        <w:pStyle w:val="24"/>
        <w:pageBreakBefore w:val="0"/>
        <w:numPr>
          <w:ilvl w:val="0"/>
          <w:numId w:val="3"/>
        </w:numPr>
        <w:kinsoku/>
        <w:wordWrap/>
        <w:overflowPunct/>
        <w:topLinePunct w:val="0"/>
        <w:bidi w:val="0"/>
        <w:adjustRightInd w:val="0"/>
        <w:snapToGrid/>
        <w:spacing w:line="560" w:lineRule="exact"/>
        <w:ind w:left="0" w:firstLine="62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区财政局：负责按照财政事权与支出责任相适</w:t>
      </w:r>
      <w:r>
        <w:rPr>
          <w:rFonts w:hint="eastAsia" w:ascii="仿宋_GB2312" w:hAnsi="仿宋_GB2312" w:eastAsia="仿宋_GB2312" w:cs="仿宋_GB2312"/>
          <w:color w:val="auto"/>
          <w:kern w:val="0"/>
          <w:sz w:val="32"/>
          <w:szCs w:val="32"/>
          <w:lang w:eastAsia="zh-CN"/>
        </w:rPr>
        <w:t>应的</w:t>
      </w:r>
      <w:r>
        <w:rPr>
          <w:rFonts w:hint="eastAsia" w:ascii="仿宋_GB2312" w:hAnsi="仿宋_GB2312" w:eastAsia="仿宋_GB2312" w:cs="仿宋_GB2312"/>
          <w:color w:val="auto"/>
          <w:kern w:val="0"/>
          <w:sz w:val="32"/>
          <w:szCs w:val="32"/>
        </w:rPr>
        <w:t>原则，将区直有关部门履行处置突发地质灾害事件职能必要经费纳入部门预算统筹保障</w:t>
      </w:r>
      <w:r>
        <w:rPr>
          <w:rFonts w:hint="eastAsia" w:ascii="Noto Music" w:hAnsi="Noto Music" w:eastAsia="仿宋_GB2312" w:cs="Noto Music"/>
          <w:color w:val="auto"/>
          <w:sz w:val="32"/>
          <w:szCs w:val="32"/>
          <w:lang w:eastAsia="zh-CN"/>
        </w:rPr>
        <w:t>。</w:t>
      </w:r>
    </w:p>
    <w:p w14:paraId="293CC459">
      <w:pPr>
        <w:pStyle w:val="24"/>
        <w:pageBreakBefore w:val="0"/>
        <w:numPr>
          <w:ilvl w:val="0"/>
          <w:numId w:val="3"/>
        </w:numPr>
        <w:kinsoku/>
        <w:wordWrap/>
        <w:overflowPunct/>
        <w:topLinePunct w:val="0"/>
        <w:bidi w:val="0"/>
        <w:adjustRightInd w:val="0"/>
        <w:snapToGrid/>
        <w:spacing w:line="560" w:lineRule="exact"/>
        <w:ind w:left="0" w:firstLine="62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区住建局：负责协调</w:t>
      </w:r>
      <w:r>
        <w:rPr>
          <w:rFonts w:hint="eastAsia" w:ascii="仿宋_GB2312" w:hAnsi="仿宋_GB2312" w:eastAsia="仿宋_GB2312" w:cs="仿宋_GB2312"/>
          <w:color w:val="auto"/>
          <w:kern w:val="0"/>
          <w:sz w:val="32"/>
          <w:szCs w:val="32"/>
          <w:highlight w:val="none"/>
        </w:rPr>
        <w:t>市建委开</w:t>
      </w:r>
      <w:r>
        <w:rPr>
          <w:rFonts w:hint="eastAsia" w:ascii="仿宋_GB2312" w:hAnsi="仿宋_GB2312" w:eastAsia="仿宋_GB2312" w:cs="仿宋_GB2312"/>
          <w:color w:val="auto"/>
          <w:kern w:val="0"/>
          <w:sz w:val="32"/>
          <w:szCs w:val="32"/>
        </w:rPr>
        <w:t>展我区市政基础设施工程建设督导工作，协调市</w:t>
      </w:r>
      <w:r>
        <w:rPr>
          <w:rFonts w:hint="eastAsia" w:ascii="仿宋_GB2312" w:hAnsi="仿宋_GB2312" w:eastAsia="仿宋_GB2312" w:cs="仿宋_GB2312"/>
          <w:color w:val="auto"/>
          <w:kern w:val="0"/>
          <w:sz w:val="32"/>
          <w:szCs w:val="32"/>
          <w:lang w:eastAsia="zh-CN"/>
        </w:rPr>
        <w:t>住房保障和房屋管理局</w:t>
      </w:r>
      <w:r>
        <w:rPr>
          <w:rFonts w:hint="eastAsia" w:ascii="仿宋_GB2312" w:hAnsi="仿宋_GB2312" w:eastAsia="仿宋_GB2312" w:cs="仿宋_GB2312"/>
          <w:color w:val="auto"/>
          <w:kern w:val="0"/>
          <w:sz w:val="32"/>
          <w:szCs w:val="32"/>
        </w:rPr>
        <w:t>开展我区城区房屋建筑地质灾害隐患点排查整治；协调市</w:t>
      </w:r>
      <w:r>
        <w:rPr>
          <w:rFonts w:hint="eastAsia" w:ascii="仿宋_GB2312" w:hAnsi="仿宋_GB2312" w:eastAsia="仿宋_GB2312" w:cs="仿宋_GB2312"/>
          <w:color w:val="auto"/>
          <w:kern w:val="0"/>
          <w:sz w:val="32"/>
          <w:szCs w:val="32"/>
          <w:lang w:eastAsia="zh-CN"/>
        </w:rPr>
        <w:t>住房保障和房屋管理局</w:t>
      </w:r>
      <w:r>
        <w:rPr>
          <w:rFonts w:hint="eastAsia" w:ascii="仿宋_GB2312" w:hAnsi="仿宋_GB2312" w:eastAsia="仿宋_GB2312" w:cs="仿宋_GB2312"/>
          <w:color w:val="auto"/>
          <w:kern w:val="0"/>
          <w:sz w:val="32"/>
          <w:szCs w:val="32"/>
        </w:rPr>
        <w:t>开展我区灾后重建房屋建筑的安全评估工作</w:t>
      </w:r>
      <w:r>
        <w:rPr>
          <w:rFonts w:hint="default" w:ascii="Noto Music" w:hAnsi="Noto Music" w:eastAsia="仿宋_GB2312" w:cs="Noto Music"/>
          <w:sz w:val="32"/>
          <w:szCs w:val="32"/>
          <w:lang w:val="en-US" w:eastAsia="zh-CN"/>
        </w:rPr>
        <w:t>。</w:t>
      </w:r>
    </w:p>
    <w:p w14:paraId="588E8AAA">
      <w:pPr>
        <w:pStyle w:val="24"/>
        <w:pageBreakBefore w:val="0"/>
        <w:numPr>
          <w:ilvl w:val="0"/>
          <w:numId w:val="3"/>
        </w:numPr>
        <w:kinsoku/>
        <w:wordWrap/>
        <w:overflowPunct/>
        <w:topLinePunct w:val="0"/>
        <w:bidi w:val="0"/>
        <w:adjustRightInd w:val="0"/>
        <w:snapToGrid/>
        <w:spacing w:line="560" w:lineRule="exact"/>
        <w:ind w:left="0" w:firstLine="62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区应急管理局：承担区应对重大地质灾害指挥部办公室工作；履行信息汇总、灾情统一发布、牵头统筹和综合协调职责；调动救援队伍参与应急救援工作；协调开展救援捐赠、指导社会力量参与灾害救助；组织开展灾情核查和损失评估；配合开展新闻宣传工作；负责救灾物资储备管理，及时将救灾物资运达灾区</w:t>
      </w:r>
      <w:r>
        <w:rPr>
          <w:rFonts w:hint="default" w:ascii="Noto Music" w:hAnsi="Noto Music" w:eastAsia="仿宋_GB2312" w:cs="Noto Music"/>
          <w:sz w:val="32"/>
          <w:szCs w:val="32"/>
        </w:rPr>
        <w:t>。</w:t>
      </w:r>
    </w:p>
    <w:p w14:paraId="7BD59D5D">
      <w:pPr>
        <w:pStyle w:val="24"/>
        <w:pageBreakBefore w:val="0"/>
        <w:numPr>
          <w:ilvl w:val="0"/>
          <w:numId w:val="3"/>
        </w:numPr>
        <w:kinsoku/>
        <w:wordWrap/>
        <w:overflowPunct/>
        <w:topLinePunct w:val="0"/>
        <w:bidi w:val="0"/>
        <w:adjustRightInd w:val="0"/>
        <w:snapToGrid/>
        <w:spacing w:line="560" w:lineRule="exact"/>
        <w:ind w:left="0" w:firstLine="640"/>
        <w:textAlignment w:val="auto"/>
        <w:rPr>
          <w:rFonts w:ascii="仿宋_GB2312" w:hAnsi="仿宋_GB2312" w:eastAsia="仿宋_GB2312" w:cs="仿宋_GB2312"/>
          <w:color w:val="auto"/>
          <w:kern w:val="0"/>
          <w:sz w:val="32"/>
          <w:szCs w:val="32"/>
        </w:rPr>
      </w:pPr>
      <w:r>
        <w:rPr>
          <w:rFonts w:hint="eastAsia" w:ascii="仿宋_GB2312" w:eastAsia="仿宋_GB2312"/>
          <w:color w:val="auto"/>
          <w:sz w:val="32"/>
          <w:szCs w:val="32"/>
        </w:rPr>
        <w:t>区卫健局：指导协调实施伤员和救援人员的医疗救治工作；指导协调受灾群众和救援人员的心理援助；统筹协调灾害卫生防疫，防范疫病爆发流行。</w:t>
      </w:r>
    </w:p>
    <w:p w14:paraId="1FB5557D">
      <w:pPr>
        <w:pStyle w:val="24"/>
        <w:pageBreakBefore w:val="0"/>
        <w:numPr>
          <w:ilvl w:val="0"/>
          <w:numId w:val="3"/>
        </w:numPr>
        <w:kinsoku/>
        <w:wordWrap/>
        <w:overflowPunct/>
        <w:topLinePunct w:val="0"/>
        <w:bidi w:val="0"/>
        <w:adjustRightInd w:val="0"/>
        <w:snapToGrid/>
        <w:spacing w:line="560" w:lineRule="exact"/>
        <w:ind w:left="0" w:firstLine="640"/>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rPr>
        <w:t>区农业农村局：负责地质灾害发生后，指导开发区（兰家镇）组织农民开展生产自救，尽快恢复农业生产。负责水情和汛情的监测预警，指导各属地开展各类水利设施的巡查、排查，为地质灾害引发的次生洪涝灾害的处置以及水利设施抢险提供技术支撑，并组织灾后水利设施恢复重建工作。</w:t>
      </w:r>
    </w:p>
    <w:p w14:paraId="023C40F6">
      <w:pPr>
        <w:pStyle w:val="24"/>
        <w:pageBreakBefore w:val="0"/>
        <w:numPr>
          <w:ilvl w:val="0"/>
          <w:numId w:val="3"/>
        </w:numPr>
        <w:kinsoku/>
        <w:wordWrap/>
        <w:overflowPunct/>
        <w:topLinePunct w:val="0"/>
        <w:bidi w:val="0"/>
        <w:adjustRightInd w:val="0"/>
        <w:snapToGrid/>
        <w:spacing w:line="560" w:lineRule="exact"/>
        <w:ind w:left="0" w:firstLine="640"/>
        <w:textAlignment w:val="auto"/>
        <w:rPr>
          <w:rFonts w:ascii="仿宋_GB2312" w:hAnsi="仿宋_GB2312" w:eastAsia="仿宋_GB2312" w:cs="仿宋_GB2312"/>
          <w:color w:val="auto"/>
          <w:kern w:val="0"/>
          <w:sz w:val="32"/>
          <w:szCs w:val="32"/>
        </w:rPr>
      </w:pPr>
      <w:r>
        <w:rPr>
          <w:rFonts w:hint="eastAsia" w:ascii="仿宋_GB2312" w:eastAsia="仿宋_GB2312"/>
          <w:color w:val="auto"/>
          <w:sz w:val="32"/>
          <w:szCs w:val="32"/>
        </w:rPr>
        <w:t>区文旅局：负责协助区应急管理局发布旅游景区灾害预警信息，做好游客安全引导工作；指导、协调滞留旅客疏散和救援工作，立即停止赴灾区或</w:t>
      </w:r>
      <w:r>
        <w:rPr>
          <w:rFonts w:hint="eastAsia" w:ascii="仿宋_GB2312" w:eastAsia="仿宋_GB2312"/>
          <w:color w:val="auto"/>
          <w:sz w:val="32"/>
          <w:szCs w:val="32"/>
          <w:lang w:eastAsia="zh-CN"/>
        </w:rPr>
        <w:t>途经</w:t>
      </w:r>
      <w:r>
        <w:rPr>
          <w:rFonts w:hint="eastAsia" w:ascii="仿宋_GB2312" w:eastAsia="仿宋_GB2312"/>
          <w:color w:val="auto"/>
          <w:sz w:val="32"/>
          <w:szCs w:val="32"/>
        </w:rPr>
        <w:t>灾区的旅游团组；负责全区文化旅游行业受灾情况统计报告</w:t>
      </w:r>
      <w:r>
        <w:rPr>
          <w:rFonts w:hint="default" w:ascii="Noto Music" w:hAnsi="Noto Music" w:eastAsia="仿宋_GB2312" w:cs="Noto Music"/>
          <w:sz w:val="32"/>
          <w:szCs w:val="32"/>
          <w:lang w:val="en-US" w:eastAsia="zh-CN"/>
        </w:rPr>
        <w:t>。</w:t>
      </w:r>
    </w:p>
    <w:p w14:paraId="29F470A7">
      <w:pPr>
        <w:pStyle w:val="24"/>
        <w:pageBreakBefore w:val="0"/>
        <w:numPr>
          <w:ilvl w:val="0"/>
          <w:numId w:val="3"/>
        </w:numPr>
        <w:kinsoku/>
        <w:wordWrap/>
        <w:overflowPunct/>
        <w:topLinePunct w:val="0"/>
        <w:bidi w:val="0"/>
        <w:adjustRightInd w:val="0"/>
        <w:snapToGrid/>
        <w:spacing w:line="560" w:lineRule="exact"/>
        <w:ind w:left="0" w:firstLine="64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开发区（兰家镇）、各街道办事处：主要负责辖区内地震灾害的应急处置工作；解决或配合区有关部门做好救灾抢险、信息报告、人员疏散、交通管制、物资供应、善后处理等相关工作及其他职责范围内的工作</w:t>
      </w:r>
      <w:r>
        <w:rPr>
          <w:rFonts w:hint="eastAsia" w:ascii="Noto Music" w:hAnsi="Noto Music" w:eastAsia="仿宋_GB2312" w:cs="Noto Music"/>
          <w:sz w:val="32"/>
          <w:szCs w:val="32"/>
          <w:lang w:val="en-US" w:eastAsia="zh-CN"/>
        </w:rPr>
        <w:t>。</w:t>
      </w:r>
    </w:p>
    <w:p w14:paraId="6BFC44FB">
      <w:pPr>
        <w:pStyle w:val="24"/>
        <w:pageBreakBefore w:val="0"/>
        <w:numPr>
          <w:ilvl w:val="0"/>
          <w:numId w:val="3"/>
        </w:numPr>
        <w:kinsoku/>
        <w:wordWrap/>
        <w:overflowPunct/>
        <w:topLinePunct w:val="0"/>
        <w:bidi w:val="0"/>
        <w:adjustRightInd w:val="0"/>
        <w:snapToGrid/>
        <w:spacing w:line="560" w:lineRule="exact"/>
        <w:ind w:left="0" w:firstLine="62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规划和自然资源分局：负责协调市规自局落实综合防灾减灾规划相关要求，组织编制地质灾害防治规划和防护标准并指导实施；协调市规自局宽城区地质灾害调查评价及隐患的普查、详查、排查；指导开展群测群防、专业测量和预报预警等工作，指导开展地质灾害工程治理工作；承担地质灾害应急救援的技术支撑工作</w:t>
      </w:r>
      <w:r>
        <w:rPr>
          <w:rFonts w:hint="eastAsia" w:ascii="Noto Music" w:hAnsi="Noto Music" w:eastAsia="仿宋_GB2312" w:cs="Noto Music"/>
          <w:sz w:val="32"/>
          <w:szCs w:val="32"/>
          <w:lang w:val="en-US" w:eastAsia="zh-CN"/>
        </w:rPr>
        <w:t>。</w:t>
      </w:r>
    </w:p>
    <w:p w14:paraId="4434BDF3">
      <w:pPr>
        <w:pStyle w:val="24"/>
        <w:pageBreakBefore w:val="0"/>
        <w:numPr>
          <w:ilvl w:val="0"/>
          <w:numId w:val="3"/>
        </w:numPr>
        <w:kinsoku/>
        <w:wordWrap/>
        <w:overflowPunct/>
        <w:topLinePunct w:val="0"/>
        <w:bidi w:val="0"/>
        <w:adjustRightInd w:val="0"/>
        <w:snapToGrid/>
        <w:spacing w:line="560" w:lineRule="exact"/>
        <w:ind w:left="0" w:firstLine="620"/>
        <w:textAlignment w:val="auto"/>
        <w:rPr>
          <w:rFonts w:ascii="仿宋_GB2312" w:hAnsi="仿宋_GB2312" w:eastAsia="仿宋_GB2312" w:cs="仿宋_GB2312"/>
          <w:color w:val="auto"/>
          <w:kern w:val="0"/>
          <w:sz w:val="32"/>
          <w:szCs w:val="32"/>
        </w:rPr>
      </w:pPr>
      <w:r>
        <w:rPr>
          <w:rFonts w:hint="eastAsia" w:ascii="Noto Music" w:hAnsi="Noto Music" w:eastAsia="仿宋_GB2312" w:cs="Noto Music"/>
          <w:sz w:val="32"/>
          <w:szCs w:val="32"/>
        </w:rPr>
        <w:t>生态环境分局：参与组织因灾导致的次生较大及以上突发环境事件应急处置工作</w:t>
      </w:r>
      <w:r>
        <w:rPr>
          <w:rFonts w:hint="default" w:ascii="Noto Music" w:hAnsi="Noto Music" w:eastAsia="仿宋_GB2312" w:cs="Noto Music"/>
          <w:sz w:val="32"/>
          <w:szCs w:val="32"/>
        </w:rPr>
        <w:t>。</w:t>
      </w:r>
    </w:p>
    <w:p w14:paraId="3A106C91">
      <w:pPr>
        <w:pStyle w:val="24"/>
        <w:pageBreakBefore w:val="0"/>
        <w:numPr>
          <w:ilvl w:val="0"/>
          <w:numId w:val="3"/>
        </w:numPr>
        <w:kinsoku/>
        <w:wordWrap/>
        <w:overflowPunct/>
        <w:topLinePunct w:val="0"/>
        <w:bidi w:val="0"/>
        <w:adjustRightInd w:val="0"/>
        <w:snapToGrid/>
        <w:spacing w:line="560" w:lineRule="exact"/>
        <w:ind w:left="0" w:firstLine="62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公安分局：负责组织、指挥、协调各级公安机关维护抢险救灾治安秩序，配合当地政府组织人员疏散、撤离；实施灾区交通疏导；维护灾区社会治安，依法打击灾区违法犯罪活动，有效预防和妥善处置突发地质灾害引发的有关事件。</w:t>
      </w:r>
    </w:p>
    <w:p w14:paraId="331AD8C6">
      <w:pPr>
        <w:pStyle w:val="24"/>
        <w:pageBreakBefore w:val="0"/>
        <w:numPr>
          <w:ilvl w:val="0"/>
          <w:numId w:val="3"/>
        </w:numPr>
        <w:kinsoku/>
        <w:wordWrap/>
        <w:overflowPunct/>
        <w:topLinePunct w:val="0"/>
        <w:bidi w:val="0"/>
        <w:adjustRightInd w:val="0"/>
        <w:snapToGrid/>
        <w:spacing w:line="560" w:lineRule="exact"/>
        <w:ind w:left="0" w:firstLine="620"/>
        <w:textAlignment w:val="auto"/>
        <w:outlineLvl w:val="0"/>
        <w:rPr>
          <w:rFonts w:ascii="仿宋_GB2312" w:hAnsi="仿宋_GB2312" w:eastAsia="仿宋_GB2312" w:cs="仿宋_GB2312"/>
          <w:color w:val="auto"/>
          <w:kern w:val="0"/>
          <w:sz w:val="32"/>
          <w:szCs w:val="32"/>
        </w:rPr>
      </w:pPr>
      <w:bookmarkStart w:id="209" w:name="_Toc31158"/>
      <w:r>
        <w:rPr>
          <w:rFonts w:hint="eastAsia" w:ascii="仿宋_GB2312" w:hAnsi="仿宋_GB2312" w:eastAsia="仿宋_GB2312" w:cs="仿宋_GB2312"/>
          <w:color w:val="auto"/>
          <w:kern w:val="0"/>
          <w:sz w:val="32"/>
          <w:szCs w:val="32"/>
        </w:rPr>
        <w:t>区交警大队：加强灾区道路交通管制、交通疏导和车辆分流。</w:t>
      </w:r>
      <w:bookmarkEnd w:id="209"/>
    </w:p>
    <w:p w14:paraId="16308464">
      <w:pPr>
        <w:pStyle w:val="24"/>
        <w:pageBreakBefore w:val="0"/>
        <w:numPr>
          <w:ilvl w:val="0"/>
          <w:numId w:val="3"/>
        </w:numPr>
        <w:kinsoku/>
        <w:wordWrap/>
        <w:overflowPunct/>
        <w:topLinePunct w:val="0"/>
        <w:bidi w:val="0"/>
        <w:adjustRightInd w:val="0"/>
        <w:snapToGrid/>
        <w:spacing w:line="560" w:lineRule="exact"/>
        <w:ind w:left="0" w:firstLine="62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区消防救援大队：负责由地质灾害引发的以抢救人民生命为主的应急救援工作</w:t>
      </w:r>
      <w:r>
        <w:rPr>
          <w:rFonts w:hint="eastAsia" w:ascii="Noto Music" w:hAnsi="Noto Music" w:eastAsia="仿宋_GB2312" w:cs="Noto Music"/>
          <w:sz w:val="32"/>
          <w:szCs w:val="32"/>
          <w:lang w:val="en-US" w:eastAsia="zh-CN"/>
        </w:rPr>
        <w:t>。</w:t>
      </w:r>
    </w:p>
    <w:p w14:paraId="7302BB26">
      <w:pPr>
        <w:pStyle w:val="24"/>
        <w:pageBreakBefore w:val="0"/>
        <w:numPr>
          <w:ilvl w:val="0"/>
          <w:numId w:val="3"/>
        </w:numPr>
        <w:kinsoku/>
        <w:wordWrap/>
        <w:overflowPunct/>
        <w:topLinePunct w:val="0"/>
        <w:bidi w:val="0"/>
        <w:adjustRightInd w:val="0"/>
        <w:snapToGrid/>
        <w:spacing w:line="560" w:lineRule="exact"/>
        <w:ind w:left="0" w:firstLine="620"/>
        <w:textAlignment w:val="auto"/>
        <w:rPr>
          <w:rFonts w:hint="eastAsia"/>
        </w:rPr>
      </w:pPr>
      <w:r>
        <w:rPr>
          <w:rFonts w:hint="eastAsia" w:ascii="Noto Music" w:hAnsi="Noto Music" w:eastAsia="仿宋_GB2312" w:cs="Noto Music"/>
          <w:sz w:val="32"/>
          <w:szCs w:val="32"/>
        </w:rPr>
        <w:t>区供电中心：负责组织、协调电力运营企业尽快恢复受到破坏的电力设施，保障电力畅通</w:t>
      </w:r>
      <w:r>
        <w:rPr>
          <w:rFonts w:hint="eastAsia" w:ascii="Noto Music" w:hAnsi="Noto Music" w:eastAsia="仿宋_GB2312" w:cs="Noto Music"/>
          <w:sz w:val="32"/>
          <w:szCs w:val="32"/>
          <w:lang w:val="en-US" w:eastAsia="zh-CN"/>
        </w:rPr>
        <w:t>。</w:t>
      </w:r>
    </w:p>
    <w:p w14:paraId="41154DBD">
      <w:pPr>
        <w:pageBreakBefore w:val="0"/>
        <w:kinsoku/>
        <w:wordWrap/>
        <w:overflowPunct/>
        <w:topLinePunct w:val="0"/>
        <w:bidi w:val="0"/>
        <w:snapToGrid/>
        <w:spacing w:line="560" w:lineRule="exact"/>
        <w:textAlignment w:val="auto"/>
        <w:outlineLvl w:val="0"/>
        <w:rPr>
          <w:rFonts w:hint="eastAsia" w:ascii="仿宋_GB2312" w:hAnsi="仿宋_GB2312" w:eastAsia="仿宋_GB2312" w:cs="仿宋_GB2312"/>
          <w:b/>
          <w:color w:val="auto"/>
          <w:sz w:val="32"/>
          <w:szCs w:val="32"/>
        </w:rPr>
      </w:pPr>
      <w:bookmarkStart w:id="210" w:name="_Toc11337"/>
    </w:p>
    <w:p w14:paraId="0694B8E8">
      <w:pPr>
        <w:pageBreakBefore w:val="0"/>
        <w:kinsoku/>
        <w:wordWrap/>
        <w:overflowPunct/>
        <w:topLinePunct w:val="0"/>
        <w:bidi w:val="0"/>
        <w:snapToGrid/>
        <w:spacing w:line="560" w:lineRule="exact"/>
        <w:textAlignment w:val="auto"/>
        <w:outlineLvl w:val="0"/>
        <w:rPr>
          <w:rFonts w:hint="eastAsia" w:ascii="仿宋_GB2312" w:hAnsi="仿宋_GB2312" w:eastAsia="仿宋_GB2312" w:cs="仿宋_GB2312"/>
          <w:b/>
          <w:color w:val="auto"/>
          <w:sz w:val="32"/>
          <w:szCs w:val="32"/>
        </w:rPr>
      </w:pPr>
    </w:p>
    <w:p w14:paraId="6508FD45">
      <w:pPr>
        <w:pageBreakBefore w:val="0"/>
        <w:kinsoku/>
        <w:wordWrap/>
        <w:overflowPunct/>
        <w:topLinePunct w:val="0"/>
        <w:bidi w:val="0"/>
        <w:snapToGrid/>
        <w:spacing w:line="560" w:lineRule="exact"/>
        <w:textAlignment w:val="auto"/>
        <w:outlineLvl w:val="0"/>
        <w:rPr>
          <w:rFonts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附件2</w:t>
      </w:r>
      <w:bookmarkEnd w:id="210"/>
    </w:p>
    <w:p w14:paraId="73B80985">
      <w:pPr>
        <w:pageBreakBefore w:val="0"/>
        <w:kinsoku/>
        <w:wordWrap/>
        <w:overflowPunct/>
        <w:topLinePunct w:val="0"/>
        <w:bidi w:val="0"/>
        <w:snapToGrid/>
        <w:spacing w:line="560" w:lineRule="exact"/>
        <w:jc w:val="center"/>
        <w:textAlignment w:val="auto"/>
        <w:outlineLvl w:val="0"/>
        <w:rPr>
          <w:rFonts w:ascii="Noto Music" w:hAnsi="Noto Music" w:eastAsia="仿宋_GB2312" w:cs="Noto Music"/>
          <w:color w:val="auto"/>
          <w:sz w:val="36"/>
          <w:szCs w:val="36"/>
        </w:rPr>
      </w:pPr>
      <w:bookmarkStart w:id="211" w:name="_Toc22092"/>
      <w:r>
        <w:rPr>
          <w:rFonts w:hint="eastAsia"/>
          <w:b/>
          <w:bCs/>
          <w:color w:val="auto"/>
          <w:sz w:val="36"/>
          <w:szCs w:val="36"/>
          <w:lang w:val="en-US" w:eastAsia="zh-CN"/>
        </w:rPr>
        <w:t>宽城区突发地质灾害应急指挥部</w:t>
      </w:r>
      <w:r>
        <w:rPr>
          <w:b/>
          <w:bCs/>
          <w:color w:val="auto"/>
          <w:sz w:val="36"/>
          <w:szCs w:val="36"/>
        </w:rPr>
        <w:t>工作组及职责</w:t>
      </w:r>
      <w:bookmarkEnd w:id="211"/>
    </w:p>
    <w:p w14:paraId="6759F1A4">
      <w:pPr>
        <w:pageBreakBefore w:val="0"/>
        <w:kinsoku/>
        <w:wordWrap/>
        <w:overflowPunct/>
        <w:topLinePunct w:val="0"/>
        <w:bidi w:val="0"/>
        <w:snapToGrid/>
        <w:spacing w:line="560" w:lineRule="exact"/>
        <w:ind w:firstLine="630"/>
        <w:textAlignment w:val="auto"/>
        <w:rPr>
          <w:rFonts w:ascii="Noto Music" w:hAnsi="Noto Music" w:eastAsia="仿宋_GB2312" w:cs="Noto Music"/>
          <w:color w:val="auto"/>
          <w:sz w:val="32"/>
          <w:szCs w:val="32"/>
        </w:rPr>
      </w:pPr>
      <w:r>
        <w:rPr>
          <w:rFonts w:hint="eastAsia" w:ascii="Noto Music" w:hAnsi="Noto Music" w:eastAsia="仿宋_GB2312" w:cs="Noto Music"/>
          <w:color w:val="auto"/>
          <w:sz w:val="32"/>
          <w:szCs w:val="32"/>
          <w:lang w:val="en-US" w:eastAsia="zh-CN"/>
        </w:rPr>
        <w:t>区</w:t>
      </w:r>
      <w:r>
        <w:rPr>
          <w:rFonts w:hint="eastAsia" w:ascii="Noto Music" w:hAnsi="Noto Music" w:eastAsia="仿宋_GB2312" w:cs="Noto Music"/>
          <w:color w:val="auto"/>
          <w:sz w:val="32"/>
          <w:szCs w:val="32"/>
        </w:rPr>
        <w:t>突发地质灾害应急指挥部</w:t>
      </w:r>
      <w:r>
        <w:rPr>
          <w:rFonts w:ascii="Noto Music" w:hAnsi="Noto Music" w:eastAsia="仿宋_GB2312" w:cs="Noto Music"/>
          <w:color w:val="auto"/>
          <w:sz w:val="32"/>
          <w:szCs w:val="32"/>
        </w:rPr>
        <w:t>根据需要，可设立综合协调、救援救助、调查评估、应急保障、宣传舆情等工作组。各工作组牵头</w:t>
      </w:r>
      <w:r>
        <w:rPr>
          <w:rFonts w:hint="eastAsia" w:ascii="Noto Music" w:hAnsi="Noto Music" w:eastAsia="仿宋_GB2312" w:cs="Noto Music"/>
          <w:color w:val="auto"/>
          <w:sz w:val="32"/>
          <w:szCs w:val="32"/>
          <w:lang w:eastAsia="zh-CN"/>
        </w:rPr>
        <w:t>部门</w:t>
      </w:r>
      <w:r>
        <w:rPr>
          <w:rFonts w:ascii="Noto Music" w:hAnsi="Noto Music" w:eastAsia="仿宋_GB2312" w:cs="Noto Music"/>
          <w:color w:val="auto"/>
          <w:sz w:val="32"/>
          <w:szCs w:val="32"/>
        </w:rPr>
        <w:t>主要工作职责如下：</w:t>
      </w:r>
    </w:p>
    <w:p w14:paraId="5C6B9A00">
      <w:pPr>
        <w:pageBreakBefore w:val="0"/>
        <w:numPr>
          <w:ilvl w:val="-1"/>
          <w:numId w:val="0"/>
        </w:numPr>
        <w:kinsoku/>
        <w:wordWrap/>
        <w:overflowPunct/>
        <w:topLinePunct w:val="0"/>
        <w:bidi w:val="0"/>
        <w:snapToGrid/>
        <w:spacing w:line="560" w:lineRule="exact"/>
        <w:ind w:firstLine="643" w:firstLineChars="200"/>
        <w:textAlignment w:val="auto"/>
        <w:rPr>
          <w:rFonts w:hint="eastAsia" w:ascii="Noto Music" w:hAnsi="Noto Music" w:eastAsia="仿宋_GB2312" w:cs="Noto Music"/>
          <w:color w:val="auto"/>
          <w:sz w:val="32"/>
          <w:szCs w:val="32"/>
        </w:rPr>
      </w:pPr>
      <w:r>
        <w:rPr>
          <w:rFonts w:hint="eastAsia" w:ascii="黑体" w:hAnsi="黑体" w:eastAsia="黑体" w:cs="黑体"/>
          <w:b/>
          <w:bCs/>
          <w:color w:val="auto"/>
          <w:sz w:val="32"/>
          <w:szCs w:val="32"/>
        </w:rPr>
        <w:t>一、综合协调组：</w:t>
      </w:r>
      <w:r>
        <w:rPr>
          <w:rFonts w:hint="eastAsia" w:ascii="Noto Music" w:hAnsi="Noto Music" w:eastAsia="仿宋_GB2312" w:cs="Noto Music"/>
          <w:color w:val="auto"/>
          <w:sz w:val="32"/>
          <w:szCs w:val="32"/>
        </w:rPr>
        <w:t>由</w:t>
      </w:r>
      <w:r>
        <w:rPr>
          <w:rFonts w:hint="eastAsia" w:ascii="Noto Music" w:hAnsi="Noto Music" w:eastAsia="仿宋_GB2312" w:cs="Noto Music"/>
          <w:color w:val="auto"/>
          <w:sz w:val="32"/>
          <w:szCs w:val="32"/>
          <w:lang w:eastAsia="zh-CN"/>
        </w:rPr>
        <w:t>区应急管理局</w:t>
      </w:r>
      <w:r>
        <w:rPr>
          <w:rFonts w:hint="eastAsia" w:ascii="Noto Music" w:hAnsi="Noto Music" w:eastAsia="仿宋_GB2312" w:cs="Noto Music"/>
          <w:color w:val="auto"/>
          <w:sz w:val="32"/>
          <w:szCs w:val="32"/>
        </w:rPr>
        <w:t>牵头，区自然资源局、人武部、区消防救援</w:t>
      </w:r>
      <w:r>
        <w:rPr>
          <w:rFonts w:hint="eastAsia" w:ascii="Noto Music" w:hAnsi="Noto Music" w:eastAsia="仿宋_GB2312" w:cs="Noto Music"/>
          <w:color w:val="auto"/>
          <w:sz w:val="32"/>
          <w:szCs w:val="32"/>
          <w:lang w:val="en-US" w:eastAsia="zh-CN"/>
        </w:rPr>
        <w:t>大</w:t>
      </w:r>
      <w:r>
        <w:rPr>
          <w:rFonts w:hint="eastAsia" w:ascii="Noto Music" w:hAnsi="Noto Music" w:eastAsia="仿宋_GB2312" w:cs="Noto Music"/>
          <w:color w:val="auto"/>
          <w:sz w:val="32"/>
          <w:szCs w:val="32"/>
        </w:rPr>
        <w:t>队和灾害发生地街道</w:t>
      </w:r>
      <w:r>
        <w:rPr>
          <w:rFonts w:hint="eastAsia" w:ascii="Noto Music" w:hAnsi="Noto Music" w:eastAsia="仿宋_GB2312" w:cs="Noto Music"/>
          <w:color w:val="auto"/>
          <w:sz w:val="32"/>
          <w:szCs w:val="32"/>
          <w:lang w:eastAsia="zh-CN"/>
        </w:rPr>
        <w:t>、</w:t>
      </w:r>
      <w:r>
        <w:rPr>
          <w:rFonts w:hint="eastAsia" w:ascii="Noto Music" w:hAnsi="Noto Music" w:eastAsia="仿宋_GB2312" w:cs="Noto Music"/>
          <w:color w:val="auto"/>
          <w:sz w:val="32"/>
          <w:szCs w:val="32"/>
          <w:lang w:val="en-US" w:eastAsia="zh-CN"/>
        </w:rPr>
        <w:t>开发区</w:t>
      </w:r>
      <w:r>
        <w:rPr>
          <w:rFonts w:hint="eastAsia" w:ascii="Noto Music" w:hAnsi="Noto Music" w:eastAsia="仿宋_GB2312" w:cs="Noto Music"/>
          <w:color w:val="auto"/>
          <w:sz w:val="32"/>
          <w:szCs w:val="32"/>
        </w:rPr>
        <w:t>组成。</w:t>
      </w:r>
    </w:p>
    <w:p w14:paraId="542659C4">
      <w:pPr>
        <w:pageBreakBefore w:val="0"/>
        <w:kinsoku/>
        <w:wordWrap/>
        <w:overflowPunct/>
        <w:topLinePunct w:val="0"/>
        <w:bidi w:val="0"/>
        <w:snapToGrid/>
        <w:spacing w:line="560" w:lineRule="exact"/>
        <w:ind w:firstLine="640" w:firstLineChars="200"/>
        <w:textAlignment w:val="auto"/>
        <w:rPr>
          <w:rFonts w:ascii="Noto Music" w:hAnsi="Noto Music" w:eastAsia="仿宋_GB2312" w:cs="Noto Music"/>
          <w:color w:val="auto"/>
          <w:sz w:val="32"/>
          <w:szCs w:val="32"/>
        </w:rPr>
      </w:pPr>
      <w:r>
        <w:rPr>
          <w:rFonts w:hint="eastAsia" w:ascii="Noto Music" w:hAnsi="Noto Music" w:eastAsia="仿宋_GB2312" w:cs="Noto Music"/>
          <w:color w:val="auto"/>
          <w:sz w:val="32"/>
          <w:szCs w:val="32"/>
        </w:rPr>
        <w:t>主要负责传达</w:t>
      </w:r>
      <w:r>
        <w:rPr>
          <w:rFonts w:hint="eastAsia" w:ascii="Noto Music" w:hAnsi="Noto Music" w:eastAsia="仿宋_GB2312" w:cs="Noto Music"/>
          <w:color w:val="auto"/>
          <w:sz w:val="32"/>
          <w:szCs w:val="32"/>
          <w:lang w:val="en-US" w:eastAsia="zh-CN"/>
        </w:rPr>
        <w:t>区</w:t>
      </w:r>
      <w:r>
        <w:rPr>
          <w:rFonts w:hint="eastAsia" w:ascii="Noto Music" w:hAnsi="Noto Music" w:eastAsia="仿宋_GB2312" w:cs="Noto Music"/>
          <w:color w:val="auto"/>
          <w:sz w:val="32"/>
          <w:szCs w:val="32"/>
        </w:rPr>
        <w:t>委、区政府重要指示，做好信息汇总、信息报告通报、综合协调、调度落实等工作</w:t>
      </w:r>
      <w:r>
        <w:rPr>
          <w:rFonts w:ascii="Noto Music" w:hAnsi="Noto Music" w:eastAsia="仿宋_GB2312" w:cs="Noto Music"/>
          <w:color w:val="auto"/>
          <w:sz w:val="32"/>
          <w:szCs w:val="32"/>
        </w:rPr>
        <w:t>。</w:t>
      </w:r>
    </w:p>
    <w:p w14:paraId="2AE56F93">
      <w:pPr>
        <w:pageBreakBefore w:val="0"/>
        <w:numPr>
          <w:ilvl w:val="0"/>
          <w:numId w:val="0"/>
        </w:numPr>
        <w:kinsoku/>
        <w:wordWrap/>
        <w:overflowPunct/>
        <w:topLinePunct w:val="0"/>
        <w:bidi w:val="0"/>
        <w:snapToGrid/>
        <w:spacing w:line="560" w:lineRule="exact"/>
        <w:ind w:firstLine="643" w:firstLineChars="200"/>
        <w:textAlignment w:val="auto"/>
        <w:rPr>
          <w:rFonts w:hint="eastAsia" w:ascii="Noto Music" w:hAnsi="Noto Music" w:eastAsia="仿宋_GB2312" w:cs="Noto Music"/>
          <w:color w:val="auto"/>
          <w:sz w:val="32"/>
          <w:szCs w:val="32"/>
        </w:rPr>
      </w:pPr>
      <w:r>
        <w:rPr>
          <w:rFonts w:hint="eastAsia" w:ascii="黑体" w:hAnsi="黑体" w:eastAsia="黑体" w:cs="黑体"/>
          <w:b/>
          <w:bCs/>
          <w:color w:val="auto"/>
          <w:sz w:val="32"/>
          <w:szCs w:val="32"/>
        </w:rPr>
        <w:t>二、救援救助组：</w:t>
      </w:r>
      <w:r>
        <w:rPr>
          <w:rFonts w:hint="eastAsia" w:ascii="Noto Music" w:hAnsi="Noto Music" w:eastAsia="仿宋_GB2312" w:cs="Noto Music"/>
          <w:color w:val="auto"/>
          <w:sz w:val="32"/>
          <w:szCs w:val="32"/>
        </w:rPr>
        <w:t>由</w:t>
      </w:r>
      <w:r>
        <w:rPr>
          <w:rFonts w:hint="eastAsia" w:ascii="Noto Music" w:hAnsi="Noto Music" w:eastAsia="仿宋_GB2312" w:cs="Noto Music"/>
          <w:color w:val="auto"/>
          <w:sz w:val="32"/>
          <w:szCs w:val="32"/>
          <w:lang w:eastAsia="zh-CN"/>
        </w:rPr>
        <w:t>区应急管理局</w:t>
      </w:r>
      <w:r>
        <w:rPr>
          <w:rFonts w:hint="eastAsia" w:ascii="Noto Music" w:hAnsi="Noto Music" w:eastAsia="仿宋_GB2312" w:cs="Noto Music"/>
          <w:color w:val="auto"/>
          <w:sz w:val="32"/>
          <w:szCs w:val="32"/>
        </w:rPr>
        <w:t>牵头，区</w:t>
      </w:r>
      <w:r>
        <w:rPr>
          <w:rFonts w:hint="eastAsia" w:ascii="Noto Music" w:hAnsi="Noto Music" w:eastAsia="仿宋_GB2312" w:cs="Noto Music"/>
          <w:color w:val="auto"/>
          <w:sz w:val="32"/>
          <w:szCs w:val="32"/>
          <w:lang w:val="en-US" w:eastAsia="zh-CN"/>
        </w:rPr>
        <w:t>人武部</w:t>
      </w:r>
      <w:r>
        <w:rPr>
          <w:rFonts w:hint="eastAsia" w:ascii="Noto Music" w:hAnsi="Noto Music" w:eastAsia="仿宋_GB2312" w:cs="Noto Music"/>
          <w:color w:val="auto"/>
          <w:sz w:val="32"/>
          <w:szCs w:val="32"/>
        </w:rPr>
        <w:t>、区</w:t>
      </w:r>
      <w:r>
        <w:rPr>
          <w:rFonts w:hint="eastAsia" w:ascii="Noto Music" w:hAnsi="Noto Music" w:eastAsia="仿宋_GB2312" w:cs="Noto Music"/>
          <w:color w:val="auto"/>
          <w:sz w:val="32"/>
          <w:szCs w:val="32"/>
          <w:lang w:val="en-US" w:eastAsia="zh-CN"/>
        </w:rPr>
        <w:t>工信局、区教育局、区民政局、</w:t>
      </w:r>
      <w:r>
        <w:rPr>
          <w:rFonts w:hint="eastAsia" w:ascii="Noto Music" w:hAnsi="Noto Music" w:eastAsia="仿宋_GB2312" w:cs="Noto Music"/>
          <w:color w:val="auto"/>
          <w:sz w:val="32"/>
          <w:szCs w:val="32"/>
        </w:rPr>
        <w:t>区住建局、区</w:t>
      </w:r>
      <w:r>
        <w:rPr>
          <w:rFonts w:hint="eastAsia" w:ascii="Noto Music" w:hAnsi="Noto Music" w:eastAsia="仿宋_GB2312" w:cs="Noto Music"/>
          <w:color w:val="auto"/>
          <w:sz w:val="32"/>
          <w:szCs w:val="32"/>
          <w:lang w:val="en-US" w:eastAsia="zh-CN"/>
        </w:rPr>
        <w:t>卫健局</w:t>
      </w:r>
      <w:r>
        <w:rPr>
          <w:rFonts w:hint="eastAsia" w:ascii="Noto Music" w:hAnsi="Noto Music" w:eastAsia="仿宋_GB2312" w:cs="Noto Music"/>
          <w:color w:val="auto"/>
          <w:sz w:val="32"/>
          <w:szCs w:val="32"/>
        </w:rPr>
        <w:t>、区消防救援</w:t>
      </w:r>
      <w:r>
        <w:rPr>
          <w:rFonts w:hint="eastAsia" w:ascii="Noto Music" w:hAnsi="Noto Music" w:eastAsia="仿宋_GB2312" w:cs="Noto Music"/>
          <w:color w:val="auto"/>
          <w:sz w:val="32"/>
          <w:szCs w:val="32"/>
          <w:lang w:val="en-US" w:eastAsia="zh-CN"/>
        </w:rPr>
        <w:t>大</w:t>
      </w:r>
      <w:r>
        <w:rPr>
          <w:rFonts w:hint="eastAsia" w:ascii="Noto Music" w:hAnsi="Noto Music" w:eastAsia="仿宋_GB2312" w:cs="Noto Music"/>
          <w:color w:val="auto"/>
          <w:sz w:val="32"/>
          <w:szCs w:val="32"/>
        </w:rPr>
        <w:t>队等和灾害发生地街道</w:t>
      </w:r>
      <w:r>
        <w:rPr>
          <w:rFonts w:hint="eastAsia" w:ascii="Noto Music" w:hAnsi="Noto Music" w:eastAsia="仿宋_GB2312" w:cs="Noto Music"/>
          <w:color w:val="auto"/>
          <w:sz w:val="32"/>
          <w:szCs w:val="32"/>
          <w:lang w:eastAsia="zh-CN"/>
        </w:rPr>
        <w:t>、</w:t>
      </w:r>
      <w:r>
        <w:rPr>
          <w:rFonts w:hint="eastAsia" w:ascii="Noto Music" w:hAnsi="Noto Music" w:eastAsia="仿宋_GB2312" w:cs="Noto Music"/>
          <w:color w:val="auto"/>
          <w:sz w:val="32"/>
          <w:szCs w:val="32"/>
          <w:lang w:val="en-US" w:eastAsia="zh-CN"/>
        </w:rPr>
        <w:t>开发区</w:t>
      </w:r>
      <w:r>
        <w:rPr>
          <w:rFonts w:hint="eastAsia" w:ascii="Noto Music" w:hAnsi="Noto Music" w:eastAsia="仿宋_GB2312" w:cs="Noto Music"/>
          <w:color w:val="auto"/>
          <w:sz w:val="32"/>
          <w:szCs w:val="32"/>
        </w:rPr>
        <w:t>组成。</w:t>
      </w:r>
    </w:p>
    <w:p w14:paraId="18642502">
      <w:pPr>
        <w:pageBreakBefore w:val="0"/>
        <w:kinsoku/>
        <w:wordWrap/>
        <w:overflowPunct/>
        <w:topLinePunct w:val="0"/>
        <w:bidi w:val="0"/>
        <w:snapToGrid/>
        <w:spacing w:line="560" w:lineRule="exact"/>
        <w:ind w:firstLine="640" w:firstLineChars="200"/>
        <w:textAlignment w:val="auto"/>
        <w:rPr>
          <w:rFonts w:ascii="Noto Music" w:hAnsi="Noto Music" w:eastAsia="仿宋_GB2312" w:cs="Noto Music"/>
          <w:color w:val="auto"/>
          <w:sz w:val="32"/>
          <w:szCs w:val="32"/>
        </w:rPr>
      </w:pPr>
      <w:r>
        <w:rPr>
          <w:rFonts w:hint="eastAsia" w:ascii="Noto Music" w:hAnsi="Noto Music" w:eastAsia="仿宋_GB2312" w:cs="Noto Music"/>
          <w:color w:val="auto"/>
          <w:sz w:val="32"/>
          <w:szCs w:val="32"/>
        </w:rPr>
        <w:t>主要负责制定抢险救援措施，组织救援队伍和力量开展抢险救援。负责指导属地做好受灾群众转移安置、过渡期救助、基本生活保障等工作</w:t>
      </w:r>
      <w:r>
        <w:rPr>
          <w:rFonts w:ascii="Noto Music" w:hAnsi="Noto Music" w:eastAsia="仿宋_GB2312" w:cs="Noto Music"/>
          <w:color w:val="auto"/>
          <w:sz w:val="32"/>
          <w:szCs w:val="32"/>
        </w:rPr>
        <w:t>。</w:t>
      </w:r>
    </w:p>
    <w:p w14:paraId="6219F682">
      <w:pPr>
        <w:pageBreakBefore w:val="0"/>
        <w:kinsoku/>
        <w:wordWrap/>
        <w:overflowPunct/>
        <w:topLinePunct w:val="0"/>
        <w:bidi w:val="0"/>
        <w:snapToGrid/>
        <w:spacing w:line="560" w:lineRule="exact"/>
        <w:ind w:firstLine="643" w:firstLineChars="200"/>
        <w:textAlignment w:val="auto"/>
        <w:rPr>
          <w:rFonts w:ascii="Noto Music" w:hAnsi="Noto Music" w:eastAsia="仿宋_GB2312" w:cs="Noto Music"/>
          <w:color w:val="auto"/>
          <w:sz w:val="32"/>
          <w:szCs w:val="32"/>
        </w:rPr>
      </w:pPr>
      <w:r>
        <w:rPr>
          <w:rFonts w:hint="eastAsia" w:ascii="黑体" w:hAnsi="黑体" w:eastAsia="黑体" w:cs="黑体"/>
          <w:b/>
          <w:bCs/>
          <w:color w:val="auto"/>
          <w:sz w:val="32"/>
          <w:szCs w:val="32"/>
        </w:rPr>
        <w:t>三、调查评估组：</w:t>
      </w:r>
      <w:r>
        <w:rPr>
          <w:rFonts w:ascii="Noto Music" w:hAnsi="Noto Music" w:eastAsia="仿宋_GB2312" w:cs="Noto Music"/>
          <w:color w:val="auto"/>
          <w:sz w:val="32"/>
          <w:szCs w:val="32"/>
        </w:rPr>
        <w:t>由</w:t>
      </w:r>
      <w:r>
        <w:rPr>
          <w:rFonts w:hint="eastAsia" w:ascii="Noto Music" w:hAnsi="Noto Music" w:eastAsia="仿宋_GB2312" w:cs="Noto Music"/>
          <w:color w:val="auto"/>
          <w:sz w:val="32"/>
          <w:szCs w:val="32"/>
          <w:lang w:eastAsia="zh-CN"/>
        </w:rPr>
        <w:t>区</w:t>
      </w:r>
      <w:r>
        <w:rPr>
          <w:rFonts w:ascii="Noto Music" w:hAnsi="Noto Music" w:eastAsia="仿宋_GB2312" w:cs="Noto Music"/>
          <w:color w:val="auto"/>
          <w:sz w:val="32"/>
          <w:szCs w:val="32"/>
        </w:rPr>
        <w:t>应急管理</w:t>
      </w:r>
      <w:r>
        <w:rPr>
          <w:rFonts w:hint="eastAsia" w:ascii="Noto Music" w:hAnsi="Noto Music" w:eastAsia="仿宋_GB2312" w:cs="Noto Music"/>
          <w:color w:val="auto"/>
          <w:sz w:val="32"/>
          <w:szCs w:val="32"/>
        </w:rPr>
        <w:t>局</w:t>
      </w:r>
      <w:r>
        <w:rPr>
          <w:rFonts w:ascii="Noto Music" w:hAnsi="Noto Music" w:eastAsia="仿宋_GB2312" w:cs="Noto Music"/>
          <w:color w:val="auto"/>
          <w:sz w:val="32"/>
          <w:szCs w:val="32"/>
        </w:rPr>
        <w:t>牵头</w:t>
      </w:r>
      <w:r>
        <w:rPr>
          <w:rFonts w:hint="eastAsia" w:ascii="Noto Music" w:hAnsi="Noto Music" w:eastAsia="仿宋_GB2312" w:cs="Noto Music"/>
          <w:color w:val="auto"/>
          <w:sz w:val="32"/>
          <w:szCs w:val="32"/>
          <w:lang w:eastAsia="zh-CN"/>
        </w:rPr>
        <w:t>，</w:t>
      </w:r>
      <w:r>
        <w:rPr>
          <w:rFonts w:ascii="Noto Music" w:hAnsi="Noto Music" w:eastAsia="仿宋_GB2312" w:cs="Noto Music"/>
          <w:color w:val="auto"/>
          <w:sz w:val="32"/>
          <w:szCs w:val="32"/>
        </w:rPr>
        <w:t>由</w:t>
      </w:r>
      <w:r>
        <w:rPr>
          <w:rFonts w:hint="eastAsia" w:ascii="Noto Music" w:hAnsi="Noto Music" w:eastAsia="仿宋_GB2312" w:cs="Noto Music"/>
          <w:color w:val="auto"/>
          <w:sz w:val="32"/>
          <w:szCs w:val="32"/>
          <w:lang w:eastAsia="zh-CN"/>
        </w:rPr>
        <w:t>规划和自然资源分局、区</w:t>
      </w:r>
      <w:r>
        <w:rPr>
          <w:rFonts w:ascii="Noto Music" w:hAnsi="Noto Music" w:eastAsia="仿宋_GB2312" w:cs="Noto Music"/>
          <w:color w:val="auto"/>
          <w:sz w:val="32"/>
          <w:szCs w:val="32"/>
        </w:rPr>
        <w:t>财政</w:t>
      </w:r>
      <w:r>
        <w:rPr>
          <w:rFonts w:hint="eastAsia" w:ascii="Noto Music" w:hAnsi="Noto Music" w:eastAsia="仿宋_GB2312" w:cs="Noto Music"/>
          <w:color w:val="auto"/>
          <w:sz w:val="32"/>
          <w:szCs w:val="32"/>
        </w:rPr>
        <w:t>局</w:t>
      </w:r>
      <w:r>
        <w:rPr>
          <w:rFonts w:ascii="Noto Music" w:hAnsi="Noto Music" w:eastAsia="仿宋_GB2312" w:cs="Noto Music"/>
          <w:color w:val="auto"/>
          <w:sz w:val="32"/>
          <w:szCs w:val="32"/>
        </w:rPr>
        <w:t>、</w:t>
      </w:r>
      <w:r>
        <w:rPr>
          <w:rFonts w:hint="eastAsia" w:ascii="Noto Music" w:hAnsi="Noto Music" w:eastAsia="仿宋_GB2312" w:cs="Noto Music"/>
          <w:color w:val="auto"/>
          <w:sz w:val="32"/>
          <w:szCs w:val="32"/>
          <w:lang w:eastAsia="zh-CN"/>
        </w:rPr>
        <w:t>区</w:t>
      </w:r>
      <w:r>
        <w:rPr>
          <w:rFonts w:hint="eastAsia" w:ascii="Noto Music" w:hAnsi="Noto Music" w:eastAsia="仿宋_GB2312" w:cs="Noto Music"/>
          <w:color w:val="auto"/>
          <w:sz w:val="32"/>
          <w:szCs w:val="32"/>
          <w:lang w:val="en-US" w:eastAsia="zh-CN"/>
        </w:rPr>
        <w:t>住建局</w:t>
      </w:r>
      <w:r>
        <w:rPr>
          <w:rFonts w:hint="eastAsia" w:ascii="Noto Music" w:hAnsi="Noto Music" w:eastAsia="仿宋_GB2312" w:cs="Noto Music"/>
          <w:color w:val="auto"/>
          <w:sz w:val="32"/>
          <w:szCs w:val="32"/>
        </w:rPr>
        <w:t>、</w:t>
      </w:r>
      <w:r>
        <w:rPr>
          <w:rFonts w:hint="eastAsia" w:ascii="Noto Music" w:hAnsi="Noto Music" w:eastAsia="仿宋_GB2312" w:cs="Noto Music"/>
          <w:color w:val="auto"/>
          <w:sz w:val="32"/>
          <w:szCs w:val="32"/>
          <w:lang w:eastAsia="zh-CN"/>
        </w:rPr>
        <w:t>区</w:t>
      </w:r>
      <w:r>
        <w:rPr>
          <w:rFonts w:ascii="Noto Music" w:hAnsi="Noto Music" w:eastAsia="仿宋_GB2312" w:cs="Noto Music"/>
          <w:color w:val="auto"/>
          <w:sz w:val="32"/>
          <w:szCs w:val="32"/>
        </w:rPr>
        <w:t>工信</w:t>
      </w:r>
      <w:r>
        <w:rPr>
          <w:rFonts w:hint="eastAsia" w:ascii="Noto Music" w:hAnsi="Noto Music" w:eastAsia="仿宋_GB2312" w:cs="Noto Music"/>
          <w:color w:val="auto"/>
          <w:sz w:val="32"/>
          <w:szCs w:val="32"/>
        </w:rPr>
        <w:t>局</w:t>
      </w:r>
      <w:r>
        <w:rPr>
          <w:rFonts w:ascii="Noto Music" w:hAnsi="Noto Music" w:eastAsia="仿宋_GB2312" w:cs="Noto Music"/>
          <w:color w:val="auto"/>
          <w:sz w:val="32"/>
          <w:szCs w:val="32"/>
        </w:rPr>
        <w:t>、</w:t>
      </w:r>
      <w:r>
        <w:rPr>
          <w:rFonts w:hint="eastAsia" w:ascii="Noto Music" w:hAnsi="Noto Music" w:eastAsia="仿宋_GB2312" w:cs="Noto Music"/>
          <w:color w:val="auto"/>
          <w:sz w:val="32"/>
          <w:szCs w:val="32"/>
          <w:lang w:eastAsia="zh-CN"/>
        </w:rPr>
        <w:t>区</w:t>
      </w:r>
      <w:r>
        <w:rPr>
          <w:rFonts w:hint="eastAsia" w:ascii="Noto Music" w:hAnsi="Noto Music" w:eastAsia="仿宋_GB2312" w:cs="Noto Music"/>
          <w:color w:val="auto"/>
          <w:sz w:val="32"/>
          <w:szCs w:val="32"/>
          <w:lang w:val="en-US" w:eastAsia="zh-CN"/>
        </w:rPr>
        <w:t>农业农村</w:t>
      </w:r>
      <w:r>
        <w:rPr>
          <w:rFonts w:hint="eastAsia" w:ascii="Noto Music" w:hAnsi="Noto Music" w:eastAsia="仿宋_GB2312" w:cs="Noto Music"/>
          <w:color w:val="auto"/>
          <w:sz w:val="32"/>
          <w:szCs w:val="32"/>
        </w:rPr>
        <w:t>局</w:t>
      </w:r>
      <w:r>
        <w:rPr>
          <w:rFonts w:ascii="Noto Music" w:hAnsi="Noto Music" w:eastAsia="仿宋_GB2312" w:cs="Noto Music"/>
          <w:color w:val="auto"/>
          <w:sz w:val="32"/>
          <w:szCs w:val="32"/>
        </w:rPr>
        <w:t>等</w:t>
      </w:r>
      <w:r>
        <w:rPr>
          <w:rFonts w:hint="eastAsia" w:ascii="Noto Music" w:hAnsi="Noto Music" w:eastAsia="仿宋_GB2312" w:cs="Noto Music"/>
          <w:color w:val="auto"/>
          <w:sz w:val="32"/>
          <w:szCs w:val="32"/>
          <w:lang w:eastAsia="zh-CN"/>
        </w:rPr>
        <w:t>相关部门</w:t>
      </w:r>
      <w:r>
        <w:rPr>
          <w:rFonts w:ascii="Noto Music" w:hAnsi="Noto Music" w:eastAsia="仿宋_GB2312" w:cs="Noto Music"/>
          <w:color w:val="auto"/>
          <w:sz w:val="32"/>
          <w:szCs w:val="32"/>
        </w:rPr>
        <w:t>和</w:t>
      </w:r>
      <w:r>
        <w:rPr>
          <w:rFonts w:hint="eastAsia" w:ascii="Noto Music" w:hAnsi="Noto Music" w:eastAsia="仿宋_GB2312" w:cs="Noto Music"/>
          <w:color w:val="auto"/>
          <w:sz w:val="32"/>
          <w:szCs w:val="32"/>
          <w:lang w:val="en-US" w:eastAsia="zh-CN"/>
        </w:rPr>
        <w:t>开发区（兰家镇）、各街道办事处</w:t>
      </w:r>
      <w:r>
        <w:rPr>
          <w:rFonts w:hint="eastAsia" w:ascii="Noto Music" w:hAnsi="Noto Music" w:eastAsia="仿宋_GB2312" w:cs="Noto Music"/>
          <w:color w:val="auto"/>
          <w:sz w:val="32"/>
          <w:szCs w:val="32"/>
          <w:lang w:eastAsia="zh-CN"/>
        </w:rPr>
        <w:t>相关人员</w:t>
      </w:r>
      <w:r>
        <w:rPr>
          <w:rFonts w:ascii="Noto Music" w:hAnsi="Noto Music" w:eastAsia="仿宋_GB2312" w:cs="Noto Music"/>
          <w:color w:val="auto"/>
          <w:sz w:val="32"/>
          <w:szCs w:val="32"/>
        </w:rPr>
        <w:t>组成。</w:t>
      </w:r>
    </w:p>
    <w:p w14:paraId="3E33E9BB">
      <w:pPr>
        <w:pageBreakBefore w:val="0"/>
        <w:kinsoku/>
        <w:wordWrap/>
        <w:overflowPunct/>
        <w:topLinePunct w:val="0"/>
        <w:bidi w:val="0"/>
        <w:snapToGrid/>
        <w:spacing w:line="560" w:lineRule="exact"/>
        <w:ind w:firstLine="640" w:firstLineChars="200"/>
        <w:textAlignment w:val="auto"/>
        <w:rPr>
          <w:rFonts w:ascii="Noto Music" w:hAnsi="Noto Music" w:eastAsia="仿宋_GB2312" w:cs="Noto Music"/>
          <w:color w:val="auto"/>
          <w:sz w:val="32"/>
          <w:szCs w:val="32"/>
        </w:rPr>
      </w:pPr>
      <w:r>
        <w:rPr>
          <w:rFonts w:ascii="Noto Music" w:hAnsi="Noto Music" w:eastAsia="仿宋_GB2312" w:cs="Noto Music"/>
          <w:color w:val="auto"/>
          <w:sz w:val="32"/>
          <w:szCs w:val="32"/>
        </w:rPr>
        <w:t>主要</w:t>
      </w:r>
      <w:r>
        <w:rPr>
          <w:rFonts w:hint="eastAsia" w:ascii="Noto Music" w:hAnsi="Noto Music" w:eastAsia="仿宋_GB2312" w:cs="Noto Music"/>
          <w:color w:val="auto"/>
          <w:sz w:val="32"/>
          <w:szCs w:val="32"/>
          <w:lang w:eastAsia="zh-CN"/>
        </w:rPr>
        <w:t>负责</w:t>
      </w:r>
      <w:r>
        <w:rPr>
          <w:rFonts w:ascii="Noto Music" w:hAnsi="Noto Music" w:eastAsia="仿宋_GB2312" w:cs="Noto Music"/>
          <w:color w:val="auto"/>
          <w:sz w:val="32"/>
          <w:szCs w:val="32"/>
        </w:rPr>
        <w:t>现场地质灾害应急调查、险情灾情核查、监测与趋势预测，做好现场灾害调查、分析会商和灾情评估等工作。</w:t>
      </w:r>
    </w:p>
    <w:p w14:paraId="0AF88A0C">
      <w:pPr>
        <w:pageBreakBefore w:val="0"/>
        <w:kinsoku/>
        <w:wordWrap/>
        <w:overflowPunct/>
        <w:topLinePunct w:val="0"/>
        <w:bidi w:val="0"/>
        <w:snapToGrid/>
        <w:spacing w:line="560" w:lineRule="exact"/>
        <w:ind w:firstLine="643" w:firstLineChars="200"/>
        <w:textAlignment w:val="auto"/>
        <w:rPr>
          <w:rFonts w:ascii="Noto Music" w:hAnsi="Noto Music" w:eastAsia="仿宋_GB2312" w:cs="Noto Music"/>
          <w:color w:val="auto"/>
          <w:sz w:val="32"/>
          <w:szCs w:val="32"/>
        </w:rPr>
      </w:pPr>
      <w:r>
        <w:rPr>
          <w:rFonts w:hint="eastAsia" w:ascii="黑体" w:hAnsi="黑体" w:eastAsia="黑体" w:cs="黑体"/>
          <w:b/>
          <w:bCs/>
          <w:color w:val="auto"/>
          <w:sz w:val="32"/>
          <w:szCs w:val="32"/>
        </w:rPr>
        <w:t>四、应急保障组：</w:t>
      </w:r>
      <w:r>
        <w:rPr>
          <w:rFonts w:ascii="Noto Music" w:hAnsi="Noto Music" w:eastAsia="仿宋_GB2312" w:cs="Noto Music"/>
          <w:color w:val="auto"/>
          <w:sz w:val="32"/>
          <w:szCs w:val="32"/>
        </w:rPr>
        <w:t>分别由具有相应职能的</w:t>
      </w:r>
      <w:r>
        <w:rPr>
          <w:rFonts w:hint="eastAsia" w:ascii="Noto Music" w:hAnsi="Noto Music" w:eastAsia="仿宋_GB2312" w:cs="Noto Music"/>
          <w:color w:val="auto"/>
          <w:sz w:val="32"/>
          <w:szCs w:val="32"/>
          <w:lang w:eastAsia="zh-CN"/>
        </w:rPr>
        <w:t>部门（单位）负责</w:t>
      </w:r>
      <w:r>
        <w:rPr>
          <w:rFonts w:ascii="Noto Music" w:hAnsi="Noto Music" w:eastAsia="仿宋_GB2312" w:cs="Noto Music"/>
          <w:color w:val="auto"/>
          <w:sz w:val="32"/>
          <w:szCs w:val="32"/>
        </w:rPr>
        <w:t>。</w:t>
      </w:r>
      <w:r>
        <w:rPr>
          <w:rFonts w:hint="eastAsia" w:ascii="Noto Music" w:hAnsi="Noto Music" w:eastAsia="仿宋_GB2312" w:cs="Noto Music"/>
          <w:color w:val="auto"/>
          <w:sz w:val="32"/>
          <w:szCs w:val="32"/>
          <w:lang w:eastAsia="zh-CN"/>
        </w:rPr>
        <w:t>区</w:t>
      </w:r>
      <w:r>
        <w:rPr>
          <w:rFonts w:ascii="Noto Music" w:hAnsi="Noto Music" w:eastAsia="仿宋_GB2312" w:cs="Noto Music"/>
          <w:color w:val="auto"/>
          <w:sz w:val="32"/>
          <w:szCs w:val="32"/>
        </w:rPr>
        <w:t>应急管理</w:t>
      </w:r>
      <w:r>
        <w:rPr>
          <w:rFonts w:hint="eastAsia" w:ascii="Noto Music" w:hAnsi="Noto Music" w:eastAsia="仿宋_GB2312" w:cs="Noto Music"/>
          <w:color w:val="auto"/>
          <w:sz w:val="32"/>
          <w:szCs w:val="32"/>
        </w:rPr>
        <w:t>局</w:t>
      </w:r>
      <w:r>
        <w:rPr>
          <w:rFonts w:ascii="Noto Music" w:hAnsi="Noto Music" w:eastAsia="仿宋_GB2312" w:cs="Noto Music"/>
          <w:color w:val="auto"/>
          <w:sz w:val="32"/>
          <w:szCs w:val="32"/>
        </w:rPr>
        <w:t>负责做好日常</w:t>
      </w:r>
      <w:r>
        <w:rPr>
          <w:rFonts w:hint="eastAsia" w:ascii="Noto Music" w:hAnsi="Noto Music" w:eastAsia="仿宋_GB2312" w:cs="Noto Music"/>
          <w:color w:val="auto"/>
          <w:sz w:val="32"/>
          <w:szCs w:val="32"/>
          <w:lang w:eastAsia="zh-CN"/>
        </w:rPr>
        <w:t>救灾</w:t>
      </w:r>
      <w:r>
        <w:rPr>
          <w:rFonts w:ascii="Noto Music" w:hAnsi="Noto Music" w:eastAsia="仿宋_GB2312" w:cs="Noto Music"/>
          <w:color w:val="auto"/>
          <w:sz w:val="32"/>
          <w:szCs w:val="32"/>
        </w:rPr>
        <w:t>物资储备保障工作；</w:t>
      </w:r>
      <w:r>
        <w:rPr>
          <w:rFonts w:hint="eastAsia" w:ascii="Noto Music" w:hAnsi="Noto Music" w:eastAsia="仿宋_GB2312" w:cs="Noto Music"/>
          <w:color w:val="auto"/>
          <w:sz w:val="32"/>
          <w:szCs w:val="32"/>
          <w:lang w:eastAsia="zh-CN"/>
        </w:rPr>
        <w:t>区</w:t>
      </w:r>
      <w:r>
        <w:rPr>
          <w:rFonts w:hint="eastAsia" w:ascii="Noto Music" w:hAnsi="Noto Music" w:eastAsia="仿宋_GB2312" w:cs="Noto Music"/>
          <w:color w:val="auto"/>
          <w:sz w:val="32"/>
          <w:szCs w:val="32"/>
        </w:rPr>
        <w:t>卫健</w:t>
      </w:r>
      <w:r>
        <w:rPr>
          <w:rFonts w:hint="eastAsia" w:ascii="Noto Music" w:hAnsi="Noto Music" w:eastAsia="仿宋_GB2312" w:cs="Noto Music"/>
          <w:color w:val="auto"/>
          <w:sz w:val="32"/>
          <w:szCs w:val="32"/>
          <w:lang w:val="en-US" w:eastAsia="zh-CN"/>
        </w:rPr>
        <w:t>局</w:t>
      </w:r>
      <w:r>
        <w:rPr>
          <w:rFonts w:ascii="Noto Music" w:hAnsi="Noto Music" w:eastAsia="仿宋_GB2312" w:cs="Noto Music"/>
          <w:color w:val="auto"/>
          <w:sz w:val="32"/>
          <w:szCs w:val="32"/>
        </w:rPr>
        <w:t>负责做好医疗救治、灾区疾病控制和医疗保障工作；</w:t>
      </w:r>
      <w:r>
        <w:rPr>
          <w:rFonts w:hint="eastAsia" w:ascii="Noto Music" w:hAnsi="Noto Music" w:eastAsia="仿宋_GB2312" w:cs="Noto Music"/>
          <w:color w:val="auto"/>
          <w:sz w:val="32"/>
          <w:szCs w:val="32"/>
          <w:lang w:eastAsia="zh-CN"/>
        </w:rPr>
        <w:t>区</w:t>
      </w:r>
      <w:r>
        <w:rPr>
          <w:rFonts w:hint="eastAsia" w:ascii="Noto Music" w:hAnsi="Noto Music" w:eastAsia="仿宋_GB2312" w:cs="Noto Music"/>
          <w:color w:val="auto"/>
          <w:sz w:val="32"/>
          <w:szCs w:val="32"/>
          <w:lang w:val="en-US" w:eastAsia="zh-CN"/>
        </w:rPr>
        <w:t>工</w:t>
      </w:r>
      <w:r>
        <w:rPr>
          <w:rFonts w:hint="eastAsia" w:ascii="Noto Music" w:hAnsi="Noto Music" w:eastAsia="仿宋_GB2312" w:cs="Noto Music"/>
          <w:color w:val="auto"/>
          <w:sz w:val="32"/>
          <w:szCs w:val="32"/>
        </w:rPr>
        <w:t>信</w:t>
      </w:r>
      <w:r>
        <w:rPr>
          <w:rFonts w:hint="eastAsia" w:ascii="Noto Music" w:hAnsi="Noto Music" w:eastAsia="仿宋_GB2312" w:cs="Noto Music"/>
          <w:color w:val="auto"/>
          <w:sz w:val="32"/>
          <w:szCs w:val="32"/>
          <w:lang w:val="en-US" w:eastAsia="zh-CN"/>
        </w:rPr>
        <w:t>局</w:t>
      </w:r>
      <w:r>
        <w:rPr>
          <w:rFonts w:ascii="Noto Music" w:hAnsi="Noto Music" w:eastAsia="仿宋_GB2312" w:cs="Noto Music"/>
          <w:color w:val="auto"/>
          <w:sz w:val="32"/>
          <w:szCs w:val="32"/>
        </w:rPr>
        <w:t>负责协调做好受损通信网络恢复、应急通信保障等工作；</w:t>
      </w:r>
      <w:r>
        <w:rPr>
          <w:rFonts w:hint="eastAsia" w:ascii="Noto Music" w:hAnsi="Noto Music" w:eastAsia="仿宋_GB2312" w:cs="Noto Music"/>
          <w:color w:val="auto"/>
          <w:sz w:val="32"/>
          <w:szCs w:val="32"/>
          <w:highlight w:val="none"/>
          <w:lang w:eastAsia="zh-CN"/>
        </w:rPr>
        <w:t>区</w:t>
      </w:r>
      <w:r>
        <w:rPr>
          <w:rFonts w:hint="eastAsia" w:ascii="Noto Music" w:hAnsi="Noto Music" w:eastAsia="仿宋_GB2312" w:cs="Noto Music"/>
          <w:color w:val="auto"/>
          <w:sz w:val="32"/>
          <w:szCs w:val="32"/>
          <w:highlight w:val="none"/>
          <w:lang w:val="en-US" w:eastAsia="zh-CN"/>
        </w:rPr>
        <w:t>住建局</w:t>
      </w:r>
      <w:r>
        <w:rPr>
          <w:rFonts w:ascii="Noto Music" w:hAnsi="Noto Music" w:eastAsia="仿宋_GB2312" w:cs="Noto Music"/>
          <w:color w:val="auto"/>
          <w:sz w:val="32"/>
          <w:szCs w:val="32"/>
          <w:highlight w:val="none"/>
        </w:rPr>
        <w:t>负责损毁道路抢修、应急通行运输保障等工作</w:t>
      </w:r>
      <w:r>
        <w:rPr>
          <w:rFonts w:ascii="Noto Music" w:hAnsi="Noto Music" w:eastAsia="仿宋_GB2312" w:cs="Noto Music"/>
          <w:color w:val="auto"/>
          <w:sz w:val="32"/>
          <w:szCs w:val="32"/>
        </w:rPr>
        <w:t>。</w:t>
      </w:r>
    </w:p>
    <w:p w14:paraId="332EEACE">
      <w:pPr>
        <w:pStyle w:val="2"/>
        <w:pageBreakBefore w:val="0"/>
        <w:kinsoku/>
        <w:wordWrap/>
        <w:overflowPunct/>
        <w:topLinePunct w:val="0"/>
        <w:bidi w:val="0"/>
        <w:snapToGrid/>
        <w:spacing w:line="560" w:lineRule="exact"/>
        <w:ind w:left="0" w:leftChars="0" w:firstLine="643" w:firstLineChars="200"/>
        <w:textAlignment w:val="auto"/>
        <w:rPr>
          <w:rFonts w:ascii="Noto Music" w:hAnsi="Noto Music" w:eastAsia="仿宋_GB2312" w:cs="Noto Music"/>
          <w:color w:val="auto"/>
          <w:sz w:val="32"/>
          <w:szCs w:val="32"/>
        </w:rPr>
      </w:pPr>
      <w:r>
        <w:rPr>
          <w:rFonts w:hint="eastAsia" w:ascii="黑体" w:hAnsi="黑体" w:eastAsia="黑体" w:cs="黑体"/>
          <w:b/>
          <w:bCs/>
          <w:color w:val="auto"/>
          <w:kern w:val="2"/>
          <w:sz w:val="32"/>
          <w:szCs w:val="32"/>
          <w:lang w:val="en-US" w:eastAsia="zh-CN" w:bidi="ar-SA"/>
        </w:rPr>
        <w:t>五、宣传舆情组：</w:t>
      </w:r>
      <w:r>
        <w:rPr>
          <w:rFonts w:ascii="Noto Music" w:hAnsi="Noto Music" w:eastAsia="仿宋_GB2312" w:cs="Noto Music"/>
          <w:color w:val="auto"/>
          <w:sz w:val="32"/>
          <w:szCs w:val="32"/>
        </w:rPr>
        <w:t>由</w:t>
      </w:r>
      <w:r>
        <w:rPr>
          <w:rFonts w:hint="eastAsia" w:ascii="Noto Music" w:hAnsi="Noto Music" w:eastAsia="仿宋_GB2312" w:cs="Noto Music"/>
          <w:color w:val="auto"/>
          <w:sz w:val="32"/>
          <w:szCs w:val="32"/>
          <w:lang w:eastAsia="zh-CN"/>
        </w:rPr>
        <w:t>区</w:t>
      </w:r>
      <w:r>
        <w:rPr>
          <w:rFonts w:ascii="Noto Music" w:hAnsi="Noto Music" w:eastAsia="仿宋_GB2312" w:cs="Noto Music"/>
          <w:color w:val="auto"/>
          <w:sz w:val="32"/>
          <w:szCs w:val="32"/>
        </w:rPr>
        <w:t>委宣传部牵头，</w:t>
      </w:r>
      <w:r>
        <w:rPr>
          <w:rFonts w:hint="eastAsia" w:ascii="Noto Music" w:hAnsi="Noto Music" w:eastAsia="仿宋_GB2312" w:cs="Noto Music"/>
          <w:color w:val="auto"/>
          <w:sz w:val="32"/>
          <w:szCs w:val="32"/>
          <w:lang w:eastAsia="zh-CN"/>
        </w:rPr>
        <w:t>区</w:t>
      </w:r>
      <w:r>
        <w:rPr>
          <w:rFonts w:ascii="Noto Music" w:hAnsi="Noto Music" w:eastAsia="仿宋_GB2312" w:cs="Noto Music"/>
          <w:color w:val="auto"/>
          <w:sz w:val="32"/>
          <w:szCs w:val="32"/>
        </w:rPr>
        <w:t>应急管理</w:t>
      </w:r>
      <w:r>
        <w:rPr>
          <w:rFonts w:hint="eastAsia" w:ascii="Noto Music" w:hAnsi="Noto Music" w:eastAsia="仿宋_GB2312" w:cs="Noto Music"/>
          <w:color w:val="auto"/>
          <w:sz w:val="32"/>
          <w:szCs w:val="32"/>
        </w:rPr>
        <w:t>局</w:t>
      </w:r>
      <w:r>
        <w:rPr>
          <w:rFonts w:ascii="Noto Music" w:hAnsi="Noto Music" w:eastAsia="仿宋_GB2312" w:cs="Noto Music"/>
          <w:color w:val="auto"/>
          <w:sz w:val="32"/>
          <w:szCs w:val="32"/>
        </w:rPr>
        <w:t>、</w:t>
      </w:r>
      <w:r>
        <w:rPr>
          <w:rFonts w:hint="eastAsia" w:ascii="Noto Music" w:hAnsi="Noto Music" w:eastAsia="仿宋_GB2312" w:cs="Noto Music"/>
          <w:color w:val="auto"/>
          <w:sz w:val="32"/>
          <w:szCs w:val="32"/>
          <w:lang w:eastAsia="zh-CN"/>
        </w:rPr>
        <w:t>规划和自然资源分局、</w:t>
      </w:r>
      <w:r>
        <w:rPr>
          <w:rFonts w:hint="eastAsia" w:ascii="Noto Music" w:hAnsi="Noto Music" w:eastAsia="仿宋_GB2312" w:cs="Noto Music"/>
          <w:color w:val="auto"/>
          <w:sz w:val="32"/>
          <w:szCs w:val="32"/>
          <w:lang w:val="en-US" w:eastAsia="zh-CN"/>
        </w:rPr>
        <w:t>区文旅局</w:t>
      </w:r>
      <w:r>
        <w:rPr>
          <w:rFonts w:ascii="Noto Music" w:hAnsi="Noto Music" w:eastAsia="仿宋_GB2312" w:cs="Noto Music"/>
          <w:color w:val="auto"/>
          <w:sz w:val="32"/>
          <w:szCs w:val="32"/>
        </w:rPr>
        <w:t>等</w:t>
      </w:r>
      <w:r>
        <w:rPr>
          <w:rFonts w:hint="eastAsia" w:ascii="Noto Music" w:hAnsi="Noto Music" w:eastAsia="仿宋_GB2312" w:cs="Noto Music"/>
          <w:color w:val="auto"/>
          <w:sz w:val="32"/>
          <w:szCs w:val="32"/>
          <w:lang w:eastAsia="zh-CN"/>
        </w:rPr>
        <w:t>相关部门</w:t>
      </w:r>
      <w:r>
        <w:rPr>
          <w:rFonts w:ascii="Noto Music" w:hAnsi="Noto Music" w:eastAsia="仿宋_GB2312" w:cs="Noto Music"/>
          <w:color w:val="auto"/>
          <w:sz w:val="32"/>
          <w:szCs w:val="32"/>
        </w:rPr>
        <w:t>和</w:t>
      </w:r>
      <w:r>
        <w:rPr>
          <w:rFonts w:hint="eastAsia" w:ascii="Noto Music" w:hAnsi="Noto Music" w:eastAsia="仿宋_GB2312" w:cs="Noto Music"/>
          <w:color w:val="auto"/>
          <w:sz w:val="32"/>
          <w:szCs w:val="32"/>
          <w:lang w:eastAsia="zh-CN"/>
        </w:rPr>
        <w:t>开发区（</w:t>
      </w:r>
      <w:r>
        <w:rPr>
          <w:rFonts w:hint="eastAsia" w:ascii="Noto Music" w:hAnsi="Noto Music" w:eastAsia="仿宋_GB2312" w:cs="Noto Music"/>
          <w:color w:val="auto"/>
          <w:sz w:val="32"/>
          <w:szCs w:val="32"/>
          <w:lang w:val="en-US" w:eastAsia="zh-CN"/>
        </w:rPr>
        <w:t>兰家镇</w:t>
      </w:r>
      <w:r>
        <w:rPr>
          <w:rFonts w:hint="eastAsia" w:ascii="Noto Music" w:hAnsi="Noto Music" w:eastAsia="仿宋_GB2312" w:cs="Noto Music"/>
          <w:color w:val="auto"/>
          <w:sz w:val="32"/>
          <w:szCs w:val="32"/>
          <w:lang w:eastAsia="zh-CN"/>
        </w:rPr>
        <w:t>）、</w:t>
      </w:r>
      <w:r>
        <w:rPr>
          <w:rFonts w:hint="eastAsia" w:ascii="Noto Music" w:hAnsi="Noto Music" w:eastAsia="仿宋_GB2312" w:cs="Noto Music"/>
          <w:color w:val="auto"/>
          <w:sz w:val="32"/>
          <w:szCs w:val="32"/>
          <w:lang w:val="en-US" w:eastAsia="zh-CN"/>
        </w:rPr>
        <w:t>各街道办事处</w:t>
      </w:r>
      <w:r>
        <w:rPr>
          <w:rFonts w:hint="eastAsia" w:ascii="Noto Music" w:hAnsi="Noto Music" w:eastAsia="仿宋_GB2312" w:cs="Noto Music"/>
          <w:color w:val="auto"/>
          <w:sz w:val="32"/>
          <w:szCs w:val="32"/>
          <w:lang w:eastAsia="zh-CN"/>
        </w:rPr>
        <w:t>相关人员</w:t>
      </w:r>
      <w:r>
        <w:rPr>
          <w:rFonts w:ascii="Noto Music" w:hAnsi="Noto Music" w:eastAsia="仿宋_GB2312" w:cs="Noto Music"/>
          <w:color w:val="auto"/>
          <w:sz w:val="32"/>
          <w:szCs w:val="32"/>
        </w:rPr>
        <w:t>组成。</w:t>
      </w:r>
    </w:p>
    <w:p w14:paraId="7EFF244F">
      <w:pPr>
        <w:pStyle w:val="2"/>
        <w:pageBreakBefore w:val="0"/>
        <w:kinsoku/>
        <w:wordWrap/>
        <w:overflowPunct/>
        <w:topLinePunct w:val="0"/>
        <w:bidi w:val="0"/>
        <w:snapToGrid/>
        <w:spacing w:line="560" w:lineRule="exact"/>
        <w:ind w:left="0" w:leftChars="0" w:firstLine="640" w:firstLineChars="200"/>
        <w:textAlignment w:val="auto"/>
        <w:rPr>
          <w:color w:val="auto"/>
        </w:rPr>
      </w:pPr>
      <w:r>
        <w:rPr>
          <w:rFonts w:ascii="Noto Music" w:hAnsi="Noto Music" w:eastAsia="仿宋_GB2312" w:cs="Noto Music"/>
          <w:color w:val="auto"/>
          <w:sz w:val="32"/>
          <w:szCs w:val="32"/>
        </w:rPr>
        <w:t>主要负责协调做好突发事件信息发布、宣传报道、舆情引导等工作。</w:t>
      </w:r>
    </w:p>
    <w:p w14:paraId="1B3D7BF9">
      <w:pPr>
        <w:pStyle w:val="15"/>
        <w:spacing w:after="0" w:line="560" w:lineRule="exact"/>
        <w:rPr>
          <w:rFonts w:ascii="仿宋_GB2312" w:hAnsi="仿宋_GB2312" w:eastAsia="仿宋_GB2312" w:cs="仿宋_GB2312"/>
          <w:sz w:val="32"/>
          <w:szCs w:val="32"/>
        </w:rPr>
      </w:pPr>
    </w:p>
    <w:p w14:paraId="19E4A2C7">
      <w:pPr>
        <w:pStyle w:val="15"/>
        <w:spacing w:after="0" w:line="560" w:lineRule="exact"/>
        <w:rPr>
          <w:rFonts w:ascii="仿宋_GB2312" w:hAnsi="仿宋_GB2312" w:eastAsia="仿宋_GB2312" w:cs="仿宋_GB2312"/>
          <w:sz w:val="32"/>
          <w:szCs w:val="32"/>
        </w:rPr>
      </w:pPr>
    </w:p>
    <w:p w14:paraId="22CCE97C">
      <w:pPr>
        <w:pStyle w:val="15"/>
        <w:spacing w:after="0" w:line="560" w:lineRule="exact"/>
        <w:rPr>
          <w:rFonts w:ascii="仿宋_GB2312" w:hAnsi="仿宋_GB2312" w:eastAsia="仿宋_GB2312" w:cs="仿宋_GB2312"/>
          <w:sz w:val="32"/>
          <w:szCs w:val="32"/>
        </w:rPr>
      </w:pPr>
    </w:p>
    <w:p w14:paraId="54C54E1F">
      <w:pPr>
        <w:pStyle w:val="15"/>
        <w:spacing w:after="0" w:line="560" w:lineRule="exact"/>
        <w:rPr>
          <w:rFonts w:ascii="仿宋_GB2312" w:hAnsi="仿宋_GB2312" w:eastAsia="仿宋_GB2312" w:cs="仿宋_GB2312"/>
          <w:sz w:val="32"/>
          <w:szCs w:val="32"/>
        </w:rPr>
      </w:pPr>
    </w:p>
    <w:p w14:paraId="6D68B0AC">
      <w:pPr>
        <w:pStyle w:val="15"/>
        <w:spacing w:after="0" w:line="560" w:lineRule="exact"/>
        <w:rPr>
          <w:rFonts w:ascii="仿宋_GB2312" w:hAnsi="仿宋_GB2312" w:eastAsia="仿宋_GB2312" w:cs="仿宋_GB2312"/>
          <w:sz w:val="32"/>
          <w:szCs w:val="32"/>
        </w:rPr>
      </w:pPr>
    </w:p>
    <w:p w14:paraId="728B2818">
      <w:pPr>
        <w:pStyle w:val="15"/>
        <w:spacing w:after="0" w:line="560" w:lineRule="exact"/>
        <w:rPr>
          <w:rFonts w:ascii="仿宋_GB2312" w:hAnsi="仿宋_GB2312" w:eastAsia="仿宋_GB2312" w:cs="仿宋_GB2312"/>
          <w:sz w:val="32"/>
          <w:szCs w:val="32"/>
        </w:rPr>
      </w:pPr>
    </w:p>
    <w:p w14:paraId="22373F1E">
      <w:pPr>
        <w:pStyle w:val="15"/>
        <w:spacing w:after="0" w:line="560" w:lineRule="exact"/>
        <w:rPr>
          <w:rFonts w:ascii="仿宋_GB2312" w:hAnsi="仿宋_GB2312" w:eastAsia="仿宋_GB2312" w:cs="仿宋_GB2312"/>
          <w:sz w:val="32"/>
          <w:szCs w:val="32"/>
        </w:rPr>
      </w:pPr>
    </w:p>
    <w:p w14:paraId="13AB0813">
      <w:pPr>
        <w:pStyle w:val="15"/>
        <w:spacing w:after="0" w:line="560" w:lineRule="exact"/>
        <w:rPr>
          <w:rFonts w:ascii="仿宋_GB2312" w:hAnsi="仿宋_GB2312" w:eastAsia="仿宋_GB2312" w:cs="仿宋_GB2312"/>
          <w:sz w:val="32"/>
          <w:szCs w:val="32"/>
        </w:rPr>
      </w:pPr>
    </w:p>
    <w:p w14:paraId="0D6F335D">
      <w:pPr>
        <w:pStyle w:val="15"/>
        <w:spacing w:after="0" w:line="560" w:lineRule="exact"/>
        <w:rPr>
          <w:rFonts w:ascii="仿宋_GB2312" w:hAnsi="仿宋_GB2312" w:eastAsia="仿宋_GB2312" w:cs="仿宋_GB2312"/>
          <w:sz w:val="32"/>
          <w:szCs w:val="32"/>
        </w:rPr>
      </w:pPr>
    </w:p>
    <w:p w14:paraId="2026EF83">
      <w:pPr>
        <w:pStyle w:val="15"/>
        <w:spacing w:after="0" w:line="560" w:lineRule="exact"/>
        <w:rPr>
          <w:rFonts w:ascii="仿宋_GB2312" w:hAnsi="仿宋_GB2312" w:eastAsia="仿宋_GB2312" w:cs="仿宋_GB2312"/>
          <w:sz w:val="32"/>
          <w:szCs w:val="32"/>
        </w:rPr>
      </w:pPr>
    </w:p>
    <w:p w14:paraId="58411F6F">
      <w:pPr>
        <w:pStyle w:val="15"/>
        <w:spacing w:after="0" w:line="560" w:lineRule="exact"/>
        <w:rPr>
          <w:rFonts w:ascii="仿宋_GB2312" w:hAnsi="仿宋_GB2312" w:eastAsia="仿宋_GB2312" w:cs="仿宋_GB2312"/>
          <w:sz w:val="32"/>
          <w:szCs w:val="32"/>
        </w:rPr>
      </w:pPr>
    </w:p>
    <w:p w14:paraId="7571F437">
      <w:pPr>
        <w:pStyle w:val="15"/>
        <w:spacing w:after="0" w:line="560" w:lineRule="exact"/>
        <w:rPr>
          <w:rFonts w:ascii="仿宋_GB2312" w:hAnsi="仿宋_GB2312" w:eastAsia="仿宋_GB2312" w:cs="仿宋_GB2312"/>
          <w:sz w:val="32"/>
          <w:szCs w:val="32"/>
        </w:rPr>
      </w:pPr>
    </w:p>
    <w:p w14:paraId="014A1B89">
      <w:pPr>
        <w:pStyle w:val="15"/>
        <w:spacing w:after="0" w:line="560" w:lineRule="exact"/>
        <w:rPr>
          <w:rFonts w:ascii="仿宋_GB2312" w:hAnsi="仿宋_GB2312" w:eastAsia="仿宋_GB2312" w:cs="仿宋_GB2312"/>
          <w:sz w:val="32"/>
          <w:szCs w:val="32"/>
        </w:rPr>
      </w:pPr>
    </w:p>
    <w:p w14:paraId="75583FAF">
      <w:pPr>
        <w:pStyle w:val="15"/>
        <w:spacing w:after="0" w:line="560" w:lineRule="exact"/>
        <w:rPr>
          <w:rFonts w:ascii="仿宋_GB2312" w:hAnsi="仿宋_GB2312" w:eastAsia="仿宋_GB2312" w:cs="仿宋_GB2312"/>
          <w:sz w:val="32"/>
          <w:szCs w:val="32"/>
        </w:rPr>
      </w:pPr>
    </w:p>
    <w:p w14:paraId="3F9FEFB0">
      <w:pPr>
        <w:pageBreakBefore w:val="0"/>
        <w:kinsoku/>
        <w:wordWrap/>
        <w:overflowPunct/>
        <w:topLinePunct w:val="0"/>
        <w:bidi w:val="0"/>
        <w:snapToGrid/>
        <w:spacing w:line="560" w:lineRule="exact"/>
        <w:jc w:val="center"/>
        <w:textAlignment w:val="auto"/>
        <w:outlineLvl w:val="9"/>
        <w:rPr>
          <w:rFonts w:hint="eastAsia" w:ascii="Noto Music" w:hAnsi="Noto Music" w:eastAsia="方正公文小标宋" w:cs="Noto Music"/>
          <w:color w:val="auto"/>
          <w:sz w:val="44"/>
          <w:szCs w:val="44"/>
          <w:lang w:val="en-US" w:eastAsia="zh-CN"/>
        </w:rPr>
      </w:pPr>
    </w:p>
    <w:p w14:paraId="7D649B67">
      <w:pPr>
        <w:pageBreakBefore w:val="0"/>
        <w:kinsoku/>
        <w:wordWrap/>
        <w:overflowPunct/>
        <w:topLinePunct w:val="0"/>
        <w:bidi w:val="0"/>
        <w:snapToGrid/>
        <w:spacing w:line="560" w:lineRule="exact"/>
        <w:jc w:val="center"/>
        <w:textAlignment w:val="auto"/>
        <w:outlineLvl w:val="9"/>
        <w:rPr>
          <w:rFonts w:hint="eastAsia" w:ascii="Noto Music" w:hAnsi="Noto Music" w:eastAsia="方正公文小标宋" w:cs="Noto Music"/>
          <w:color w:val="auto"/>
          <w:sz w:val="44"/>
          <w:szCs w:val="44"/>
          <w:lang w:val="en-US" w:eastAsia="zh-CN"/>
        </w:rPr>
      </w:pPr>
    </w:p>
    <w:p w14:paraId="01EC15C0">
      <w:pPr>
        <w:pageBreakBefore w:val="0"/>
        <w:kinsoku/>
        <w:wordWrap/>
        <w:overflowPunct/>
        <w:topLinePunct w:val="0"/>
        <w:bidi w:val="0"/>
        <w:snapToGrid/>
        <w:spacing w:line="560" w:lineRule="exact"/>
        <w:jc w:val="center"/>
        <w:textAlignment w:val="auto"/>
        <w:outlineLvl w:val="9"/>
        <w:rPr>
          <w:rFonts w:hint="eastAsia" w:ascii="Noto Music" w:hAnsi="Noto Music" w:eastAsia="方正公文小标宋" w:cs="Noto Music"/>
          <w:color w:val="auto"/>
          <w:sz w:val="44"/>
          <w:szCs w:val="44"/>
          <w:lang w:val="en-US" w:eastAsia="zh-CN"/>
        </w:rPr>
      </w:pPr>
    </w:p>
    <w:p w14:paraId="041310DF">
      <w:pPr>
        <w:pageBreakBefore w:val="0"/>
        <w:kinsoku/>
        <w:wordWrap/>
        <w:overflowPunct/>
        <w:topLinePunct w:val="0"/>
        <w:bidi w:val="0"/>
        <w:snapToGrid/>
        <w:spacing w:line="560" w:lineRule="exact"/>
        <w:jc w:val="center"/>
        <w:textAlignment w:val="auto"/>
        <w:outlineLvl w:val="9"/>
        <w:rPr>
          <w:rFonts w:hint="eastAsia" w:ascii="Noto Music" w:hAnsi="Noto Music" w:eastAsia="方正公文小标宋" w:cs="Noto Music"/>
          <w:color w:val="auto"/>
          <w:sz w:val="44"/>
          <w:szCs w:val="44"/>
          <w:lang w:val="en-US" w:eastAsia="zh-CN"/>
        </w:rPr>
      </w:pPr>
    </w:p>
    <w:p w14:paraId="52D1953D">
      <w:pPr>
        <w:pageBreakBefore w:val="0"/>
        <w:kinsoku/>
        <w:wordWrap/>
        <w:overflowPunct/>
        <w:topLinePunct w:val="0"/>
        <w:bidi w:val="0"/>
        <w:snapToGrid/>
        <w:spacing w:line="560" w:lineRule="exact"/>
        <w:jc w:val="center"/>
        <w:textAlignment w:val="auto"/>
        <w:outlineLvl w:val="9"/>
        <w:rPr>
          <w:rFonts w:hint="eastAsia" w:ascii="Noto Music" w:hAnsi="Noto Music" w:eastAsia="方正公文小标宋" w:cs="Noto Music"/>
          <w:color w:val="auto"/>
          <w:sz w:val="44"/>
          <w:szCs w:val="44"/>
          <w:lang w:val="en-US" w:eastAsia="zh-CN"/>
        </w:rPr>
      </w:pPr>
    </w:p>
    <w:p w14:paraId="00D5CF97">
      <w:pPr>
        <w:pStyle w:val="2"/>
        <w:rPr>
          <w:rFonts w:hint="eastAsia"/>
          <w:lang w:val="en-US" w:eastAsia="zh-CN"/>
        </w:rPr>
      </w:pPr>
    </w:p>
    <w:p w14:paraId="33EE804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Noto Music" w:hAnsi="Noto Music" w:eastAsia="方正公文小标宋" w:cs="Noto Music"/>
          <w:color w:val="auto"/>
          <w:sz w:val="44"/>
          <w:szCs w:val="44"/>
          <w:lang w:val="en-US" w:eastAsia="zh-CN"/>
        </w:rPr>
      </w:pPr>
    </w:p>
    <w:p w14:paraId="37442BA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Noto Music" w:hAnsi="Noto Music" w:eastAsia="方正公文小标宋" w:cs="Noto Music"/>
          <w:color w:val="auto"/>
          <w:sz w:val="56"/>
          <w:szCs w:val="56"/>
        </w:rPr>
      </w:pPr>
      <w:r>
        <w:rPr>
          <w:rFonts w:hint="eastAsia" w:ascii="Noto Music" w:hAnsi="Noto Music" w:eastAsia="方正公文小标宋" w:cs="Noto Music"/>
          <w:color w:val="auto"/>
          <w:sz w:val="56"/>
          <w:szCs w:val="56"/>
          <w:lang w:val="en-US" w:eastAsia="zh-CN"/>
        </w:rPr>
        <w:t>长春市宽城区</w:t>
      </w:r>
      <w:r>
        <w:rPr>
          <w:rFonts w:ascii="Noto Music" w:hAnsi="Noto Music" w:eastAsia="方正公文小标宋" w:cs="Noto Music"/>
          <w:color w:val="auto"/>
          <w:sz w:val="56"/>
          <w:szCs w:val="56"/>
        </w:rPr>
        <w:t>突发地质灾害</w:t>
      </w:r>
    </w:p>
    <w:p w14:paraId="704FD76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Noto Music" w:hAnsi="Noto Music" w:eastAsia="方正公文小标宋" w:cs="Noto Music"/>
          <w:color w:val="auto"/>
          <w:sz w:val="56"/>
          <w:szCs w:val="56"/>
          <w:lang w:val="en-US" w:eastAsia="zh-CN"/>
        </w:rPr>
      </w:pPr>
      <w:r>
        <w:rPr>
          <w:rFonts w:hint="eastAsia" w:ascii="Noto Music" w:hAnsi="Noto Music" w:eastAsia="方正公文小标宋" w:cs="Noto Music"/>
          <w:color w:val="auto"/>
          <w:sz w:val="56"/>
          <w:szCs w:val="56"/>
          <w:lang w:val="en-US" w:eastAsia="zh-CN"/>
        </w:rPr>
        <w:t>风险评估报告</w:t>
      </w:r>
    </w:p>
    <w:p w14:paraId="3900134B">
      <w:pPr>
        <w:pageBreakBefore w:val="0"/>
        <w:kinsoku/>
        <w:wordWrap/>
        <w:overflowPunct/>
        <w:topLinePunct w:val="0"/>
        <w:bidi w:val="0"/>
        <w:snapToGrid/>
        <w:spacing w:line="560" w:lineRule="exact"/>
        <w:jc w:val="center"/>
        <w:textAlignment w:val="auto"/>
        <w:outlineLvl w:val="9"/>
        <w:rPr>
          <w:rFonts w:ascii="Noto Music" w:hAnsi="Noto Music" w:eastAsia="仿宋_GB2312" w:cs="Noto Music"/>
          <w:color w:val="auto"/>
          <w:sz w:val="32"/>
          <w:szCs w:val="32"/>
        </w:rPr>
      </w:pPr>
    </w:p>
    <w:p w14:paraId="78F8C70C">
      <w:pPr>
        <w:pStyle w:val="2"/>
        <w:outlineLvl w:val="9"/>
        <w:rPr>
          <w:rFonts w:ascii="Noto Music" w:hAnsi="Noto Music" w:eastAsia="仿宋_GB2312" w:cs="Noto Music"/>
          <w:color w:val="auto"/>
          <w:sz w:val="32"/>
          <w:szCs w:val="32"/>
        </w:rPr>
      </w:pPr>
    </w:p>
    <w:p w14:paraId="6BE86D73">
      <w:pPr>
        <w:outlineLvl w:val="9"/>
        <w:rPr>
          <w:rFonts w:ascii="Noto Music" w:hAnsi="Noto Music" w:eastAsia="仿宋_GB2312" w:cs="Noto Music"/>
          <w:color w:val="auto"/>
          <w:sz w:val="32"/>
          <w:szCs w:val="32"/>
        </w:rPr>
      </w:pPr>
    </w:p>
    <w:p w14:paraId="3B26A5CC">
      <w:pPr>
        <w:pStyle w:val="2"/>
        <w:outlineLvl w:val="9"/>
        <w:rPr>
          <w:rFonts w:ascii="Noto Music" w:hAnsi="Noto Music" w:eastAsia="仿宋_GB2312" w:cs="Noto Music"/>
          <w:color w:val="auto"/>
          <w:sz w:val="32"/>
          <w:szCs w:val="32"/>
        </w:rPr>
      </w:pPr>
    </w:p>
    <w:p w14:paraId="78EF3F0A">
      <w:pPr>
        <w:outlineLvl w:val="9"/>
        <w:rPr>
          <w:rFonts w:ascii="Noto Music" w:hAnsi="Noto Music" w:eastAsia="仿宋_GB2312" w:cs="Noto Music"/>
          <w:color w:val="auto"/>
          <w:sz w:val="32"/>
          <w:szCs w:val="32"/>
        </w:rPr>
      </w:pPr>
    </w:p>
    <w:p w14:paraId="45872DAB">
      <w:pPr>
        <w:pStyle w:val="2"/>
        <w:outlineLvl w:val="9"/>
        <w:rPr>
          <w:rFonts w:ascii="Noto Music" w:hAnsi="Noto Music" w:eastAsia="仿宋_GB2312" w:cs="Noto Music"/>
          <w:color w:val="auto"/>
          <w:sz w:val="32"/>
          <w:szCs w:val="32"/>
        </w:rPr>
      </w:pPr>
    </w:p>
    <w:p w14:paraId="5D232B1D">
      <w:pPr>
        <w:outlineLvl w:val="9"/>
        <w:rPr>
          <w:rFonts w:ascii="Noto Music" w:hAnsi="Noto Music" w:eastAsia="仿宋_GB2312" w:cs="Noto Music"/>
          <w:color w:val="auto"/>
          <w:sz w:val="32"/>
          <w:szCs w:val="32"/>
        </w:rPr>
      </w:pPr>
    </w:p>
    <w:p w14:paraId="19F700C6">
      <w:pPr>
        <w:pStyle w:val="2"/>
        <w:outlineLvl w:val="9"/>
        <w:rPr>
          <w:rFonts w:ascii="Noto Music" w:hAnsi="Noto Music" w:eastAsia="仿宋_GB2312" w:cs="Noto Music"/>
          <w:color w:val="auto"/>
          <w:sz w:val="32"/>
          <w:szCs w:val="32"/>
        </w:rPr>
      </w:pPr>
    </w:p>
    <w:p w14:paraId="10313F68">
      <w:pPr>
        <w:outlineLvl w:val="9"/>
        <w:rPr>
          <w:rFonts w:ascii="Noto Music" w:hAnsi="Noto Music" w:eastAsia="仿宋_GB2312" w:cs="Noto Music"/>
          <w:color w:val="auto"/>
          <w:sz w:val="32"/>
          <w:szCs w:val="32"/>
        </w:rPr>
      </w:pPr>
    </w:p>
    <w:p w14:paraId="3797E27D">
      <w:pPr>
        <w:pStyle w:val="2"/>
        <w:outlineLvl w:val="9"/>
        <w:rPr>
          <w:rFonts w:ascii="Noto Music" w:hAnsi="Noto Music" w:eastAsia="仿宋_GB2312" w:cs="Noto Music"/>
          <w:color w:val="auto"/>
          <w:sz w:val="32"/>
          <w:szCs w:val="32"/>
        </w:rPr>
      </w:pPr>
    </w:p>
    <w:p w14:paraId="6EBAD8B1"/>
    <w:p w14:paraId="7FC7EFA8">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sectPr>
          <w:headerReference r:id="rId12" w:type="first"/>
          <w:footerReference r:id="rId14" w:type="first"/>
          <w:headerReference r:id="rId10" w:type="default"/>
          <w:headerReference r:id="rId11" w:type="even"/>
          <w:footerReference r:id="rId13" w:type="even"/>
          <w:pgSz w:w="11906" w:h="16838"/>
          <w:pgMar w:top="1440" w:right="1800" w:bottom="1440" w:left="1800" w:header="851" w:footer="992" w:gutter="0"/>
          <w:cols w:space="720" w:num="1"/>
          <w:docGrid w:type="lines" w:linePitch="312" w:charSpace="0"/>
        </w:sectPr>
      </w:pPr>
    </w:p>
    <w:p w14:paraId="760F7A72">
      <w:pPr>
        <w:pStyle w:val="9"/>
        <w:keepNext w:val="0"/>
        <w:keepLines w:val="0"/>
        <w:pageBreakBefore w:val="0"/>
        <w:widowControl w:val="0"/>
        <w:tabs>
          <w:tab w:val="right" w:leader="dot" w:pos="8538"/>
        </w:tabs>
        <w:kinsoku/>
        <w:wordWrap/>
        <w:overflowPunct/>
        <w:topLinePunct w:val="0"/>
        <w:autoSpaceDE/>
        <w:autoSpaceDN/>
        <w:bidi w:val="0"/>
        <w:adjustRightInd/>
        <w:snapToGrid/>
        <w:spacing w:after="0" w:afterLines="0" w:line="600" w:lineRule="exact"/>
        <w:ind w:right="147" w:rightChars="70"/>
        <w:jc w:val="center"/>
        <w:textAlignment w:val="auto"/>
        <w:rPr>
          <w:rFonts w:hint="eastAsia" w:ascii="黑体" w:hAnsi="黑体" w:eastAsia="黑体" w:cs="黑体"/>
          <w:b/>
          <w:bCs/>
          <w:color w:val="auto"/>
          <w:kern w:val="2"/>
          <w:sz w:val="28"/>
          <w:szCs w:val="28"/>
          <w:highlight w:val="none"/>
          <w:lang w:val="en-US" w:eastAsia="zh-CN" w:bidi="ar-SA"/>
        </w:rPr>
      </w:pPr>
      <w:r>
        <w:rPr>
          <w:rFonts w:hint="eastAsia" w:ascii="黑体" w:hAnsi="黑体" w:eastAsia="黑体" w:cs="黑体"/>
          <w:b/>
          <w:bCs/>
          <w:color w:val="auto"/>
          <w:kern w:val="2"/>
          <w:sz w:val="28"/>
          <w:szCs w:val="28"/>
          <w:highlight w:val="none"/>
          <w:lang w:val="en-US" w:eastAsia="zh-CN" w:bidi="ar-SA"/>
        </w:rPr>
        <w:t>目  录</w:t>
      </w:r>
    </w:p>
    <w:p w14:paraId="0DC04B01">
      <w:pPr>
        <w:pStyle w:val="10"/>
        <w:tabs>
          <w:tab w:val="right" w:leader="dot" w:pos="8726"/>
        </w:tabs>
      </w:pPr>
      <w:r>
        <w:fldChar w:fldCharType="begin"/>
      </w:r>
      <w:r>
        <w:instrText xml:space="preserve">TOC \o "1-2" \h \u </w:instrText>
      </w:r>
      <w:r>
        <w:fldChar w:fldCharType="separate"/>
      </w:r>
    </w:p>
    <w:p w14:paraId="0C56916B">
      <w:pPr>
        <w:pStyle w:val="10"/>
        <w:keepNext w:val="0"/>
        <w:keepLines w:val="0"/>
        <w:pageBreakBefore w:val="0"/>
        <w:widowControl/>
        <w:tabs>
          <w:tab w:val="right" w:leader="dot" w:pos="8726"/>
        </w:tabs>
        <w:kinsoku/>
        <w:wordWrap/>
        <w:overflowPunct/>
        <w:topLinePunct w:val="0"/>
        <w:autoSpaceDE/>
        <w:autoSpaceDN/>
        <w:bidi w:val="0"/>
        <w:adjustRightInd/>
        <w:snapToGrid w:val="0"/>
        <w:spacing w:line="540" w:lineRule="exact"/>
        <w:textAlignment w:val="auto"/>
        <w:rPr>
          <w:sz w:val="28"/>
          <w:szCs w:val="28"/>
        </w:rPr>
      </w:pPr>
      <w:r>
        <w:rPr>
          <w:sz w:val="28"/>
          <w:szCs w:val="28"/>
        </w:rPr>
        <w:fldChar w:fldCharType="begin"/>
      </w:r>
      <w:r>
        <w:rPr>
          <w:sz w:val="28"/>
          <w:szCs w:val="28"/>
        </w:rPr>
        <w:instrText xml:space="preserve"> HYPERLINK \l _Toc16183 </w:instrText>
      </w:r>
      <w:r>
        <w:rPr>
          <w:sz w:val="28"/>
          <w:szCs w:val="28"/>
        </w:rPr>
        <w:fldChar w:fldCharType="separate"/>
      </w:r>
      <w:r>
        <w:rPr>
          <w:rFonts w:hint="eastAsia" w:ascii="黑体" w:hAnsi="黑体" w:eastAsia="黑体" w:cs="黑体"/>
          <w:bCs w:val="0"/>
          <w:kern w:val="2"/>
          <w:sz w:val="28"/>
          <w:szCs w:val="36"/>
          <w:highlight w:val="none"/>
          <w:lang w:val="en-US" w:eastAsia="en-US" w:bidi="ar-SA"/>
        </w:rPr>
        <w:t>1总则</w:t>
      </w:r>
      <w:r>
        <w:rPr>
          <w:sz w:val="28"/>
          <w:szCs w:val="28"/>
        </w:rPr>
        <w:tab/>
      </w:r>
      <w:r>
        <w:rPr>
          <w:sz w:val="28"/>
          <w:szCs w:val="28"/>
        </w:rPr>
        <w:fldChar w:fldCharType="begin"/>
      </w:r>
      <w:r>
        <w:rPr>
          <w:sz w:val="28"/>
          <w:szCs w:val="28"/>
        </w:rPr>
        <w:instrText xml:space="preserve"> PAGEREF _Toc16183 \h </w:instrText>
      </w:r>
      <w:r>
        <w:rPr>
          <w:sz w:val="28"/>
          <w:szCs w:val="28"/>
        </w:rPr>
        <w:fldChar w:fldCharType="separate"/>
      </w:r>
      <w:r>
        <w:rPr>
          <w:sz w:val="28"/>
          <w:szCs w:val="28"/>
        </w:rPr>
        <w:t>2</w:t>
      </w:r>
      <w:r>
        <w:rPr>
          <w:sz w:val="28"/>
          <w:szCs w:val="28"/>
        </w:rPr>
        <w:fldChar w:fldCharType="end"/>
      </w:r>
      <w:r>
        <w:rPr>
          <w:sz w:val="28"/>
          <w:szCs w:val="28"/>
        </w:rPr>
        <w:fldChar w:fldCharType="end"/>
      </w:r>
    </w:p>
    <w:p w14:paraId="19B9A593">
      <w:pPr>
        <w:pStyle w:val="5"/>
        <w:keepNext w:val="0"/>
        <w:keepLines w:val="0"/>
        <w:pageBreakBefore w:val="0"/>
        <w:widowControl/>
        <w:tabs>
          <w:tab w:val="right" w:leader="dot" w:pos="8726"/>
        </w:tabs>
        <w:kinsoku/>
        <w:wordWrap/>
        <w:overflowPunct/>
        <w:topLinePunct w:val="0"/>
        <w:autoSpaceDE/>
        <w:autoSpaceDN/>
        <w:bidi w:val="0"/>
        <w:adjustRightInd/>
        <w:snapToGrid w:val="0"/>
        <w:spacing w:line="540" w:lineRule="exact"/>
        <w:textAlignment w:val="auto"/>
        <w:rPr>
          <w:sz w:val="28"/>
          <w:szCs w:val="28"/>
        </w:rPr>
      </w:pPr>
      <w:r>
        <w:rPr>
          <w:sz w:val="28"/>
          <w:szCs w:val="28"/>
        </w:rPr>
        <w:fldChar w:fldCharType="begin"/>
      </w:r>
      <w:r>
        <w:rPr>
          <w:sz w:val="28"/>
          <w:szCs w:val="28"/>
        </w:rPr>
        <w:instrText xml:space="preserve"> HYPERLINK \l _Toc3256 </w:instrText>
      </w:r>
      <w:r>
        <w:rPr>
          <w:sz w:val="28"/>
          <w:szCs w:val="28"/>
        </w:rPr>
        <w:fldChar w:fldCharType="separate"/>
      </w:r>
      <w:r>
        <w:rPr>
          <w:rFonts w:hint="eastAsia" w:ascii="楷体" w:hAnsi="楷体" w:eastAsia="楷体" w:cs="楷体"/>
          <w:bCs/>
          <w:sz w:val="28"/>
          <w:szCs w:val="36"/>
          <w:lang w:eastAsia="en-US"/>
        </w:rPr>
        <w:t>1.1风险辨识、评估目的</w:t>
      </w:r>
      <w:r>
        <w:rPr>
          <w:sz w:val="28"/>
          <w:szCs w:val="28"/>
        </w:rPr>
        <w:tab/>
      </w:r>
      <w:r>
        <w:rPr>
          <w:sz w:val="28"/>
          <w:szCs w:val="28"/>
        </w:rPr>
        <w:fldChar w:fldCharType="begin"/>
      </w:r>
      <w:r>
        <w:rPr>
          <w:sz w:val="28"/>
          <w:szCs w:val="28"/>
        </w:rPr>
        <w:instrText xml:space="preserve"> PAGEREF _Toc3256 \h </w:instrText>
      </w:r>
      <w:r>
        <w:rPr>
          <w:sz w:val="28"/>
          <w:szCs w:val="28"/>
        </w:rPr>
        <w:fldChar w:fldCharType="separate"/>
      </w:r>
      <w:r>
        <w:rPr>
          <w:sz w:val="28"/>
          <w:szCs w:val="28"/>
        </w:rPr>
        <w:t>2</w:t>
      </w:r>
      <w:r>
        <w:rPr>
          <w:sz w:val="28"/>
          <w:szCs w:val="28"/>
        </w:rPr>
        <w:fldChar w:fldCharType="end"/>
      </w:r>
      <w:r>
        <w:rPr>
          <w:sz w:val="28"/>
          <w:szCs w:val="28"/>
        </w:rPr>
        <w:fldChar w:fldCharType="end"/>
      </w:r>
    </w:p>
    <w:p w14:paraId="5A93EFCC">
      <w:pPr>
        <w:pStyle w:val="5"/>
        <w:keepNext w:val="0"/>
        <w:keepLines w:val="0"/>
        <w:pageBreakBefore w:val="0"/>
        <w:widowControl/>
        <w:tabs>
          <w:tab w:val="right" w:leader="dot" w:pos="8726"/>
        </w:tabs>
        <w:kinsoku/>
        <w:wordWrap/>
        <w:overflowPunct/>
        <w:topLinePunct w:val="0"/>
        <w:autoSpaceDE/>
        <w:autoSpaceDN/>
        <w:bidi w:val="0"/>
        <w:adjustRightInd/>
        <w:snapToGrid w:val="0"/>
        <w:spacing w:line="540" w:lineRule="exact"/>
        <w:textAlignment w:val="auto"/>
        <w:rPr>
          <w:sz w:val="28"/>
          <w:szCs w:val="28"/>
        </w:rPr>
      </w:pPr>
      <w:r>
        <w:rPr>
          <w:sz w:val="28"/>
          <w:szCs w:val="28"/>
        </w:rPr>
        <w:fldChar w:fldCharType="begin"/>
      </w:r>
      <w:r>
        <w:rPr>
          <w:sz w:val="28"/>
          <w:szCs w:val="28"/>
        </w:rPr>
        <w:instrText xml:space="preserve"> HYPERLINK \l _Toc8469 </w:instrText>
      </w:r>
      <w:r>
        <w:rPr>
          <w:sz w:val="28"/>
          <w:szCs w:val="28"/>
        </w:rPr>
        <w:fldChar w:fldCharType="separate"/>
      </w:r>
      <w:r>
        <w:rPr>
          <w:rFonts w:hint="eastAsia" w:ascii="楷体" w:hAnsi="楷体" w:eastAsia="楷体" w:cs="楷体"/>
          <w:bCs/>
          <w:sz w:val="28"/>
          <w:szCs w:val="36"/>
          <w:lang w:eastAsia="en-US"/>
        </w:rPr>
        <w:t>1.2风险辨识、评估原则</w:t>
      </w:r>
      <w:r>
        <w:rPr>
          <w:sz w:val="28"/>
          <w:szCs w:val="28"/>
        </w:rPr>
        <w:tab/>
      </w:r>
      <w:r>
        <w:rPr>
          <w:sz w:val="28"/>
          <w:szCs w:val="28"/>
        </w:rPr>
        <w:fldChar w:fldCharType="begin"/>
      </w:r>
      <w:r>
        <w:rPr>
          <w:sz w:val="28"/>
          <w:szCs w:val="28"/>
        </w:rPr>
        <w:instrText xml:space="preserve"> PAGEREF _Toc8469 \h </w:instrText>
      </w:r>
      <w:r>
        <w:rPr>
          <w:sz w:val="28"/>
          <w:szCs w:val="28"/>
        </w:rPr>
        <w:fldChar w:fldCharType="separate"/>
      </w:r>
      <w:r>
        <w:rPr>
          <w:sz w:val="28"/>
          <w:szCs w:val="28"/>
        </w:rPr>
        <w:t>2</w:t>
      </w:r>
      <w:r>
        <w:rPr>
          <w:sz w:val="28"/>
          <w:szCs w:val="28"/>
        </w:rPr>
        <w:fldChar w:fldCharType="end"/>
      </w:r>
      <w:r>
        <w:rPr>
          <w:sz w:val="28"/>
          <w:szCs w:val="28"/>
        </w:rPr>
        <w:fldChar w:fldCharType="end"/>
      </w:r>
    </w:p>
    <w:p w14:paraId="21455466">
      <w:pPr>
        <w:pStyle w:val="5"/>
        <w:keepNext w:val="0"/>
        <w:keepLines w:val="0"/>
        <w:pageBreakBefore w:val="0"/>
        <w:widowControl/>
        <w:tabs>
          <w:tab w:val="right" w:leader="dot" w:pos="8726"/>
        </w:tabs>
        <w:kinsoku/>
        <w:wordWrap/>
        <w:overflowPunct/>
        <w:topLinePunct w:val="0"/>
        <w:autoSpaceDE/>
        <w:autoSpaceDN/>
        <w:bidi w:val="0"/>
        <w:adjustRightInd/>
        <w:snapToGrid w:val="0"/>
        <w:spacing w:line="540" w:lineRule="exact"/>
        <w:textAlignment w:val="auto"/>
        <w:rPr>
          <w:sz w:val="28"/>
          <w:szCs w:val="28"/>
        </w:rPr>
      </w:pPr>
      <w:r>
        <w:rPr>
          <w:sz w:val="28"/>
          <w:szCs w:val="28"/>
        </w:rPr>
        <w:fldChar w:fldCharType="begin"/>
      </w:r>
      <w:r>
        <w:rPr>
          <w:sz w:val="28"/>
          <w:szCs w:val="28"/>
        </w:rPr>
        <w:instrText xml:space="preserve"> HYPERLINK \l _Toc31313 </w:instrText>
      </w:r>
      <w:r>
        <w:rPr>
          <w:sz w:val="28"/>
          <w:szCs w:val="28"/>
        </w:rPr>
        <w:fldChar w:fldCharType="separate"/>
      </w:r>
      <w:r>
        <w:rPr>
          <w:rFonts w:hint="eastAsia" w:ascii="楷体" w:hAnsi="楷体" w:eastAsia="楷体" w:cs="楷体"/>
          <w:bCs/>
          <w:sz w:val="28"/>
          <w:szCs w:val="36"/>
          <w:lang w:eastAsia="en-US"/>
        </w:rPr>
        <w:t>1.3</w:t>
      </w:r>
      <w:r>
        <w:rPr>
          <w:rFonts w:hint="eastAsia" w:ascii="楷体" w:hAnsi="楷体" w:eastAsia="楷体" w:cs="楷体"/>
          <w:bCs/>
          <w:sz w:val="28"/>
          <w:szCs w:val="36"/>
          <w:lang w:eastAsia="zh-CN"/>
        </w:rPr>
        <w:t>事件</w:t>
      </w:r>
      <w:r>
        <w:rPr>
          <w:rFonts w:hint="eastAsia" w:ascii="楷体" w:hAnsi="楷体" w:eastAsia="楷体" w:cs="楷体"/>
          <w:bCs/>
          <w:sz w:val="28"/>
          <w:szCs w:val="36"/>
          <w:lang w:eastAsia="en-US"/>
        </w:rPr>
        <w:t>风险辨识、评估组织机构</w:t>
      </w:r>
      <w:r>
        <w:rPr>
          <w:sz w:val="28"/>
          <w:szCs w:val="28"/>
        </w:rPr>
        <w:tab/>
      </w:r>
      <w:r>
        <w:rPr>
          <w:sz w:val="28"/>
          <w:szCs w:val="28"/>
        </w:rPr>
        <w:fldChar w:fldCharType="begin"/>
      </w:r>
      <w:r>
        <w:rPr>
          <w:sz w:val="28"/>
          <w:szCs w:val="28"/>
        </w:rPr>
        <w:instrText xml:space="preserve"> PAGEREF _Toc31313 \h </w:instrText>
      </w:r>
      <w:r>
        <w:rPr>
          <w:sz w:val="28"/>
          <w:szCs w:val="28"/>
        </w:rPr>
        <w:fldChar w:fldCharType="separate"/>
      </w:r>
      <w:r>
        <w:rPr>
          <w:sz w:val="28"/>
          <w:szCs w:val="28"/>
        </w:rPr>
        <w:t>2</w:t>
      </w:r>
      <w:r>
        <w:rPr>
          <w:sz w:val="28"/>
          <w:szCs w:val="28"/>
        </w:rPr>
        <w:fldChar w:fldCharType="end"/>
      </w:r>
      <w:r>
        <w:rPr>
          <w:sz w:val="28"/>
          <w:szCs w:val="28"/>
        </w:rPr>
        <w:fldChar w:fldCharType="end"/>
      </w:r>
    </w:p>
    <w:p w14:paraId="72DBED29">
      <w:pPr>
        <w:pStyle w:val="5"/>
        <w:keepNext w:val="0"/>
        <w:keepLines w:val="0"/>
        <w:pageBreakBefore w:val="0"/>
        <w:widowControl/>
        <w:tabs>
          <w:tab w:val="right" w:leader="dot" w:pos="8726"/>
        </w:tabs>
        <w:kinsoku/>
        <w:wordWrap/>
        <w:overflowPunct/>
        <w:topLinePunct w:val="0"/>
        <w:autoSpaceDE/>
        <w:autoSpaceDN/>
        <w:bidi w:val="0"/>
        <w:adjustRightInd/>
        <w:snapToGrid w:val="0"/>
        <w:spacing w:line="540" w:lineRule="exact"/>
        <w:textAlignment w:val="auto"/>
        <w:rPr>
          <w:sz w:val="28"/>
          <w:szCs w:val="28"/>
        </w:rPr>
      </w:pPr>
      <w:r>
        <w:rPr>
          <w:sz w:val="28"/>
          <w:szCs w:val="28"/>
        </w:rPr>
        <w:fldChar w:fldCharType="begin"/>
      </w:r>
      <w:r>
        <w:rPr>
          <w:sz w:val="28"/>
          <w:szCs w:val="28"/>
        </w:rPr>
        <w:instrText xml:space="preserve"> HYPERLINK \l _Toc17616 </w:instrText>
      </w:r>
      <w:r>
        <w:rPr>
          <w:sz w:val="28"/>
          <w:szCs w:val="28"/>
        </w:rPr>
        <w:fldChar w:fldCharType="separate"/>
      </w:r>
      <w:r>
        <w:rPr>
          <w:rFonts w:hint="eastAsia" w:ascii="楷体" w:hAnsi="楷体" w:eastAsia="楷体" w:cs="楷体"/>
          <w:bCs/>
          <w:sz w:val="28"/>
          <w:szCs w:val="36"/>
          <w:lang w:eastAsia="en-US"/>
        </w:rPr>
        <w:t>1.4</w:t>
      </w:r>
      <w:r>
        <w:rPr>
          <w:rFonts w:hint="eastAsia" w:ascii="楷体" w:hAnsi="楷体" w:eastAsia="楷体" w:cs="楷体"/>
          <w:bCs/>
          <w:sz w:val="28"/>
          <w:szCs w:val="36"/>
          <w:lang w:eastAsia="zh-CN"/>
        </w:rPr>
        <w:t>事件</w:t>
      </w:r>
      <w:r>
        <w:rPr>
          <w:rFonts w:hint="eastAsia" w:ascii="楷体" w:hAnsi="楷体" w:eastAsia="楷体" w:cs="楷体"/>
          <w:bCs/>
          <w:sz w:val="28"/>
          <w:szCs w:val="36"/>
          <w:lang w:eastAsia="en-US"/>
        </w:rPr>
        <w:t>风险辨识、评估过程</w:t>
      </w:r>
      <w:r>
        <w:rPr>
          <w:sz w:val="28"/>
          <w:szCs w:val="28"/>
        </w:rPr>
        <w:tab/>
      </w:r>
      <w:r>
        <w:rPr>
          <w:sz w:val="28"/>
          <w:szCs w:val="28"/>
        </w:rPr>
        <w:fldChar w:fldCharType="begin"/>
      </w:r>
      <w:r>
        <w:rPr>
          <w:sz w:val="28"/>
          <w:szCs w:val="28"/>
        </w:rPr>
        <w:instrText xml:space="preserve"> PAGEREF _Toc17616 \h </w:instrText>
      </w:r>
      <w:r>
        <w:rPr>
          <w:sz w:val="28"/>
          <w:szCs w:val="28"/>
        </w:rPr>
        <w:fldChar w:fldCharType="separate"/>
      </w:r>
      <w:r>
        <w:rPr>
          <w:sz w:val="28"/>
          <w:szCs w:val="28"/>
        </w:rPr>
        <w:t>3</w:t>
      </w:r>
      <w:r>
        <w:rPr>
          <w:sz w:val="28"/>
          <w:szCs w:val="28"/>
        </w:rPr>
        <w:fldChar w:fldCharType="end"/>
      </w:r>
      <w:r>
        <w:rPr>
          <w:sz w:val="28"/>
          <w:szCs w:val="28"/>
        </w:rPr>
        <w:fldChar w:fldCharType="end"/>
      </w:r>
    </w:p>
    <w:p w14:paraId="36A2ED79">
      <w:pPr>
        <w:pStyle w:val="5"/>
        <w:keepNext w:val="0"/>
        <w:keepLines w:val="0"/>
        <w:pageBreakBefore w:val="0"/>
        <w:widowControl/>
        <w:tabs>
          <w:tab w:val="right" w:leader="dot" w:pos="8726"/>
        </w:tabs>
        <w:kinsoku/>
        <w:wordWrap/>
        <w:overflowPunct/>
        <w:topLinePunct w:val="0"/>
        <w:autoSpaceDE/>
        <w:autoSpaceDN/>
        <w:bidi w:val="0"/>
        <w:adjustRightInd/>
        <w:snapToGrid w:val="0"/>
        <w:spacing w:line="540" w:lineRule="exact"/>
        <w:textAlignment w:val="auto"/>
        <w:rPr>
          <w:sz w:val="28"/>
          <w:szCs w:val="28"/>
        </w:rPr>
      </w:pPr>
      <w:r>
        <w:rPr>
          <w:sz w:val="28"/>
          <w:szCs w:val="28"/>
        </w:rPr>
        <w:fldChar w:fldCharType="begin"/>
      </w:r>
      <w:r>
        <w:rPr>
          <w:sz w:val="28"/>
          <w:szCs w:val="28"/>
        </w:rPr>
        <w:instrText xml:space="preserve"> HYPERLINK \l _Toc22316 </w:instrText>
      </w:r>
      <w:r>
        <w:rPr>
          <w:sz w:val="28"/>
          <w:szCs w:val="28"/>
        </w:rPr>
        <w:fldChar w:fldCharType="separate"/>
      </w:r>
      <w:r>
        <w:rPr>
          <w:rFonts w:hint="eastAsia" w:ascii="楷体" w:hAnsi="楷体" w:eastAsia="楷体" w:cs="楷体"/>
          <w:bCs/>
          <w:sz w:val="28"/>
          <w:szCs w:val="36"/>
          <w:lang w:eastAsia="en-US"/>
        </w:rPr>
        <w:t>1.5</w:t>
      </w:r>
      <w:r>
        <w:rPr>
          <w:rFonts w:hint="eastAsia" w:ascii="楷体" w:hAnsi="楷体" w:eastAsia="楷体" w:cs="楷体"/>
          <w:bCs/>
          <w:sz w:val="28"/>
          <w:szCs w:val="36"/>
          <w:lang w:eastAsia="zh-CN"/>
        </w:rPr>
        <w:t>事件</w:t>
      </w:r>
      <w:r>
        <w:rPr>
          <w:rFonts w:hint="eastAsia" w:ascii="楷体" w:hAnsi="楷体" w:eastAsia="楷体" w:cs="楷体"/>
          <w:bCs/>
          <w:sz w:val="28"/>
          <w:szCs w:val="36"/>
          <w:lang w:eastAsia="en-US"/>
        </w:rPr>
        <w:t>风险辨识、评估依据</w:t>
      </w:r>
      <w:r>
        <w:rPr>
          <w:sz w:val="28"/>
          <w:szCs w:val="28"/>
        </w:rPr>
        <w:tab/>
      </w:r>
      <w:r>
        <w:rPr>
          <w:sz w:val="28"/>
          <w:szCs w:val="28"/>
        </w:rPr>
        <w:fldChar w:fldCharType="begin"/>
      </w:r>
      <w:r>
        <w:rPr>
          <w:sz w:val="28"/>
          <w:szCs w:val="28"/>
        </w:rPr>
        <w:instrText xml:space="preserve"> PAGEREF _Toc22316 \h </w:instrText>
      </w:r>
      <w:r>
        <w:rPr>
          <w:sz w:val="28"/>
          <w:szCs w:val="28"/>
        </w:rPr>
        <w:fldChar w:fldCharType="separate"/>
      </w:r>
      <w:r>
        <w:rPr>
          <w:sz w:val="28"/>
          <w:szCs w:val="28"/>
        </w:rPr>
        <w:t>3</w:t>
      </w:r>
      <w:r>
        <w:rPr>
          <w:sz w:val="28"/>
          <w:szCs w:val="28"/>
        </w:rPr>
        <w:fldChar w:fldCharType="end"/>
      </w:r>
      <w:r>
        <w:rPr>
          <w:sz w:val="28"/>
          <w:szCs w:val="28"/>
        </w:rPr>
        <w:fldChar w:fldCharType="end"/>
      </w:r>
    </w:p>
    <w:p w14:paraId="0C3ADDE3">
      <w:pPr>
        <w:pStyle w:val="5"/>
        <w:keepNext w:val="0"/>
        <w:keepLines w:val="0"/>
        <w:pageBreakBefore w:val="0"/>
        <w:widowControl/>
        <w:tabs>
          <w:tab w:val="right" w:leader="dot" w:pos="8726"/>
        </w:tabs>
        <w:kinsoku/>
        <w:wordWrap/>
        <w:overflowPunct/>
        <w:topLinePunct w:val="0"/>
        <w:autoSpaceDE/>
        <w:autoSpaceDN/>
        <w:bidi w:val="0"/>
        <w:adjustRightInd/>
        <w:snapToGrid w:val="0"/>
        <w:spacing w:line="540" w:lineRule="exact"/>
        <w:textAlignment w:val="auto"/>
        <w:rPr>
          <w:sz w:val="28"/>
          <w:szCs w:val="28"/>
        </w:rPr>
      </w:pPr>
      <w:r>
        <w:rPr>
          <w:sz w:val="28"/>
          <w:szCs w:val="28"/>
        </w:rPr>
        <w:fldChar w:fldCharType="begin"/>
      </w:r>
      <w:r>
        <w:rPr>
          <w:sz w:val="28"/>
          <w:szCs w:val="28"/>
        </w:rPr>
        <w:instrText xml:space="preserve"> HYPERLINK \l _Toc11581 </w:instrText>
      </w:r>
      <w:r>
        <w:rPr>
          <w:sz w:val="28"/>
          <w:szCs w:val="28"/>
        </w:rPr>
        <w:fldChar w:fldCharType="separate"/>
      </w:r>
      <w:r>
        <w:rPr>
          <w:rFonts w:hint="eastAsia" w:ascii="楷体" w:hAnsi="楷体" w:eastAsia="楷体" w:cs="楷体"/>
          <w:bCs/>
          <w:sz w:val="28"/>
          <w:szCs w:val="36"/>
          <w:lang w:val="en-US" w:eastAsia="en-US"/>
        </w:rPr>
        <w:t>1.6</w:t>
      </w:r>
      <w:r>
        <w:rPr>
          <w:rFonts w:hint="eastAsia" w:ascii="楷体" w:hAnsi="楷体" w:eastAsia="楷体" w:cs="楷体"/>
          <w:bCs/>
          <w:sz w:val="28"/>
          <w:szCs w:val="36"/>
          <w:lang w:val="en-US" w:eastAsia="zh-CN"/>
        </w:rPr>
        <w:t>事件</w:t>
      </w:r>
      <w:r>
        <w:rPr>
          <w:rFonts w:hint="eastAsia" w:ascii="楷体" w:hAnsi="楷体" w:eastAsia="楷体" w:cs="楷体"/>
          <w:bCs/>
          <w:sz w:val="28"/>
          <w:szCs w:val="36"/>
          <w:lang w:val="en-US" w:eastAsia="en-US"/>
        </w:rPr>
        <w:t>风险辨识、评估范围</w:t>
      </w:r>
      <w:r>
        <w:rPr>
          <w:sz w:val="28"/>
          <w:szCs w:val="28"/>
        </w:rPr>
        <w:tab/>
      </w:r>
      <w:r>
        <w:rPr>
          <w:sz w:val="28"/>
          <w:szCs w:val="28"/>
        </w:rPr>
        <w:fldChar w:fldCharType="begin"/>
      </w:r>
      <w:r>
        <w:rPr>
          <w:sz w:val="28"/>
          <w:szCs w:val="28"/>
        </w:rPr>
        <w:instrText xml:space="preserve"> PAGEREF _Toc11581 \h </w:instrText>
      </w:r>
      <w:r>
        <w:rPr>
          <w:sz w:val="28"/>
          <w:szCs w:val="28"/>
        </w:rPr>
        <w:fldChar w:fldCharType="separate"/>
      </w:r>
      <w:r>
        <w:rPr>
          <w:sz w:val="28"/>
          <w:szCs w:val="28"/>
        </w:rPr>
        <w:t>3</w:t>
      </w:r>
      <w:r>
        <w:rPr>
          <w:sz w:val="28"/>
          <w:szCs w:val="28"/>
        </w:rPr>
        <w:fldChar w:fldCharType="end"/>
      </w:r>
      <w:r>
        <w:rPr>
          <w:sz w:val="28"/>
          <w:szCs w:val="28"/>
        </w:rPr>
        <w:fldChar w:fldCharType="end"/>
      </w:r>
    </w:p>
    <w:p w14:paraId="675E5C14">
      <w:pPr>
        <w:pStyle w:val="10"/>
        <w:keepNext w:val="0"/>
        <w:keepLines w:val="0"/>
        <w:pageBreakBefore w:val="0"/>
        <w:widowControl/>
        <w:tabs>
          <w:tab w:val="right" w:leader="dot" w:pos="8726"/>
        </w:tabs>
        <w:kinsoku/>
        <w:wordWrap/>
        <w:overflowPunct/>
        <w:topLinePunct w:val="0"/>
        <w:autoSpaceDE/>
        <w:autoSpaceDN/>
        <w:bidi w:val="0"/>
        <w:adjustRightInd/>
        <w:snapToGrid w:val="0"/>
        <w:spacing w:line="540" w:lineRule="exact"/>
        <w:textAlignment w:val="auto"/>
        <w:rPr>
          <w:sz w:val="28"/>
          <w:szCs w:val="28"/>
        </w:rPr>
      </w:pPr>
      <w:r>
        <w:rPr>
          <w:sz w:val="28"/>
          <w:szCs w:val="28"/>
        </w:rPr>
        <w:fldChar w:fldCharType="begin"/>
      </w:r>
      <w:r>
        <w:rPr>
          <w:sz w:val="28"/>
          <w:szCs w:val="28"/>
        </w:rPr>
        <w:instrText xml:space="preserve"> HYPERLINK \l _Toc7051 </w:instrText>
      </w:r>
      <w:r>
        <w:rPr>
          <w:sz w:val="28"/>
          <w:szCs w:val="28"/>
        </w:rPr>
        <w:fldChar w:fldCharType="separate"/>
      </w:r>
      <w:r>
        <w:rPr>
          <w:rFonts w:hint="eastAsia" w:ascii="黑体" w:hAnsi="黑体" w:eastAsia="黑体" w:cs="黑体"/>
          <w:bCs w:val="0"/>
          <w:kern w:val="2"/>
          <w:sz w:val="28"/>
          <w:szCs w:val="36"/>
          <w:highlight w:val="none"/>
          <w:lang w:val="en-US" w:eastAsia="en-US" w:bidi="ar-SA"/>
        </w:rPr>
        <w:t>2</w:t>
      </w:r>
      <w:r>
        <w:rPr>
          <w:rFonts w:hint="eastAsia" w:ascii="黑体" w:hAnsi="黑体" w:eastAsia="黑体" w:cs="黑体"/>
          <w:bCs w:val="0"/>
          <w:kern w:val="2"/>
          <w:sz w:val="28"/>
          <w:szCs w:val="36"/>
          <w:highlight w:val="none"/>
          <w:lang w:val="en-US" w:eastAsia="zh-CN" w:bidi="ar-SA"/>
        </w:rPr>
        <w:t>地质灾害</w:t>
      </w:r>
      <w:r>
        <w:rPr>
          <w:rFonts w:hint="eastAsia" w:ascii="黑体" w:hAnsi="黑体" w:eastAsia="黑体" w:cs="黑体"/>
          <w:bCs w:val="0"/>
          <w:kern w:val="2"/>
          <w:sz w:val="28"/>
          <w:szCs w:val="36"/>
          <w:highlight w:val="none"/>
          <w:lang w:val="en-US" w:eastAsia="en-US" w:bidi="ar-SA"/>
        </w:rPr>
        <w:t>风险辨识</w:t>
      </w:r>
      <w:r>
        <w:rPr>
          <w:rFonts w:hint="eastAsia" w:ascii="黑体" w:hAnsi="黑体" w:eastAsia="黑体" w:cs="黑体"/>
          <w:bCs w:val="0"/>
          <w:kern w:val="2"/>
          <w:sz w:val="28"/>
          <w:szCs w:val="36"/>
          <w:highlight w:val="none"/>
          <w:lang w:val="en-US" w:eastAsia="zh-CN" w:bidi="ar-SA"/>
        </w:rPr>
        <w:t>与分析</w:t>
      </w:r>
      <w:r>
        <w:rPr>
          <w:sz w:val="28"/>
          <w:szCs w:val="28"/>
        </w:rPr>
        <w:tab/>
      </w:r>
      <w:r>
        <w:rPr>
          <w:sz w:val="28"/>
          <w:szCs w:val="28"/>
        </w:rPr>
        <w:fldChar w:fldCharType="begin"/>
      </w:r>
      <w:r>
        <w:rPr>
          <w:sz w:val="28"/>
          <w:szCs w:val="28"/>
        </w:rPr>
        <w:instrText xml:space="preserve"> PAGEREF _Toc7051 \h </w:instrText>
      </w:r>
      <w:r>
        <w:rPr>
          <w:sz w:val="28"/>
          <w:szCs w:val="28"/>
        </w:rPr>
        <w:fldChar w:fldCharType="separate"/>
      </w:r>
      <w:r>
        <w:rPr>
          <w:sz w:val="28"/>
          <w:szCs w:val="28"/>
        </w:rPr>
        <w:t>3</w:t>
      </w:r>
      <w:r>
        <w:rPr>
          <w:sz w:val="28"/>
          <w:szCs w:val="28"/>
        </w:rPr>
        <w:fldChar w:fldCharType="end"/>
      </w:r>
      <w:r>
        <w:rPr>
          <w:sz w:val="28"/>
          <w:szCs w:val="28"/>
        </w:rPr>
        <w:fldChar w:fldCharType="end"/>
      </w:r>
    </w:p>
    <w:p w14:paraId="19AE1829">
      <w:pPr>
        <w:pStyle w:val="10"/>
        <w:keepNext w:val="0"/>
        <w:keepLines w:val="0"/>
        <w:pageBreakBefore w:val="0"/>
        <w:widowControl/>
        <w:tabs>
          <w:tab w:val="right" w:leader="dot" w:pos="8726"/>
        </w:tabs>
        <w:kinsoku/>
        <w:wordWrap/>
        <w:overflowPunct/>
        <w:topLinePunct w:val="0"/>
        <w:autoSpaceDE/>
        <w:autoSpaceDN/>
        <w:bidi w:val="0"/>
        <w:adjustRightInd/>
        <w:snapToGrid w:val="0"/>
        <w:spacing w:line="540" w:lineRule="exact"/>
        <w:textAlignment w:val="auto"/>
        <w:rPr>
          <w:sz w:val="28"/>
          <w:szCs w:val="28"/>
        </w:rPr>
      </w:pPr>
      <w:r>
        <w:rPr>
          <w:sz w:val="28"/>
          <w:szCs w:val="28"/>
        </w:rPr>
        <w:fldChar w:fldCharType="begin"/>
      </w:r>
      <w:r>
        <w:rPr>
          <w:sz w:val="28"/>
          <w:szCs w:val="28"/>
        </w:rPr>
        <w:instrText xml:space="preserve"> HYPERLINK \l _Toc30543 </w:instrText>
      </w:r>
      <w:r>
        <w:rPr>
          <w:sz w:val="28"/>
          <w:szCs w:val="28"/>
        </w:rPr>
        <w:fldChar w:fldCharType="separate"/>
      </w:r>
      <w:r>
        <w:rPr>
          <w:rFonts w:hint="eastAsia" w:ascii="黑体" w:hAnsi="黑体" w:eastAsia="黑体" w:cs="黑体"/>
          <w:bCs w:val="0"/>
          <w:kern w:val="2"/>
          <w:sz w:val="28"/>
          <w:szCs w:val="36"/>
          <w:highlight w:val="none"/>
          <w:lang w:val="en-US" w:eastAsia="zh-CN" w:bidi="ar-SA"/>
        </w:rPr>
        <w:t>3地质灾害风险防控措施</w:t>
      </w:r>
      <w:r>
        <w:rPr>
          <w:sz w:val="28"/>
          <w:szCs w:val="28"/>
        </w:rPr>
        <w:tab/>
      </w:r>
      <w:r>
        <w:rPr>
          <w:sz w:val="28"/>
          <w:szCs w:val="28"/>
        </w:rPr>
        <w:fldChar w:fldCharType="begin"/>
      </w:r>
      <w:r>
        <w:rPr>
          <w:sz w:val="28"/>
          <w:szCs w:val="28"/>
        </w:rPr>
        <w:instrText xml:space="preserve"> PAGEREF _Toc30543 \h </w:instrText>
      </w:r>
      <w:r>
        <w:rPr>
          <w:sz w:val="28"/>
          <w:szCs w:val="28"/>
        </w:rPr>
        <w:fldChar w:fldCharType="separate"/>
      </w:r>
      <w:r>
        <w:rPr>
          <w:sz w:val="28"/>
          <w:szCs w:val="28"/>
        </w:rPr>
        <w:t>5</w:t>
      </w:r>
      <w:r>
        <w:rPr>
          <w:sz w:val="28"/>
          <w:szCs w:val="28"/>
        </w:rPr>
        <w:fldChar w:fldCharType="end"/>
      </w:r>
      <w:r>
        <w:rPr>
          <w:sz w:val="28"/>
          <w:szCs w:val="28"/>
        </w:rPr>
        <w:fldChar w:fldCharType="end"/>
      </w:r>
    </w:p>
    <w:p w14:paraId="0B8BFCEB">
      <w:pPr>
        <w:pStyle w:val="5"/>
        <w:keepNext w:val="0"/>
        <w:keepLines w:val="0"/>
        <w:pageBreakBefore w:val="0"/>
        <w:widowControl/>
        <w:tabs>
          <w:tab w:val="right" w:leader="dot" w:pos="8726"/>
        </w:tabs>
        <w:kinsoku/>
        <w:wordWrap/>
        <w:overflowPunct/>
        <w:topLinePunct w:val="0"/>
        <w:autoSpaceDE/>
        <w:autoSpaceDN/>
        <w:bidi w:val="0"/>
        <w:adjustRightInd/>
        <w:snapToGrid w:val="0"/>
        <w:spacing w:line="540" w:lineRule="exact"/>
        <w:textAlignment w:val="auto"/>
        <w:rPr>
          <w:sz w:val="28"/>
          <w:szCs w:val="28"/>
        </w:rPr>
      </w:pPr>
      <w:r>
        <w:rPr>
          <w:sz w:val="28"/>
          <w:szCs w:val="28"/>
        </w:rPr>
        <w:fldChar w:fldCharType="begin"/>
      </w:r>
      <w:r>
        <w:rPr>
          <w:sz w:val="28"/>
          <w:szCs w:val="28"/>
        </w:rPr>
        <w:instrText xml:space="preserve"> HYPERLINK \l _Toc18277 </w:instrText>
      </w:r>
      <w:r>
        <w:rPr>
          <w:sz w:val="28"/>
          <w:szCs w:val="28"/>
        </w:rPr>
        <w:fldChar w:fldCharType="separate"/>
      </w:r>
      <w:r>
        <w:rPr>
          <w:rFonts w:hint="eastAsia" w:ascii="楷体" w:hAnsi="楷体" w:eastAsia="楷体" w:cs="楷体"/>
          <w:bCs/>
          <w:sz w:val="28"/>
          <w:szCs w:val="36"/>
          <w:lang w:val="en-US" w:eastAsia="zh-CN"/>
        </w:rPr>
        <w:t>3.1行政管理</w:t>
      </w:r>
      <w:r>
        <w:rPr>
          <w:sz w:val="28"/>
          <w:szCs w:val="28"/>
        </w:rPr>
        <w:tab/>
      </w:r>
      <w:r>
        <w:rPr>
          <w:sz w:val="28"/>
          <w:szCs w:val="28"/>
        </w:rPr>
        <w:fldChar w:fldCharType="begin"/>
      </w:r>
      <w:r>
        <w:rPr>
          <w:sz w:val="28"/>
          <w:szCs w:val="28"/>
        </w:rPr>
        <w:instrText xml:space="preserve"> PAGEREF _Toc18277 \h </w:instrText>
      </w:r>
      <w:r>
        <w:rPr>
          <w:sz w:val="28"/>
          <w:szCs w:val="28"/>
        </w:rPr>
        <w:fldChar w:fldCharType="separate"/>
      </w:r>
      <w:r>
        <w:rPr>
          <w:sz w:val="28"/>
          <w:szCs w:val="28"/>
        </w:rPr>
        <w:t>5</w:t>
      </w:r>
      <w:r>
        <w:rPr>
          <w:sz w:val="28"/>
          <w:szCs w:val="28"/>
        </w:rPr>
        <w:fldChar w:fldCharType="end"/>
      </w:r>
      <w:r>
        <w:rPr>
          <w:sz w:val="28"/>
          <w:szCs w:val="28"/>
        </w:rPr>
        <w:fldChar w:fldCharType="end"/>
      </w:r>
    </w:p>
    <w:p w14:paraId="7CCE0784">
      <w:pPr>
        <w:pStyle w:val="5"/>
        <w:keepNext w:val="0"/>
        <w:keepLines w:val="0"/>
        <w:pageBreakBefore w:val="0"/>
        <w:widowControl/>
        <w:tabs>
          <w:tab w:val="right" w:leader="dot" w:pos="8726"/>
        </w:tabs>
        <w:kinsoku/>
        <w:wordWrap/>
        <w:overflowPunct/>
        <w:topLinePunct w:val="0"/>
        <w:autoSpaceDE/>
        <w:autoSpaceDN/>
        <w:bidi w:val="0"/>
        <w:adjustRightInd/>
        <w:snapToGrid w:val="0"/>
        <w:spacing w:line="540" w:lineRule="exact"/>
        <w:textAlignment w:val="auto"/>
        <w:rPr>
          <w:sz w:val="28"/>
          <w:szCs w:val="28"/>
        </w:rPr>
      </w:pPr>
      <w:r>
        <w:rPr>
          <w:sz w:val="28"/>
          <w:szCs w:val="28"/>
        </w:rPr>
        <w:fldChar w:fldCharType="begin"/>
      </w:r>
      <w:r>
        <w:rPr>
          <w:sz w:val="28"/>
          <w:szCs w:val="28"/>
        </w:rPr>
        <w:instrText xml:space="preserve"> HYPERLINK \l _Toc26284 </w:instrText>
      </w:r>
      <w:r>
        <w:rPr>
          <w:sz w:val="28"/>
          <w:szCs w:val="28"/>
        </w:rPr>
        <w:fldChar w:fldCharType="separate"/>
      </w:r>
      <w:r>
        <w:rPr>
          <w:rFonts w:hint="eastAsia" w:ascii="楷体" w:hAnsi="楷体" w:eastAsia="楷体" w:cs="楷体"/>
          <w:bCs/>
          <w:sz w:val="28"/>
          <w:szCs w:val="36"/>
          <w:lang w:val="en-US" w:eastAsia="zh-CN"/>
        </w:rPr>
        <w:t>3.2资金保证</w:t>
      </w:r>
      <w:r>
        <w:rPr>
          <w:sz w:val="28"/>
          <w:szCs w:val="28"/>
        </w:rPr>
        <w:tab/>
      </w:r>
      <w:r>
        <w:rPr>
          <w:sz w:val="28"/>
          <w:szCs w:val="28"/>
        </w:rPr>
        <w:fldChar w:fldCharType="begin"/>
      </w:r>
      <w:r>
        <w:rPr>
          <w:sz w:val="28"/>
          <w:szCs w:val="28"/>
        </w:rPr>
        <w:instrText xml:space="preserve"> PAGEREF _Toc26284 \h </w:instrText>
      </w:r>
      <w:r>
        <w:rPr>
          <w:sz w:val="28"/>
          <w:szCs w:val="28"/>
        </w:rPr>
        <w:fldChar w:fldCharType="separate"/>
      </w:r>
      <w:r>
        <w:rPr>
          <w:sz w:val="28"/>
          <w:szCs w:val="28"/>
        </w:rPr>
        <w:t>6</w:t>
      </w:r>
      <w:r>
        <w:rPr>
          <w:sz w:val="28"/>
          <w:szCs w:val="28"/>
        </w:rPr>
        <w:fldChar w:fldCharType="end"/>
      </w:r>
      <w:r>
        <w:rPr>
          <w:sz w:val="28"/>
          <w:szCs w:val="28"/>
        </w:rPr>
        <w:fldChar w:fldCharType="end"/>
      </w:r>
    </w:p>
    <w:p w14:paraId="0B31D592">
      <w:pPr>
        <w:pStyle w:val="5"/>
        <w:keepNext w:val="0"/>
        <w:keepLines w:val="0"/>
        <w:pageBreakBefore w:val="0"/>
        <w:widowControl/>
        <w:tabs>
          <w:tab w:val="right" w:leader="dot" w:pos="8726"/>
        </w:tabs>
        <w:kinsoku/>
        <w:wordWrap/>
        <w:overflowPunct/>
        <w:topLinePunct w:val="0"/>
        <w:autoSpaceDE/>
        <w:autoSpaceDN/>
        <w:bidi w:val="0"/>
        <w:adjustRightInd/>
        <w:snapToGrid w:val="0"/>
        <w:spacing w:line="540" w:lineRule="exact"/>
        <w:textAlignment w:val="auto"/>
        <w:rPr>
          <w:sz w:val="28"/>
          <w:szCs w:val="28"/>
        </w:rPr>
      </w:pPr>
      <w:r>
        <w:rPr>
          <w:sz w:val="28"/>
          <w:szCs w:val="28"/>
        </w:rPr>
        <w:fldChar w:fldCharType="begin"/>
      </w:r>
      <w:r>
        <w:rPr>
          <w:sz w:val="28"/>
          <w:szCs w:val="28"/>
        </w:rPr>
        <w:instrText xml:space="preserve"> HYPERLINK \l _Toc27953 </w:instrText>
      </w:r>
      <w:r>
        <w:rPr>
          <w:sz w:val="28"/>
          <w:szCs w:val="28"/>
        </w:rPr>
        <w:fldChar w:fldCharType="separate"/>
      </w:r>
      <w:r>
        <w:rPr>
          <w:rFonts w:hint="eastAsia" w:ascii="楷体" w:hAnsi="楷体" w:eastAsia="楷体" w:cs="楷体"/>
          <w:bCs/>
          <w:sz w:val="28"/>
          <w:szCs w:val="36"/>
          <w:lang w:val="en-US" w:eastAsia="zh-CN"/>
        </w:rPr>
        <w:t>3.3技术保证</w:t>
      </w:r>
      <w:r>
        <w:rPr>
          <w:sz w:val="28"/>
          <w:szCs w:val="28"/>
        </w:rPr>
        <w:tab/>
      </w:r>
      <w:r>
        <w:rPr>
          <w:sz w:val="28"/>
          <w:szCs w:val="28"/>
        </w:rPr>
        <w:fldChar w:fldCharType="begin"/>
      </w:r>
      <w:r>
        <w:rPr>
          <w:sz w:val="28"/>
          <w:szCs w:val="28"/>
        </w:rPr>
        <w:instrText xml:space="preserve"> PAGEREF _Toc27953 \h </w:instrText>
      </w:r>
      <w:r>
        <w:rPr>
          <w:sz w:val="28"/>
          <w:szCs w:val="28"/>
        </w:rPr>
        <w:fldChar w:fldCharType="separate"/>
      </w:r>
      <w:r>
        <w:rPr>
          <w:sz w:val="28"/>
          <w:szCs w:val="28"/>
        </w:rPr>
        <w:t>7</w:t>
      </w:r>
      <w:r>
        <w:rPr>
          <w:sz w:val="28"/>
          <w:szCs w:val="28"/>
        </w:rPr>
        <w:fldChar w:fldCharType="end"/>
      </w:r>
      <w:r>
        <w:rPr>
          <w:sz w:val="28"/>
          <w:szCs w:val="28"/>
        </w:rPr>
        <w:fldChar w:fldCharType="end"/>
      </w:r>
    </w:p>
    <w:p w14:paraId="4080CFB0">
      <w:pPr>
        <w:pStyle w:val="5"/>
        <w:keepNext w:val="0"/>
        <w:keepLines w:val="0"/>
        <w:pageBreakBefore w:val="0"/>
        <w:widowControl/>
        <w:tabs>
          <w:tab w:val="right" w:leader="dot" w:pos="8726"/>
        </w:tabs>
        <w:kinsoku/>
        <w:wordWrap/>
        <w:overflowPunct/>
        <w:topLinePunct w:val="0"/>
        <w:autoSpaceDE/>
        <w:autoSpaceDN/>
        <w:bidi w:val="0"/>
        <w:adjustRightInd/>
        <w:snapToGrid w:val="0"/>
        <w:spacing w:line="540" w:lineRule="exact"/>
        <w:textAlignment w:val="auto"/>
        <w:rPr>
          <w:sz w:val="28"/>
          <w:szCs w:val="28"/>
        </w:rPr>
      </w:pPr>
      <w:r>
        <w:rPr>
          <w:sz w:val="28"/>
          <w:szCs w:val="28"/>
        </w:rPr>
        <w:fldChar w:fldCharType="begin"/>
      </w:r>
      <w:r>
        <w:rPr>
          <w:sz w:val="28"/>
          <w:szCs w:val="28"/>
        </w:rPr>
        <w:instrText xml:space="preserve"> HYPERLINK \l _Toc13257 </w:instrText>
      </w:r>
      <w:r>
        <w:rPr>
          <w:sz w:val="28"/>
          <w:szCs w:val="28"/>
        </w:rPr>
        <w:fldChar w:fldCharType="separate"/>
      </w:r>
      <w:r>
        <w:rPr>
          <w:rFonts w:hint="eastAsia" w:ascii="楷体" w:hAnsi="楷体" w:eastAsia="楷体" w:cs="楷体"/>
          <w:bCs/>
          <w:sz w:val="28"/>
          <w:szCs w:val="36"/>
          <w:lang w:val="en-US" w:eastAsia="zh-CN"/>
        </w:rPr>
        <w:t>3.4抢险救灾措施</w:t>
      </w:r>
      <w:r>
        <w:rPr>
          <w:sz w:val="28"/>
          <w:szCs w:val="28"/>
        </w:rPr>
        <w:tab/>
      </w:r>
      <w:r>
        <w:rPr>
          <w:sz w:val="28"/>
          <w:szCs w:val="28"/>
        </w:rPr>
        <w:fldChar w:fldCharType="begin"/>
      </w:r>
      <w:r>
        <w:rPr>
          <w:sz w:val="28"/>
          <w:szCs w:val="28"/>
        </w:rPr>
        <w:instrText xml:space="preserve"> PAGEREF _Toc13257 \h </w:instrText>
      </w:r>
      <w:r>
        <w:rPr>
          <w:sz w:val="28"/>
          <w:szCs w:val="28"/>
        </w:rPr>
        <w:fldChar w:fldCharType="separate"/>
      </w:r>
      <w:r>
        <w:rPr>
          <w:sz w:val="28"/>
          <w:szCs w:val="28"/>
        </w:rPr>
        <w:t>7</w:t>
      </w:r>
      <w:r>
        <w:rPr>
          <w:sz w:val="28"/>
          <w:szCs w:val="28"/>
        </w:rPr>
        <w:fldChar w:fldCharType="end"/>
      </w:r>
      <w:r>
        <w:rPr>
          <w:sz w:val="28"/>
          <w:szCs w:val="28"/>
        </w:rPr>
        <w:fldChar w:fldCharType="end"/>
      </w:r>
    </w:p>
    <w:p w14:paraId="04DF320E">
      <w:pPr>
        <w:pStyle w:val="10"/>
        <w:keepNext w:val="0"/>
        <w:keepLines w:val="0"/>
        <w:pageBreakBefore w:val="0"/>
        <w:widowControl/>
        <w:tabs>
          <w:tab w:val="right" w:leader="dot" w:pos="8726"/>
        </w:tabs>
        <w:kinsoku/>
        <w:wordWrap/>
        <w:overflowPunct/>
        <w:topLinePunct w:val="0"/>
        <w:autoSpaceDE/>
        <w:autoSpaceDN/>
        <w:bidi w:val="0"/>
        <w:adjustRightInd/>
        <w:snapToGrid w:val="0"/>
        <w:spacing w:line="540" w:lineRule="exact"/>
        <w:textAlignment w:val="auto"/>
        <w:rPr>
          <w:sz w:val="28"/>
          <w:szCs w:val="28"/>
        </w:rPr>
      </w:pPr>
      <w:r>
        <w:rPr>
          <w:sz w:val="28"/>
          <w:szCs w:val="28"/>
        </w:rPr>
        <w:fldChar w:fldCharType="begin"/>
      </w:r>
      <w:r>
        <w:rPr>
          <w:sz w:val="28"/>
          <w:szCs w:val="28"/>
        </w:rPr>
        <w:instrText xml:space="preserve"> HYPERLINK \l _Toc31738 </w:instrText>
      </w:r>
      <w:r>
        <w:rPr>
          <w:sz w:val="28"/>
          <w:szCs w:val="28"/>
        </w:rPr>
        <w:fldChar w:fldCharType="separate"/>
      </w:r>
      <w:r>
        <w:rPr>
          <w:rFonts w:hint="eastAsia" w:ascii="黑体" w:hAnsi="黑体" w:eastAsia="黑体" w:cs="黑体"/>
          <w:bCs w:val="0"/>
          <w:kern w:val="2"/>
          <w:sz w:val="28"/>
          <w:szCs w:val="36"/>
          <w:highlight w:val="none"/>
          <w:lang w:val="en-US" w:eastAsia="zh-CN" w:bidi="ar-SA"/>
        </w:rPr>
        <w:t>4</w:t>
      </w:r>
      <w:r>
        <w:rPr>
          <w:rFonts w:hint="eastAsia" w:ascii="黑体" w:hAnsi="黑体" w:eastAsia="黑体" w:cs="黑体"/>
          <w:bCs w:val="0"/>
          <w:kern w:val="2"/>
          <w:sz w:val="28"/>
          <w:szCs w:val="36"/>
          <w:highlight w:val="none"/>
          <w:lang w:val="en-US" w:eastAsia="en-US" w:bidi="ar-SA"/>
        </w:rPr>
        <w:t>风险评估结论</w:t>
      </w:r>
      <w:r>
        <w:rPr>
          <w:sz w:val="28"/>
          <w:szCs w:val="28"/>
        </w:rPr>
        <w:tab/>
      </w:r>
      <w:r>
        <w:rPr>
          <w:sz w:val="28"/>
          <w:szCs w:val="28"/>
        </w:rPr>
        <w:fldChar w:fldCharType="begin"/>
      </w:r>
      <w:r>
        <w:rPr>
          <w:sz w:val="28"/>
          <w:szCs w:val="28"/>
        </w:rPr>
        <w:instrText xml:space="preserve"> PAGEREF _Toc31738 \h </w:instrText>
      </w:r>
      <w:r>
        <w:rPr>
          <w:sz w:val="28"/>
          <w:szCs w:val="28"/>
        </w:rPr>
        <w:fldChar w:fldCharType="separate"/>
      </w:r>
      <w:r>
        <w:rPr>
          <w:sz w:val="28"/>
          <w:szCs w:val="28"/>
        </w:rPr>
        <w:t>8</w:t>
      </w:r>
      <w:r>
        <w:rPr>
          <w:sz w:val="28"/>
          <w:szCs w:val="28"/>
        </w:rPr>
        <w:fldChar w:fldCharType="end"/>
      </w:r>
      <w:r>
        <w:rPr>
          <w:sz w:val="28"/>
          <w:szCs w:val="28"/>
        </w:rPr>
        <w:fldChar w:fldCharType="end"/>
      </w:r>
    </w:p>
    <w:p w14:paraId="1AB1FB74">
      <w:r>
        <w:fldChar w:fldCharType="end"/>
      </w:r>
    </w:p>
    <w:p w14:paraId="1CCA2DA0"/>
    <w:p w14:paraId="48DFE904"/>
    <w:p w14:paraId="445F9CDA"/>
    <w:p w14:paraId="744F94F1"/>
    <w:p w14:paraId="56EE4CF3"/>
    <w:p w14:paraId="5D7309A4"/>
    <w:p w14:paraId="678EE6A3"/>
    <w:p w14:paraId="7E189619"/>
    <w:p w14:paraId="7891A7DD"/>
    <w:p w14:paraId="43073793"/>
    <w:p w14:paraId="12ABE104"/>
    <w:p w14:paraId="45249FED"/>
    <w:p w14:paraId="5ED00D02"/>
    <w:p w14:paraId="6C90292A"/>
    <w:p w14:paraId="3E10B199"/>
    <w:p w14:paraId="37618D20"/>
    <w:p w14:paraId="4127BBD1">
      <w:pPr>
        <w:pStyle w:val="12"/>
        <w:keepNext w:val="0"/>
        <w:keepLines w:val="0"/>
        <w:pageBreakBefore w:val="0"/>
        <w:widowControl/>
        <w:kinsoku/>
        <w:wordWrap/>
        <w:overflowPunct/>
        <w:topLinePunct w:val="0"/>
        <w:autoSpaceDE/>
        <w:autoSpaceDN/>
        <w:bidi w:val="0"/>
        <w:adjustRightInd/>
        <w:snapToGrid/>
        <w:spacing w:before="0" w:beforeLines="50" w:after="0" w:afterLines="50" w:line="560" w:lineRule="exact"/>
        <w:ind w:firstLine="640"/>
        <w:textAlignment w:val="auto"/>
        <w:outlineLvl w:val="0"/>
        <w:rPr>
          <w:rFonts w:hint="eastAsia" w:ascii="黑体" w:hAnsi="黑体" w:eastAsia="黑体" w:cs="黑体"/>
          <w:b w:val="0"/>
          <w:bCs w:val="0"/>
          <w:color w:val="auto"/>
          <w:kern w:val="2"/>
          <w:sz w:val="32"/>
          <w:szCs w:val="32"/>
          <w:highlight w:val="none"/>
          <w:lang w:val="en-US" w:eastAsia="en-US" w:bidi="ar-SA"/>
        </w:rPr>
        <w:sectPr>
          <w:headerReference r:id="rId15" w:type="default"/>
          <w:footerReference r:id="rId16" w:type="default"/>
          <w:pgSz w:w="11900" w:h="16820"/>
          <w:pgMar w:top="1587" w:right="1587" w:bottom="1587" w:left="1587" w:header="1134" w:footer="1134" w:gutter="0"/>
          <w:pgNumType w:start="1"/>
          <w:cols w:space="720" w:num="1"/>
          <w:docGrid w:linePitch="1" w:charSpace="0"/>
        </w:sectPr>
      </w:pPr>
      <w:bookmarkStart w:id="212" w:name="_Toc16183"/>
    </w:p>
    <w:p w14:paraId="33EE9670">
      <w:pPr>
        <w:pStyle w:val="12"/>
        <w:keepNext w:val="0"/>
        <w:keepLines w:val="0"/>
        <w:pageBreakBefore w:val="0"/>
        <w:widowControl/>
        <w:kinsoku/>
        <w:wordWrap/>
        <w:overflowPunct/>
        <w:topLinePunct w:val="0"/>
        <w:autoSpaceDE/>
        <w:autoSpaceDN/>
        <w:bidi w:val="0"/>
        <w:adjustRightInd/>
        <w:snapToGrid/>
        <w:spacing w:before="0" w:beforeLines="50" w:after="0" w:afterLines="50" w:line="560" w:lineRule="exact"/>
        <w:ind w:firstLine="640"/>
        <w:textAlignment w:val="auto"/>
        <w:outlineLvl w:val="0"/>
        <w:rPr>
          <w:rFonts w:hint="eastAsia" w:ascii="黑体" w:hAnsi="黑体" w:eastAsia="黑体" w:cs="黑体"/>
          <w:b w:val="0"/>
          <w:bCs w:val="0"/>
          <w:color w:val="auto"/>
          <w:kern w:val="2"/>
          <w:sz w:val="32"/>
          <w:szCs w:val="32"/>
          <w:highlight w:val="none"/>
          <w:lang w:val="en-US" w:eastAsia="en-US" w:bidi="ar-SA"/>
        </w:rPr>
      </w:pPr>
      <w:r>
        <w:rPr>
          <w:rFonts w:hint="eastAsia" w:ascii="黑体" w:hAnsi="黑体" w:eastAsia="黑体" w:cs="黑体"/>
          <w:b w:val="0"/>
          <w:bCs w:val="0"/>
          <w:color w:val="auto"/>
          <w:kern w:val="2"/>
          <w:sz w:val="32"/>
          <w:szCs w:val="32"/>
          <w:highlight w:val="none"/>
          <w:lang w:val="en-US" w:eastAsia="en-US" w:bidi="ar-SA"/>
        </w:rPr>
        <w:t>1总则</w:t>
      </w:r>
      <w:bookmarkEnd w:id="212"/>
    </w:p>
    <w:p w14:paraId="23AB19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 w:hAnsi="楷体" w:eastAsia="楷体" w:cs="楷体"/>
          <w:b w:val="0"/>
          <w:bCs/>
          <w:sz w:val="32"/>
          <w:szCs w:val="32"/>
          <w:lang w:eastAsia="en-US"/>
        </w:rPr>
      </w:pPr>
      <w:bookmarkStart w:id="213" w:name="_Toc3256"/>
      <w:r>
        <w:rPr>
          <w:rFonts w:hint="eastAsia" w:ascii="楷体" w:hAnsi="楷体" w:eastAsia="楷体" w:cs="楷体"/>
          <w:b w:val="0"/>
          <w:bCs/>
          <w:sz w:val="32"/>
          <w:szCs w:val="32"/>
          <w:lang w:eastAsia="en-US"/>
        </w:rPr>
        <w:t>1.1风险辨识、评估目的</w:t>
      </w:r>
      <w:bookmarkEnd w:id="213"/>
    </w:p>
    <w:p w14:paraId="69E848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highlight w:val="none"/>
          <w:lang w:eastAsia="en-US"/>
        </w:rPr>
      </w:pPr>
      <w:r>
        <w:rPr>
          <w:rFonts w:hint="eastAsia" w:ascii="仿宋_GB2312" w:hAnsi="仿宋_GB2312" w:eastAsia="仿宋_GB2312" w:cs="仿宋_GB2312"/>
          <w:kern w:val="2"/>
          <w:sz w:val="32"/>
          <w:szCs w:val="32"/>
          <w:highlight w:val="none"/>
          <w:lang w:eastAsia="en-US"/>
        </w:rPr>
        <w:t>为</w:t>
      </w:r>
      <w:r>
        <w:rPr>
          <w:rFonts w:hint="eastAsia" w:ascii="仿宋_GB2312" w:hAnsi="仿宋_GB2312" w:eastAsia="仿宋_GB2312" w:cs="仿宋_GB2312"/>
          <w:kern w:val="2"/>
          <w:sz w:val="32"/>
          <w:szCs w:val="32"/>
          <w:highlight w:val="none"/>
          <w:lang w:eastAsia="zh-CN"/>
        </w:rPr>
        <w:t>了</w:t>
      </w:r>
      <w:r>
        <w:rPr>
          <w:rFonts w:hint="eastAsia" w:ascii="仿宋_GB2312" w:hAnsi="仿宋_GB2312" w:eastAsia="仿宋_GB2312" w:cs="仿宋_GB2312"/>
          <w:kern w:val="2"/>
          <w:sz w:val="32"/>
          <w:szCs w:val="32"/>
          <w:highlight w:val="none"/>
          <w:lang w:eastAsia="en-US"/>
        </w:rPr>
        <w:t>辨识和分析</w:t>
      </w:r>
      <w:r>
        <w:rPr>
          <w:rFonts w:hint="eastAsia" w:ascii="仿宋_GB2312" w:hAnsi="仿宋_GB2312" w:eastAsia="仿宋_GB2312" w:cs="仿宋_GB2312"/>
          <w:kern w:val="2"/>
          <w:sz w:val="32"/>
          <w:szCs w:val="32"/>
          <w:highlight w:val="none"/>
          <w:lang w:val="en-US" w:eastAsia="zh-CN"/>
        </w:rPr>
        <w:t>长春市</w:t>
      </w:r>
      <w:r>
        <w:rPr>
          <w:rFonts w:hint="eastAsia" w:ascii="仿宋_GB2312" w:hAnsi="仿宋_GB2312" w:eastAsia="仿宋_GB2312" w:cs="仿宋_GB2312"/>
          <w:kern w:val="2"/>
          <w:sz w:val="32"/>
          <w:szCs w:val="32"/>
          <w:highlight w:val="none"/>
          <w:lang w:eastAsia="zh-CN"/>
        </w:rPr>
        <w:t>宽城区区域内</w:t>
      </w:r>
      <w:r>
        <w:rPr>
          <w:rFonts w:hint="eastAsia" w:ascii="仿宋_GB2312" w:hAnsi="仿宋_GB2312" w:eastAsia="仿宋_GB2312" w:cs="仿宋_GB2312"/>
          <w:kern w:val="2"/>
          <w:sz w:val="32"/>
          <w:szCs w:val="32"/>
          <w:highlight w:val="none"/>
          <w:lang w:val="en-US" w:eastAsia="zh-CN"/>
        </w:rPr>
        <w:t>潜</w:t>
      </w:r>
      <w:r>
        <w:rPr>
          <w:rFonts w:hint="eastAsia" w:ascii="仿宋_GB2312" w:hAnsi="仿宋_GB2312" w:eastAsia="仿宋_GB2312" w:cs="仿宋_GB2312"/>
          <w:kern w:val="2"/>
          <w:sz w:val="32"/>
          <w:szCs w:val="32"/>
          <w:highlight w:val="none"/>
          <w:lang w:eastAsia="en-US"/>
        </w:rPr>
        <w:t>在的</w:t>
      </w:r>
      <w:r>
        <w:rPr>
          <w:rFonts w:hint="eastAsia" w:ascii="仿宋_GB2312" w:hAnsi="仿宋_GB2312" w:eastAsia="仿宋_GB2312" w:cs="仿宋_GB2312"/>
          <w:kern w:val="2"/>
          <w:sz w:val="32"/>
          <w:szCs w:val="32"/>
          <w:highlight w:val="none"/>
          <w:lang w:val="en-US" w:eastAsia="zh-CN"/>
        </w:rPr>
        <w:t>地质灾害风险</w:t>
      </w:r>
      <w:r>
        <w:rPr>
          <w:rFonts w:hint="eastAsia" w:ascii="仿宋_GB2312" w:hAnsi="仿宋_GB2312" w:eastAsia="仿宋_GB2312" w:cs="仿宋_GB2312"/>
          <w:kern w:val="2"/>
          <w:sz w:val="32"/>
          <w:szCs w:val="32"/>
          <w:highlight w:val="none"/>
          <w:lang w:eastAsia="en-US"/>
        </w:rPr>
        <w:t>，明确</w:t>
      </w:r>
      <w:r>
        <w:rPr>
          <w:rFonts w:hint="eastAsia" w:ascii="仿宋_GB2312" w:hAnsi="仿宋_GB2312" w:eastAsia="仿宋_GB2312" w:cs="仿宋_GB2312"/>
          <w:kern w:val="2"/>
          <w:sz w:val="32"/>
          <w:szCs w:val="32"/>
          <w:highlight w:val="none"/>
          <w:lang w:eastAsia="zh-CN"/>
        </w:rPr>
        <w:t>宽城区</w:t>
      </w:r>
      <w:r>
        <w:rPr>
          <w:rFonts w:hint="eastAsia" w:ascii="仿宋_GB2312" w:hAnsi="仿宋_GB2312" w:eastAsia="仿宋_GB2312" w:cs="仿宋_GB2312"/>
          <w:kern w:val="2"/>
          <w:sz w:val="32"/>
          <w:szCs w:val="32"/>
          <w:highlight w:val="none"/>
          <w:lang w:eastAsia="en-US"/>
        </w:rPr>
        <w:t>可能发生的</w:t>
      </w:r>
      <w:r>
        <w:rPr>
          <w:rFonts w:hint="eastAsia" w:ascii="仿宋_GB2312" w:hAnsi="仿宋_GB2312" w:eastAsia="仿宋_GB2312" w:cs="仿宋_GB2312"/>
          <w:kern w:val="2"/>
          <w:sz w:val="32"/>
          <w:szCs w:val="32"/>
          <w:highlight w:val="none"/>
          <w:lang w:val="en-US" w:eastAsia="zh-CN"/>
        </w:rPr>
        <w:t>地质灾害类型</w:t>
      </w:r>
      <w:r>
        <w:rPr>
          <w:rFonts w:hint="eastAsia" w:ascii="仿宋_GB2312" w:hAnsi="仿宋_GB2312" w:eastAsia="仿宋_GB2312" w:cs="仿宋_GB2312"/>
          <w:kern w:val="2"/>
          <w:sz w:val="32"/>
          <w:szCs w:val="32"/>
          <w:highlight w:val="none"/>
          <w:lang w:eastAsia="en-US"/>
        </w:rPr>
        <w:t>，分析</w:t>
      </w:r>
      <w:r>
        <w:rPr>
          <w:rFonts w:hint="eastAsia" w:ascii="仿宋_GB2312" w:hAnsi="仿宋_GB2312" w:eastAsia="仿宋_GB2312" w:cs="仿宋_GB2312"/>
          <w:kern w:val="2"/>
          <w:sz w:val="32"/>
          <w:szCs w:val="32"/>
          <w:highlight w:val="none"/>
          <w:lang w:eastAsia="zh-CN"/>
        </w:rPr>
        <w:t>事件</w:t>
      </w:r>
      <w:r>
        <w:rPr>
          <w:rFonts w:hint="eastAsia" w:ascii="仿宋_GB2312" w:hAnsi="仿宋_GB2312" w:eastAsia="仿宋_GB2312" w:cs="仿宋_GB2312"/>
          <w:kern w:val="2"/>
          <w:sz w:val="32"/>
          <w:szCs w:val="32"/>
          <w:highlight w:val="none"/>
          <w:lang w:eastAsia="en-US"/>
        </w:rPr>
        <w:t>发生的可能性，以及可能产生的直接后果和次生、衍生后果，评估各种后果的危害程度和影响范围，提出防范和控制</w:t>
      </w:r>
      <w:r>
        <w:rPr>
          <w:rFonts w:hint="eastAsia" w:ascii="仿宋_GB2312" w:hAnsi="仿宋_GB2312" w:eastAsia="仿宋_GB2312" w:cs="仿宋_GB2312"/>
          <w:kern w:val="2"/>
          <w:sz w:val="32"/>
          <w:szCs w:val="32"/>
          <w:highlight w:val="none"/>
          <w:lang w:eastAsia="zh-CN"/>
        </w:rPr>
        <w:t>事件</w:t>
      </w:r>
      <w:r>
        <w:rPr>
          <w:rFonts w:hint="eastAsia" w:ascii="仿宋_GB2312" w:hAnsi="仿宋_GB2312" w:eastAsia="仿宋_GB2312" w:cs="仿宋_GB2312"/>
          <w:kern w:val="2"/>
          <w:sz w:val="32"/>
          <w:szCs w:val="32"/>
          <w:highlight w:val="none"/>
          <w:lang w:eastAsia="en-US"/>
        </w:rPr>
        <w:t>风险措施。</w:t>
      </w:r>
    </w:p>
    <w:p w14:paraId="6796A6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 w:hAnsi="楷体" w:eastAsia="楷体" w:cs="楷体"/>
          <w:b w:val="0"/>
          <w:bCs/>
          <w:sz w:val="32"/>
          <w:szCs w:val="32"/>
          <w:lang w:eastAsia="en-US"/>
        </w:rPr>
      </w:pPr>
      <w:bookmarkStart w:id="214" w:name="_Toc8469"/>
      <w:r>
        <w:rPr>
          <w:rFonts w:hint="eastAsia" w:ascii="楷体" w:hAnsi="楷体" w:eastAsia="楷体" w:cs="楷体"/>
          <w:b w:val="0"/>
          <w:bCs/>
          <w:sz w:val="32"/>
          <w:szCs w:val="32"/>
          <w:lang w:eastAsia="en-US"/>
        </w:rPr>
        <w:t>1.2风险辨识、评估原则</w:t>
      </w:r>
      <w:bookmarkEnd w:id="214"/>
    </w:p>
    <w:p w14:paraId="7221B4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eastAsia" w:ascii="楷体" w:hAnsi="楷体" w:eastAsia="楷体" w:cs="楷体"/>
          <w:b w:val="0"/>
          <w:bCs/>
          <w:sz w:val="32"/>
          <w:szCs w:val="32"/>
          <w:lang w:eastAsia="en-US"/>
        </w:rPr>
      </w:pPr>
      <w:r>
        <w:rPr>
          <w:rFonts w:hint="eastAsia" w:ascii="楷体" w:hAnsi="楷体" w:eastAsia="楷体" w:cs="楷体"/>
          <w:b w:val="0"/>
          <w:bCs/>
          <w:sz w:val="32"/>
          <w:szCs w:val="32"/>
          <w:lang w:eastAsia="en-US"/>
        </w:rPr>
        <w:t>1.2.1坚持客观公正原则</w:t>
      </w:r>
    </w:p>
    <w:p w14:paraId="02EDE9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highlight w:val="none"/>
          <w:lang w:eastAsia="en-US"/>
        </w:rPr>
      </w:pPr>
      <w:r>
        <w:rPr>
          <w:rFonts w:hint="eastAsia" w:ascii="仿宋_GB2312" w:hAnsi="仿宋_GB2312" w:eastAsia="仿宋_GB2312" w:cs="仿宋_GB2312"/>
          <w:kern w:val="2"/>
          <w:sz w:val="32"/>
          <w:szCs w:val="32"/>
          <w:highlight w:val="none"/>
          <w:lang w:eastAsia="en-US"/>
        </w:rPr>
        <w:t>在组织</w:t>
      </w:r>
      <w:r>
        <w:rPr>
          <w:rFonts w:hint="eastAsia" w:ascii="仿宋_GB2312" w:hAnsi="仿宋_GB2312" w:eastAsia="仿宋_GB2312" w:cs="仿宋_GB2312"/>
          <w:kern w:val="2"/>
          <w:sz w:val="32"/>
          <w:szCs w:val="32"/>
          <w:highlight w:val="none"/>
          <w:lang w:val="en-US" w:eastAsia="zh-CN"/>
        </w:rPr>
        <w:t>突发地质灾害</w:t>
      </w:r>
      <w:r>
        <w:rPr>
          <w:rFonts w:hint="eastAsia" w:ascii="仿宋_GB2312" w:hAnsi="仿宋_GB2312" w:eastAsia="仿宋_GB2312" w:cs="仿宋_GB2312"/>
          <w:kern w:val="2"/>
          <w:sz w:val="32"/>
          <w:szCs w:val="32"/>
          <w:highlight w:val="none"/>
          <w:lang w:eastAsia="zh-CN"/>
        </w:rPr>
        <w:t>事件</w:t>
      </w:r>
      <w:r>
        <w:rPr>
          <w:rFonts w:hint="eastAsia" w:ascii="仿宋_GB2312" w:hAnsi="仿宋_GB2312" w:eastAsia="仿宋_GB2312" w:cs="仿宋_GB2312"/>
          <w:kern w:val="2"/>
          <w:sz w:val="32"/>
          <w:szCs w:val="32"/>
          <w:highlight w:val="none"/>
          <w:lang w:eastAsia="en-US"/>
        </w:rPr>
        <w:t>风险辨识、评估和撰写</w:t>
      </w:r>
      <w:r>
        <w:rPr>
          <w:rFonts w:hint="eastAsia" w:ascii="仿宋_GB2312" w:hAnsi="仿宋_GB2312" w:eastAsia="仿宋_GB2312" w:cs="仿宋_GB2312"/>
          <w:kern w:val="2"/>
          <w:sz w:val="32"/>
          <w:szCs w:val="32"/>
          <w:highlight w:val="none"/>
          <w:lang w:eastAsia="zh-CN"/>
        </w:rPr>
        <w:t>事件</w:t>
      </w:r>
      <w:r>
        <w:rPr>
          <w:rFonts w:hint="eastAsia" w:ascii="仿宋_GB2312" w:hAnsi="仿宋_GB2312" w:eastAsia="仿宋_GB2312" w:cs="仿宋_GB2312"/>
          <w:kern w:val="2"/>
          <w:sz w:val="32"/>
          <w:szCs w:val="32"/>
          <w:highlight w:val="none"/>
          <w:lang w:eastAsia="en-US"/>
        </w:rPr>
        <w:t>风险辨识、评估报告等各个环节</w:t>
      </w:r>
      <w:r>
        <w:rPr>
          <w:rFonts w:hint="eastAsia" w:ascii="仿宋_GB2312" w:hAnsi="仿宋_GB2312" w:eastAsia="仿宋_GB2312" w:cs="仿宋_GB2312"/>
          <w:kern w:val="2"/>
          <w:sz w:val="32"/>
          <w:szCs w:val="32"/>
          <w:highlight w:val="none"/>
          <w:lang w:val="en-US" w:eastAsia="zh-CN"/>
        </w:rPr>
        <w:t>前</w:t>
      </w:r>
      <w:r>
        <w:rPr>
          <w:rFonts w:hint="eastAsia" w:ascii="仿宋_GB2312" w:hAnsi="仿宋_GB2312" w:eastAsia="仿宋_GB2312" w:cs="仿宋_GB2312"/>
          <w:kern w:val="2"/>
          <w:sz w:val="32"/>
          <w:szCs w:val="32"/>
          <w:highlight w:val="none"/>
          <w:lang w:eastAsia="en-US"/>
        </w:rPr>
        <w:t>，</w:t>
      </w:r>
      <w:r>
        <w:rPr>
          <w:rFonts w:hint="eastAsia" w:ascii="仿宋_GB2312" w:hAnsi="仿宋_GB2312" w:eastAsia="仿宋_GB2312" w:cs="仿宋_GB2312"/>
          <w:kern w:val="2"/>
          <w:sz w:val="32"/>
          <w:szCs w:val="32"/>
          <w:highlight w:val="none"/>
          <w:lang w:val="en-US" w:eastAsia="zh-CN"/>
        </w:rPr>
        <w:t>应</w:t>
      </w:r>
      <w:r>
        <w:rPr>
          <w:rFonts w:hint="eastAsia" w:ascii="仿宋_GB2312" w:hAnsi="仿宋_GB2312" w:eastAsia="仿宋_GB2312" w:cs="仿宋_GB2312"/>
          <w:kern w:val="2"/>
          <w:sz w:val="32"/>
          <w:szCs w:val="32"/>
          <w:highlight w:val="none"/>
          <w:lang w:eastAsia="en-US"/>
        </w:rPr>
        <w:t>系统掌握</w:t>
      </w:r>
      <w:r>
        <w:rPr>
          <w:rFonts w:hint="eastAsia" w:ascii="仿宋_GB2312" w:hAnsi="仿宋_GB2312" w:eastAsia="仿宋_GB2312" w:cs="仿宋_GB2312"/>
          <w:kern w:val="2"/>
          <w:sz w:val="32"/>
          <w:szCs w:val="32"/>
          <w:highlight w:val="none"/>
          <w:lang w:val="en-US" w:eastAsia="zh-CN"/>
        </w:rPr>
        <w:t>长春市宽城区区域内</w:t>
      </w:r>
      <w:r>
        <w:rPr>
          <w:rFonts w:hint="eastAsia" w:ascii="仿宋_GB2312" w:hAnsi="仿宋_GB2312" w:eastAsia="仿宋_GB2312" w:cs="仿宋_GB2312"/>
          <w:kern w:val="2"/>
          <w:sz w:val="32"/>
          <w:szCs w:val="32"/>
          <w:highlight w:val="none"/>
          <w:lang w:eastAsia="en-US"/>
        </w:rPr>
        <w:t>地质灾害风险底数，</w:t>
      </w:r>
      <w:r>
        <w:rPr>
          <w:rFonts w:hint="eastAsia" w:ascii="仿宋_GB2312" w:hAnsi="仿宋_GB2312" w:eastAsia="仿宋_GB2312" w:cs="仿宋_GB2312"/>
          <w:kern w:val="2"/>
          <w:sz w:val="32"/>
          <w:szCs w:val="32"/>
          <w:highlight w:val="none"/>
          <w:lang w:val="en-US" w:eastAsia="zh-CN"/>
        </w:rPr>
        <w:t>从而</w:t>
      </w:r>
      <w:r>
        <w:rPr>
          <w:rFonts w:hint="eastAsia" w:ascii="仿宋_GB2312" w:hAnsi="仿宋_GB2312" w:eastAsia="仿宋_GB2312" w:cs="仿宋_GB2312"/>
          <w:kern w:val="2"/>
          <w:sz w:val="32"/>
          <w:szCs w:val="32"/>
          <w:highlight w:val="none"/>
          <w:lang w:eastAsia="en-US"/>
        </w:rPr>
        <w:t>客观评价</w:t>
      </w:r>
      <w:r>
        <w:rPr>
          <w:rFonts w:hint="eastAsia" w:ascii="仿宋_GB2312" w:hAnsi="仿宋_GB2312" w:eastAsia="仿宋_GB2312" w:cs="仿宋_GB2312"/>
          <w:kern w:val="2"/>
          <w:sz w:val="32"/>
          <w:szCs w:val="32"/>
          <w:highlight w:val="none"/>
          <w:lang w:val="en-US" w:eastAsia="zh-CN"/>
        </w:rPr>
        <w:t>地质灾害</w:t>
      </w:r>
      <w:r>
        <w:rPr>
          <w:rFonts w:hint="eastAsia" w:ascii="仿宋_GB2312" w:hAnsi="仿宋_GB2312" w:eastAsia="仿宋_GB2312" w:cs="仿宋_GB2312"/>
          <w:kern w:val="2"/>
          <w:sz w:val="32"/>
          <w:szCs w:val="32"/>
          <w:highlight w:val="none"/>
          <w:lang w:eastAsia="en-US"/>
        </w:rPr>
        <w:t>风险动态变化，及时采取合理有效的防范措施</w:t>
      </w:r>
      <w:r>
        <w:rPr>
          <w:rFonts w:hint="eastAsia" w:ascii="仿宋_GB2312" w:hAnsi="仿宋_GB2312" w:eastAsia="仿宋_GB2312" w:cs="仿宋_GB2312"/>
          <w:kern w:val="2"/>
          <w:sz w:val="32"/>
          <w:szCs w:val="32"/>
          <w:highlight w:val="none"/>
          <w:lang w:eastAsia="zh-CN"/>
        </w:rPr>
        <w:t>，</w:t>
      </w:r>
      <w:r>
        <w:rPr>
          <w:rFonts w:hint="eastAsia" w:ascii="仿宋_GB2312" w:hAnsi="仿宋_GB2312" w:eastAsia="仿宋_GB2312" w:cs="仿宋_GB2312"/>
          <w:kern w:val="2"/>
          <w:sz w:val="32"/>
          <w:szCs w:val="32"/>
          <w:highlight w:val="none"/>
          <w:lang w:eastAsia="en-US"/>
        </w:rPr>
        <w:t>确保</w:t>
      </w:r>
      <w:r>
        <w:rPr>
          <w:rFonts w:hint="eastAsia" w:ascii="仿宋_GB2312" w:hAnsi="仿宋_GB2312" w:eastAsia="仿宋_GB2312" w:cs="仿宋_GB2312"/>
          <w:kern w:val="2"/>
          <w:sz w:val="32"/>
          <w:szCs w:val="32"/>
          <w:highlight w:val="none"/>
          <w:lang w:eastAsia="zh-CN"/>
        </w:rPr>
        <w:t>事件</w:t>
      </w:r>
      <w:r>
        <w:rPr>
          <w:rFonts w:hint="eastAsia" w:ascii="仿宋_GB2312" w:hAnsi="仿宋_GB2312" w:eastAsia="仿宋_GB2312" w:cs="仿宋_GB2312"/>
          <w:kern w:val="2"/>
          <w:sz w:val="32"/>
          <w:szCs w:val="32"/>
          <w:highlight w:val="none"/>
          <w:lang w:eastAsia="en-US"/>
        </w:rPr>
        <w:t>风险辨识、评估结果的可信、可用。</w:t>
      </w:r>
    </w:p>
    <w:p w14:paraId="549C5A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eastAsia" w:ascii="楷体" w:hAnsi="楷体" w:eastAsia="楷体" w:cs="楷体"/>
          <w:b w:val="0"/>
          <w:bCs/>
          <w:sz w:val="32"/>
          <w:szCs w:val="32"/>
          <w:lang w:eastAsia="en-US"/>
        </w:rPr>
      </w:pPr>
      <w:r>
        <w:rPr>
          <w:rFonts w:hint="eastAsia" w:ascii="楷体" w:hAnsi="楷体" w:eastAsia="楷体" w:cs="楷体"/>
          <w:b w:val="0"/>
          <w:bCs/>
          <w:sz w:val="32"/>
          <w:szCs w:val="32"/>
          <w:lang w:eastAsia="en-US"/>
        </w:rPr>
        <w:t>1.2.2坚持发展性原则</w:t>
      </w:r>
    </w:p>
    <w:p w14:paraId="590858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eastAsia="en-US"/>
        </w:rPr>
      </w:pPr>
      <w:r>
        <w:rPr>
          <w:rFonts w:hint="eastAsia" w:ascii="仿宋_GB2312" w:hAnsi="仿宋_GB2312" w:eastAsia="仿宋_GB2312" w:cs="仿宋_GB2312"/>
          <w:kern w:val="2"/>
          <w:sz w:val="32"/>
          <w:szCs w:val="32"/>
          <w:highlight w:val="none"/>
          <w:lang w:eastAsia="en-US"/>
        </w:rPr>
        <w:t>评估不是目的，促进防灾减灾救灾</w:t>
      </w:r>
      <w:r>
        <w:rPr>
          <w:rFonts w:hint="eastAsia" w:ascii="仿宋_GB2312" w:hAnsi="仿宋_GB2312" w:eastAsia="仿宋_GB2312" w:cs="仿宋_GB2312"/>
          <w:kern w:val="2"/>
          <w:sz w:val="32"/>
          <w:szCs w:val="32"/>
          <w:highlight w:val="none"/>
          <w:lang w:val="en-US" w:eastAsia="zh-CN"/>
        </w:rPr>
        <w:t>的</w:t>
      </w:r>
      <w:r>
        <w:rPr>
          <w:rFonts w:hint="eastAsia" w:ascii="仿宋_GB2312" w:hAnsi="仿宋_GB2312" w:eastAsia="仿宋_GB2312" w:cs="仿宋_GB2312"/>
          <w:kern w:val="2"/>
          <w:sz w:val="32"/>
          <w:szCs w:val="32"/>
          <w:highlight w:val="none"/>
          <w:lang w:eastAsia="en-US"/>
        </w:rPr>
        <w:t>应急准备和处置能力的不断提升</w:t>
      </w:r>
      <w:r>
        <w:rPr>
          <w:rFonts w:hint="eastAsia" w:ascii="仿宋_GB2312" w:hAnsi="仿宋_GB2312" w:eastAsia="仿宋_GB2312" w:cs="仿宋_GB2312"/>
          <w:kern w:val="2"/>
          <w:sz w:val="32"/>
          <w:szCs w:val="32"/>
          <w:highlight w:val="none"/>
          <w:lang w:eastAsia="zh-CN"/>
        </w:rPr>
        <w:t>，</w:t>
      </w:r>
      <w:r>
        <w:rPr>
          <w:rFonts w:hint="eastAsia" w:ascii="仿宋_GB2312" w:hAnsi="仿宋_GB2312" w:eastAsia="仿宋_GB2312" w:cs="仿宋_GB2312"/>
          <w:kern w:val="2"/>
          <w:sz w:val="32"/>
          <w:szCs w:val="32"/>
          <w:highlight w:val="none"/>
          <w:lang w:val="en-US" w:eastAsia="zh-CN"/>
        </w:rPr>
        <w:t>为</w:t>
      </w:r>
      <w:r>
        <w:rPr>
          <w:rFonts w:hint="eastAsia" w:ascii="仿宋_GB2312" w:hAnsi="仿宋_GB2312" w:eastAsia="仿宋_GB2312" w:cs="仿宋_GB2312"/>
          <w:kern w:val="2"/>
          <w:sz w:val="32"/>
          <w:szCs w:val="32"/>
          <w:highlight w:val="none"/>
          <w:lang w:eastAsia="en-US"/>
        </w:rPr>
        <w:t>城</w:t>
      </w:r>
      <w:r>
        <w:rPr>
          <w:rFonts w:hint="eastAsia" w:ascii="仿宋_GB2312" w:hAnsi="仿宋_GB2312" w:eastAsia="仿宋_GB2312" w:cs="仿宋_GB2312"/>
          <w:kern w:val="2"/>
          <w:sz w:val="32"/>
          <w:szCs w:val="32"/>
          <w:highlight w:val="none"/>
          <w:lang w:val="en-US" w:eastAsia="zh-CN"/>
        </w:rPr>
        <w:t>区</w:t>
      </w:r>
      <w:r>
        <w:rPr>
          <w:rFonts w:hint="eastAsia" w:ascii="仿宋_GB2312" w:hAnsi="仿宋_GB2312" w:eastAsia="仿宋_GB2312" w:cs="仿宋_GB2312"/>
          <w:kern w:val="2"/>
          <w:sz w:val="32"/>
          <w:szCs w:val="32"/>
          <w:highlight w:val="none"/>
          <w:lang w:eastAsia="en-US"/>
        </w:rPr>
        <w:t>建设</w:t>
      </w:r>
      <w:r>
        <w:rPr>
          <w:rFonts w:hint="eastAsia" w:ascii="仿宋_GB2312" w:hAnsi="仿宋_GB2312" w:eastAsia="仿宋_GB2312" w:cs="仿宋_GB2312"/>
          <w:kern w:val="2"/>
          <w:sz w:val="32"/>
          <w:szCs w:val="32"/>
          <w:highlight w:val="none"/>
        </w:rPr>
        <w:t>高质量发展</w:t>
      </w:r>
      <w:r>
        <w:rPr>
          <w:rFonts w:hint="eastAsia" w:ascii="仿宋_GB2312" w:hAnsi="仿宋_GB2312" w:eastAsia="仿宋_GB2312" w:cs="仿宋_GB2312"/>
          <w:kern w:val="2"/>
          <w:sz w:val="32"/>
          <w:szCs w:val="32"/>
          <w:highlight w:val="none"/>
          <w:lang w:eastAsia="en-US"/>
        </w:rPr>
        <w:t>提供保障才是目的。</w:t>
      </w:r>
      <w:r>
        <w:rPr>
          <w:rFonts w:hint="eastAsia" w:ascii="仿宋_GB2312" w:hAnsi="仿宋_GB2312" w:eastAsia="仿宋_GB2312" w:cs="仿宋_GB2312"/>
          <w:kern w:val="2"/>
          <w:sz w:val="32"/>
          <w:szCs w:val="32"/>
          <w:highlight w:val="none"/>
          <w:lang w:eastAsia="zh-CN"/>
        </w:rPr>
        <w:t>事件</w:t>
      </w:r>
      <w:r>
        <w:rPr>
          <w:rFonts w:hint="eastAsia" w:ascii="仿宋_GB2312" w:hAnsi="仿宋_GB2312" w:eastAsia="仿宋_GB2312" w:cs="仿宋_GB2312"/>
          <w:kern w:val="2"/>
          <w:sz w:val="32"/>
          <w:szCs w:val="32"/>
          <w:highlight w:val="none"/>
          <w:lang w:eastAsia="en-US"/>
        </w:rPr>
        <w:t>风险辨识、评估过程中，应始终以发现问题，解决问题为主要目标，建设性</w:t>
      </w:r>
      <w:r>
        <w:rPr>
          <w:rFonts w:hint="eastAsia" w:ascii="仿宋_GB2312" w:hAnsi="仿宋_GB2312" w:eastAsia="仿宋_GB2312" w:cs="仿宋_GB2312"/>
          <w:kern w:val="2"/>
          <w:sz w:val="32"/>
          <w:szCs w:val="32"/>
          <w:highlight w:val="none"/>
          <w:lang w:eastAsia="zh-CN"/>
        </w:rPr>
        <w:t>地</w:t>
      </w:r>
      <w:r>
        <w:rPr>
          <w:rFonts w:hint="eastAsia" w:ascii="仿宋_GB2312" w:hAnsi="仿宋_GB2312" w:eastAsia="仿宋_GB2312" w:cs="仿宋_GB2312"/>
          <w:kern w:val="2"/>
          <w:sz w:val="32"/>
          <w:szCs w:val="32"/>
          <w:highlight w:val="none"/>
          <w:lang w:eastAsia="en-US"/>
        </w:rPr>
        <w:t>开展工作。针对</w:t>
      </w:r>
      <w:r>
        <w:rPr>
          <w:rFonts w:hint="eastAsia" w:ascii="仿宋_GB2312" w:hAnsi="仿宋_GB2312" w:eastAsia="仿宋_GB2312" w:cs="仿宋_GB2312"/>
          <w:kern w:val="2"/>
          <w:sz w:val="32"/>
          <w:szCs w:val="32"/>
          <w:highlight w:val="none"/>
          <w:lang w:eastAsia="zh-CN"/>
        </w:rPr>
        <w:t>宽城区区域内</w:t>
      </w:r>
      <w:r>
        <w:rPr>
          <w:rFonts w:hint="eastAsia" w:ascii="仿宋_GB2312" w:hAnsi="仿宋_GB2312" w:eastAsia="仿宋_GB2312" w:cs="仿宋_GB2312"/>
          <w:kern w:val="2"/>
          <w:sz w:val="32"/>
          <w:szCs w:val="32"/>
          <w:highlight w:val="none"/>
          <w:lang w:val="en-US" w:eastAsia="zh-CN"/>
        </w:rPr>
        <w:t>潜在</w:t>
      </w:r>
      <w:r>
        <w:rPr>
          <w:rFonts w:hint="eastAsia" w:ascii="仿宋_GB2312" w:hAnsi="仿宋_GB2312" w:eastAsia="仿宋_GB2312" w:cs="仿宋_GB2312"/>
          <w:kern w:val="2"/>
          <w:sz w:val="32"/>
          <w:szCs w:val="32"/>
          <w:highlight w:val="none"/>
          <w:lang w:eastAsia="en-US"/>
        </w:rPr>
        <w:t>的</w:t>
      </w:r>
      <w:r>
        <w:rPr>
          <w:rFonts w:hint="eastAsia" w:ascii="仿宋_GB2312" w:hAnsi="仿宋_GB2312" w:eastAsia="仿宋_GB2312" w:cs="仿宋_GB2312"/>
          <w:kern w:val="2"/>
          <w:sz w:val="32"/>
          <w:szCs w:val="32"/>
          <w:highlight w:val="none"/>
          <w:lang w:val="en-US" w:eastAsia="zh-CN"/>
        </w:rPr>
        <w:t>地质灾害风险</w:t>
      </w:r>
      <w:r>
        <w:rPr>
          <w:rFonts w:hint="eastAsia" w:ascii="仿宋_GB2312" w:hAnsi="仿宋_GB2312" w:eastAsia="仿宋_GB2312" w:cs="仿宋_GB2312"/>
          <w:kern w:val="2"/>
          <w:sz w:val="32"/>
          <w:szCs w:val="32"/>
          <w:highlight w:val="none"/>
          <w:lang w:eastAsia="en-US"/>
        </w:rPr>
        <w:t>，完善风险防控</w:t>
      </w:r>
      <w:r>
        <w:rPr>
          <w:rFonts w:hint="eastAsia" w:ascii="仿宋_GB2312" w:hAnsi="仿宋_GB2312" w:eastAsia="仿宋_GB2312" w:cs="仿宋_GB2312"/>
          <w:kern w:val="2"/>
          <w:sz w:val="32"/>
          <w:szCs w:val="32"/>
          <w:highlight w:val="none"/>
          <w:lang w:eastAsia="zh-CN"/>
        </w:rPr>
        <w:t>、</w:t>
      </w:r>
      <w:r>
        <w:rPr>
          <w:rFonts w:hint="eastAsia" w:ascii="仿宋_GB2312" w:hAnsi="仿宋_GB2312" w:eastAsia="仿宋_GB2312" w:cs="仿宋_GB2312"/>
          <w:kern w:val="2"/>
          <w:sz w:val="32"/>
          <w:szCs w:val="32"/>
          <w:highlight w:val="none"/>
          <w:lang w:val="en-US" w:eastAsia="zh-CN"/>
        </w:rPr>
        <w:t>常态化治理</w:t>
      </w:r>
      <w:r>
        <w:rPr>
          <w:rFonts w:hint="eastAsia" w:ascii="仿宋_GB2312" w:hAnsi="仿宋_GB2312" w:eastAsia="仿宋_GB2312" w:cs="仿宋_GB2312"/>
          <w:kern w:val="2"/>
          <w:sz w:val="32"/>
          <w:szCs w:val="32"/>
          <w:highlight w:val="none"/>
          <w:lang w:eastAsia="en-US"/>
        </w:rPr>
        <w:t>和应急措施，从而降低发生突发</w:t>
      </w:r>
      <w:r>
        <w:rPr>
          <w:rFonts w:hint="eastAsia" w:ascii="仿宋_GB2312" w:hAnsi="仿宋_GB2312" w:eastAsia="仿宋_GB2312" w:cs="仿宋_GB2312"/>
          <w:kern w:val="2"/>
          <w:sz w:val="32"/>
          <w:szCs w:val="32"/>
          <w:highlight w:val="none"/>
          <w:lang w:val="en-US" w:eastAsia="zh-CN"/>
        </w:rPr>
        <w:t>地质灾害</w:t>
      </w:r>
      <w:r>
        <w:rPr>
          <w:rFonts w:hint="eastAsia" w:ascii="仿宋_GB2312" w:hAnsi="仿宋_GB2312" w:eastAsia="仿宋_GB2312" w:cs="仿宋_GB2312"/>
          <w:kern w:val="2"/>
          <w:sz w:val="32"/>
          <w:szCs w:val="32"/>
          <w:highlight w:val="none"/>
          <w:lang w:eastAsia="en-US"/>
        </w:rPr>
        <w:t>事件的可能性，提高在</w:t>
      </w:r>
      <w:r>
        <w:rPr>
          <w:rFonts w:hint="eastAsia" w:ascii="仿宋_GB2312" w:hAnsi="仿宋_GB2312" w:eastAsia="仿宋_GB2312" w:cs="仿宋_GB2312"/>
          <w:kern w:val="2"/>
          <w:sz w:val="32"/>
          <w:szCs w:val="32"/>
          <w:highlight w:val="none"/>
          <w:lang w:eastAsia="zh-CN"/>
        </w:rPr>
        <w:t>事件</w:t>
      </w:r>
      <w:r>
        <w:rPr>
          <w:rFonts w:hint="eastAsia" w:ascii="仿宋_GB2312" w:hAnsi="仿宋_GB2312" w:eastAsia="仿宋_GB2312" w:cs="仿宋_GB2312"/>
          <w:kern w:val="2"/>
          <w:sz w:val="32"/>
          <w:szCs w:val="32"/>
          <w:highlight w:val="none"/>
          <w:lang w:eastAsia="en-US"/>
        </w:rPr>
        <w:t>救援过程中的应急处置能力，将损失降到最低。</w:t>
      </w:r>
    </w:p>
    <w:p w14:paraId="477ED5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 w:hAnsi="楷体" w:eastAsia="楷体" w:cs="楷体"/>
          <w:b w:val="0"/>
          <w:bCs/>
          <w:sz w:val="32"/>
          <w:szCs w:val="32"/>
          <w:lang w:eastAsia="en-US"/>
        </w:rPr>
      </w:pPr>
      <w:bookmarkStart w:id="215" w:name="_Toc31313"/>
      <w:r>
        <w:rPr>
          <w:rFonts w:hint="eastAsia" w:ascii="楷体" w:hAnsi="楷体" w:eastAsia="楷体" w:cs="楷体"/>
          <w:b w:val="0"/>
          <w:bCs/>
          <w:sz w:val="32"/>
          <w:szCs w:val="32"/>
          <w:lang w:eastAsia="en-US"/>
        </w:rPr>
        <w:t>1.3</w:t>
      </w:r>
      <w:r>
        <w:rPr>
          <w:rFonts w:hint="eastAsia" w:ascii="楷体" w:hAnsi="楷体" w:eastAsia="楷体" w:cs="楷体"/>
          <w:b w:val="0"/>
          <w:bCs/>
          <w:sz w:val="32"/>
          <w:szCs w:val="32"/>
          <w:lang w:eastAsia="zh-CN"/>
        </w:rPr>
        <w:t>事件</w:t>
      </w:r>
      <w:r>
        <w:rPr>
          <w:rFonts w:hint="eastAsia" w:ascii="楷体" w:hAnsi="楷体" w:eastAsia="楷体" w:cs="楷体"/>
          <w:b w:val="0"/>
          <w:bCs/>
          <w:sz w:val="32"/>
          <w:szCs w:val="32"/>
          <w:lang w:eastAsia="en-US"/>
        </w:rPr>
        <w:t>风险辨识、评估组织机构</w:t>
      </w:r>
      <w:bookmarkEnd w:id="215"/>
    </w:p>
    <w:p w14:paraId="39DB9E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highlight w:val="none"/>
          <w:lang w:eastAsia="en-US"/>
        </w:rPr>
      </w:pPr>
      <w:r>
        <w:rPr>
          <w:rFonts w:hint="eastAsia" w:ascii="仿宋_GB2312" w:hAnsi="仿宋_GB2312" w:eastAsia="仿宋_GB2312" w:cs="仿宋_GB2312"/>
          <w:kern w:val="2"/>
          <w:sz w:val="32"/>
          <w:szCs w:val="32"/>
          <w:highlight w:val="none"/>
          <w:lang w:eastAsia="zh-CN"/>
        </w:rPr>
        <w:t>事件</w:t>
      </w:r>
      <w:r>
        <w:rPr>
          <w:rFonts w:hint="eastAsia" w:ascii="仿宋_GB2312" w:hAnsi="仿宋_GB2312" w:eastAsia="仿宋_GB2312" w:cs="仿宋_GB2312"/>
          <w:kern w:val="2"/>
          <w:sz w:val="32"/>
          <w:szCs w:val="32"/>
          <w:highlight w:val="none"/>
          <w:lang w:eastAsia="en-US"/>
        </w:rPr>
        <w:t>风险辨识、评估小组由</w:t>
      </w:r>
      <w:r>
        <w:rPr>
          <w:rFonts w:hint="eastAsia" w:ascii="仿宋_GB2312" w:hAnsi="仿宋_GB2312" w:eastAsia="仿宋_GB2312" w:cs="仿宋_GB2312"/>
          <w:kern w:val="2"/>
          <w:sz w:val="32"/>
          <w:szCs w:val="32"/>
          <w:highlight w:val="none"/>
          <w:lang w:eastAsia="zh-CN"/>
        </w:rPr>
        <w:t>宽城区</w:t>
      </w:r>
      <w:r>
        <w:rPr>
          <w:rFonts w:hint="eastAsia" w:ascii="仿宋_GB2312" w:hAnsi="仿宋_GB2312" w:eastAsia="仿宋_GB2312" w:cs="仿宋_GB2312"/>
          <w:kern w:val="2"/>
          <w:sz w:val="32"/>
          <w:szCs w:val="32"/>
          <w:highlight w:val="none"/>
          <w:lang w:eastAsia="en-US"/>
        </w:rPr>
        <w:t>人民政府及政府部门各成员单位等组成。</w:t>
      </w:r>
    </w:p>
    <w:p w14:paraId="685C99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 w:hAnsi="楷体" w:eastAsia="楷体" w:cs="楷体"/>
          <w:b w:val="0"/>
          <w:bCs/>
          <w:sz w:val="32"/>
          <w:szCs w:val="32"/>
          <w:lang w:eastAsia="en-US"/>
        </w:rPr>
      </w:pPr>
      <w:bookmarkStart w:id="216" w:name="br1_5"/>
      <w:bookmarkEnd w:id="216"/>
      <w:bookmarkStart w:id="217" w:name="_Toc17616"/>
      <w:r>
        <w:rPr>
          <w:rFonts w:hint="eastAsia" w:ascii="楷体" w:hAnsi="楷体" w:eastAsia="楷体" w:cs="楷体"/>
          <w:b w:val="0"/>
          <w:bCs/>
          <w:sz w:val="32"/>
          <w:szCs w:val="32"/>
          <w:lang w:eastAsia="en-US"/>
        </w:rPr>
        <w:t>1.4</w:t>
      </w:r>
      <w:r>
        <w:rPr>
          <w:rFonts w:hint="eastAsia" w:ascii="楷体" w:hAnsi="楷体" w:eastAsia="楷体" w:cs="楷体"/>
          <w:b w:val="0"/>
          <w:bCs/>
          <w:sz w:val="32"/>
          <w:szCs w:val="32"/>
          <w:lang w:eastAsia="zh-CN"/>
        </w:rPr>
        <w:t>事件</w:t>
      </w:r>
      <w:r>
        <w:rPr>
          <w:rFonts w:hint="eastAsia" w:ascii="楷体" w:hAnsi="楷体" w:eastAsia="楷体" w:cs="楷体"/>
          <w:b w:val="0"/>
          <w:bCs/>
          <w:sz w:val="32"/>
          <w:szCs w:val="32"/>
          <w:lang w:eastAsia="en-US"/>
        </w:rPr>
        <w:t>风险辨识、评估过程</w:t>
      </w:r>
      <w:bookmarkEnd w:id="217"/>
    </w:p>
    <w:p w14:paraId="04F6D4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eastAsia" w:ascii="楷体" w:hAnsi="楷体" w:eastAsia="楷体" w:cs="楷体"/>
          <w:b w:val="0"/>
          <w:bCs/>
          <w:sz w:val="32"/>
          <w:szCs w:val="32"/>
          <w:lang w:eastAsia="en-US"/>
        </w:rPr>
      </w:pPr>
      <w:r>
        <w:rPr>
          <w:rFonts w:hint="eastAsia" w:ascii="楷体" w:hAnsi="楷体" w:eastAsia="楷体" w:cs="楷体"/>
          <w:b w:val="0"/>
          <w:bCs/>
          <w:sz w:val="32"/>
          <w:szCs w:val="32"/>
          <w:lang w:eastAsia="en-US"/>
        </w:rPr>
        <w:t>1.4.1成立风险辨识、评估小组；</w:t>
      </w:r>
    </w:p>
    <w:p w14:paraId="7F79EA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eastAsia" w:ascii="楷体" w:hAnsi="楷体" w:eastAsia="楷体" w:cs="楷体"/>
          <w:b w:val="0"/>
          <w:bCs/>
          <w:sz w:val="32"/>
          <w:szCs w:val="32"/>
          <w:lang w:eastAsia="en-US"/>
        </w:rPr>
      </w:pPr>
      <w:r>
        <w:rPr>
          <w:rFonts w:hint="eastAsia" w:ascii="楷体" w:hAnsi="楷体" w:eastAsia="楷体" w:cs="楷体"/>
          <w:b w:val="0"/>
          <w:bCs/>
          <w:sz w:val="32"/>
          <w:szCs w:val="32"/>
          <w:lang w:eastAsia="en-US"/>
        </w:rPr>
        <w:t>1.4.2收集分析资料、现场勘察；</w:t>
      </w:r>
    </w:p>
    <w:p w14:paraId="7311A8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eastAsia" w:ascii="仿宋" w:hAnsi="仿宋" w:eastAsia="仿宋" w:cs="仿宋"/>
          <w:b w:val="0"/>
          <w:bCs/>
          <w:sz w:val="32"/>
          <w:szCs w:val="32"/>
          <w:lang w:eastAsia="en-US"/>
        </w:rPr>
      </w:pPr>
      <w:r>
        <w:rPr>
          <w:rFonts w:hint="eastAsia" w:ascii="楷体" w:hAnsi="楷体" w:eastAsia="楷体" w:cs="楷体"/>
          <w:b w:val="0"/>
          <w:bCs/>
          <w:sz w:val="32"/>
          <w:szCs w:val="32"/>
          <w:lang w:eastAsia="en-US"/>
        </w:rPr>
        <w:t>1.4.3组织进行风险识别和评估。</w:t>
      </w:r>
    </w:p>
    <w:p w14:paraId="78AC46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 w:hAnsi="楷体" w:eastAsia="楷体" w:cs="楷体"/>
          <w:b w:val="0"/>
          <w:bCs/>
          <w:sz w:val="32"/>
          <w:szCs w:val="32"/>
          <w:lang w:eastAsia="en-US"/>
        </w:rPr>
      </w:pPr>
      <w:bookmarkStart w:id="218" w:name="_Toc22316"/>
      <w:r>
        <w:rPr>
          <w:rFonts w:hint="eastAsia" w:ascii="楷体" w:hAnsi="楷体" w:eastAsia="楷体" w:cs="楷体"/>
          <w:b w:val="0"/>
          <w:bCs/>
          <w:sz w:val="32"/>
          <w:szCs w:val="32"/>
          <w:lang w:eastAsia="en-US"/>
        </w:rPr>
        <w:t>1.5</w:t>
      </w:r>
      <w:r>
        <w:rPr>
          <w:rFonts w:hint="eastAsia" w:ascii="楷体" w:hAnsi="楷体" w:eastAsia="楷体" w:cs="楷体"/>
          <w:b w:val="0"/>
          <w:bCs/>
          <w:sz w:val="32"/>
          <w:szCs w:val="32"/>
          <w:lang w:eastAsia="zh-CN"/>
        </w:rPr>
        <w:t>事件</w:t>
      </w:r>
      <w:r>
        <w:rPr>
          <w:rFonts w:hint="eastAsia" w:ascii="楷体" w:hAnsi="楷体" w:eastAsia="楷体" w:cs="楷体"/>
          <w:b w:val="0"/>
          <w:bCs/>
          <w:sz w:val="32"/>
          <w:szCs w:val="32"/>
          <w:lang w:eastAsia="en-US"/>
        </w:rPr>
        <w:t>风险辨识、评估依据</w:t>
      </w:r>
      <w:bookmarkEnd w:id="218"/>
    </w:p>
    <w:p w14:paraId="48612C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1.5.1法律法规</w:t>
      </w:r>
    </w:p>
    <w:p w14:paraId="0710BF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highlight w:val="none"/>
          <w:lang w:eastAsia="zh-CN"/>
        </w:rPr>
      </w:pPr>
      <w:r>
        <w:rPr>
          <w:rFonts w:hint="eastAsia" w:ascii="仿宋_GB2312" w:hAnsi="仿宋_GB2312" w:eastAsia="仿宋_GB2312" w:cs="仿宋_GB2312"/>
          <w:kern w:val="2"/>
          <w:sz w:val="32"/>
          <w:szCs w:val="32"/>
          <w:highlight w:val="none"/>
          <w:lang w:eastAsia="zh-CN"/>
        </w:rPr>
        <w:t>《</w:t>
      </w:r>
      <w:r>
        <w:rPr>
          <w:rFonts w:hint="eastAsia" w:ascii="仿宋_GB2312" w:hAnsi="仿宋_GB2312" w:eastAsia="仿宋_GB2312" w:cs="仿宋_GB2312"/>
          <w:kern w:val="2"/>
          <w:sz w:val="32"/>
          <w:szCs w:val="32"/>
          <w:highlight w:val="none"/>
          <w:lang w:eastAsia="en-US"/>
        </w:rPr>
        <w:t>中华人民共和国防震减灾法</w:t>
      </w:r>
      <w:r>
        <w:rPr>
          <w:rFonts w:hint="eastAsia" w:ascii="仿宋_GB2312" w:hAnsi="仿宋_GB2312" w:eastAsia="仿宋_GB2312" w:cs="仿宋_GB2312"/>
          <w:kern w:val="2"/>
          <w:sz w:val="32"/>
          <w:szCs w:val="32"/>
          <w:highlight w:val="none"/>
          <w:lang w:eastAsia="zh-CN"/>
        </w:rPr>
        <w:t>》</w:t>
      </w:r>
    </w:p>
    <w:p w14:paraId="72ECC6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highlight w:val="none"/>
          <w:lang w:eastAsia="en-US"/>
        </w:rPr>
      </w:pPr>
      <w:r>
        <w:rPr>
          <w:rFonts w:hint="eastAsia" w:ascii="仿宋_GB2312" w:hAnsi="仿宋_GB2312" w:eastAsia="仿宋_GB2312" w:cs="仿宋_GB2312"/>
          <w:kern w:val="2"/>
          <w:sz w:val="32"/>
          <w:szCs w:val="32"/>
          <w:highlight w:val="none"/>
          <w:lang w:eastAsia="en-US"/>
        </w:rPr>
        <w:t>《中华人民共和国突发事件应对法》</w:t>
      </w:r>
    </w:p>
    <w:p w14:paraId="6BC9FE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highlight w:val="none"/>
          <w:lang w:eastAsia="en-US"/>
        </w:rPr>
      </w:pPr>
      <w:r>
        <w:rPr>
          <w:rFonts w:hint="eastAsia" w:ascii="仿宋_GB2312" w:hAnsi="仿宋_GB2312" w:eastAsia="仿宋_GB2312" w:cs="仿宋_GB2312"/>
          <w:kern w:val="2"/>
          <w:sz w:val="32"/>
          <w:szCs w:val="32"/>
          <w:highlight w:val="none"/>
          <w:lang w:eastAsia="en-US"/>
        </w:rPr>
        <w:t>《地质灾害防治条例》</w:t>
      </w:r>
    </w:p>
    <w:p w14:paraId="09A297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highlight w:val="none"/>
          <w:lang w:eastAsia="en-US"/>
        </w:rPr>
      </w:pPr>
      <w:r>
        <w:rPr>
          <w:rFonts w:hint="eastAsia" w:ascii="仿宋_GB2312" w:hAnsi="仿宋_GB2312" w:eastAsia="仿宋_GB2312" w:cs="仿宋_GB2312"/>
          <w:kern w:val="2"/>
          <w:sz w:val="32"/>
          <w:szCs w:val="32"/>
          <w:highlight w:val="none"/>
          <w:lang w:eastAsia="en-US"/>
        </w:rPr>
        <w:t>《突发事件应急预案管理办法》</w:t>
      </w:r>
    </w:p>
    <w:p w14:paraId="4CA659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highlight w:val="none"/>
          <w:lang w:eastAsia="zh-CN"/>
        </w:rPr>
      </w:pPr>
      <w:r>
        <w:rPr>
          <w:rFonts w:hint="eastAsia" w:ascii="仿宋_GB2312" w:hAnsi="仿宋_GB2312" w:eastAsia="仿宋_GB2312" w:cs="仿宋_GB2312"/>
          <w:kern w:val="2"/>
          <w:sz w:val="32"/>
          <w:szCs w:val="32"/>
          <w:highlight w:val="none"/>
          <w:lang w:eastAsia="zh-CN"/>
        </w:rPr>
        <w:t>《</w:t>
      </w:r>
      <w:r>
        <w:rPr>
          <w:rFonts w:hint="eastAsia" w:ascii="仿宋_GB2312" w:hAnsi="仿宋_GB2312" w:eastAsia="仿宋_GB2312" w:cs="仿宋_GB2312"/>
          <w:kern w:val="2"/>
          <w:sz w:val="32"/>
          <w:szCs w:val="32"/>
          <w:highlight w:val="none"/>
          <w:lang w:eastAsia="en-US"/>
        </w:rPr>
        <w:t>国家突发公共事件总体应急预案</w:t>
      </w:r>
      <w:r>
        <w:rPr>
          <w:rFonts w:hint="eastAsia" w:ascii="仿宋_GB2312" w:hAnsi="仿宋_GB2312" w:eastAsia="仿宋_GB2312" w:cs="仿宋_GB2312"/>
          <w:kern w:val="2"/>
          <w:sz w:val="32"/>
          <w:szCs w:val="32"/>
          <w:highlight w:val="none"/>
          <w:lang w:eastAsia="zh-CN"/>
        </w:rPr>
        <w:t>》</w:t>
      </w:r>
    </w:p>
    <w:p w14:paraId="7D273C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《吉林省地质灾害防治条例》</w:t>
      </w:r>
    </w:p>
    <w:p w14:paraId="1E9933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1.5.2相关资料</w:t>
      </w:r>
    </w:p>
    <w:p w14:paraId="308485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highlight w:val="none"/>
          <w:lang w:eastAsia="en-US"/>
        </w:rPr>
      </w:pPr>
      <w:r>
        <w:rPr>
          <w:rFonts w:hint="eastAsia" w:ascii="仿宋_GB2312" w:hAnsi="仿宋_GB2312" w:eastAsia="仿宋_GB2312" w:cs="仿宋_GB2312"/>
          <w:kern w:val="2"/>
          <w:sz w:val="32"/>
          <w:szCs w:val="32"/>
          <w:highlight w:val="none"/>
          <w:lang w:eastAsia="en-US"/>
        </w:rPr>
        <w:t>《吉林省突发公共事件总体应急预案》</w:t>
      </w:r>
    </w:p>
    <w:p w14:paraId="588DAB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highlight w:val="none"/>
          <w:lang w:eastAsia="zh-CN"/>
        </w:rPr>
      </w:pPr>
      <w:r>
        <w:rPr>
          <w:rFonts w:hint="eastAsia" w:ascii="仿宋_GB2312" w:hAnsi="仿宋_GB2312" w:eastAsia="仿宋_GB2312" w:cs="仿宋_GB2312"/>
          <w:kern w:val="2"/>
          <w:sz w:val="32"/>
          <w:szCs w:val="32"/>
          <w:highlight w:val="none"/>
          <w:lang w:eastAsia="en-US"/>
        </w:rPr>
        <w:t>《长</w:t>
      </w:r>
      <w:r>
        <w:rPr>
          <w:rFonts w:hint="eastAsia" w:ascii="仿宋_GB2312" w:hAnsi="仿宋_GB2312" w:eastAsia="仿宋_GB2312" w:cs="仿宋_GB2312"/>
          <w:kern w:val="2"/>
          <w:sz w:val="32"/>
          <w:szCs w:val="32"/>
          <w:highlight w:val="none"/>
          <w:lang w:eastAsia="zh-CN"/>
        </w:rPr>
        <w:t>春市突发事件总体应急预案》</w:t>
      </w:r>
    </w:p>
    <w:p w14:paraId="2A606F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highlight w:val="none"/>
          <w:lang w:eastAsia="zh-CN"/>
        </w:rPr>
      </w:pPr>
      <w:r>
        <w:rPr>
          <w:rFonts w:hint="eastAsia" w:ascii="仿宋_GB2312" w:hAnsi="仿宋_GB2312" w:eastAsia="仿宋_GB2312" w:cs="仿宋_GB2312"/>
          <w:kern w:val="2"/>
          <w:sz w:val="32"/>
          <w:szCs w:val="32"/>
          <w:highlight w:val="none"/>
          <w:lang w:eastAsia="zh-CN"/>
        </w:rPr>
        <w:t>《</w:t>
      </w:r>
      <w:r>
        <w:rPr>
          <w:rFonts w:hint="eastAsia" w:ascii="仿宋_GB2312" w:hAnsi="仿宋_GB2312" w:eastAsia="仿宋_GB2312" w:cs="仿宋_GB2312"/>
          <w:kern w:val="2"/>
          <w:sz w:val="32"/>
          <w:szCs w:val="32"/>
          <w:highlight w:val="none"/>
          <w:lang w:val="en-US" w:eastAsia="zh-CN"/>
        </w:rPr>
        <w:t>长春市地质灾害防治“十四五”规划</w:t>
      </w:r>
      <w:r>
        <w:rPr>
          <w:rFonts w:hint="eastAsia" w:ascii="仿宋_GB2312" w:hAnsi="仿宋_GB2312" w:eastAsia="仿宋_GB2312" w:cs="仿宋_GB2312"/>
          <w:kern w:val="2"/>
          <w:sz w:val="32"/>
          <w:szCs w:val="32"/>
          <w:highlight w:val="none"/>
          <w:lang w:eastAsia="zh-CN"/>
        </w:rPr>
        <w:t>》</w:t>
      </w:r>
    </w:p>
    <w:p w14:paraId="4329A2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 w:hAnsi="楷体" w:eastAsia="楷体" w:cs="楷体"/>
          <w:b w:val="0"/>
          <w:bCs/>
          <w:sz w:val="32"/>
          <w:szCs w:val="32"/>
          <w:lang w:val="en-US" w:eastAsia="en-US"/>
        </w:rPr>
      </w:pPr>
      <w:bookmarkStart w:id="219" w:name="_Toc11581"/>
      <w:r>
        <w:rPr>
          <w:rFonts w:hint="eastAsia" w:ascii="楷体" w:hAnsi="楷体" w:eastAsia="楷体" w:cs="楷体"/>
          <w:b w:val="0"/>
          <w:bCs/>
          <w:sz w:val="32"/>
          <w:szCs w:val="32"/>
          <w:lang w:val="en-US" w:eastAsia="en-US"/>
        </w:rPr>
        <w:t>1.6</w:t>
      </w:r>
      <w:r>
        <w:rPr>
          <w:rFonts w:hint="eastAsia" w:ascii="楷体" w:hAnsi="楷体" w:eastAsia="楷体" w:cs="楷体"/>
          <w:b w:val="0"/>
          <w:bCs/>
          <w:sz w:val="32"/>
          <w:szCs w:val="32"/>
          <w:lang w:val="en-US" w:eastAsia="zh-CN"/>
        </w:rPr>
        <w:t>事件</w:t>
      </w:r>
      <w:r>
        <w:rPr>
          <w:rFonts w:hint="eastAsia" w:ascii="楷体" w:hAnsi="楷体" w:eastAsia="楷体" w:cs="楷体"/>
          <w:b w:val="0"/>
          <w:bCs/>
          <w:sz w:val="32"/>
          <w:szCs w:val="32"/>
          <w:lang w:val="en-US" w:eastAsia="en-US"/>
        </w:rPr>
        <w:t>风险辨识、评估范围</w:t>
      </w:r>
      <w:bookmarkEnd w:id="219"/>
    </w:p>
    <w:p w14:paraId="184FED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eastAsia="en-US"/>
        </w:rPr>
      </w:pPr>
      <w:r>
        <w:rPr>
          <w:rFonts w:hint="eastAsia" w:ascii="仿宋_GB2312" w:hAnsi="仿宋_GB2312" w:eastAsia="仿宋_GB2312" w:cs="仿宋_GB2312"/>
          <w:kern w:val="2"/>
          <w:sz w:val="32"/>
          <w:szCs w:val="32"/>
          <w:highlight w:val="none"/>
          <w:lang w:eastAsia="en-US"/>
        </w:rPr>
        <w:t>主要围绕</w:t>
      </w:r>
      <w:r>
        <w:rPr>
          <w:rFonts w:hint="eastAsia" w:ascii="仿宋_GB2312" w:hAnsi="仿宋_GB2312" w:eastAsia="仿宋_GB2312" w:cs="仿宋_GB2312"/>
          <w:kern w:val="2"/>
          <w:sz w:val="32"/>
          <w:szCs w:val="32"/>
          <w:highlight w:val="none"/>
          <w:lang w:eastAsia="zh-CN"/>
        </w:rPr>
        <w:t>宽城区</w:t>
      </w:r>
      <w:r>
        <w:rPr>
          <w:rFonts w:hint="eastAsia" w:ascii="仿宋_GB2312" w:hAnsi="仿宋_GB2312" w:eastAsia="仿宋_GB2312" w:cs="仿宋_GB2312"/>
          <w:kern w:val="2"/>
          <w:sz w:val="32"/>
          <w:szCs w:val="32"/>
          <w:highlight w:val="none"/>
          <w:lang w:val="en-US" w:eastAsia="zh-CN"/>
        </w:rPr>
        <w:t>区域内</w:t>
      </w:r>
      <w:r>
        <w:rPr>
          <w:rFonts w:hint="eastAsia" w:ascii="仿宋_GB2312" w:hAnsi="仿宋_GB2312" w:eastAsia="仿宋_GB2312" w:cs="仿宋_GB2312"/>
          <w:kern w:val="2"/>
          <w:sz w:val="32"/>
          <w:szCs w:val="32"/>
          <w:highlight w:val="none"/>
          <w:lang w:eastAsia="en-US"/>
        </w:rPr>
        <w:t>可能发生的突发</w:t>
      </w:r>
      <w:r>
        <w:rPr>
          <w:rFonts w:hint="eastAsia" w:ascii="仿宋_GB2312" w:hAnsi="仿宋_GB2312" w:eastAsia="仿宋_GB2312" w:cs="仿宋_GB2312"/>
          <w:kern w:val="2"/>
          <w:sz w:val="32"/>
          <w:szCs w:val="32"/>
          <w:highlight w:val="none"/>
          <w:lang w:val="en-US" w:eastAsia="zh-CN"/>
        </w:rPr>
        <w:t>地质灾害</w:t>
      </w:r>
      <w:r>
        <w:rPr>
          <w:rFonts w:hint="eastAsia" w:ascii="仿宋_GB2312" w:hAnsi="仿宋_GB2312" w:eastAsia="仿宋_GB2312" w:cs="仿宋_GB2312"/>
          <w:kern w:val="2"/>
          <w:sz w:val="32"/>
          <w:szCs w:val="32"/>
          <w:highlight w:val="none"/>
          <w:lang w:eastAsia="en-US"/>
        </w:rPr>
        <w:t>事件，以及可能产生的直接后果和次生、衍生后果，评估各种后果的危害程度和影响，分析引发</w:t>
      </w:r>
      <w:r>
        <w:rPr>
          <w:rFonts w:hint="eastAsia" w:ascii="仿宋_GB2312" w:hAnsi="仿宋_GB2312" w:eastAsia="仿宋_GB2312" w:cs="仿宋_GB2312"/>
          <w:kern w:val="2"/>
          <w:sz w:val="32"/>
          <w:szCs w:val="32"/>
          <w:highlight w:val="none"/>
          <w:lang w:eastAsia="zh-CN"/>
        </w:rPr>
        <w:t>事件</w:t>
      </w:r>
      <w:r>
        <w:rPr>
          <w:rFonts w:hint="eastAsia" w:ascii="仿宋_GB2312" w:hAnsi="仿宋_GB2312" w:eastAsia="仿宋_GB2312" w:cs="仿宋_GB2312"/>
          <w:kern w:val="2"/>
          <w:sz w:val="32"/>
          <w:szCs w:val="32"/>
          <w:highlight w:val="none"/>
          <w:lang w:eastAsia="en-US"/>
        </w:rPr>
        <w:t>的原因，制定防控措施。</w:t>
      </w:r>
    </w:p>
    <w:p w14:paraId="130179CD">
      <w:pPr>
        <w:pStyle w:val="12"/>
        <w:keepNext w:val="0"/>
        <w:keepLines w:val="0"/>
        <w:pageBreakBefore w:val="0"/>
        <w:widowControl/>
        <w:kinsoku/>
        <w:wordWrap/>
        <w:overflowPunct/>
        <w:topLinePunct w:val="0"/>
        <w:autoSpaceDE/>
        <w:autoSpaceDN/>
        <w:bidi w:val="0"/>
        <w:adjustRightInd/>
        <w:snapToGrid/>
        <w:spacing w:before="0" w:beforeLines="50" w:after="0" w:afterLines="50" w:line="560" w:lineRule="exact"/>
        <w:ind w:left="0" w:leftChars="0" w:right="0" w:rightChars="0" w:firstLine="640"/>
        <w:textAlignment w:val="auto"/>
        <w:outlineLvl w:val="0"/>
        <w:rPr>
          <w:rFonts w:hint="eastAsia" w:ascii="黑体" w:hAnsi="黑体" w:eastAsia="黑体" w:cs="黑体"/>
          <w:b w:val="0"/>
          <w:bCs w:val="0"/>
          <w:color w:val="auto"/>
          <w:kern w:val="2"/>
          <w:sz w:val="32"/>
          <w:szCs w:val="32"/>
          <w:highlight w:val="none"/>
          <w:lang w:val="en-US" w:eastAsia="zh-CN" w:bidi="ar-SA"/>
        </w:rPr>
      </w:pPr>
      <w:bookmarkStart w:id="220" w:name="_Toc7051"/>
      <w:r>
        <w:rPr>
          <w:rFonts w:hint="eastAsia" w:ascii="黑体" w:hAnsi="黑体" w:eastAsia="黑体" w:cs="黑体"/>
          <w:b w:val="0"/>
          <w:bCs w:val="0"/>
          <w:color w:val="auto"/>
          <w:kern w:val="2"/>
          <w:sz w:val="32"/>
          <w:szCs w:val="32"/>
          <w:highlight w:val="none"/>
          <w:lang w:val="en-US" w:eastAsia="en-US" w:bidi="ar-SA"/>
        </w:rPr>
        <w:t>2</w:t>
      </w:r>
      <w:r>
        <w:rPr>
          <w:rFonts w:hint="eastAsia" w:ascii="黑体" w:hAnsi="黑体" w:eastAsia="黑体" w:cs="黑体"/>
          <w:b w:val="0"/>
          <w:bCs w:val="0"/>
          <w:color w:val="auto"/>
          <w:kern w:val="2"/>
          <w:sz w:val="32"/>
          <w:szCs w:val="32"/>
          <w:highlight w:val="none"/>
          <w:lang w:val="en-US" w:eastAsia="zh-CN" w:bidi="ar-SA"/>
        </w:rPr>
        <w:t>地质灾害</w:t>
      </w:r>
      <w:r>
        <w:rPr>
          <w:rFonts w:hint="eastAsia" w:ascii="黑体" w:hAnsi="黑体" w:eastAsia="黑体" w:cs="黑体"/>
          <w:b w:val="0"/>
          <w:bCs w:val="0"/>
          <w:color w:val="auto"/>
          <w:kern w:val="2"/>
          <w:sz w:val="32"/>
          <w:szCs w:val="32"/>
          <w:highlight w:val="none"/>
          <w:lang w:val="en-US" w:eastAsia="en-US" w:bidi="ar-SA"/>
        </w:rPr>
        <w:t>风险辨识</w:t>
      </w:r>
      <w:r>
        <w:rPr>
          <w:rFonts w:hint="eastAsia" w:ascii="黑体" w:hAnsi="黑体" w:eastAsia="黑体" w:cs="黑体"/>
          <w:b w:val="0"/>
          <w:bCs w:val="0"/>
          <w:color w:val="auto"/>
          <w:kern w:val="2"/>
          <w:sz w:val="32"/>
          <w:szCs w:val="32"/>
          <w:highlight w:val="none"/>
          <w:lang w:val="en-US" w:eastAsia="zh-CN" w:bidi="ar-SA"/>
        </w:rPr>
        <w:t>与分析</w:t>
      </w:r>
      <w:bookmarkEnd w:id="220"/>
    </w:p>
    <w:p w14:paraId="1BC7D0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根据《长春市地质灾害防治“十四五”规划（2021—2025年）》，宽城区属于地质灾害不易发区，地质灾害风险相对较小。但受地质环境条件、极端天气、气候变化、地震和人类工程活动影响，会存在引发或加剧滑坡、崩塌、泥石流、地面塌陷、地面沉降、地裂缝等地质灾害可能性，在一定程度上宽城区区域内存在地质灾害风险。</w:t>
      </w:r>
    </w:p>
    <w:p w14:paraId="2800B6FF">
      <w:pPr>
        <w:pStyle w:val="17"/>
        <w:keepNext w:val="0"/>
        <w:keepLines w:val="0"/>
        <w:pageBreakBefore w:val="0"/>
        <w:widowControl/>
        <w:kinsoku/>
        <w:wordWrap/>
        <w:overflowPunct/>
        <w:topLinePunct w:val="0"/>
        <w:autoSpaceDE/>
        <w:autoSpaceDN/>
        <w:bidi w:val="0"/>
        <w:adjustRightInd/>
        <w:snapToGrid/>
        <w:spacing w:after="0" w:afterLines="0" w:line="560" w:lineRule="exact"/>
        <w:ind w:firstLine="640" w:firstLineChars="200"/>
        <w:textAlignment w:val="auto"/>
        <w:outlineLvl w:val="9"/>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宽城区区域内可能发生的地质灾害主要类型有：</w:t>
      </w:r>
    </w:p>
    <w:p w14:paraId="77C99298">
      <w:pPr>
        <w:pStyle w:val="17"/>
        <w:keepNext w:val="0"/>
        <w:keepLines w:val="0"/>
        <w:pageBreakBefore w:val="0"/>
        <w:widowControl/>
        <w:kinsoku/>
        <w:wordWrap/>
        <w:overflowPunct/>
        <w:topLinePunct w:val="0"/>
        <w:autoSpaceDE/>
        <w:autoSpaceDN/>
        <w:bidi w:val="0"/>
        <w:adjustRightInd/>
        <w:snapToGrid/>
        <w:spacing w:after="0" w:afterLines="0"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1、滑坡：指山坡岩体或土体顺斜坡向下滑动的现象，通常由降雨、河流冲刷、地震、融雪等自然因素引起，也可能由人为工程活动如斜坡切坡、弃土加载等诱发。</w:t>
      </w:r>
    </w:p>
    <w:p w14:paraId="398C48B1">
      <w:pPr>
        <w:pStyle w:val="17"/>
        <w:keepNext w:val="0"/>
        <w:keepLines w:val="0"/>
        <w:pageBreakBefore w:val="0"/>
        <w:widowControl/>
        <w:kinsoku/>
        <w:wordWrap/>
        <w:overflowPunct/>
        <w:topLinePunct w:val="0"/>
        <w:autoSpaceDE/>
        <w:autoSpaceDN/>
        <w:bidi w:val="0"/>
        <w:adjustRightInd/>
        <w:snapToGrid/>
        <w:spacing w:after="0" w:afterLines="0"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2、崩塌：指陡倾斜坡上的岩土体在重力作用下突然脱离母体，崩落、滚动、堆积在坡脚的现象，根据运动型式可分为倾倒、坠落、垮塌等类型，根据岩土体成分可分为岩崩和土崩。</w:t>
      </w:r>
    </w:p>
    <w:p w14:paraId="66521E50">
      <w:pPr>
        <w:pStyle w:val="17"/>
        <w:keepNext w:val="0"/>
        <w:keepLines w:val="0"/>
        <w:pageBreakBefore w:val="0"/>
        <w:widowControl/>
        <w:kinsoku/>
        <w:wordWrap/>
        <w:overflowPunct/>
        <w:topLinePunct w:val="0"/>
        <w:autoSpaceDE/>
        <w:autoSpaceDN/>
        <w:bidi w:val="0"/>
        <w:adjustRightInd/>
        <w:snapToGrid/>
        <w:spacing w:after="0" w:afterLines="0"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3、泥石流：指山区沟谷中由暴雨、冰雪融水或库塘溃坝等水源激发的特殊洪流，携带大量泥砂、石块等固体物质，常造成严重危害。</w:t>
      </w:r>
    </w:p>
    <w:p w14:paraId="3DDAECFD">
      <w:pPr>
        <w:pStyle w:val="17"/>
        <w:keepNext w:val="0"/>
        <w:keepLines w:val="0"/>
        <w:pageBreakBefore w:val="0"/>
        <w:widowControl/>
        <w:kinsoku/>
        <w:wordWrap/>
        <w:overflowPunct/>
        <w:topLinePunct w:val="0"/>
        <w:autoSpaceDE/>
        <w:autoSpaceDN/>
        <w:bidi w:val="0"/>
        <w:adjustRightInd/>
        <w:snapToGrid/>
        <w:spacing w:after="0" w:afterLines="0"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4、地面塌陷：指上覆岩层发生破坏，岩土体下陷或塌落在地下空洞中，在地表形成塌坑的现象，常见于地下矿产采空区或喀斯特区。</w:t>
      </w:r>
    </w:p>
    <w:p w14:paraId="29231287">
      <w:pPr>
        <w:pStyle w:val="17"/>
        <w:keepNext w:val="0"/>
        <w:keepLines w:val="0"/>
        <w:pageBreakBefore w:val="0"/>
        <w:widowControl/>
        <w:kinsoku/>
        <w:wordWrap/>
        <w:overflowPunct/>
        <w:topLinePunct w:val="0"/>
        <w:autoSpaceDE/>
        <w:autoSpaceDN/>
        <w:bidi w:val="0"/>
        <w:adjustRightInd/>
        <w:snapToGrid/>
        <w:spacing w:after="0" w:afterLines="0"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5、地面沉降：指在自然或人类工程影响下，由于地下松散土层固结收缩压密作用，导致地表发生的下降运动。</w:t>
      </w:r>
    </w:p>
    <w:p w14:paraId="09C7E049">
      <w:pPr>
        <w:pStyle w:val="17"/>
        <w:keepNext w:val="0"/>
        <w:keepLines w:val="0"/>
        <w:pageBreakBefore w:val="0"/>
        <w:widowControl/>
        <w:kinsoku/>
        <w:wordWrap/>
        <w:overflowPunct/>
        <w:topLinePunct w:val="0"/>
        <w:autoSpaceDE/>
        <w:autoSpaceDN/>
        <w:bidi w:val="0"/>
        <w:adjustRightInd/>
        <w:snapToGrid/>
        <w:spacing w:after="0" w:afterLines="0"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6、地裂缝：指地表岩层、土体在自然因素和人为因素作用下产生开裂，形成一定长度和宽度的裂缝的宏观地表破坏现象。</w:t>
      </w:r>
    </w:p>
    <w:p w14:paraId="543580DD">
      <w:pPr>
        <w:pStyle w:val="17"/>
        <w:keepNext w:val="0"/>
        <w:keepLines w:val="0"/>
        <w:pageBreakBefore w:val="0"/>
        <w:widowControl/>
        <w:kinsoku/>
        <w:wordWrap/>
        <w:overflowPunct/>
        <w:topLinePunct w:val="0"/>
        <w:autoSpaceDE/>
        <w:autoSpaceDN/>
        <w:bidi w:val="0"/>
        <w:adjustRightInd/>
        <w:snapToGrid/>
        <w:spacing w:after="0" w:afterLines="0" w:line="560" w:lineRule="exact"/>
        <w:ind w:firstLine="640" w:firstLineChars="200"/>
        <w:textAlignment w:val="auto"/>
        <w:outlineLvl w:val="9"/>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lang w:val="en-US" w:eastAsia="zh-CN" w:bidi="ar-SA"/>
        </w:rPr>
        <w:t>地质灾害</w:t>
      </w:r>
      <w:r>
        <w:rPr>
          <w:rFonts w:hint="default" w:ascii="仿宋_GB2312" w:hAnsi="仿宋_GB2312" w:eastAsia="仿宋_GB2312" w:cs="仿宋_GB2312"/>
          <w:kern w:val="2"/>
          <w:sz w:val="32"/>
          <w:szCs w:val="32"/>
          <w:lang w:val="en-US" w:eastAsia="zh-CN" w:bidi="ar-SA"/>
        </w:rPr>
        <w:t>对乡村最主要的危害是摧毁农田、房舍、伤害人畜、毁坏森林、道路以及农业机械设施和水利水电设施等，有时甚至给乡村造成毁灭性灾害。位于城镇的</w:t>
      </w:r>
      <w:r>
        <w:rPr>
          <w:rFonts w:hint="eastAsia" w:ascii="仿宋_GB2312" w:hAnsi="仿宋_GB2312" w:eastAsia="仿宋_GB2312" w:cs="仿宋_GB2312"/>
          <w:kern w:val="2"/>
          <w:sz w:val="32"/>
          <w:szCs w:val="32"/>
          <w:lang w:val="en-US" w:eastAsia="zh-CN" w:bidi="ar-SA"/>
        </w:rPr>
        <w:t>地质灾害</w:t>
      </w:r>
      <w:r>
        <w:rPr>
          <w:rFonts w:hint="default" w:ascii="仿宋_GB2312" w:hAnsi="仿宋_GB2312" w:eastAsia="仿宋_GB2312" w:cs="仿宋_GB2312"/>
          <w:kern w:val="2"/>
          <w:sz w:val="32"/>
          <w:szCs w:val="32"/>
          <w:lang w:val="en-US" w:eastAsia="zh-CN" w:bidi="ar-SA"/>
        </w:rPr>
        <w:t>常常砸埋房屋，伤亡人畜，毁坏田地，摧毁工厂、学校、机关单位等，并毁坏各种</w:t>
      </w:r>
      <w:r>
        <w:rPr>
          <w:rFonts w:hint="eastAsia" w:ascii="仿宋_GB2312" w:hAnsi="仿宋_GB2312" w:eastAsia="仿宋_GB2312" w:cs="仿宋_GB2312"/>
          <w:kern w:val="2"/>
          <w:sz w:val="32"/>
          <w:szCs w:val="32"/>
          <w:lang w:val="en-US" w:eastAsia="zh-CN" w:bidi="ar-SA"/>
        </w:rPr>
        <w:t>基础</w:t>
      </w:r>
      <w:r>
        <w:rPr>
          <w:rFonts w:hint="default" w:ascii="仿宋_GB2312" w:hAnsi="仿宋_GB2312" w:eastAsia="仿宋_GB2312" w:cs="仿宋_GB2312"/>
          <w:kern w:val="2"/>
          <w:sz w:val="32"/>
          <w:szCs w:val="32"/>
          <w:lang w:val="en-US" w:eastAsia="zh-CN" w:bidi="ar-SA"/>
        </w:rPr>
        <w:t>设施，造成停电、停水、停工，有时甚至毁灭整个城镇。</w:t>
      </w:r>
    </w:p>
    <w:p w14:paraId="364A10A7">
      <w:pPr>
        <w:pStyle w:val="12"/>
        <w:keepNext w:val="0"/>
        <w:keepLines w:val="0"/>
        <w:pageBreakBefore w:val="0"/>
        <w:widowControl/>
        <w:kinsoku/>
        <w:wordWrap/>
        <w:overflowPunct/>
        <w:topLinePunct w:val="0"/>
        <w:autoSpaceDE/>
        <w:autoSpaceDN/>
        <w:bidi w:val="0"/>
        <w:adjustRightInd/>
        <w:snapToGrid/>
        <w:spacing w:before="0" w:beforeLines="50" w:after="0" w:afterLines="50" w:line="560" w:lineRule="exact"/>
        <w:ind w:firstLine="640"/>
        <w:textAlignment w:val="auto"/>
        <w:outlineLvl w:val="0"/>
        <w:rPr>
          <w:rFonts w:hint="eastAsia" w:ascii="黑体" w:hAnsi="黑体" w:eastAsia="黑体" w:cs="黑体"/>
          <w:b w:val="0"/>
          <w:bCs w:val="0"/>
          <w:color w:val="auto"/>
          <w:kern w:val="2"/>
          <w:sz w:val="32"/>
          <w:szCs w:val="32"/>
          <w:highlight w:val="none"/>
          <w:lang w:val="en-US" w:eastAsia="zh-CN" w:bidi="ar-SA"/>
        </w:rPr>
      </w:pPr>
      <w:bookmarkStart w:id="221" w:name="_Toc30543"/>
      <w:r>
        <w:rPr>
          <w:rFonts w:hint="eastAsia" w:ascii="黑体" w:hAnsi="黑体" w:eastAsia="黑体" w:cs="黑体"/>
          <w:b w:val="0"/>
          <w:bCs w:val="0"/>
          <w:color w:val="auto"/>
          <w:kern w:val="2"/>
          <w:sz w:val="32"/>
          <w:szCs w:val="32"/>
          <w:highlight w:val="none"/>
          <w:lang w:val="en-US" w:eastAsia="zh-CN" w:bidi="ar-SA"/>
        </w:rPr>
        <w:t>3地质灾害风险防控措施</w:t>
      </w:r>
      <w:bookmarkEnd w:id="221"/>
    </w:p>
    <w:p w14:paraId="72CB2B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地质灾害的防治原则应遵循“以防为主，防治结合，科学规划，综合治理”。要实现地质灾害防治目标，必须有相应的行政管理措施、技术措施、资金保证措施和抢险救灾措施的支持，以保证地质灾害防治规划的顺利实施。</w:t>
      </w:r>
    </w:p>
    <w:p w14:paraId="470DCB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 w:hAnsi="楷体" w:eastAsia="楷体" w:cs="楷体"/>
          <w:b w:val="0"/>
          <w:bCs/>
          <w:sz w:val="32"/>
          <w:szCs w:val="32"/>
          <w:lang w:val="en-US" w:eastAsia="zh-CN"/>
        </w:rPr>
      </w:pPr>
      <w:bookmarkStart w:id="222" w:name="_Toc18277"/>
      <w:r>
        <w:rPr>
          <w:rFonts w:hint="eastAsia" w:ascii="楷体" w:hAnsi="楷体" w:eastAsia="楷体" w:cs="楷体"/>
          <w:b w:val="0"/>
          <w:bCs/>
          <w:sz w:val="32"/>
          <w:szCs w:val="32"/>
          <w:lang w:val="en-US" w:eastAsia="zh-CN"/>
        </w:rPr>
        <w:t>3.1行政管理</w:t>
      </w:r>
      <w:bookmarkEnd w:id="222"/>
    </w:p>
    <w:p w14:paraId="224A428F">
      <w:pPr>
        <w:pStyle w:val="17"/>
        <w:keepNext w:val="0"/>
        <w:keepLines w:val="0"/>
        <w:pageBreakBefore w:val="0"/>
        <w:widowControl/>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加强政府职能部门在防治地质灾害中的主导地位。地质灾害危害的对象是人民的生命财产安全和生存发展的环境，是人民的切身利益和公共安全。其防治单靠“谁受益，谁防治”这样的经济利益的驱动，难以收到较好的效果。因此，地质灾害防治应纳入当地政府的工作序列。政府应对境内地质灾害的防治实行统一组织，统一规划。</w:t>
      </w:r>
    </w:p>
    <w:p w14:paraId="507F0DF7">
      <w:pPr>
        <w:pStyle w:val="17"/>
        <w:keepNext w:val="0"/>
        <w:keepLines w:val="0"/>
        <w:pageBreakBefore w:val="0"/>
        <w:widowControl/>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要达到地质灾害的有效防治，需要有相关政策、法规去加以协调，需要依靠各级政府及其相关管理部门共同建立、健全地质灾害防治工作的管理体系和规章制度，并制定、完善有关的政策、法规，以便通过行政手段动员保证防治工作的顺利实施。</w:t>
      </w:r>
    </w:p>
    <w:p w14:paraId="1AE9F9D2">
      <w:pPr>
        <w:pStyle w:val="17"/>
        <w:keepNext w:val="0"/>
        <w:keepLines w:val="0"/>
        <w:pageBreakBefore w:val="0"/>
        <w:widowControl/>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1、各</w:t>
      </w:r>
      <w:r>
        <w:rPr>
          <w:rFonts w:hint="eastAsia" w:ascii="仿宋_GB2312" w:hAnsi="仿宋_GB2312" w:eastAsia="仿宋_GB2312" w:cs="仿宋_GB2312"/>
          <w:kern w:val="2"/>
          <w:sz w:val="32"/>
          <w:szCs w:val="32"/>
          <w:highlight w:val="none"/>
          <w:lang w:val="en-US" w:eastAsia="zh-CN" w:bidi="ar-SA"/>
        </w:rPr>
        <w:t>级政府要充分重视地质灾害防治工作，实行地质灾害防治的行政负责制，责任到人，层层落实，对人为因素导致，造成严重后果的，要追究主要领导责任</w:t>
      </w:r>
      <w:r>
        <w:rPr>
          <w:rFonts w:hint="eastAsia" w:ascii="仿宋_GB2312" w:hAnsi="仿宋_GB2312" w:eastAsia="仿宋_GB2312" w:cs="仿宋_GB2312"/>
          <w:kern w:val="2"/>
          <w:sz w:val="32"/>
          <w:szCs w:val="32"/>
          <w:lang w:val="en-US" w:eastAsia="zh-CN" w:bidi="ar-SA"/>
        </w:rPr>
        <w:t>。</w:t>
      </w:r>
    </w:p>
    <w:p w14:paraId="3443EB07">
      <w:pPr>
        <w:pStyle w:val="17"/>
        <w:keepNext w:val="0"/>
        <w:keepLines w:val="0"/>
        <w:pageBreakBefore w:val="0"/>
        <w:widowControl/>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2、依法治灾，使地质灾害的防治有法可依，在严格执行现有的国土资源部《地质灾害防治管理办法》和《吉林省地质灾害防治条例》基础上，制定适合宽城区地质灾害防治现状的相关法规。</w:t>
      </w:r>
    </w:p>
    <w:p w14:paraId="1890C8CF">
      <w:pPr>
        <w:pStyle w:val="17"/>
        <w:keepNext w:val="0"/>
        <w:keepLines w:val="0"/>
        <w:pageBreakBefore w:val="0"/>
        <w:widowControl/>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3、成立由宽城区人民政府主导，自然资源分局负责，有关部门参与的地质灾害防治领导小组，负责地质灾害防治规划的实施、管理和监督。</w:t>
      </w:r>
    </w:p>
    <w:p w14:paraId="14E1DDB3">
      <w:pPr>
        <w:pStyle w:val="17"/>
        <w:keepNext w:val="0"/>
        <w:keepLines w:val="0"/>
        <w:pageBreakBefore w:val="0"/>
        <w:widowControl/>
        <w:kinsoku/>
        <w:wordWrap/>
        <w:overflowPunct/>
        <w:topLinePunct w:val="0"/>
        <w:autoSpaceDE/>
        <w:autoSpaceDN/>
        <w:bidi w:val="0"/>
        <w:adjustRightInd/>
        <w:snapToGrid/>
        <w:spacing w:after="0" w:afterLines="0"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4、建立地质灾害防治表彰、奖励和处罚制度。</w:t>
      </w:r>
    </w:p>
    <w:p w14:paraId="17FF7736">
      <w:pPr>
        <w:pStyle w:val="17"/>
        <w:keepNext w:val="0"/>
        <w:keepLines w:val="0"/>
        <w:pageBreakBefore w:val="0"/>
        <w:widowControl/>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5、规范人类工程经济活动，减少灾害的发生，在城镇规划和工程建设选址时，必须进行地质灾害危险性评价。</w:t>
      </w:r>
    </w:p>
    <w:p w14:paraId="2C3EF642">
      <w:pPr>
        <w:pStyle w:val="17"/>
        <w:keepNext w:val="0"/>
        <w:keepLines w:val="0"/>
        <w:pageBreakBefore w:val="0"/>
        <w:widowControl/>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6、要广泛宣传地质灾害防治知识，做到家喻户晓，人人皆知，增强全民的防灾减灾意识。</w:t>
      </w:r>
    </w:p>
    <w:p w14:paraId="412F3B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 w:hAnsi="楷体" w:eastAsia="楷体" w:cs="楷体"/>
          <w:b w:val="0"/>
          <w:bCs/>
          <w:sz w:val="32"/>
          <w:szCs w:val="32"/>
          <w:lang w:val="en-US" w:eastAsia="zh-CN"/>
        </w:rPr>
      </w:pPr>
      <w:bookmarkStart w:id="223" w:name="_Toc26284"/>
      <w:r>
        <w:rPr>
          <w:rFonts w:hint="eastAsia" w:ascii="楷体" w:hAnsi="楷体" w:eastAsia="楷体" w:cs="楷体"/>
          <w:b w:val="0"/>
          <w:bCs/>
          <w:sz w:val="32"/>
          <w:szCs w:val="32"/>
          <w:lang w:val="en-US" w:eastAsia="zh-CN"/>
        </w:rPr>
        <w:t>3.2资金保证</w:t>
      </w:r>
      <w:bookmarkEnd w:id="223"/>
    </w:p>
    <w:p w14:paraId="09489DE0">
      <w:pPr>
        <w:pStyle w:val="17"/>
        <w:keepNext w:val="0"/>
        <w:keepLines w:val="0"/>
        <w:pageBreakBefore w:val="0"/>
        <w:widowControl/>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1、将地质灾害防治工作纳入宽城区国民经济和社会发展规划中，从财政上按比例安排地质灾害防治资金。</w:t>
      </w:r>
    </w:p>
    <w:p w14:paraId="71D2CCB4">
      <w:pPr>
        <w:pStyle w:val="17"/>
        <w:keepNext w:val="0"/>
        <w:keepLines w:val="0"/>
        <w:pageBreakBefore w:val="0"/>
        <w:widowControl/>
        <w:kinsoku/>
        <w:wordWrap/>
        <w:overflowPunct/>
        <w:topLinePunct w:val="0"/>
        <w:autoSpaceDE/>
        <w:autoSpaceDN/>
        <w:bidi w:val="0"/>
        <w:adjustRightInd/>
        <w:snapToGrid/>
        <w:spacing w:after="0" w:afterLines="0"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2、积极争取国家和省、长春市地质灾害治理专项资金。</w:t>
      </w:r>
    </w:p>
    <w:p w14:paraId="70887EA4">
      <w:pPr>
        <w:pStyle w:val="17"/>
        <w:keepNext w:val="0"/>
        <w:keepLines w:val="0"/>
        <w:pageBreakBefore w:val="0"/>
        <w:widowControl/>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鼓励企事业单位和个人投资于地质灾害防治工作，投资后可以收取受益者一定的费用，从而在不需要国家增加实质性资金投入的前提下，完全可以在现有的体制下运作，同时也可以采用“谁受益，谁负担”的投资方式，多渠道、多层次筹集地质灾害防治资金。对受益范围比较明显的，实行受益单位和个人集资兴办，也可按照“谁诱发，谁治理”的出资原则进行地质灾害的综合治理。</w:t>
      </w:r>
    </w:p>
    <w:p w14:paraId="69E2D49D">
      <w:pPr>
        <w:pStyle w:val="17"/>
        <w:keepNext w:val="0"/>
        <w:keepLines w:val="0"/>
        <w:pageBreakBefore w:val="0"/>
        <w:widowControl/>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4、在开采矿产资源和进行工程建设前实行地质灾害治理保证金制度。</w:t>
      </w:r>
    </w:p>
    <w:p w14:paraId="0A0C9AFF">
      <w:pPr>
        <w:pStyle w:val="17"/>
        <w:keepNext w:val="0"/>
        <w:keepLines w:val="0"/>
        <w:pageBreakBefore w:val="0"/>
        <w:widowControl/>
        <w:kinsoku/>
        <w:wordWrap/>
        <w:overflowPunct/>
        <w:topLinePunct w:val="0"/>
        <w:autoSpaceDE/>
        <w:autoSpaceDN/>
        <w:bidi w:val="0"/>
        <w:adjustRightInd/>
        <w:snapToGrid/>
        <w:spacing w:after="0" w:afterLines="0"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5、扩大保险业务，推行地质灾害保险。</w:t>
      </w:r>
    </w:p>
    <w:p w14:paraId="0651F5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 w:hAnsi="楷体" w:eastAsia="楷体" w:cs="楷体"/>
          <w:b w:val="0"/>
          <w:bCs/>
          <w:sz w:val="32"/>
          <w:szCs w:val="32"/>
          <w:lang w:val="en-US" w:eastAsia="zh-CN"/>
        </w:rPr>
      </w:pPr>
      <w:bookmarkStart w:id="224" w:name="_Toc27953"/>
      <w:r>
        <w:rPr>
          <w:rFonts w:hint="eastAsia" w:ascii="楷体" w:hAnsi="楷体" w:eastAsia="楷体" w:cs="楷体"/>
          <w:b w:val="0"/>
          <w:bCs/>
          <w:sz w:val="32"/>
          <w:szCs w:val="32"/>
          <w:lang w:val="en-US" w:eastAsia="zh-CN"/>
        </w:rPr>
        <w:t>3.3技术保证</w:t>
      </w:r>
      <w:bookmarkEnd w:id="224"/>
    </w:p>
    <w:p w14:paraId="23871BB2">
      <w:pPr>
        <w:pStyle w:val="17"/>
        <w:keepNext w:val="0"/>
        <w:keepLines w:val="0"/>
        <w:pageBreakBefore w:val="0"/>
        <w:widowControl/>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地质灾害防治是科学技术性很强的工作。其防治工程必须完成很多具体技术工作，才能获得预期效果。预防、躲避、撤离等非工程措施的采取，也都要在通过科学的调查研究形成的正确预防办法、准确的险情判断及合理的险区划分的基础上进行。所以，必须有足够数量和水平的专业队伍，从事业务工作，为此，要经常举办地质灾害防治培训班，轮训班，提高监测人员，群测人员的技术水平。根据国家现行的有关技术标准规范地质灾害勘查、监测、预报、防治；由具有地质灾害勘查、治理资质的单位进行地质灾害防治工程；聘请专家进行地质灾害防治工程勘查、设计、竣工报告的评审、验收。</w:t>
      </w:r>
    </w:p>
    <w:p w14:paraId="0088D3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 w:hAnsi="楷体" w:eastAsia="楷体" w:cs="楷体"/>
          <w:b w:val="0"/>
          <w:bCs/>
          <w:sz w:val="32"/>
          <w:szCs w:val="32"/>
          <w:lang w:val="en-US" w:eastAsia="zh-CN"/>
        </w:rPr>
      </w:pPr>
      <w:bookmarkStart w:id="225" w:name="_Toc13257"/>
      <w:r>
        <w:rPr>
          <w:rFonts w:hint="eastAsia" w:ascii="楷体" w:hAnsi="楷体" w:eastAsia="楷体" w:cs="楷体"/>
          <w:b w:val="0"/>
          <w:bCs/>
          <w:sz w:val="32"/>
          <w:szCs w:val="32"/>
          <w:lang w:val="en-US" w:eastAsia="zh-CN"/>
        </w:rPr>
        <w:t>3.4抢险救灾措施</w:t>
      </w:r>
      <w:bookmarkEnd w:id="225"/>
    </w:p>
    <w:p w14:paraId="41A35A4F">
      <w:pPr>
        <w:pStyle w:val="17"/>
        <w:keepNext w:val="0"/>
        <w:keepLines w:val="0"/>
        <w:pageBreakBefore w:val="0"/>
        <w:widowControl/>
        <w:kinsoku/>
        <w:wordWrap/>
        <w:overflowPunct/>
        <w:topLinePunct w:val="0"/>
        <w:autoSpaceDE/>
        <w:autoSpaceDN/>
        <w:bidi w:val="0"/>
        <w:adjustRightInd/>
        <w:snapToGrid/>
        <w:spacing w:after="0" w:afterLines="0"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1、设立抢险救灾指挥部，负责人员、物资的撤离、转移和灾后重建等工作。</w:t>
      </w:r>
    </w:p>
    <w:p w14:paraId="07EDA249">
      <w:pPr>
        <w:pStyle w:val="17"/>
        <w:keepNext w:val="0"/>
        <w:keepLines w:val="0"/>
        <w:pageBreakBefore w:val="0"/>
        <w:widowControl/>
        <w:kinsoku/>
        <w:wordWrap/>
        <w:overflowPunct/>
        <w:topLinePunct w:val="0"/>
        <w:autoSpaceDE/>
        <w:autoSpaceDN/>
        <w:bidi w:val="0"/>
        <w:adjustRightInd/>
        <w:snapToGrid/>
        <w:spacing w:after="0" w:afterLines="0"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2、进行地质灾害抢险救灾演习，提高地质灾害易发区居民的自救意识。</w:t>
      </w:r>
    </w:p>
    <w:p w14:paraId="4B80600C">
      <w:pPr>
        <w:pStyle w:val="17"/>
        <w:keepNext w:val="0"/>
        <w:keepLines w:val="0"/>
        <w:pageBreakBefore w:val="0"/>
        <w:widowControl/>
        <w:kinsoku/>
        <w:wordWrap/>
        <w:overflowPunct/>
        <w:topLinePunct w:val="0"/>
        <w:autoSpaceDE/>
        <w:autoSpaceDN/>
        <w:bidi w:val="0"/>
        <w:adjustRightInd/>
        <w:snapToGrid/>
        <w:spacing w:after="0" w:afterLines="0"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3、加强地质灾害监测，严格落实汛期地质灾害值班制度，值班人员和当地群众注意收听、收看地质灾害预报。</w:t>
      </w:r>
    </w:p>
    <w:p w14:paraId="0830F114">
      <w:pPr>
        <w:pStyle w:val="17"/>
        <w:keepNext w:val="0"/>
        <w:keepLines w:val="0"/>
        <w:pageBreakBefore w:val="0"/>
        <w:widowControl/>
        <w:kinsoku/>
        <w:wordWrap/>
        <w:overflowPunct/>
        <w:topLinePunct w:val="0"/>
        <w:autoSpaceDE/>
        <w:autoSpaceDN/>
        <w:bidi w:val="0"/>
        <w:adjustRightInd/>
        <w:snapToGrid/>
        <w:spacing w:after="0" w:afterLines="0"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4、设立地质灾害危险区警示标志，以及危险区内的人员和物资的撤离、转移路线指示标志。</w:t>
      </w:r>
    </w:p>
    <w:p w14:paraId="63F16E88">
      <w:pPr>
        <w:pStyle w:val="17"/>
        <w:keepNext w:val="0"/>
        <w:keepLines w:val="0"/>
        <w:pageBreakBefore w:val="0"/>
        <w:widowControl/>
        <w:kinsoku/>
        <w:wordWrap/>
        <w:overflowPunct/>
        <w:topLinePunct w:val="0"/>
        <w:autoSpaceDE/>
        <w:autoSpaceDN/>
        <w:bidi w:val="0"/>
        <w:adjustRightInd/>
        <w:snapToGrid/>
        <w:spacing w:after="0" w:afterLines="0"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5、发现地质灾害险情时，采用广播、微信、电话等形式及时通知。</w:t>
      </w:r>
    </w:p>
    <w:p w14:paraId="42E52C85">
      <w:pPr>
        <w:pStyle w:val="17"/>
        <w:keepNext w:val="0"/>
        <w:keepLines w:val="0"/>
        <w:pageBreakBefore w:val="0"/>
        <w:widowControl/>
        <w:kinsoku/>
        <w:wordWrap/>
        <w:overflowPunct/>
        <w:topLinePunct w:val="0"/>
        <w:autoSpaceDE/>
        <w:autoSpaceDN/>
        <w:bidi w:val="0"/>
        <w:adjustRightInd/>
        <w:snapToGrid/>
        <w:spacing w:after="0" w:afterLines="0" w:line="560" w:lineRule="exact"/>
        <w:ind w:firstLine="640" w:firstLineChars="200"/>
        <w:textAlignment w:val="auto"/>
        <w:rPr>
          <w:rFonts w:hint="default" w:ascii="仿宋_GB2312" w:hAnsi="仿宋_GB2312" w:eastAsia="仿宋_GB2312" w:cs="仿宋_GB2312"/>
          <w:kern w:val="2"/>
          <w:sz w:val="32"/>
          <w:szCs w:val="32"/>
          <w:highlight w:val="yellow"/>
          <w:lang w:val="en-US" w:eastAsia="zh-CN" w:bidi="ar-SA"/>
        </w:rPr>
      </w:pPr>
      <w:r>
        <w:rPr>
          <w:rFonts w:hint="eastAsia" w:ascii="Times New Roman" w:hAnsi="Times New Roman" w:eastAsia="仿宋_GB2312" w:cs="Times New Roman"/>
          <w:kern w:val="2"/>
          <w:sz w:val="32"/>
          <w:szCs w:val="32"/>
          <w:lang w:val="en-US" w:eastAsia="zh-CN" w:bidi="ar-SA"/>
        </w:rPr>
        <w:t>6、确保通信畅通，准备足够的药品、食品及衣物等。</w:t>
      </w:r>
    </w:p>
    <w:p w14:paraId="10497607">
      <w:pPr>
        <w:pStyle w:val="12"/>
        <w:keepNext w:val="0"/>
        <w:keepLines w:val="0"/>
        <w:pageBreakBefore w:val="0"/>
        <w:widowControl/>
        <w:kinsoku/>
        <w:wordWrap/>
        <w:overflowPunct/>
        <w:topLinePunct w:val="0"/>
        <w:autoSpaceDE/>
        <w:autoSpaceDN/>
        <w:bidi w:val="0"/>
        <w:adjustRightInd/>
        <w:snapToGrid/>
        <w:spacing w:before="0" w:beforeLines="50" w:after="0" w:afterLines="50" w:line="560" w:lineRule="exact"/>
        <w:ind w:firstLine="640"/>
        <w:textAlignment w:val="auto"/>
        <w:outlineLvl w:val="0"/>
        <w:rPr>
          <w:rFonts w:hint="eastAsia" w:ascii="黑体" w:hAnsi="黑体" w:eastAsia="黑体" w:cs="黑体"/>
          <w:b w:val="0"/>
          <w:bCs w:val="0"/>
          <w:color w:val="auto"/>
          <w:kern w:val="2"/>
          <w:sz w:val="32"/>
          <w:szCs w:val="32"/>
          <w:highlight w:val="none"/>
          <w:lang w:val="en-US" w:eastAsia="en-US" w:bidi="ar-SA"/>
        </w:rPr>
      </w:pPr>
      <w:bookmarkStart w:id="226" w:name="_Toc31738"/>
      <w:r>
        <w:rPr>
          <w:rFonts w:hint="eastAsia" w:ascii="黑体" w:hAnsi="黑体" w:eastAsia="黑体" w:cs="黑体"/>
          <w:b w:val="0"/>
          <w:bCs w:val="0"/>
          <w:color w:val="auto"/>
          <w:kern w:val="2"/>
          <w:sz w:val="32"/>
          <w:szCs w:val="32"/>
          <w:highlight w:val="none"/>
          <w:lang w:val="en-US" w:eastAsia="zh-CN" w:bidi="ar-SA"/>
        </w:rPr>
        <w:t>4</w:t>
      </w:r>
      <w:r>
        <w:rPr>
          <w:rFonts w:hint="eastAsia" w:ascii="黑体" w:hAnsi="黑体" w:eastAsia="黑体" w:cs="黑体"/>
          <w:b w:val="0"/>
          <w:bCs w:val="0"/>
          <w:color w:val="auto"/>
          <w:kern w:val="2"/>
          <w:sz w:val="32"/>
          <w:szCs w:val="32"/>
          <w:highlight w:val="none"/>
          <w:lang w:val="en-US" w:eastAsia="en-US" w:bidi="ar-SA"/>
        </w:rPr>
        <w:t>风险评估结论</w:t>
      </w:r>
      <w:bookmarkEnd w:id="226"/>
    </w:p>
    <w:p w14:paraId="586E14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eastAsia="zh-CN"/>
        </w:rPr>
        <w:t>宽城区</w:t>
      </w:r>
      <w:r>
        <w:rPr>
          <w:rFonts w:hint="eastAsia" w:ascii="仿宋_GB2312" w:hAnsi="仿宋_GB2312" w:eastAsia="仿宋_GB2312" w:cs="仿宋_GB2312"/>
          <w:kern w:val="2"/>
          <w:sz w:val="32"/>
          <w:szCs w:val="32"/>
          <w:highlight w:val="none"/>
          <w:lang w:val="en-US" w:eastAsia="zh-CN"/>
        </w:rPr>
        <w:t>属于地质灾害不易发区，地质灾害处于不发育状态，地质灾害发生风险较小。但受地质环境条件、极端天气、气候变化、地震和人类工程活动影响，在一定程度上宽城区区域内存在地质灾害风险。</w:t>
      </w:r>
    </w:p>
    <w:p w14:paraId="537E87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宽城区</w:t>
      </w:r>
      <w:r>
        <w:rPr>
          <w:rFonts w:hint="eastAsia" w:ascii="仿宋_GB2312" w:hAnsi="仿宋_GB2312" w:eastAsia="仿宋_GB2312" w:cs="仿宋_GB2312"/>
          <w:kern w:val="2"/>
          <w:sz w:val="32"/>
          <w:szCs w:val="32"/>
          <w:highlight w:val="none"/>
          <w:lang w:eastAsia="zh-CN"/>
        </w:rPr>
        <w:t>人民政府制定和完善了突发事件风险防控措施和应急措施，使风险程度能够控制在可接受的范围内。</w:t>
      </w:r>
    </w:p>
    <w:p w14:paraId="2D4477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综上，</w:t>
      </w:r>
      <w:r>
        <w:rPr>
          <w:rFonts w:hint="eastAsia" w:ascii="仿宋_GB2312" w:hAnsi="仿宋_GB2312" w:eastAsia="仿宋_GB2312" w:cs="仿宋_GB2312"/>
          <w:kern w:val="2"/>
          <w:sz w:val="32"/>
          <w:szCs w:val="32"/>
          <w:highlight w:val="none"/>
          <w:lang w:eastAsia="zh-CN"/>
        </w:rPr>
        <w:t>宽城区区域内</w:t>
      </w:r>
      <w:r>
        <w:rPr>
          <w:rFonts w:hint="eastAsia" w:ascii="仿宋_GB2312" w:hAnsi="仿宋_GB2312" w:eastAsia="仿宋_GB2312" w:cs="仿宋_GB2312"/>
          <w:kern w:val="2"/>
          <w:sz w:val="32"/>
          <w:szCs w:val="32"/>
          <w:highlight w:val="none"/>
          <w:lang w:val="en-US" w:eastAsia="zh-CN"/>
        </w:rPr>
        <w:t>的地质灾害风险整体较低，地质灾害造成的危害程度和影响范围均能</w:t>
      </w:r>
      <w:r>
        <w:rPr>
          <w:rFonts w:hint="eastAsia" w:ascii="仿宋_GB2312" w:hAnsi="仿宋_GB2312" w:eastAsia="仿宋_GB2312" w:cs="仿宋_GB2312"/>
          <w:kern w:val="2"/>
          <w:sz w:val="32"/>
          <w:szCs w:val="32"/>
          <w:highlight w:val="none"/>
          <w:lang w:eastAsia="en-US"/>
        </w:rPr>
        <w:t>够控制在可接受的范围内</w:t>
      </w:r>
      <w:r>
        <w:rPr>
          <w:rFonts w:hint="eastAsia" w:ascii="仿宋_GB2312" w:hAnsi="仿宋_GB2312" w:eastAsia="仿宋_GB2312" w:cs="仿宋_GB2312"/>
          <w:kern w:val="2"/>
          <w:sz w:val="32"/>
          <w:szCs w:val="32"/>
          <w:highlight w:val="none"/>
          <w:lang w:eastAsia="zh-CN"/>
        </w:rPr>
        <w:t>。</w:t>
      </w:r>
    </w:p>
    <w:p w14:paraId="54D06096">
      <w:pPr>
        <w:pStyle w:val="15"/>
        <w:spacing w:after="0" w:line="560" w:lineRule="exact"/>
        <w:rPr>
          <w:rFonts w:ascii="仿宋_GB2312" w:hAnsi="仿宋_GB2312" w:eastAsia="仿宋_GB2312" w:cs="仿宋_GB2312"/>
          <w:sz w:val="32"/>
          <w:szCs w:val="32"/>
        </w:rPr>
      </w:pPr>
    </w:p>
    <w:p w14:paraId="6EFE5F3F">
      <w:pPr>
        <w:pStyle w:val="15"/>
        <w:spacing w:after="0" w:line="560" w:lineRule="exact"/>
        <w:rPr>
          <w:rFonts w:ascii="仿宋_GB2312" w:hAnsi="仿宋_GB2312" w:eastAsia="仿宋_GB2312" w:cs="仿宋_GB2312"/>
          <w:sz w:val="32"/>
          <w:szCs w:val="32"/>
        </w:rPr>
      </w:pPr>
    </w:p>
    <w:p w14:paraId="4DF88E7A">
      <w:pPr>
        <w:pageBreakBefore w:val="0"/>
        <w:kinsoku/>
        <w:wordWrap/>
        <w:overflowPunct/>
        <w:topLinePunct w:val="0"/>
        <w:bidi w:val="0"/>
        <w:snapToGrid/>
        <w:spacing w:line="560" w:lineRule="exact"/>
        <w:jc w:val="center"/>
        <w:textAlignment w:val="auto"/>
        <w:outlineLvl w:val="9"/>
        <w:rPr>
          <w:rFonts w:hint="eastAsia" w:ascii="Noto Music" w:hAnsi="Noto Music" w:eastAsia="方正公文小标宋" w:cs="Noto Music"/>
          <w:color w:val="auto"/>
          <w:sz w:val="44"/>
          <w:szCs w:val="44"/>
          <w:lang w:val="en-US" w:eastAsia="zh-CN"/>
        </w:rPr>
      </w:pPr>
    </w:p>
    <w:p w14:paraId="463B636A">
      <w:pPr>
        <w:pageBreakBefore w:val="0"/>
        <w:kinsoku/>
        <w:wordWrap/>
        <w:overflowPunct/>
        <w:topLinePunct w:val="0"/>
        <w:bidi w:val="0"/>
        <w:snapToGrid/>
        <w:spacing w:line="560" w:lineRule="exact"/>
        <w:jc w:val="center"/>
        <w:textAlignment w:val="auto"/>
        <w:outlineLvl w:val="9"/>
        <w:rPr>
          <w:rFonts w:hint="eastAsia" w:ascii="Noto Music" w:hAnsi="Noto Music" w:eastAsia="方正公文小标宋" w:cs="Noto Music"/>
          <w:color w:val="auto"/>
          <w:sz w:val="44"/>
          <w:szCs w:val="44"/>
          <w:lang w:val="en-US" w:eastAsia="zh-CN"/>
        </w:rPr>
      </w:pPr>
    </w:p>
    <w:p w14:paraId="63A6227B">
      <w:pPr>
        <w:pageBreakBefore w:val="0"/>
        <w:kinsoku/>
        <w:wordWrap/>
        <w:overflowPunct/>
        <w:topLinePunct w:val="0"/>
        <w:bidi w:val="0"/>
        <w:snapToGrid/>
        <w:spacing w:line="560" w:lineRule="exact"/>
        <w:jc w:val="center"/>
        <w:textAlignment w:val="auto"/>
        <w:outlineLvl w:val="9"/>
        <w:rPr>
          <w:rFonts w:hint="eastAsia" w:ascii="Noto Music" w:hAnsi="Noto Music" w:eastAsia="方正公文小标宋" w:cs="Noto Music"/>
          <w:color w:val="auto"/>
          <w:sz w:val="44"/>
          <w:szCs w:val="44"/>
          <w:lang w:val="en-US" w:eastAsia="zh-CN"/>
        </w:rPr>
      </w:pPr>
    </w:p>
    <w:p w14:paraId="1870568A">
      <w:pPr>
        <w:pageBreakBefore w:val="0"/>
        <w:kinsoku/>
        <w:wordWrap/>
        <w:overflowPunct/>
        <w:topLinePunct w:val="0"/>
        <w:bidi w:val="0"/>
        <w:snapToGrid/>
        <w:spacing w:line="560" w:lineRule="exact"/>
        <w:jc w:val="center"/>
        <w:textAlignment w:val="auto"/>
        <w:outlineLvl w:val="9"/>
        <w:rPr>
          <w:rFonts w:hint="eastAsia" w:ascii="Noto Music" w:hAnsi="Noto Music" w:eastAsia="方正公文小标宋" w:cs="Noto Music"/>
          <w:color w:val="auto"/>
          <w:sz w:val="44"/>
          <w:szCs w:val="44"/>
          <w:lang w:val="en-US" w:eastAsia="zh-CN"/>
        </w:rPr>
      </w:pPr>
    </w:p>
    <w:p w14:paraId="0B25828D">
      <w:pPr>
        <w:pageBreakBefore w:val="0"/>
        <w:kinsoku/>
        <w:wordWrap/>
        <w:overflowPunct/>
        <w:topLinePunct w:val="0"/>
        <w:bidi w:val="0"/>
        <w:snapToGrid/>
        <w:spacing w:line="560" w:lineRule="exact"/>
        <w:jc w:val="center"/>
        <w:textAlignment w:val="auto"/>
        <w:outlineLvl w:val="9"/>
        <w:rPr>
          <w:rFonts w:hint="eastAsia" w:ascii="Noto Music" w:hAnsi="Noto Music" w:eastAsia="方正公文小标宋" w:cs="Noto Music"/>
          <w:color w:val="auto"/>
          <w:sz w:val="44"/>
          <w:szCs w:val="44"/>
          <w:lang w:val="en-US" w:eastAsia="zh-CN"/>
        </w:rPr>
      </w:pPr>
    </w:p>
    <w:p w14:paraId="1C2010EE">
      <w:pPr>
        <w:pStyle w:val="2"/>
        <w:rPr>
          <w:rFonts w:hint="eastAsia"/>
          <w:lang w:val="en-US" w:eastAsia="zh-CN"/>
        </w:rPr>
      </w:pPr>
    </w:p>
    <w:p w14:paraId="687A237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Noto Music" w:hAnsi="Noto Music" w:eastAsia="方正公文小标宋" w:cs="Noto Music"/>
          <w:color w:val="auto"/>
          <w:sz w:val="44"/>
          <w:szCs w:val="44"/>
          <w:lang w:val="en-US" w:eastAsia="zh-CN"/>
        </w:rPr>
      </w:pPr>
    </w:p>
    <w:p w14:paraId="011D348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Noto Music" w:hAnsi="Noto Music" w:eastAsia="方正公文小标宋" w:cs="Noto Music"/>
          <w:color w:val="auto"/>
          <w:sz w:val="56"/>
          <w:szCs w:val="56"/>
          <w:lang w:val="en-US" w:eastAsia="zh-CN"/>
        </w:rPr>
      </w:pPr>
    </w:p>
    <w:p w14:paraId="1DB628B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Noto Music" w:hAnsi="Noto Music" w:eastAsia="方正公文小标宋" w:cs="Noto Music"/>
          <w:color w:val="auto"/>
          <w:sz w:val="56"/>
          <w:szCs w:val="56"/>
          <w:lang w:val="en-US" w:eastAsia="zh-CN"/>
        </w:rPr>
      </w:pPr>
    </w:p>
    <w:p w14:paraId="4DF6E7B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Noto Music" w:hAnsi="Noto Music" w:eastAsia="方正公文小标宋" w:cs="Noto Music"/>
          <w:color w:val="auto"/>
          <w:sz w:val="56"/>
          <w:szCs w:val="56"/>
          <w:lang w:val="en-US" w:eastAsia="zh-CN"/>
        </w:rPr>
      </w:pPr>
    </w:p>
    <w:p w14:paraId="6BA2E81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Noto Music" w:hAnsi="Noto Music" w:eastAsia="方正公文小标宋" w:cs="Noto Music"/>
          <w:color w:val="auto"/>
          <w:sz w:val="56"/>
          <w:szCs w:val="56"/>
          <w:lang w:val="en-US" w:eastAsia="zh-CN"/>
        </w:rPr>
      </w:pPr>
    </w:p>
    <w:p w14:paraId="2CB4A1D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Noto Music" w:hAnsi="Noto Music" w:eastAsia="方正公文小标宋" w:cs="Noto Music"/>
          <w:color w:val="auto"/>
          <w:sz w:val="56"/>
          <w:szCs w:val="56"/>
        </w:rPr>
      </w:pPr>
      <w:r>
        <w:rPr>
          <w:rFonts w:hint="eastAsia" w:ascii="Noto Music" w:hAnsi="Noto Music" w:eastAsia="方正公文小标宋" w:cs="Noto Music"/>
          <w:color w:val="auto"/>
          <w:sz w:val="56"/>
          <w:szCs w:val="56"/>
          <w:lang w:val="en-US" w:eastAsia="zh-CN"/>
        </w:rPr>
        <w:t>长春市宽城区</w:t>
      </w:r>
      <w:r>
        <w:rPr>
          <w:rFonts w:ascii="Noto Music" w:hAnsi="Noto Music" w:eastAsia="方正公文小标宋" w:cs="Noto Music"/>
          <w:color w:val="auto"/>
          <w:sz w:val="56"/>
          <w:szCs w:val="56"/>
        </w:rPr>
        <w:t>突发地质灾害</w:t>
      </w:r>
    </w:p>
    <w:p w14:paraId="14F9E1F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Noto Music" w:hAnsi="Noto Music" w:eastAsia="方正公文小标宋" w:cs="Noto Music"/>
          <w:color w:val="auto"/>
          <w:sz w:val="56"/>
          <w:szCs w:val="56"/>
          <w:lang w:val="en-US" w:eastAsia="zh-CN"/>
        </w:rPr>
      </w:pPr>
      <w:r>
        <w:rPr>
          <w:rFonts w:hint="eastAsia" w:ascii="Noto Music" w:hAnsi="Noto Music" w:eastAsia="方正公文小标宋" w:cs="Noto Music"/>
          <w:color w:val="auto"/>
          <w:sz w:val="56"/>
          <w:szCs w:val="56"/>
          <w:lang w:val="en-US" w:eastAsia="zh-CN"/>
        </w:rPr>
        <w:t>应急资源调查报告</w:t>
      </w:r>
    </w:p>
    <w:p w14:paraId="6917BB5A">
      <w:pPr>
        <w:pageBreakBefore w:val="0"/>
        <w:kinsoku/>
        <w:wordWrap/>
        <w:overflowPunct/>
        <w:topLinePunct w:val="0"/>
        <w:bidi w:val="0"/>
        <w:snapToGrid/>
        <w:spacing w:line="560" w:lineRule="exact"/>
        <w:jc w:val="center"/>
        <w:textAlignment w:val="auto"/>
        <w:outlineLvl w:val="9"/>
        <w:rPr>
          <w:rFonts w:ascii="Noto Music" w:hAnsi="Noto Music" w:eastAsia="仿宋_GB2312" w:cs="Noto Music"/>
          <w:color w:val="auto"/>
          <w:sz w:val="32"/>
          <w:szCs w:val="32"/>
        </w:rPr>
      </w:pPr>
    </w:p>
    <w:p w14:paraId="0CF97352">
      <w:pPr>
        <w:pStyle w:val="2"/>
        <w:outlineLvl w:val="9"/>
        <w:rPr>
          <w:rFonts w:ascii="Noto Music" w:hAnsi="Noto Music" w:eastAsia="仿宋_GB2312" w:cs="Noto Music"/>
          <w:color w:val="auto"/>
          <w:sz w:val="32"/>
          <w:szCs w:val="32"/>
        </w:rPr>
      </w:pPr>
    </w:p>
    <w:p w14:paraId="323C5FF5">
      <w:pPr>
        <w:outlineLvl w:val="9"/>
        <w:rPr>
          <w:rFonts w:ascii="Noto Music" w:hAnsi="Noto Music" w:eastAsia="仿宋_GB2312" w:cs="Noto Music"/>
          <w:color w:val="auto"/>
          <w:sz w:val="32"/>
          <w:szCs w:val="32"/>
        </w:rPr>
      </w:pPr>
    </w:p>
    <w:p w14:paraId="41134EC7">
      <w:pPr>
        <w:pStyle w:val="2"/>
        <w:outlineLvl w:val="9"/>
        <w:rPr>
          <w:rFonts w:ascii="Noto Music" w:hAnsi="Noto Music" w:eastAsia="仿宋_GB2312" w:cs="Noto Music"/>
          <w:color w:val="auto"/>
          <w:sz w:val="32"/>
          <w:szCs w:val="32"/>
        </w:rPr>
      </w:pPr>
    </w:p>
    <w:p w14:paraId="4D6BBAE4">
      <w:pPr>
        <w:outlineLvl w:val="9"/>
        <w:rPr>
          <w:rFonts w:ascii="Noto Music" w:hAnsi="Noto Music" w:eastAsia="仿宋_GB2312" w:cs="Noto Music"/>
          <w:color w:val="auto"/>
          <w:sz w:val="32"/>
          <w:szCs w:val="32"/>
        </w:rPr>
      </w:pPr>
    </w:p>
    <w:p w14:paraId="02466135">
      <w:pPr>
        <w:pStyle w:val="2"/>
        <w:outlineLvl w:val="9"/>
        <w:rPr>
          <w:rFonts w:ascii="Noto Music" w:hAnsi="Noto Music" w:eastAsia="仿宋_GB2312" w:cs="Noto Music"/>
          <w:color w:val="auto"/>
          <w:sz w:val="32"/>
          <w:szCs w:val="32"/>
        </w:rPr>
      </w:pPr>
    </w:p>
    <w:p w14:paraId="507E61DA">
      <w:pPr>
        <w:outlineLvl w:val="9"/>
        <w:rPr>
          <w:rFonts w:ascii="Noto Music" w:hAnsi="Noto Music" w:eastAsia="仿宋_GB2312" w:cs="Noto Music"/>
          <w:color w:val="auto"/>
          <w:sz w:val="32"/>
          <w:szCs w:val="32"/>
        </w:rPr>
      </w:pPr>
    </w:p>
    <w:p w14:paraId="6AA4302E">
      <w:pPr>
        <w:pStyle w:val="2"/>
        <w:outlineLvl w:val="9"/>
        <w:rPr>
          <w:rFonts w:ascii="Noto Music" w:hAnsi="Noto Music" w:eastAsia="仿宋_GB2312" w:cs="Noto Music"/>
          <w:color w:val="auto"/>
          <w:sz w:val="32"/>
          <w:szCs w:val="32"/>
        </w:rPr>
      </w:pPr>
    </w:p>
    <w:p w14:paraId="0DA9DAB7">
      <w:pPr>
        <w:outlineLvl w:val="9"/>
        <w:rPr>
          <w:rFonts w:ascii="Noto Music" w:hAnsi="Noto Music" w:eastAsia="仿宋_GB2312" w:cs="Noto Music"/>
          <w:color w:val="auto"/>
          <w:sz w:val="32"/>
          <w:szCs w:val="32"/>
        </w:rPr>
      </w:pPr>
    </w:p>
    <w:p w14:paraId="64F67960">
      <w:pPr>
        <w:pStyle w:val="2"/>
        <w:outlineLvl w:val="9"/>
        <w:rPr>
          <w:rFonts w:ascii="Noto Music" w:hAnsi="Noto Music" w:eastAsia="仿宋_GB2312" w:cs="Noto Music"/>
          <w:color w:val="auto"/>
          <w:sz w:val="32"/>
          <w:szCs w:val="32"/>
        </w:rPr>
      </w:pPr>
    </w:p>
    <w:p w14:paraId="63F803C4"/>
    <w:p w14:paraId="6EFED9A4">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sectPr>
          <w:headerReference r:id="rId19" w:type="first"/>
          <w:footerReference r:id="rId21" w:type="first"/>
          <w:headerReference r:id="rId17" w:type="default"/>
          <w:headerReference r:id="rId18" w:type="even"/>
          <w:footerReference r:id="rId20" w:type="even"/>
          <w:pgSz w:w="11906" w:h="16838"/>
          <w:pgMar w:top="1440" w:right="1800" w:bottom="1440" w:left="1800" w:header="851" w:footer="992" w:gutter="0"/>
          <w:cols w:space="720" w:num="1"/>
          <w:docGrid w:type="lines" w:linePitch="312" w:charSpace="0"/>
        </w:sectPr>
      </w:pPr>
    </w:p>
    <w:p w14:paraId="120F6401">
      <w:pPr>
        <w:pStyle w:val="9"/>
        <w:keepNext w:val="0"/>
        <w:keepLines w:val="0"/>
        <w:pageBreakBefore w:val="0"/>
        <w:widowControl w:val="0"/>
        <w:tabs>
          <w:tab w:val="right" w:leader="dot" w:pos="8538"/>
        </w:tabs>
        <w:kinsoku/>
        <w:wordWrap/>
        <w:overflowPunct/>
        <w:topLinePunct w:val="0"/>
        <w:autoSpaceDE/>
        <w:autoSpaceDN/>
        <w:bidi w:val="0"/>
        <w:adjustRightInd/>
        <w:snapToGrid/>
        <w:spacing w:after="0" w:afterLines="0" w:line="560" w:lineRule="exact"/>
        <w:ind w:right="147" w:rightChars="70"/>
        <w:jc w:val="center"/>
        <w:textAlignment w:val="auto"/>
        <w:rPr>
          <w:rFonts w:hint="eastAsia" w:ascii="黑体" w:hAnsi="黑体" w:eastAsia="黑体" w:cs="黑体"/>
          <w:b/>
          <w:bCs/>
          <w:color w:val="auto"/>
          <w:kern w:val="2"/>
          <w:sz w:val="28"/>
          <w:szCs w:val="28"/>
          <w:highlight w:val="none"/>
          <w:lang w:val="en-US" w:eastAsia="zh-CN" w:bidi="ar-SA"/>
        </w:rPr>
      </w:pPr>
      <w:r>
        <w:rPr>
          <w:rFonts w:hint="eastAsia" w:ascii="黑体" w:hAnsi="黑体" w:eastAsia="黑体" w:cs="黑体"/>
          <w:b/>
          <w:bCs/>
          <w:color w:val="auto"/>
          <w:kern w:val="2"/>
          <w:sz w:val="28"/>
          <w:szCs w:val="28"/>
          <w:highlight w:val="none"/>
          <w:lang w:val="en-US" w:eastAsia="zh-CN" w:bidi="ar-SA"/>
        </w:rPr>
        <w:t>目  录</w:t>
      </w:r>
    </w:p>
    <w:p w14:paraId="72CCAFAA">
      <w:pPr>
        <w:pStyle w:val="10"/>
        <w:keepNext w:val="0"/>
        <w:keepLines w:val="0"/>
        <w:pageBreakBefore w:val="0"/>
        <w:widowControl w:val="0"/>
        <w:tabs>
          <w:tab w:val="right" w:leader="dot" w:pos="8731"/>
        </w:tabs>
        <w:kinsoku/>
        <w:wordWrap/>
        <w:overflowPunct/>
        <w:topLinePunct w:val="0"/>
        <w:autoSpaceDE/>
        <w:autoSpaceDN/>
        <w:bidi w:val="0"/>
        <w:adjustRightInd/>
        <w:snapToGrid/>
        <w:spacing w:line="560" w:lineRule="exact"/>
        <w:textAlignment w:val="auto"/>
        <w:rPr>
          <w:sz w:val="28"/>
          <w:szCs w:val="28"/>
        </w:rPr>
      </w:pPr>
      <w:r>
        <w:rPr>
          <w:rFonts w:hint="eastAsia" w:ascii="仿宋" w:hAnsi="仿宋" w:eastAsia="仿宋" w:cs="仿宋"/>
          <w:color w:val="000000"/>
          <w:sz w:val="28"/>
          <w:szCs w:val="28"/>
          <w:highlight w:val="yellow"/>
          <w:lang w:val="en-US" w:eastAsia="zh-CN"/>
        </w:rPr>
        <w:fldChar w:fldCharType="begin"/>
      </w:r>
      <w:r>
        <w:rPr>
          <w:rFonts w:hint="eastAsia" w:ascii="仿宋" w:hAnsi="仿宋" w:eastAsia="仿宋" w:cs="仿宋"/>
          <w:color w:val="000000"/>
          <w:sz w:val="28"/>
          <w:szCs w:val="28"/>
          <w:highlight w:val="yellow"/>
          <w:lang w:val="en-US" w:eastAsia="zh-CN"/>
        </w:rPr>
        <w:instrText xml:space="preserve">TOC \o "1-2" \h \u </w:instrText>
      </w:r>
      <w:r>
        <w:rPr>
          <w:rFonts w:hint="eastAsia" w:ascii="仿宋" w:hAnsi="仿宋" w:eastAsia="仿宋" w:cs="仿宋"/>
          <w:color w:val="000000"/>
          <w:sz w:val="28"/>
          <w:szCs w:val="28"/>
          <w:highlight w:val="yellow"/>
          <w:lang w:val="en-US" w:eastAsia="zh-CN"/>
        </w:rPr>
        <w:fldChar w:fldCharType="separate"/>
      </w:r>
      <w:r>
        <w:rPr>
          <w:rFonts w:hint="eastAsia" w:ascii="仿宋" w:hAnsi="仿宋" w:eastAsia="仿宋" w:cs="仿宋"/>
          <w:color w:val="000000"/>
          <w:sz w:val="28"/>
          <w:szCs w:val="28"/>
          <w:highlight w:val="yellow"/>
          <w:lang w:val="en-US" w:eastAsia="zh-CN"/>
        </w:rPr>
        <w:fldChar w:fldCharType="begin"/>
      </w:r>
      <w:r>
        <w:rPr>
          <w:rFonts w:hint="eastAsia" w:ascii="仿宋" w:hAnsi="仿宋" w:eastAsia="仿宋" w:cs="仿宋"/>
          <w:sz w:val="28"/>
          <w:szCs w:val="28"/>
          <w:highlight w:val="yellow"/>
          <w:lang w:val="en-US" w:eastAsia="zh-CN"/>
        </w:rPr>
        <w:instrText xml:space="preserve"> HYPERLINK \l _Toc8772 </w:instrText>
      </w:r>
      <w:r>
        <w:rPr>
          <w:rFonts w:hint="eastAsia" w:ascii="仿宋" w:hAnsi="仿宋" w:eastAsia="仿宋" w:cs="仿宋"/>
          <w:sz w:val="28"/>
          <w:szCs w:val="28"/>
          <w:highlight w:val="yellow"/>
          <w:lang w:val="en-US" w:eastAsia="zh-CN"/>
        </w:rPr>
        <w:fldChar w:fldCharType="separate"/>
      </w:r>
      <w:r>
        <w:rPr>
          <w:rFonts w:hint="eastAsia" w:ascii="黑体" w:hAnsi="黑体" w:eastAsia="黑体" w:cs="黑体"/>
          <w:bCs/>
          <w:sz w:val="28"/>
          <w:szCs w:val="28"/>
          <w:highlight w:val="none"/>
        </w:rPr>
        <w:t>1</w:t>
      </w:r>
      <w:r>
        <w:rPr>
          <w:rFonts w:hint="eastAsia" w:ascii="黑体" w:hAnsi="黑体" w:eastAsia="黑体" w:cs="黑体"/>
          <w:bCs/>
          <w:sz w:val="28"/>
          <w:szCs w:val="28"/>
          <w:highlight w:val="none"/>
          <w:lang w:val="en-US" w:eastAsia="zh-CN"/>
        </w:rPr>
        <w:t xml:space="preserve">  </w:t>
      </w:r>
      <w:r>
        <w:rPr>
          <w:rFonts w:hint="eastAsia" w:ascii="黑体" w:hAnsi="黑体" w:eastAsia="黑体" w:cs="黑体"/>
          <w:bCs/>
          <w:sz w:val="28"/>
          <w:szCs w:val="28"/>
          <w:highlight w:val="none"/>
          <w:lang w:eastAsia="zh-CN"/>
        </w:rPr>
        <w:t>总则</w:t>
      </w:r>
      <w:r>
        <w:rPr>
          <w:sz w:val="28"/>
          <w:szCs w:val="28"/>
        </w:rPr>
        <w:tab/>
      </w:r>
      <w:r>
        <w:rPr>
          <w:sz w:val="28"/>
          <w:szCs w:val="28"/>
        </w:rPr>
        <w:fldChar w:fldCharType="begin"/>
      </w:r>
      <w:r>
        <w:rPr>
          <w:sz w:val="28"/>
          <w:szCs w:val="28"/>
        </w:rPr>
        <w:instrText xml:space="preserve"> PAGEREF _Toc8772 \h </w:instrText>
      </w:r>
      <w:r>
        <w:rPr>
          <w:sz w:val="28"/>
          <w:szCs w:val="28"/>
        </w:rPr>
        <w:fldChar w:fldCharType="separate"/>
      </w:r>
      <w:r>
        <w:rPr>
          <w:sz w:val="28"/>
          <w:szCs w:val="28"/>
        </w:rPr>
        <w:t>2</w:t>
      </w:r>
      <w:r>
        <w:rPr>
          <w:sz w:val="28"/>
          <w:szCs w:val="28"/>
        </w:rPr>
        <w:fldChar w:fldCharType="end"/>
      </w:r>
      <w:r>
        <w:rPr>
          <w:rFonts w:hint="eastAsia" w:ascii="仿宋" w:hAnsi="仿宋" w:eastAsia="仿宋" w:cs="仿宋"/>
          <w:color w:val="000000"/>
          <w:sz w:val="28"/>
          <w:szCs w:val="28"/>
          <w:highlight w:val="yellow"/>
          <w:lang w:val="en-US" w:eastAsia="zh-CN"/>
        </w:rPr>
        <w:fldChar w:fldCharType="end"/>
      </w:r>
    </w:p>
    <w:p w14:paraId="5F1C04D7">
      <w:pPr>
        <w:pStyle w:val="5"/>
        <w:keepNext w:val="0"/>
        <w:keepLines w:val="0"/>
        <w:pageBreakBefore w:val="0"/>
        <w:widowControl w:val="0"/>
        <w:tabs>
          <w:tab w:val="right" w:leader="dot" w:pos="8731"/>
        </w:tabs>
        <w:kinsoku/>
        <w:wordWrap/>
        <w:overflowPunct/>
        <w:topLinePunct w:val="0"/>
        <w:autoSpaceDE/>
        <w:autoSpaceDN/>
        <w:bidi w:val="0"/>
        <w:adjustRightInd/>
        <w:snapToGrid/>
        <w:spacing w:line="560" w:lineRule="exact"/>
        <w:textAlignment w:val="auto"/>
        <w:rPr>
          <w:sz w:val="28"/>
          <w:szCs w:val="28"/>
        </w:rPr>
      </w:pPr>
      <w:r>
        <w:rPr>
          <w:rFonts w:hint="eastAsia" w:ascii="仿宋" w:hAnsi="仿宋" w:eastAsia="仿宋" w:cs="仿宋"/>
          <w:color w:val="000000"/>
          <w:sz w:val="28"/>
          <w:szCs w:val="28"/>
          <w:highlight w:val="yellow"/>
          <w:lang w:val="en-US" w:eastAsia="zh-CN"/>
        </w:rPr>
        <w:fldChar w:fldCharType="begin"/>
      </w:r>
      <w:r>
        <w:rPr>
          <w:rFonts w:hint="eastAsia" w:ascii="仿宋" w:hAnsi="仿宋" w:eastAsia="仿宋" w:cs="仿宋"/>
          <w:sz w:val="28"/>
          <w:szCs w:val="28"/>
          <w:highlight w:val="yellow"/>
          <w:lang w:val="en-US" w:eastAsia="zh-CN"/>
        </w:rPr>
        <w:instrText xml:space="preserve"> HYPERLINK \l _Toc13065 </w:instrText>
      </w:r>
      <w:r>
        <w:rPr>
          <w:rFonts w:hint="eastAsia" w:ascii="仿宋" w:hAnsi="仿宋" w:eastAsia="仿宋" w:cs="仿宋"/>
          <w:sz w:val="28"/>
          <w:szCs w:val="28"/>
          <w:highlight w:val="yellow"/>
          <w:lang w:val="en-US" w:eastAsia="zh-CN"/>
        </w:rPr>
        <w:fldChar w:fldCharType="separate"/>
      </w:r>
      <w:r>
        <w:rPr>
          <w:rFonts w:hint="eastAsia" w:ascii="楷体" w:hAnsi="楷体" w:eastAsia="楷体" w:cs="楷体"/>
          <w:bCs w:val="0"/>
          <w:sz w:val="28"/>
          <w:szCs w:val="28"/>
          <w:highlight w:val="none"/>
          <w:lang w:val="en-US" w:eastAsia="zh-CN"/>
        </w:rPr>
        <w:t>1.1 编制目的</w:t>
      </w:r>
      <w:r>
        <w:rPr>
          <w:sz w:val="28"/>
          <w:szCs w:val="28"/>
        </w:rPr>
        <w:tab/>
      </w:r>
      <w:r>
        <w:rPr>
          <w:sz w:val="28"/>
          <w:szCs w:val="28"/>
        </w:rPr>
        <w:fldChar w:fldCharType="begin"/>
      </w:r>
      <w:r>
        <w:rPr>
          <w:sz w:val="28"/>
          <w:szCs w:val="28"/>
        </w:rPr>
        <w:instrText xml:space="preserve"> PAGEREF _Toc13065 \h </w:instrText>
      </w:r>
      <w:r>
        <w:rPr>
          <w:sz w:val="28"/>
          <w:szCs w:val="28"/>
        </w:rPr>
        <w:fldChar w:fldCharType="separate"/>
      </w:r>
      <w:r>
        <w:rPr>
          <w:sz w:val="28"/>
          <w:szCs w:val="28"/>
        </w:rPr>
        <w:t>2</w:t>
      </w:r>
      <w:r>
        <w:rPr>
          <w:sz w:val="28"/>
          <w:szCs w:val="28"/>
        </w:rPr>
        <w:fldChar w:fldCharType="end"/>
      </w:r>
      <w:r>
        <w:rPr>
          <w:rFonts w:hint="eastAsia" w:ascii="仿宋" w:hAnsi="仿宋" w:eastAsia="仿宋" w:cs="仿宋"/>
          <w:color w:val="000000"/>
          <w:sz w:val="28"/>
          <w:szCs w:val="28"/>
          <w:highlight w:val="yellow"/>
          <w:lang w:val="en-US" w:eastAsia="zh-CN"/>
        </w:rPr>
        <w:fldChar w:fldCharType="end"/>
      </w:r>
    </w:p>
    <w:p w14:paraId="719AAEBE">
      <w:pPr>
        <w:pStyle w:val="5"/>
        <w:keepNext w:val="0"/>
        <w:keepLines w:val="0"/>
        <w:pageBreakBefore w:val="0"/>
        <w:widowControl w:val="0"/>
        <w:tabs>
          <w:tab w:val="right" w:leader="dot" w:pos="8731"/>
        </w:tabs>
        <w:kinsoku/>
        <w:wordWrap/>
        <w:overflowPunct/>
        <w:topLinePunct w:val="0"/>
        <w:autoSpaceDE/>
        <w:autoSpaceDN/>
        <w:bidi w:val="0"/>
        <w:adjustRightInd/>
        <w:snapToGrid/>
        <w:spacing w:line="560" w:lineRule="exact"/>
        <w:textAlignment w:val="auto"/>
        <w:rPr>
          <w:sz w:val="28"/>
          <w:szCs w:val="28"/>
        </w:rPr>
      </w:pPr>
      <w:r>
        <w:rPr>
          <w:rFonts w:hint="eastAsia" w:ascii="仿宋" w:hAnsi="仿宋" w:eastAsia="仿宋" w:cs="仿宋"/>
          <w:color w:val="000000"/>
          <w:sz w:val="28"/>
          <w:szCs w:val="28"/>
          <w:highlight w:val="yellow"/>
          <w:lang w:val="en-US" w:eastAsia="zh-CN"/>
        </w:rPr>
        <w:fldChar w:fldCharType="begin"/>
      </w:r>
      <w:r>
        <w:rPr>
          <w:rFonts w:hint="eastAsia" w:ascii="仿宋" w:hAnsi="仿宋" w:eastAsia="仿宋" w:cs="仿宋"/>
          <w:sz w:val="28"/>
          <w:szCs w:val="28"/>
          <w:highlight w:val="yellow"/>
          <w:lang w:val="en-US" w:eastAsia="zh-CN"/>
        </w:rPr>
        <w:instrText xml:space="preserve"> HYPERLINK \l _Toc1433 </w:instrText>
      </w:r>
      <w:r>
        <w:rPr>
          <w:rFonts w:hint="eastAsia" w:ascii="仿宋" w:hAnsi="仿宋" w:eastAsia="仿宋" w:cs="仿宋"/>
          <w:sz w:val="28"/>
          <w:szCs w:val="28"/>
          <w:highlight w:val="yellow"/>
          <w:lang w:val="en-US" w:eastAsia="zh-CN"/>
        </w:rPr>
        <w:fldChar w:fldCharType="separate"/>
      </w:r>
      <w:r>
        <w:rPr>
          <w:rFonts w:hint="eastAsia" w:ascii="楷体" w:hAnsi="楷体" w:eastAsia="楷体" w:cs="楷体"/>
          <w:bCs w:val="0"/>
          <w:sz w:val="28"/>
          <w:szCs w:val="28"/>
          <w:highlight w:val="none"/>
          <w:lang w:val="en-US" w:eastAsia="zh-CN"/>
        </w:rPr>
        <w:t>1.2 编制依据</w:t>
      </w:r>
      <w:r>
        <w:rPr>
          <w:sz w:val="28"/>
          <w:szCs w:val="28"/>
        </w:rPr>
        <w:tab/>
      </w:r>
      <w:r>
        <w:rPr>
          <w:sz w:val="28"/>
          <w:szCs w:val="28"/>
        </w:rPr>
        <w:fldChar w:fldCharType="begin"/>
      </w:r>
      <w:r>
        <w:rPr>
          <w:sz w:val="28"/>
          <w:szCs w:val="28"/>
        </w:rPr>
        <w:instrText xml:space="preserve"> PAGEREF _Toc1433 \h </w:instrText>
      </w:r>
      <w:r>
        <w:rPr>
          <w:sz w:val="28"/>
          <w:szCs w:val="28"/>
        </w:rPr>
        <w:fldChar w:fldCharType="separate"/>
      </w:r>
      <w:r>
        <w:rPr>
          <w:sz w:val="28"/>
          <w:szCs w:val="28"/>
        </w:rPr>
        <w:t>2</w:t>
      </w:r>
      <w:r>
        <w:rPr>
          <w:sz w:val="28"/>
          <w:szCs w:val="28"/>
        </w:rPr>
        <w:fldChar w:fldCharType="end"/>
      </w:r>
      <w:r>
        <w:rPr>
          <w:rFonts w:hint="eastAsia" w:ascii="仿宋" w:hAnsi="仿宋" w:eastAsia="仿宋" w:cs="仿宋"/>
          <w:color w:val="000000"/>
          <w:sz w:val="28"/>
          <w:szCs w:val="28"/>
          <w:highlight w:val="yellow"/>
          <w:lang w:val="en-US" w:eastAsia="zh-CN"/>
        </w:rPr>
        <w:fldChar w:fldCharType="end"/>
      </w:r>
    </w:p>
    <w:p w14:paraId="6F80C510">
      <w:pPr>
        <w:pStyle w:val="5"/>
        <w:keepNext w:val="0"/>
        <w:keepLines w:val="0"/>
        <w:pageBreakBefore w:val="0"/>
        <w:widowControl w:val="0"/>
        <w:tabs>
          <w:tab w:val="right" w:leader="dot" w:pos="8731"/>
        </w:tabs>
        <w:kinsoku/>
        <w:wordWrap/>
        <w:overflowPunct/>
        <w:topLinePunct w:val="0"/>
        <w:autoSpaceDE/>
        <w:autoSpaceDN/>
        <w:bidi w:val="0"/>
        <w:adjustRightInd/>
        <w:snapToGrid/>
        <w:spacing w:line="560" w:lineRule="exact"/>
        <w:textAlignment w:val="auto"/>
        <w:rPr>
          <w:sz w:val="28"/>
          <w:szCs w:val="28"/>
        </w:rPr>
      </w:pPr>
      <w:r>
        <w:rPr>
          <w:rFonts w:hint="eastAsia" w:ascii="仿宋" w:hAnsi="仿宋" w:eastAsia="仿宋" w:cs="仿宋"/>
          <w:color w:val="000000"/>
          <w:sz w:val="28"/>
          <w:szCs w:val="28"/>
          <w:highlight w:val="yellow"/>
          <w:lang w:val="en-US" w:eastAsia="zh-CN"/>
        </w:rPr>
        <w:fldChar w:fldCharType="begin"/>
      </w:r>
      <w:r>
        <w:rPr>
          <w:rFonts w:hint="eastAsia" w:ascii="仿宋" w:hAnsi="仿宋" w:eastAsia="仿宋" w:cs="仿宋"/>
          <w:sz w:val="28"/>
          <w:szCs w:val="28"/>
          <w:highlight w:val="yellow"/>
          <w:lang w:val="en-US" w:eastAsia="zh-CN"/>
        </w:rPr>
        <w:instrText xml:space="preserve"> HYPERLINK \l _Toc29887 </w:instrText>
      </w:r>
      <w:r>
        <w:rPr>
          <w:rFonts w:hint="eastAsia" w:ascii="仿宋" w:hAnsi="仿宋" w:eastAsia="仿宋" w:cs="仿宋"/>
          <w:sz w:val="28"/>
          <w:szCs w:val="28"/>
          <w:highlight w:val="yellow"/>
          <w:lang w:val="en-US" w:eastAsia="zh-CN"/>
        </w:rPr>
        <w:fldChar w:fldCharType="separate"/>
      </w:r>
      <w:r>
        <w:rPr>
          <w:rFonts w:hint="eastAsia" w:ascii="楷体" w:hAnsi="楷体" w:eastAsia="楷体" w:cs="楷体"/>
          <w:bCs w:val="0"/>
          <w:sz w:val="28"/>
          <w:szCs w:val="28"/>
          <w:highlight w:val="none"/>
          <w:lang w:val="en-US" w:eastAsia="zh-CN"/>
        </w:rPr>
        <w:t>1.3 调查内容</w:t>
      </w:r>
      <w:r>
        <w:rPr>
          <w:sz w:val="28"/>
          <w:szCs w:val="28"/>
        </w:rPr>
        <w:tab/>
      </w:r>
      <w:r>
        <w:rPr>
          <w:sz w:val="28"/>
          <w:szCs w:val="28"/>
        </w:rPr>
        <w:fldChar w:fldCharType="begin"/>
      </w:r>
      <w:r>
        <w:rPr>
          <w:sz w:val="28"/>
          <w:szCs w:val="28"/>
        </w:rPr>
        <w:instrText xml:space="preserve"> PAGEREF _Toc29887 \h </w:instrText>
      </w:r>
      <w:r>
        <w:rPr>
          <w:sz w:val="28"/>
          <w:szCs w:val="28"/>
        </w:rPr>
        <w:fldChar w:fldCharType="separate"/>
      </w:r>
      <w:r>
        <w:rPr>
          <w:sz w:val="28"/>
          <w:szCs w:val="28"/>
        </w:rPr>
        <w:t>2</w:t>
      </w:r>
      <w:r>
        <w:rPr>
          <w:sz w:val="28"/>
          <w:szCs w:val="28"/>
        </w:rPr>
        <w:fldChar w:fldCharType="end"/>
      </w:r>
      <w:r>
        <w:rPr>
          <w:rFonts w:hint="eastAsia" w:ascii="仿宋" w:hAnsi="仿宋" w:eastAsia="仿宋" w:cs="仿宋"/>
          <w:color w:val="000000"/>
          <w:sz w:val="28"/>
          <w:szCs w:val="28"/>
          <w:highlight w:val="yellow"/>
          <w:lang w:val="en-US" w:eastAsia="zh-CN"/>
        </w:rPr>
        <w:fldChar w:fldCharType="end"/>
      </w:r>
    </w:p>
    <w:p w14:paraId="0F7C11FA">
      <w:pPr>
        <w:pStyle w:val="10"/>
        <w:keepNext w:val="0"/>
        <w:keepLines w:val="0"/>
        <w:pageBreakBefore w:val="0"/>
        <w:widowControl w:val="0"/>
        <w:tabs>
          <w:tab w:val="right" w:leader="dot" w:pos="8731"/>
        </w:tabs>
        <w:kinsoku/>
        <w:wordWrap/>
        <w:overflowPunct/>
        <w:topLinePunct w:val="0"/>
        <w:autoSpaceDE/>
        <w:autoSpaceDN/>
        <w:bidi w:val="0"/>
        <w:adjustRightInd/>
        <w:snapToGrid/>
        <w:spacing w:line="560" w:lineRule="exact"/>
        <w:textAlignment w:val="auto"/>
        <w:rPr>
          <w:sz w:val="28"/>
          <w:szCs w:val="28"/>
        </w:rPr>
      </w:pPr>
      <w:r>
        <w:rPr>
          <w:rFonts w:hint="eastAsia" w:ascii="仿宋" w:hAnsi="仿宋" w:eastAsia="仿宋" w:cs="仿宋"/>
          <w:color w:val="000000"/>
          <w:sz w:val="28"/>
          <w:szCs w:val="28"/>
          <w:highlight w:val="yellow"/>
          <w:lang w:val="en-US" w:eastAsia="zh-CN"/>
        </w:rPr>
        <w:fldChar w:fldCharType="begin"/>
      </w:r>
      <w:r>
        <w:rPr>
          <w:rFonts w:hint="eastAsia" w:ascii="仿宋" w:hAnsi="仿宋" w:eastAsia="仿宋" w:cs="仿宋"/>
          <w:sz w:val="28"/>
          <w:szCs w:val="28"/>
          <w:highlight w:val="yellow"/>
          <w:lang w:val="en-US" w:eastAsia="zh-CN"/>
        </w:rPr>
        <w:instrText xml:space="preserve"> HYPERLINK \l _Toc21121 </w:instrText>
      </w:r>
      <w:r>
        <w:rPr>
          <w:rFonts w:hint="eastAsia" w:ascii="仿宋" w:hAnsi="仿宋" w:eastAsia="仿宋" w:cs="仿宋"/>
          <w:sz w:val="28"/>
          <w:szCs w:val="28"/>
          <w:highlight w:val="yellow"/>
          <w:lang w:val="en-US" w:eastAsia="zh-CN"/>
        </w:rPr>
        <w:fldChar w:fldCharType="separate"/>
      </w:r>
      <w:r>
        <w:rPr>
          <w:rFonts w:hint="eastAsia" w:ascii="黑体" w:hAnsi="黑体" w:eastAsia="黑体" w:cs="黑体"/>
          <w:bCs/>
          <w:sz w:val="28"/>
          <w:szCs w:val="28"/>
          <w:highlight w:val="none"/>
        </w:rPr>
        <w:t>2</w:t>
      </w:r>
      <w:r>
        <w:rPr>
          <w:rFonts w:hint="eastAsia" w:ascii="黑体" w:hAnsi="黑体" w:eastAsia="黑体" w:cs="黑体"/>
          <w:bCs/>
          <w:sz w:val="28"/>
          <w:szCs w:val="28"/>
          <w:highlight w:val="none"/>
          <w:lang w:val="en-US" w:eastAsia="zh-CN"/>
        </w:rPr>
        <w:t xml:space="preserve">  </w:t>
      </w:r>
      <w:r>
        <w:rPr>
          <w:rFonts w:hint="eastAsia" w:ascii="黑体" w:hAnsi="黑体" w:eastAsia="黑体" w:cs="黑体"/>
          <w:bCs/>
          <w:sz w:val="28"/>
          <w:szCs w:val="28"/>
          <w:highlight w:val="none"/>
        </w:rPr>
        <w:t>内部</w:t>
      </w:r>
      <w:r>
        <w:rPr>
          <w:rFonts w:hint="eastAsia" w:ascii="黑体" w:hAnsi="黑体" w:eastAsia="黑体" w:cs="黑体"/>
          <w:bCs/>
          <w:sz w:val="28"/>
          <w:szCs w:val="28"/>
          <w:highlight w:val="none"/>
          <w:lang w:val="en-US" w:eastAsia="zh-CN"/>
        </w:rPr>
        <w:t>应急</w:t>
      </w:r>
      <w:r>
        <w:rPr>
          <w:rFonts w:hint="eastAsia" w:ascii="黑体" w:hAnsi="黑体" w:eastAsia="黑体" w:cs="黑体"/>
          <w:bCs/>
          <w:sz w:val="28"/>
          <w:szCs w:val="28"/>
          <w:highlight w:val="none"/>
        </w:rPr>
        <w:t>资源</w:t>
      </w:r>
      <w:r>
        <w:rPr>
          <w:rFonts w:hint="eastAsia" w:ascii="黑体" w:hAnsi="黑体" w:eastAsia="黑体" w:cs="黑体"/>
          <w:bCs/>
          <w:sz w:val="28"/>
          <w:szCs w:val="28"/>
          <w:highlight w:val="none"/>
          <w:lang w:val="en-US" w:eastAsia="zh-CN"/>
        </w:rPr>
        <w:t>调查</w:t>
      </w:r>
      <w:r>
        <w:rPr>
          <w:sz w:val="28"/>
          <w:szCs w:val="28"/>
        </w:rPr>
        <w:tab/>
      </w:r>
      <w:r>
        <w:rPr>
          <w:sz w:val="28"/>
          <w:szCs w:val="28"/>
        </w:rPr>
        <w:fldChar w:fldCharType="begin"/>
      </w:r>
      <w:r>
        <w:rPr>
          <w:sz w:val="28"/>
          <w:szCs w:val="28"/>
        </w:rPr>
        <w:instrText xml:space="preserve"> PAGEREF _Toc21121 \h </w:instrText>
      </w:r>
      <w:r>
        <w:rPr>
          <w:sz w:val="28"/>
          <w:szCs w:val="28"/>
        </w:rPr>
        <w:fldChar w:fldCharType="separate"/>
      </w:r>
      <w:r>
        <w:rPr>
          <w:sz w:val="28"/>
          <w:szCs w:val="28"/>
        </w:rPr>
        <w:t>3</w:t>
      </w:r>
      <w:r>
        <w:rPr>
          <w:sz w:val="28"/>
          <w:szCs w:val="28"/>
        </w:rPr>
        <w:fldChar w:fldCharType="end"/>
      </w:r>
      <w:r>
        <w:rPr>
          <w:rFonts w:hint="eastAsia" w:ascii="仿宋" w:hAnsi="仿宋" w:eastAsia="仿宋" w:cs="仿宋"/>
          <w:color w:val="000000"/>
          <w:sz w:val="28"/>
          <w:szCs w:val="28"/>
          <w:highlight w:val="yellow"/>
          <w:lang w:val="en-US" w:eastAsia="zh-CN"/>
        </w:rPr>
        <w:fldChar w:fldCharType="end"/>
      </w:r>
    </w:p>
    <w:p w14:paraId="56BD01D7">
      <w:pPr>
        <w:pStyle w:val="5"/>
        <w:keepNext w:val="0"/>
        <w:keepLines w:val="0"/>
        <w:pageBreakBefore w:val="0"/>
        <w:widowControl w:val="0"/>
        <w:tabs>
          <w:tab w:val="right" w:leader="dot" w:pos="8731"/>
        </w:tabs>
        <w:kinsoku/>
        <w:wordWrap/>
        <w:overflowPunct/>
        <w:topLinePunct w:val="0"/>
        <w:autoSpaceDE/>
        <w:autoSpaceDN/>
        <w:bidi w:val="0"/>
        <w:adjustRightInd/>
        <w:snapToGrid/>
        <w:spacing w:line="560" w:lineRule="exact"/>
        <w:textAlignment w:val="auto"/>
        <w:rPr>
          <w:sz w:val="28"/>
          <w:szCs w:val="28"/>
        </w:rPr>
      </w:pPr>
      <w:r>
        <w:rPr>
          <w:rFonts w:hint="eastAsia" w:ascii="仿宋" w:hAnsi="仿宋" w:eastAsia="仿宋" w:cs="仿宋"/>
          <w:color w:val="000000"/>
          <w:sz w:val="28"/>
          <w:szCs w:val="28"/>
          <w:highlight w:val="yellow"/>
          <w:lang w:val="en-US" w:eastAsia="zh-CN"/>
        </w:rPr>
        <w:fldChar w:fldCharType="begin"/>
      </w:r>
      <w:r>
        <w:rPr>
          <w:rFonts w:hint="eastAsia" w:ascii="仿宋" w:hAnsi="仿宋" w:eastAsia="仿宋" w:cs="仿宋"/>
          <w:sz w:val="28"/>
          <w:szCs w:val="28"/>
          <w:highlight w:val="yellow"/>
          <w:lang w:val="en-US" w:eastAsia="zh-CN"/>
        </w:rPr>
        <w:instrText xml:space="preserve"> HYPERLINK \l _Toc22672 </w:instrText>
      </w:r>
      <w:r>
        <w:rPr>
          <w:rFonts w:hint="eastAsia" w:ascii="仿宋" w:hAnsi="仿宋" w:eastAsia="仿宋" w:cs="仿宋"/>
          <w:sz w:val="28"/>
          <w:szCs w:val="28"/>
          <w:highlight w:val="yellow"/>
          <w:lang w:val="en-US" w:eastAsia="zh-CN"/>
        </w:rPr>
        <w:fldChar w:fldCharType="separate"/>
      </w:r>
      <w:r>
        <w:rPr>
          <w:rFonts w:hint="eastAsia" w:ascii="楷体" w:hAnsi="楷体" w:eastAsia="楷体" w:cs="楷体"/>
          <w:bCs w:val="0"/>
          <w:kern w:val="2"/>
          <w:sz w:val="28"/>
          <w:szCs w:val="28"/>
          <w:highlight w:val="none"/>
          <w:lang w:val="en-US" w:eastAsia="zh-CN" w:bidi="ar-SA"/>
        </w:rPr>
        <w:t>2.1 应急指挥机构</w:t>
      </w:r>
      <w:r>
        <w:rPr>
          <w:sz w:val="28"/>
          <w:szCs w:val="28"/>
        </w:rPr>
        <w:tab/>
      </w:r>
      <w:r>
        <w:rPr>
          <w:sz w:val="28"/>
          <w:szCs w:val="28"/>
        </w:rPr>
        <w:fldChar w:fldCharType="begin"/>
      </w:r>
      <w:r>
        <w:rPr>
          <w:sz w:val="28"/>
          <w:szCs w:val="28"/>
        </w:rPr>
        <w:instrText xml:space="preserve"> PAGEREF _Toc22672 \h </w:instrText>
      </w:r>
      <w:r>
        <w:rPr>
          <w:sz w:val="28"/>
          <w:szCs w:val="28"/>
        </w:rPr>
        <w:fldChar w:fldCharType="separate"/>
      </w:r>
      <w:r>
        <w:rPr>
          <w:sz w:val="28"/>
          <w:szCs w:val="28"/>
        </w:rPr>
        <w:t>3</w:t>
      </w:r>
      <w:r>
        <w:rPr>
          <w:sz w:val="28"/>
          <w:szCs w:val="28"/>
        </w:rPr>
        <w:fldChar w:fldCharType="end"/>
      </w:r>
      <w:r>
        <w:rPr>
          <w:rFonts w:hint="eastAsia" w:ascii="仿宋" w:hAnsi="仿宋" w:eastAsia="仿宋" w:cs="仿宋"/>
          <w:color w:val="000000"/>
          <w:sz w:val="28"/>
          <w:szCs w:val="28"/>
          <w:highlight w:val="yellow"/>
          <w:lang w:val="en-US" w:eastAsia="zh-CN"/>
        </w:rPr>
        <w:fldChar w:fldCharType="end"/>
      </w:r>
    </w:p>
    <w:p w14:paraId="70E3C5C1">
      <w:pPr>
        <w:pStyle w:val="5"/>
        <w:keepNext w:val="0"/>
        <w:keepLines w:val="0"/>
        <w:pageBreakBefore w:val="0"/>
        <w:widowControl w:val="0"/>
        <w:tabs>
          <w:tab w:val="right" w:leader="dot" w:pos="8731"/>
        </w:tabs>
        <w:kinsoku/>
        <w:wordWrap/>
        <w:overflowPunct/>
        <w:topLinePunct w:val="0"/>
        <w:autoSpaceDE/>
        <w:autoSpaceDN/>
        <w:bidi w:val="0"/>
        <w:adjustRightInd/>
        <w:snapToGrid/>
        <w:spacing w:line="560" w:lineRule="exact"/>
        <w:textAlignment w:val="auto"/>
        <w:rPr>
          <w:sz w:val="28"/>
          <w:szCs w:val="28"/>
        </w:rPr>
      </w:pPr>
      <w:r>
        <w:rPr>
          <w:rFonts w:hint="eastAsia" w:ascii="仿宋" w:hAnsi="仿宋" w:eastAsia="仿宋" w:cs="仿宋"/>
          <w:color w:val="000000"/>
          <w:sz w:val="28"/>
          <w:szCs w:val="28"/>
          <w:highlight w:val="yellow"/>
          <w:lang w:val="en-US" w:eastAsia="zh-CN"/>
        </w:rPr>
        <w:fldChar w:fldCharType="begin"/>
      </w:r>
      <w:r>
        <w:rPr>
          <w:rFonts w:hint="eastAsia" w:ascii="仿宋" w:hAnsi="仿宋" w:eastAsia="仿宋" w:cs="仿宋"/>
          <w:sz w:val="28"/>
          <w:szCs w:val="28"/>
          <w:highlight w:val="yellow"/>
          <w:lang w:val="en-US" w:eastAsia="zh-CN"/>
        </w:rPr>
        <w:instrText xml:space="preserve"> HYPERLINK \l _Toc17808 </w:instrText>
      </w:r>
      <w:r>
        <w:rPr>
          <w:rFonts w:hint="eastAsia" w:ascii="仿宋" w:hAnsi="仿宋" w:eastAsia="仿宋" w:cs="仿宋"/>
          <w:sz w:val="28"/>
          <w:szCs w:val="28"/>
          <w:highlight w:val="yellow"/>
          <w:lang w:val="en-US" w:eastAsia="zh-CN"/>
        </w:rPr>
        <w:fldChar w:fldCharType="separate"/>
      </w:r>
      <w:r>
        <w:rPr>
          <w:rFonts w:hint="eastAsia" w:ascii="楷体" w:hAnsi="楷体" w:eastAsia="楷体" w:cs="楷体"/>
          <w:bCs/>
          <w:sz w:val="28"/>
          <w:szCs w:val="28"/>
        </w:rPr>
        <w:t>2.</w:t>
      </w:r>
      <w:r>
        <w:rPr>
          <w:rFonts w:hint="eastAsia" w:ascii="楷体" w:hAnsi="楷体" w:eastAsia="楷体" w:cs="楷体"/>
          <w:bCs/>
          <w:sz w:val="28"/>
          <w:szCs w:val="28"/>
          <w:lang w:val="en-US" w:eastAsia="zh-CN"/>
        </w:rPr>
        <w:t>2</w:t>
      </w:r>
      <w:r>
        <w:rPr>
          <w:rFonts w:hint="eastAsia" w:ascii="楷体" w:hAnsi="楷体" w:eastAsia="楷体" w:cs="楷体"/>
          <w:bCs/>
          <w:sz w:val="28"/>
          <w:szCs w:val="28"/>
        </w:rPr>
        <w:t xml:space="preserve"> 专家组</w:t>
      </w:r>
      <w:r>
        <w:rPr>
          <w:sz w:val="28"/>
          <w:szCs w:val="28"/>
        </w:rPr>
        <w:tab/>
      </w:r>
      <w:r>
        <w:rPr>
          <w:sz w:val="28"/>
          <w:szCs w:val="28"/>
        </w:rPr>
        <w:fldChar w:fldCharType="begin"/>
      </w:r>
      <w:r>
        <w:rPr>
          <w:sz w:val="28"/>
          <w:szCs w:val="28"/>
        </w:rPr>
        <w:instrText xml:space="preserve"> PAGEREF _Toc17808 \h </w:instrText>
      </w:r>
      <w:r>
        <w:rPr>
          <w:sz w:val="28"/>
          <w:szCs w:val="28"/>
        </w:rPr>
        <w:fldChar w:fldCharType="separate"/>
      </w:r>
      <w:r>
        <w:rPr>
          <w:sz w:val="28"/>
          <w:szCs w:val="28"/>
        </w:rPr>
        <w:t>6</w:t>
      </w:r>
      <w:r>
        <w:rPr>
          <w:sz w:val="28"/>
          <w:szCs w:val="28"/>
        </w:rPr>
        <w:fldChar w:fldCharType="end"/>
      </w:r>
      <w:r>
        <w:rPr>
          <w:rFonts w:hint="eastAsia" w:ascii="仿宋" w:hAnsi="仿宋" w:eastAsia="仿宋" w:cs="仿宋"/>
          <w:color w:val="000000"/>
          <w:sz w:val="28"/>
          <w:szCs w:val="28"/>
          <w:highlight w:val="yellow"/>
          <w:lang w:val="en-US" w:eastAsia="zh-CN"/>
        </w:rPr>
        <w:fldChar w:fldCharType="end"/>
      </w:r>
    </w:p>
    <w:p w14:paraId="506C63BC">
      <w:pPr>
        <w:pStyle w:val="5"/>
        <w:keepNext w:val="0"/>
        <w:keepLines w:val="0"/>
        <w:pageBreakBefore w:val="0"/>
        <w:widowControl w:val="0"/>
        <w:tabs>
          <w:tab w:val="right" w:leader="dot" w:pos="8731"/>
        </w:tabs>
        <w:kinsoku/>
        <w:wordWrap/>
        <w:overflowPunct/>
        <w:topLinePunct w:val="0"/>
        <w:autoSpaceDE/>
        <w:autoSpaceDN/>
        <w:bidi w:val="0"/>
        <w:adjustRightInd/>
        <w:snapToGrid/>
        <w:spacing w:line="560" w:lineRule="exact"/>
        <w:textAlignment w:val="auto"/>
        <w:rPr>
          <w:sz w:val="28"/>
          <w:szCs w:val="28"/>
        </w:rPr>
      </w:pPr>
      <w:r>
        <w:rPr>
          <w:rFonts w:hint="eastAsia" w:ascii="仿宋" w:hAnsi="仿宋" w:eastAsia="仿宋" w:cs="仿宋"/>
          <w:color w:val="000000"/>
          <w:sz w:val="28"/>
          <w:szCs w:val="28"/>
          <w:highlight w:val="yellow"/>
          <w:lang w:val="en-US" w:eastAsia="zh-CN"/>
        </w:rPr>
        <w:fldChar w:fldCharType="begin"/>
      </w:r>
      <w:r>
        <w:rPr>
          <w:rFonts w:hint="eastAsia" w:ascii="仿宋" w:hAnsi="仿宋" w:eastAsia="仿宋" w:cs="仿宋"/>
          <w:sz w:val="28"/>
          <w:szCs w:val="28"/>
          <w:highlight w:val="yellow"/>
          <w:lang w:val="en-US" w:eastAsia="zh-CN"/>
        </w:rPr>
        <w:instrText xml:space="preserve"> HYPERLINK \l _Toc10611 </w:instrText>
      </w:r>
      <w:r>
        <w:rPr>
          <w:rFonts w:hint="eastAsia" w:ascii="仿宋" w:hAnsi="仿宋" w:eastAsia="仿宋" w:cs="仿宋"/>
          <w:sz w:val="28"/>
          <w:szCs w:val="28"/>
          <w:highlight w:val="yellow"/>
          <w:lang w:val="en-US" w:eastAsia="zh-CN"/>
        </w:rPr>
        <w:fldChar w:fldCharType="separate"/>
      </w:r>
      <w:r>
        <w:rPr>
          <w:rFonts w:hint="eastAsia" w:ascii="楷体" w:hAnsi="楷体" w:eastAsia="楷体" w:cs="楷体"/>
          <w:bCs/>
          <w:sz w:val="28"/>
          <w:szCs w:val="28"/>
          <w:highlight w:val="none"/>
          <w:lang w:val="en-US" w:eastAsia="zh-CN"/>
        </w:rPr>
        <w:t>2.3 内部</w:t>
      </w:r>
      <w:r>
        <w:rPr>
          <w:rFonts w:hint="eastAsia" w:ascii="楷体" w:hAnsi="楷体" w:eastAsia="楷体" w:cs="楷体"/>
          <w:bCs/>
          <w:sz w:val="28"/>
          <w:szCs w:val="28"/>
          <w:highlight w:val="none"/>
          <w:lang w:eastAsia="zh-CN"/>
        </w:rPr>
        <w:t>应</w:t>
      </w:r>
      <w:r>
        <w:rPr>
          <w:rFonts w:hint="eastAsia" w:ascii="楷体" w:hAnsi="楷体" w:eastAsia="楷体" w:cs="楷体"/>
          <w:bCs w:val="0"/>
          <w:sz w:val="28"/>
          <w:szCs w:val="28"/>
          <w:highlight w:val="none"/>
          <w:lang w:eastAsia="zh-CN"/>
        </w:rPr>
        <w:t>急救援力量</w:t>
      </w:r>
      <w:r>
        <w:rPr>
          <w:sz w:val="28"/>
          <w:szCs w:val="28"/>
        </w:rPr>
        <w:tab/>
      </w:r>
      <w:r>
        <w:rPr>
          <w:sz w:val="28"/>
          <w:szCs w:val="28"/>
        </w:rPr>
        <w:fldChar w:fldCharType="begin"/>
      </w:r>
      <w:r>
        <w:rPr>
          <w:sz w:val="28"/>
          <w:szCs w:val="28"/>
        </w:rPr>
        <w:instrText xml:space="preserve"> PAGEREF _Toc10611 \h </w:instrText>
      </w:r>
      <w:r>
        <w:rPr>
          <w:sz w:val="28"/>
          <w:szCs w:val="28"/>
        </w:rPr>
        <w:fldChar w:fldCharType="separate"/>
      </w:r>
      <w:r>
        <w:rPr>
          <w:sz w:val="28"/>
          <w:szCs w:val="28"/>
        </w:rPr>
        <w:t>6</w:t>
      </w:r>
      <w:r>
        <w:rPr>
          <w:sz w:val="28"/>
          <w:szCs w:val="28"/>
        </w:rPr>
        <w:fldChar w:fldCharType="end"/>
      </w:r>
      <w:r>
        <w:rPr>
          <w:rFonts w:hint="eastAsia" w:ascii="仿宋" w:hAnsi="仿宋" w:eastAsia="仿宋" w:cs="仿宋"/>
          <w:color w:val="000000"/>
          <w:sz w:val="28"/>
          <w:szCs w:val="28"/>
          <w:highlight w:val="yellow"/>
          <w:lang w:val="en-US" w:eastAsia="zh-CN"/>
        </w:rPr>
        <w:fldChar w:fldCharType="end"/>
      </w:r>
    </w:p>
    <w:p w14:paraId="15D3B4BD">
      <w:pPr>
        <w:pStyle w:val="5"/>
        <w:keepNext w:val="0"/>
        <w:keepLines w:val="0"/>
        <w:pageBreakBefore w:val="0"/>
        <w:widowControl w:val="0"/>
        <w:tabs>
          <w:tab w:val="right" w:leader="dot" w:pos="8731"/>
        </w:tabs>
        <w:kinsoku/>
        <w:wordWrap/>
        <w:overflowPunct/>
        <w:topLinePunct w:val="0"/>
        <w:autoSpaceDE/>
        <w:autoSpaceDN/>
        <w:bidi w:val="0"/>
        <w:adjustRightInd/>
        <w:snapToGrid/>
        <w:spacing w:line="560" w:lineRule="exact"/>
        <w:textAlignment w:val="auto"/>
        <w:rPr>
          <w:sz w:val="28"/>
          <w:szCs w:val="28"/>
        </w:rPr>
      </w:pPr>
      <w:r>
        <w:rPr>
          <w:rFonts w:hint="eastAsia" w:ascii="仿宋" w:hAnsi="仿宋" w:eastAsia="仿宋" w:cs="仿宋"/>
          <w:color w:val="000000"/>
          <w:sz w:val="28"/>
          <w:szCs w:val="28"/>
          <w:highlight w:val="yellow"/>
          <w:lang w:val="en-US" w:eastAsia="zh-CN"/>
        </w:rPr>
        <w:fldChar w:fldCharType="begin"/>
      </w:r>
      <w:r>
        <w:rPr>
          <w:rFonts w:hint="eastAsia" w:ascii="仿宋" w:hAnsi="仿宋" w:eastAsia="仿宋" w:cs="仿宋"/>
          <w:sz w:val="28"/>
          <w:szCs w:val="28"/>
          <w:highlight w:val="yellow"/>
          <w:lang w:val="en-US" w:eastAsia="zh-CN"/>
        </w:rPr>
        <w:instrText xml:space="preserve"> HYPERLINK \l _Toc17364 </w:instrText>
      </w:r>
      <w:r>
        <w:rPr>
          <w:rFonts w:hint="eastAsia" w:ascii="仿宋" w:hAnsi="仿宋" w:eastAsia="仿宋" w:cs="仿宋"/>
          <w:sz w:val="28"/>
          <w:szCs w:val="28"/>
          <w:highlight w:val="yellow"/>
          <w:lang w:val="en-US" w:eastAsia="zh-CN"/>
        </w:rPr>
        <w:fldChar w:fldCharType="separate"/>
      </w:r>
      <w:r>
        <w:rPr>
          <w:rFonts w:hint="eastAsia" w:ascii="楷体" w:hAnsi="楷体" w:eastAsia="楷体" w:cs="楷体"/>
          <w:bCs/>
          <w:sz w:val="28"/>
          <w:szCs w:val="28"/>
          <w:highlight w:val="none"/>
          <w:lang w:val="en-US" w:eastAsia="zh-CN"/>
        </w:rPr>
        <w:t>2.4 应急物资储备</w:t>
      </w:r>
      <w:r>
        <w:rPr>
          <w:sz w:val="28"/>
          <w:szCs w:val="28"/>
        </w:rPr>
        <w:tab/>
      </w:r>
      <w:r>
        <w:rPr>
          <w:sz w:val="28"/>
          <w:szCs w:val="28"/>
        </w:rPr>
        <w:fldChar w:fldCharType="begin"/>
      </w:r>
      <w:r>
        <w:rPr>
          <w:sz w:val="28"/>
          <w:szCs w:val="28"/>
        </w:rPr>
        <w:instrText xml:space="preserve"> PAGEREF _Toc17364 \h </w:instrText>
      </w:r>
      <w:r>
        <w:rPr>
          <w:sz w:val="28"/>
          <w:szCs w:val="28"/>
        </w:rPr>
        <w:fldChar w:fldCharType="separate"/>
      </w:r>
      <w:r>
        <w:rPr>
          <w:sz w:val="28"/>
          <w:szCs w:val="28"/>
        </w:rPr>
        <w:t>7</w:t>
      </w:r>
      <w:r>
        <w:rPr>
          <w:sz w:val="28"/>
          <w:szCs w:val="28"/>
        </w:rPr>
        <w:fldChar w:fldCharType="end"/>
      </w:r>
      <w:r>
        <w:rPr>
          <w:rFonts w:hint="eastAsia" w:ascii="仿宋" w:hAnsi="仿宋" w:eastAsia="仿宋" w:cs="仿宋"/>
          <w:color w:val="000000"/>
          <w:sz w:val="28"/>
          <w:szCs w:val="28"/>
          <w:highlight w:val="yellow"/>
          <w:lang w:val="en-US" w:eastAsia="zh-CN"/>
        </w:rPr>
        <w:fldChar w:fldCharType="end"/>
      </w:r>
    </w:p>
    <w:p w14:paraId="78AFEBDD">
      <w:pPr>
        <w:pStyle w:val="10"/>
        <w:keepNext w:val="0"/>
        <w:keepLines w:val="0"/>
        <w:pageBreakBefore w:val="0"/>
        <w:widowControl w:val="0"/>
        <w:tabs>
          <w:tab w:val="right" w:leader="dot" w:pos="8731"/>
        </w:tabs>
        <w:kinsoku/>
        <w:wordWrap/>
        <w:overflowPunct/>
        <w:topLinePunct w:val="0"/>
        <w:autoSpaceDE/>
        <w:autoSpaceDN/>
        <w:bidi w:val="0"/>
        <w:adjustRightInd/>
        <w:snapToGrid/>
        <w:spacing w:line="560" w:lineRule="exact"/>
        <w:textAlignment w:val="auto"/>
        <w:rPr>
          <w:sz w:val="28"/>
          <w:szCs w:val="28"/>
        </w:rPr>
      </w:pPr>
      <w:r>
        <w:rPr>
          <w:rFonts w:hint="eastAsia" w:ascii="仿宋" w:hAnsi="仿宋" w:eastAsia="仿宋" w:cs="仿宋"/>
          <w:color w:val="000000"/>
          <w:sz w:val="28"/>
          <w:szCs w:val="28"/>
          <w:highlight w:val="yellow"/>
          <w:lang w:val="en-US" w:eastAsia="zh-CN"/>
        </w:rPr>
        <w:fldChar w:fldCharType="begin"/>
      </w:r>
      <w:r>
        <w:rPr>
          <w:rFonts w:hint="eastAsia" w:ascii="仿宋" w:hAnsi="仿宋" w:eastAsia="仿宋" w:cs="仿宋"/>
          <w:sz w:val="28"/>
          <w:szCs w:val="28"/>
          <w:highlight w:val="yellow"/>
          <w:lang w:val="en-US" w:eastAsia="zh-CN"/>
        </w:rPr>
        <w:instrText xml:space="preserve"> HYPERLINK \l _Toc3715 </w:instrText>
      </w:r>
      <w:r>
        <w:rPr>
          <w:rFonts w:hint="eastAsia" w:ascii="仿宋" w:hAnsi="仿宋" w:eastAsia="仿宋" w:cs="仿宋"/>
          <w:sz w:val="28"/>
          <w:szCs w:val="28"/>
          <w:highlight w:val="yellow"/>
          <w:lang w:val="en-US" w:eastAsia="zh-CN"/>
        </w:rPr>
        <w:fldChar w:fldCharType="separate"/>
      </w:r>
      <w:r>
        <w:rPr>
          <w:rFonts w:hint="eastAsia" w:ascii="黑体" w:hAnsi="黑体" w:eastAsia="黑体" w:cs="黑体"/>
          <w:bCs w:val="0"/>
          <w:sz w:val="28"/>
          <w:szCs w:val="28"/>
          <w:highlight w:val="none"/>
        </w:rPr>
        <w:t xml:space="preserve">3 </w:t>
      </w:r>
      <w:r>
        <w:rPr>
          <w:rFonts w:hint="eastAsia" w:ascii="黑体" w:hAnsi="黑体" w:eastAsia="黑体" w:cs="黑体"/>
          <w:bCs w:val="0"/>
          <w:sz w:val="28"/>
          <w:szCs w:val="28"/>
          <w:highlight w:val="none"/>
          <w:lang w:val="en-US" w:eastAsia="zh-CN"/>
        </w:rPr>
        <w:t xml:space="preserve"> </w:t>
      </w:r>
      <w:r>
        <w:rPr>
          <w:rFonts w:hint="eastAsia" w:ascii="黑体" w:hAnsi="黑体" w:eastAsia="黑体" w:cs="黑体"/>
          <w:bCs w:val="0"/>
          <w:sz w:val="28"/>
          <w:szCs w:val="28"/>
          <w:highlight w:val="none"/>
        </w:rPr>
        <w:t>外部救援资源</w:t>
      </w:r>
      <w:r>
        <w:rPr>
          <w:sz w:val="28"/>
          <w:szCs w:val="28"/>
        </w:rPr>
        <w:tab/>
      </w:r>
      <w:r>
        <w:rPr>
          <w:sz w:val="28"/>
          <w:szCs w:val="28"/>
        </w:rPr>
        <w:fldChar w:fldCharType="begin"/>
      </w:r>
      <w:r>
        <w:rPr>
          <w:sz w:val="28"/>
          <w:szCs w:val="28"/>
        </w:rPr>
        <w:instrText xml:space="preserve"> PAGEREF _Toc3715 \h </w:instrText>
      </w:r>
      <w:r>
        <w:rPr>
          <w:sz w:val="28"/>
          <w:szCs w:val="28"/>
        </w:rPr>
        <w:fldChar w:fldCharType="separate"/>
      </w:r>
      <w:r>
        <w:rPr>
          <w:sz w:val="28"/>
          <w:szCs w:val="28"/>
        </w:rPr>
        <w:t>7</w:t>
      </w:r>
      <w:r>
        <w:rPr>
          <w:sz w:val="28"/>
          <w:szCs w:val="28"/>
        </w:rPr>
        <w:fldChar w:fldCharType="end"/>
      </w:r>
      <w:r>
        <w:rPr>
          <w:rFonts w:hint="eastAsia" w:ascii="仿宋" w:hAnsi="仿宋" w:eastAsia="仿宋" w:cs="仿宋"/>
          <w:color w:val="000000"/>
          <w:sz w:val="28"/>
          <w:szCs w:val="28"/>
          <w:highlight w:val="yellow"/>
          <w:lang w:val="en-US" w:eastAsia="zh-CN"/>
        </w:rPr>
        <w:fldChar w:fldCharType="end"/>
      </w:r>
    </w:p>
    <w:p w14:paraId="533B7CD2">
      <w:pPr>
        <w:pStyle w:val="10"/>
        <w:keepNext w:val="0"/>
        <w:keepLines w:val="0"/>
        <w:pageBreakBefore w:val="0"/>
        <w:widowControl w:val="0"/>
        <w:tabs>
          <w:tab w:val="right" w:leader="dot" w:pos="8731"/>
        </w:tabs>
        <w:kinsoku/>
        <w:wordWrap/>
        <w:overflowPunct/>
        <w:topLinePunct w:val="0"/>
        <w:autoSpaceDE/>
        <w:autoSpaceDN/>
        <w:bidi w:val="0"/>
        <w:adjustRightInd/>
        <w:snapToGrid/>
        <w:spacing w:line="560" w:lineRule="exact"/>
        <w:textAlignment w:val="auto"/>
        <w:rPr>
          <w:sz w:val="28"/>
          <w:szCs w:val="28"/>
        </w:rPr>
      </w:pPr>
      <w:r>
        <w:rPr>
          <w:rFonts w:hint="eastAsia" w:ascii="仿宋" w:hAnsi="仿宋" w:eastAsia="仿宋" w:cs="仿宋"/>
          <w:color w:val="000000"/>
          <w:sz w:val="28"/>
          <w:szCs w:val="28"/>
          <w:highlight w:val="yellow"/>
          <w:lang w:val="en-US" w:eastAsia="zh-CN"/>
        </w:rPr>
        <w:fldChar w:fldCharType="begin"/>
      </w:r>
      <w:r>
        <w:rPr>
          <w:rFonts w:hint="eastAsia" w:ascii="仿宋" w:hAnsi="仿宋" w:eastAsia="仿宋" w:cs="仿宋"/>
          <w:sz w:val="28"/>
          <w:szCs w:val="28"/>
          <w:highlight w:val="yellow"/>
          <w:lang w:val="en-US" w:eastAsia="zh-CN"/>
        </w:rPr>
        <w:instrText xml:space="preserve"> HYPERLINK \l _Toc23858 </w:instrText>
      </w:r>
      <w:r>
        <w:rPr>
          <w:rFonts w:hint="eastAsia" w:ascii="仿宋" w:hAnsi="仿宋" w:eastAsia="仿宋" w:cs="仿宋"/>
          <w:sz w:val="28"/>
          <w:szCs w:val="28"/>
          <w:highlight w:val="yellow"/>
          <w:lang w:val="en-US" w:eastAsia="zh-CN"/>
        </w:rPr>
        <w:fldChar w:fldCharType="separate"/>
      </w:r>
      <w:r>
        <w:rPr>
          <w:rFonts w:hint="eastAsia" w:ascii="黑体" w:hAnsi="黑体" w:eastAsia="黑体" w:cs="黑体"/>
          <w:bCs w:val="0"/>
          <w:sz w:val="28"/>
          <w:szCs w:val="28"/>
          <w:highlight w:val="none"/>
        </w:rPr>
        <w:t>4</w:t>
      </w:r>
      <w:r>
        <w:rPr>
          <w:rFonts w:hint="eastAsia" w:ascii="黑体" w:hAnsi="黑体" w:eastAsia="黑体" w:cs="黑体"/>
          <w:bCs w:val="0"/>
          <w:sz w:val="28"/>
          <w:szCs w:val="28"/>
          <w:highlight w:val="none"/>
          <w:lang w:val="en-US" w:eastAsia="zh-CN"/>
        </w:rPr>
        <w:t xml:space="preserve">  </w:t>
      </w:r>
      <w:r>
        <w:rPr>
          <w:rFonts w:hint="eastAsia" w:ascii="黑体" w:hAnsi="黑体" w:eastAsia="黑体" w:cs="黑体"/>
          <w:bCs w:val="0"/>
          <w:sz w:val="28"/>
          <w:szCs w:val="28"/>
          <w:highlight w:val="none"/>
          <w:lang w:eastAsia="zh-CN"/>
        </w:rPr>
        <w:t>应急资源调查结论</w:t>
      </w:r>
      <w:r>
        <w:rPr>
          <w:sz w:val="28"/>
          <w:szCs w:val="28"/>
        </w:rPr>
        <w:tab/>
      </w:r>
      <w:r>
        <w:rPr>
          <w:sz w:val="28"/>
          <w:szCs w:val="28"/>
        </w:rPr>
        <w:fldChar w:fldCharType="begin"/>
      </w:r>
      <w:r>
        <w:rPr>
          <w:sz w:val="28"/>
          <w:szCs w:val="28"/>
        </w:rPr>
        <w:instrText xml:space="preserve"> PAGEREF _Toc23858 \h </w:instrText>
      </w:r>
      <w:r>
        <w:rPr>
          <w:sz w:val="28"/>
          <w:szCs w:val="28"/>
        </w:rPr>
        <w:fldChar w:fldCharType="separate"/>
      </w:r>
      <w:r>
        <w:rPr>
          <w:sz w:val="28"/>
          <w:szCs w:val="28"/>
        </w:rPr>
        <w:t>9</w:t>
      </w:r>
      <w:r>
        <w:rPr>
          <w:sz w:val="28"/>
          <w:szCs w:val="28"/>
        </w:rPr>
        <w:fldChar w:fldCharType="end"/>
      </w:r>
      <w:r>
        <w:rPr>
          <w:rFonts w:hint="eastAsia" w:ascii="仿宋" w:hAnsi="仿宋" w:eastAsia="仿宋" w:cs="仿宋"/>
          <w:color w:val="000000"/>
          <w:sz w:val="28"/>
          <w:szCs w:val="28"/>
          <w:highlight w:val="yellow"/>
          <w:lang w:val="en-US" w:eastAsia="zh-CN"/>
        </w:rPr>
        <w:fldChar w:fldCharType="end"/>
      </w:r>
    </w:p>
    <w:p w14:paraId="1FC48CCF">
      <w:pPr>
        <w:pStyle w:val="9"/>
        <w:keepNext w:val="0"/>
        <w:keepLines w:val="0"/>
        <w:pageBreakBefore w:val="0"/>
        <w:widowControl w:val="0"/>
        <w:tabs>
          <w:tab w:val="right" w:leader="dot" w:pos="8538"/>
        </w:tabs>
        <w:kinsoku/>
        <w:wordWrap/>
        <w:overflowPunct/>
        <w:topLinePunct w:val="0"/>
        <w:autoSpaceDE/>
        <w:autoSpaceDN/>
        <w:bidi w:val="0"/>
        <w:adjustRightInd/>
        <w:snapToGrid/>
        <w:spacing w:after="0" w:afterLines="0" w:line="560" w:lineRule="exact"/>
        <w:ind w:right="147" w:rightChars="70"/>
        <w:jc w:val="both"/>
        <w:textAlignment w:val="auto"/>
        <w:rPr>
          <w:rFonts w:ascii="Times New Roman" w:eastAsia="Times New Roman"/>
          <w:color w:val="000000"/>
          <w:sz w:val="32"/>
          <w:szCs w:val="32"/>
          <w:highlight w:val="yellow"/>
        </w:rPr>
      </w:pPr>
      <w:r>
        <w:rPr>
          <w:rFonts w:hint="eastAsia" w:ascii="仿宋" w:hAnsi="仿宋" w:eastAsia="仿宋" w:cs="仿宋"/>
          <w:color w:val="000000"/>
          <w:sz w:val="28"/>
          <w:szCs w:val="28"/>
          <w:highlight w:val="yellow"/>
          <w:lang w:val="en-US" w:eastAsia="zh-CN"/>
        </w:rPr>
        <w:fldChar w:fldCharType="end"/>
      </w:r>
    </w:p>
    <w:p w14:paraId="7757597A">
      <w:pPr>
        <w:keepNext w:val="0"/>
        <w:keepLines w:val="0"/>
        <w:pageBreakBefore w:val="0"/>
        <w:widowControl w:val="0"/>
        <w:kinsoku/>
        <w:wordWrap/>
        <w:overflowPunct/>
        <w:topLinePunct w:val="0"/>
        <w:autoSpaceDE/>
        <w:autoSpaceDN/>
        <w:bidi w:val="0"/>
        <w:adjustRightInd/>
        <w:snapToGrid/>
        <w:spacing w:line="600" w:lineRule="exact"/>
        <w:ind w:right="147" w:rightChars="70"/>
        <w:jc w:val="both"/>
        <w:textAlignment w:val="auto"/>
        <w:rPr>
          <w:rFonts w:ascii="Times New Roman" w:eastAsia="Times New Roman"/>
          <w:color w:val="000000"/>
          <w:sz w:val="32"/>
          <w:szCs w:val="32"/>
          <w:highlight w:val="yellow"/>
        </w:rPr>
        <w:sectPr>
          <w:headerReference r:id="rId22" w:type="default"/>
          <w:footerReference r:id="rId23" w:type="default"/>
          <w:pgSz w:w="11905" w:h="16838"/>
          <w:pgMar w:top="1587" w:right="1587" w:bottom="1587" w:left="1587" w:header="850" w:footer="992" w:gutter="0"/>
          <w:pgBorders>
            <w:top w:val="none" w:sz="0" w:space="0"/>
            <w:left w:val="none" w:sz="0" w:space="0"/>
            <w:bottom w:val="none" w:sz="0" w:space="0"/>
            <w:right w:val="none" w:sz="0" w:space="0"/>
          </w:pgBorders>
          <w:pgNumType w:fmt="decimal" w:start="1"/>
          <w:cols w:space="720" w:num="1"/>
          <w:rtlGutter w:val="0"/>
          <w:docGrid w:type="lines" w:linePitch="318" w:charSpace="0"/>
        </w:sectPr>
      </w:pPr>
    </w:p>
    <w:p w14:paraId="36BB9C69">
      <w:pPr>
        <w:pStyle w:val="10"/>
        <w:keepNext w:val="0"/>
        <w:keepLines w:val="0"/>
        <w:pageBreakBefore w:val="0"/>
        <w:widowControl w:val="0"/>
        <w:tabs>
          <w:tab w:val="right" w:leader="dot" w:pos="8306"/>
        </w:tabs>
        <w:kinsoku/>
        <w:wordWrap/>
        <w:overflowPunct/>
        <w:topLinePunct w:val="0"/>
        <w:autoSpaceDE/>
        <w:autoSpaceDN/>
        <w:bidi w:val="0"/>
        <w:adjustRightInd/>
        <w:snapToGrid/>
        <w:spacing w:line="600" w:lineRule="exact"/>
        <w:ind w:left="0" w:leftChars="0" w:firstLine="643" w:firstLineChars="200"/>
        <w:textAlignment w:val="auto"/>
        <w:outlineLvl w:val="0"/>
        <w:rPr>
          <w:rFonts w:hint="eastAsia" w:ascii="黑体" w:hAnsi="黑体" w:eastAsia="黑体" w:cs="黑体"/>
          <w:sz w:val="32"/>
          <w:szCs w:val="32"/>
          <w:highlight w:val="none"/>
          <w:lang w:eastAsia="zh-CN"/>
        </w:rPr>
      </w:pPr>
      <w:bookmarkStart w:id="227" w:name="_Toc8772"/>
      <w:r>
        <w:rPr>
          <w:rFonts w:hint="eastAsia" w:ascii="黑体" w:hAnsi="黑体" w:eastAsia="黑体" w:cs="黑体"/>
          <w:b/>
          <w:bCs/>
          <w:sz w:val="32"/>
          <w:szCs w:val="32"/>
          <w:highlight w:val="none"/>
        </w:rPr>
        <w:fldChar w:fldCharType="begin"/>
      </w:r>
      <w:r>
        <w:rPr>
          <w:rFonts w:hint="eastAsia" w:ascii="黑体" w:hAnsi="黑体" w:eastAsia="黑体" w:cs="黑体"/>
          <w:b/>
          <w:bCs/>
          <w:sz w:val="32"/>
          <w:szCs w:val="32"/>
          <w:highlight w:val="none"/>
        </w:rPr>
        <w:instrText xml:space="preserve"> HYPERLINK \l _Toc27445 </w:instrText>
      </w:r>
      <w:r>
        <w:rPr>
          <w:rFonts w:hint="eastAsia" w:ascii="黑体" w:hAnsi="黑体" w:eastAsia="黑体" w:cs="黑体"/>
          <w:b/>
          <w:bCs/>
          <w:sz w:val="32"/>
          <w:szCs w:val="32"/>
          <w:highlight w:val="none"/>
        </w:rPr>
        <w:fldChar w:fldCharType="separate"/>
      </w:r>
      <w:r>
        <w:rPr>
          <w:rFonts w:hint="eastAsia" w:ascii="黑体" w:hAnsi="黑体" w:eastAsia="黑体" w:cs="黑体"/>
          <w:b/>
          <w:bCs/>
          <w:sz w:val="32"/>
          <w:szCs w:val="32"/>
          <w:highlight w:val="none"/>
        </w:rPr>
        <w:t>1</w:t>
      </w:r>
      <w:r>
        <w:rPr>
          <w:rFonts w:hint="eastAsia" w:ascii="黑体" w:hAnsi="黑体" w:eastAsia="黑体" w:cs="黑体"/>
          <w:b/>
          <w:bCs/>
          <w:sz w:val="32"/>
          <w:szCs w:val="32"/>
          <w:highlight w:val="none"/>
          <w:lang w:val="en-US" w:eastAsia="zh-CN"/>
        </w:rPr>
        <w:t xml:space="preserve">  </w:t>
      </w:r>
      <w:r>
        <w:rPr>
          <w:rFonts w:hint="eastAsia" w:ascii="黑体" w:hAnsi="黑体" w:eastAsia="黑体" w:cs="黑体"/>
          <w:b/>
          <w:bCs/>
          <w:sz w:val="32"/>
          <w:szCs w:val="32"/>
          <w:highlight w:val="none"/>
          <w:lang w:eastAsia="zh-CN"/>
        </w:rPr>
        <w:t>总</w:t>
      </w:r>
      <w:r>
        <w:rPr>
          <w:rFonts w:hint="eastAsia" w:ascii="黑体" w:hAnsi="黑体" w:eastAsia="黑体" w:cs="黑体"/>
          <w:b/>
          <w:bCs/>
          <w:sz w:val="32"/>
          <w:szCs w:val="32"/>
          <w:highlight w:val="none"/>
        </w:rPr>
        <w:fldChar w:fldCharType="end"/>
      </w:r>
      <w:r>
        <w:rPr>
          <w:rFonts w:hint="eastAsia" w:ascii="黑体" w:hAnsi="黑体" w:eastAsia="黑体" w:cs="黑体"/>
          <w:b/>
          <w:bCs/>
          <w:sz w:val="32"/>
          <w:szCs w:val="32"/>
          <w:highlight w:val="none"/>
          <w:lang w:eastAsia="zh-CN"/>
        </w:rPr>
        <w:t>则</w:t>
      </w:r>
      <w:bookmarkEnd w:id="227"/>
    </w:p>
    <w:p w14:paraId="3A210924">
      <w:pPr>
        <w:pStyle w:val="10"/>
        <w:keepNext w:val="0"/>
        <w:keepLines w:val="0"/>
        <w:pageBreakBefore w:val="0"/>
        <w:widowControl w:val="0"/>
        <w:numPr>
          <w:ilvl w:val="0"/>
          <w:numId w:val="0"/>
        </w:numPr>
        <w:tabs>
          <w:tab w:val="right" w:leader="dot" w:pos="8306"/>
        </w:tabs>
        <w:kinsoku/>
        <w:wordWrap/>
        <w:overflowPunct/>
        <w:topLinePunct w:val="0"/>
        <w:autoSpaceDE/>
        <w:autoSpaceDN/>
        <w:bidi w:val="0"/>
        <w:adjustRightInd/>
        <w:snapToGrid/>
        <w:spacing w:line="600" w:lineRule="exact"/>
        <w:ind w:firstLine="640" w:firstLineChars="200"/>
        <w:textAlignment w:val="auto"/>
        <w:outlineLvl w:val="1"/>
        <w:rPr>
          <w:rFonts w:hint="eastAsia" w:ascii="楷体" w:hAnsi="楷体" w:eastAsia="楷体" w:cs="楷体"/>
          <w:bCs w:val="0"/>
          <w:sz w:val="32"/>
          <w:szCs w:val="32"/>
          <w:highlight w:val="none"/>
          <w:lang w:val="en-US" w:eastAsia="zh-CN"/>
        </w:rPr>
      </w:pPr>
      <w:bookmarkStart w:id="228" w:name="_Toc13065"/>
      <w:r>
        <w:rPr>
          <w:rFonts w:hint="eastAsia" w:ascii="楷体" w:hAnsi="楷体" w:eastAsia="楷体" w:cs="楷体"/>
          <w:bCs w:val="0"/>
          <w:sz w:val="32"/>
          <w:szCs w:val="32"/>
          <w:highlight w:val="none"/>
          <w:lang w:val="en-US" w:eastAsia="zh-CN"/>
        </w:rPr>
        <w:t>1.1 编制目的</w:t>
      </w:r>
      <w:bookmarkEnd w:id="228"/>
    </w:p>
    <w:p w14:paraId="3659F3FC">
      <w:pPr>
        <w:pStyle w:val="10"/>
        <w:keepNext w:val="0"/>
        <w:keepLines w:val="0"/>
        <w:pageBreakBefore w:val="0"/>
        <w:widowControl w:val="0"/>
        <w:numPr>
          <w:ilvl w:val="0"/>
          <w:numId w:val="0"/>
        </w:numPr>
        <w:tabs>
          <w:tab w:val="right" w:leader="dot" w:pos="8306"/>
        </w:tabs>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32"/>
          <w:highlight w:val="none"/>
        </w:rPr>
      </w:pPr>
      <w:r>
        <w:rPr>
          <w:rFonts w:hint="eastAsia" w:ascii="仿宋_GB2312" w:hAnsi="仿宋_GB2312" w:eastAsia="仿宋_GB2312" w:cs="仿宋_GB2312"/>
          <w:sz w:val="32"/>
          <w:szCs w:val="32"/>
          <w:highlight w:val="none"/>
          <w:lang w:eastAsia="zh-CN"/>
        </w:rPr>
        <w:t>为贯彻落实“安全第一，预防为主，综合治理”安全生产方针，切实加强宽城区</w:t>
      </w:r>
      <w:r>
        <w:rPr>
          <w:rFonts w:hint="eastAsia" w:ascii="仿宋_GB2312" w:hAnsi="仿宋_GB2312" w:eastAsia="仿宋_GB2312" w:cs="仿宋_GB2312"/>
          <w:sz w:val="32"/>
          <w:szCs w:val="32"/>
          <w:highlight w:val="none"/>
          <w:lang w:val="en-US" w:eastAsia="zh-CN"/>
        </w:rPr>
        <w:t>突发地质灾害</w:t>
      </w:r>
      <w:r>
        <w:rPr>
          <w:rFonts w:hint="eastAsia" w:ascii="仿宋_GB2312" w:hAnsi="仿宋_GB2312" w:eastAsia="仿宋_GB2312" w:cs="仿宋_GB2312"/>
          <w:sz w:val="32"/>
          <w:szCs w:val="32"/>
          <w:highlight w:val="none"/>
          <w:lang w:eastAsia="zh-CN"/>
        </w:rPr>
        <w:t>应急管理工作，进一步规范宽城区的应急响应程序，建立健全指挥统一，功能齐全，反应快捷、运转高效的应急救援管理体系，一旦发生事故，能够及时有效地实施各项应急救援措施，控制和减少事故损失，保障人民群众生命财产的安全，按照《突发事件应急预案管理办法》的规定，结合宽城区实际情况，特制定《</w:t>
      </w:r>
      <w:r>
        <w:rPr>
          <w:rFonts w:hint="eastAsia" w:ascii="仿宋_GB2312" w:hAnsi="仿宋_GB2312" w:eastAsia="仿宋_GB2312" w:cs="仿宋_GB2312"/>
          <w:sz w:val="32"/>
          <w:szCs w:val="32"/>
          <w:highlight w:val="none"/>
          <w:lang w:val="en-US" w:eastAsia="zh-CN"/>
        </w:rPr>
        <w:t>长春市</w:t>
      </w:r>
      <w:r>
        <w:rPr>
          <w:rFonts w:hint="eastAsia" w:ascii="仿宋_GB2312" w:hAnsi="仿宋_GB2312" w:eastAsia="仿宋_GB2312" w:cs="仿宋_GB2312"/>
          <w:sz w:val="32"/>
          <w:szCs w:val="32"/>
          <w:highlight w:val="none"/>
          <w:lang w:eastAsia="zh-CN"/>
        </w:rPr>
        <w:t>宽城区突发地质灾害应急资源调查报告》</w:t>
      </w:r>
      <w:r>
        <w:rPr>
          <w:rFonts w:hint="eastAsia" w:ascii="仿宋_GB2312" w:hAnsi="仿宋_GB2312" w:eastAsia="仿宋_GB2312" w:cs="仿宋_GB2312"/>
          <w:sz w:val="32"/>
          <w:szCs w:val="32"/>
          <w:highlight w:val="none"/>
        </w:rPr>
        <w:t>。</w:t>
      </w:r>
    </w:p>
    <w:p w14:paraId="37DFF156">
      <w:pPr>
        <w:pStyle w:val="10"/>
        <w:keepNext w:val="0"/>
        <w:keepLines w:val="0"/>
        <w:pageBreakBefore w:val="0"/>
        <w:widowControl w:val="0"/>
        <w:numPr>
          <w:ilvl w:val="0"/>
          <w:numId w:val="0"/>
        </w:numPr>
        <w:tabs>
          <w:tab w:val="right" w:leader="dot" w:pos="8306"/>
        </w:tabs>
        <w:kinsoku/>
        <w:wordWrap/>
        <w:overflowPunct/>
        <w:topLinePunct w:val="0"/>
        <w:autoSpaceDE/>
        <w:autoSpaceDN/>
        <w:bidi w:val="0"/>
        <w:adjustRightInd/>
        <w:snapToGrid/>
        <w:spacing w:line="600" w:lineRule="exact"/>
        <w:ind w:firstLine="640" w:firstLineChars="200"/>
        <w:textAlignment w:val="auto"/>
        <w:outlineLvl w:val="1"/>
        <w:rPr>
          <w:rFonts w:hint="eastAsia" w:ascii="楷体" w:hAnsi="楷体" w:eastAsia="楷体" w:cs="楷体"/>
          <w:bCs w:val="0"/>
          <w:sz w:val="32"/>
          <w:szCs w:val="32"/>
          <w:highlight w:val="none"/>
          <w:lang w:val="en-US" w:eastAsia="zh-CN"/>
        </w:rPr>
      </w:pPr>
      <w:bookmarkStart w:id="229" w:name="_Toc1433"/>
      <w:r>
        <w:rPr>
          <w:rFonts w:hint="eastAsia" w:ascii="楷体" w:hAnsi="楷体" w:eastAsia="楷体" w:cs="楷体"/>
          <w:bCs w:val="0"/>
          <w:sz w:val="32"/>
          <w:szCs w:val="32"/>
          <w:highlight w:val="none"/>
          <w:lang w:val="en-US" w:eastAsia="zh-CN"/>
        </w:rPr>
        <w:t>1.2 编制依据</w:t>
      </w:r>
      <w:bookmarkEnd w:id="229"/>
    </w:p>
    <w:p w14:paraId="4F037E80">
      <w:pPr>
        <w:pStyle w:val="10"/>
        <w:keepNext w:val="0"/>
        <w:keepLines w:val="0"/>
        <w:pageBreakBefore w:val="0"/>
        <w:widowControl w:val="0"/>
        <w:numPr>
          <w:ilvl w:val="0"/>
          <w:numId w:val="0"/>
        </w:numPr>
        <w:tabs>
          <w:tab w:val="right" w:leader="dot" w:pos="8306"/>
        </w:tabs>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《中华人民共和国突发</w:t>
      </w:r>
      <w:r>
        <w:rPr>
          <w:rFonts w:hint="eastAsia" w:ascii="仿宋_GB2312" w:hAnsi="仿宋_GB2312" w:eastAsia="仿宋_GB2312" w:cs="仿宋_GB2312"/>
          <w:sz w:val="32"/>
          <w:szCs w:val="32"/>
          <w:highlight w:val="none"/>
          <w:lang w:val="en-US" w:eastAsia="zh-CN"/>
        </w:rPr>
        <w:t>事件</w:t>
      </w:r>
      <w:r>
        <w:rPr>
          <w:rFonts w:hint="eastAsia" w:ascii="仿宋_GB2312" w:hAnsi="仿宋_GB2312" w:eastAsia="仿宋_GB2312" w:cs="仿宋_GB2312"/>
          <w:sz w:val="32"/>
          <w:szCs w:val="32"/>
          <w:highlight w:val="none"/>
          <w:lang w:eastAsia="zh-CN"/>
        </w:rPr>
        <w:t>应对法》</w:t>
      </w:r>
    </w:p>
    <w:p w14:paraId="5B48B8AF">
      <w:pPr>
        <w:pStyle w:val="10"/>
        <w:keepNext w:val="0"/>
        <w:keepLines w:val="0"/>
        <w:pageBreakBefore w:val="0"/>
        <w:widowControl w:val="0"/>
        <w:numPr>
          <w:ilvl w:val="0"/>
          <w:numId w:val="0"/>
        </w:numPr>
        <w:tabs>
          <w:tab w:val="right" w:leader="dot" w:pos="8306"/>
        </w:tabs>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《突发</w:t>
      </w:r>
      <w:r>
        <w:rPr>
          <w:rFonts w:hint="eastAsia" w:ascii="仿宋_GB2312" w:hAnsi="仿宋_GB2312" w:eastAsia="仿宋_GB2312" w:cs="仿宋_GB2312"/>
          <w:sz w:val="32"/>
          <w:szCs w:val="32"/>
          <w:highlight w:val="none"/>
          <w:lang w:val="en-US" w:eastAsia="zh-CN"/>
        </w:rPr>
        <w:t>事件</w:t>
      </w:r>
      <w:r>
        <w:rPr>
          <w:rFonts w:hint="eastAsia" w:ascii="仿宋_GB2312" w:hAnsi="仿宋_GB2312" w:eastAsia="仿宋_GB2312" w:cs="仿宋_GB2312"/>
          <w:sz w:val="32"/>
          <w:szCs w:val="32"/>
          <w:highlight w:val="none"/>
          <w:lang w:eastAsia="zh-CN"/>
        </w:rPr>
        <w:t>应急预案管理办法》</w:t>
      </w:r>
    </w:p>
    <w:p w14:paraId="73E31D0F">
      <w:pPr>
        <w:pStyle w:val="10"/>
        <w:keepNext w:val="0"/>
        <w:keepLines w:val="0"/>
        <w:pageBreakBefore w:val="0"/>
        <w:widowControl w:val="0"/>
        <w:numPr>
          <w:ilvl w:val="0"/>
          <w:numId w:val="0"/>
        </w:numPr>
        <w:tabs>
          <w:tab w:val="right" w:leader="dot" w:pos="8306"/>
        </w:tabs>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《国家突发公共事件总体应急预案》</w:t>
      </w:r>
    </w:p>
    <w:p w14:paraId="6CB2F0D0">
      <w:pPr>
        <w:pStyle w:val="10"/>
        <w:keepNext w:val="0"/>
        <w:keepLines w:val="0"/>
        <w:pageBreakBefore w:val="0"/>
        <w:widowControl w:val="0"/>
        <w:numPr>
          <w:ilvl w:val="0"/>
          <w:numId w:val="0"/>
        </w:numPr>
        <w:tabs>
          <w:tab w:val="right" w:leader="dot" w:pos="8306"/>
        </w:tabs>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《国家突发地质灾害应急预案》</w:t>
      </w:r>
    </w:p>
    <w:p w14:paraId="297C24B9">
      <w:pPr>
        <w:pStyle w:val="10"/>
        <w:keepNext w:val="0"/>
        <w:keepLines w:val="0"/>
        <w:pageBreakBefore w:val="0"/>
        <w:widowControl w:val="0"/>
        <w:numPr>
          <w:ilvl w:val="0"/>
          <w:numId w:val="0"/>
        </w:numPr>
        <w:tabs>
          <w:tab w:val="right" w:leader="dot" w:pos="8306"/>
        </w:tabs>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《吉林省突发公共事件总体应急预案》</w:t>
      </w:r>
    </w:p>
    <w:p w14:paraId="30826C34">
      <w:pPr>
        <w:pStyle w:val="10"/>
        <w:keepNext w:val="0"/>
        <w:keepLines w:val="0"/>
        <w:pageBreakBefore w:val="0"/>
        <w:widowControl w:val="0"/>
        <w:numPr>
          <w:ilvl w:val="0"/>
          <w:numId w:val="0"/>
        </w:numPr>
        <w:tabs>
          <w:tab w:val="right" w:leader="dot" w:pos="8306"/>
        </w:tabs>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《吉林省自然灾害救助应急预案》</w:t>
      </w:r>
    </w:p>
    <w:p w14:paraId="081910A6">
      <w:pPr>
        <w:pStyle w:val="10"/>
        <w:keepNext w:val="0"/>
        <w:keepLines w:val="0"/>
        <w:pageBreakBefore w:val="0"/>
        <w:widowControl w:val="0"/>
        <w:numPr>
          <w:ilvl w:val="0"/>
          <w:numId w:val="0"/>
        </w:numPr>
        <w:tabs>
          <w:tab w:val="right" w:leader="dot" w:pos="8306"/>
        </w:tabs>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《长春市突发公共事件总体应急预案》</w:t>
      </w:r>
    </w:p>
    <w:p w14:paraId="37344F6A">
      <w:pPr>
        <w:pStyle w:val="10"/>
        <w:keepNext w:val="0"/>
        <w:keepLines w:val="0"/>
        <w:pageBreakBefore w:val="0"/>
        <w:widowControl w:val="0"/>
        <w:numPr>
          <w:ilvl w:val="0"/>
          <w:numId w:val="0"/>
        </w:numPr>
        <w:tabs>
          <w:tab w:val="right" w:leader="dot" w:pos="8306"/>
        </w:tabs>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长春市突发地质灾害应急预案</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 xml:space="preserve">    </w:t>
      </w:r>
    </w:p>
    <w:p w14:paraId="42836B88">
      <w:pPr>
        <w:pStyle w:val="10"/>
        <w:keepNext w:val="0"/>
        <w:keepLines w:val="0"/>
        <w:pageBreakBefore w:val="0"/>
        <w:widowControl w:val="0"/>
        <w:numPr>
          <w:ilvl w:val="0"/>
          <w:numId w:val="0"/>
        </w:numPr>
        <w:tabs>
          <w:tab w:val="right" w:leader="dot" w:pos="8306"/>
        </w:tabs>
        <w:kinsoku/>
        <w:wordWrap/>
        <w:overflowPunct/>
        <w:topLinePunct w:val="0"/>
        <w:autoSpaceDE/>
        <w:autoSpaceDN/>
        <w:bidi w:val="0"/>
        <w:adjustRightInd/>
        <w:snapToGrid/>
        <w:spacing w:line="600" w:lineRule="exact"/>
        <w:ind w:firstLine="640" w:firstLineChars="200"/>
        <w:textAlignment w:val="auto"/>
        <w:outlineLvl w:val="1"/>
        <w:rPr>
          <w:rFonts w:hint="eastAsia" w:ascii="楷体" w:hAnsi="楷体" w:eastAsia="楷体" w:cs="楷体"/>
          <w:bCs w:val="0"/>
          <w:sz w:val="32"/>
          <w:szCs w:val="32"/>
          <w:highlight w:val="none"/>
          <w:lang w:val="en-US" w:eastAsia="zh-CN"/>
        </w:rPr>
      </w:pPr>
      <w:bookmarkStart w:id="230" w:name="_Toc29887"/>
      <w:r>
        <w:rPr>
          <w:rFonts w:hint="eastAsia" w:ascii="楷体" w:hAnsi="楷体" w:eastAsia="楷体" w:cs="楷体"/>
          <w:bCs w:val="0"/>
          <w:sz w:val="32"/>
          <w:szCs w:val="32"/>
          <w:highlight w:val="none"/>
          <w:lang w:val="en-US" w:eastAsia="zh-CN"/>
        </w:rPr>
        <w:t>1.3 调查内容</w:t>
      </w:r>
      <w:bookmarkEnd w:id="230"/>
    </w:p>
    <w:p w14:paraId="5B512E8C">
      <w:pPr>
        <w:pStyle w:val="10"/>
        <w:keepNext w:val="0"/>
        <w:keepLines w:val="0"/>
        <w:pageBreakBefore w:val="0"/>
        <w:widowControl w:val="0"/>
        <w:tabs>
          <w:tab w:val="right" w:leader="dot" w:pos="8306"/>
        </w:tabs>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bCs w:val="0"/>
          <w:sz w:val="32"/>
          <w:szCs w:val="32"/>
          <w:highlight w:val="none"/>
        </w:rPr>
      </w:pPr>
      <w:r>
        <w:rPr>
          <w:rFonts w:hint="eastAsia" w:ascii="仿宋_GB2312" w:hAnsi="仿宋_GB2312" w:eastAsia="仿宋_GB2312" w:cs="仿宋_GB2312"/>
          <w:bCs w:val="0"/>
          <w:sz w:val="32"/>
          <w:szCs w:val="32"/>
          <w:highlight w:val="none"/>
        </w:rPr>
        <w:t>调查内容</w:t>
      </w:r>
      <w:r>
        <w:rPr>
          <w:rFonts w:hint="eastAsia" w:ascii="仿宋_GB2312" w:hAnsi="仿宋_GB2312" w:eastAsia="仿宋_GB2312" w:cs="仿宋_GB2312"/>
          <w:bCs w:val="0"/>
          <w:sz w:val="32"/>
          <w:szCs w:val="32"/>
          <w:highlight w:val="none"/>
          <w:lang w:eastAsia="zh-CN"/>
        </w:rPr>
        <w:t>包括</w:t>
      </w:r>
      <w:r>
        <w:rPr>
          <w:rFonts w:hint="eastAsia" w:ascii="仿宋_GB2312" w:hAnsi="仿宋_GB2312" w:eastAsia="仿宋_GB2312" w:cs="仿宋_GB2312"/>
          <w:bCs w:val="0"/>
          <w:sz w:val="32"/>
          <w:szCs w:val="32"/>
          <w:highlight w:val="none"/>
        </w:rPr>
        <w:t>：应急救援队伍、应急指挥机制、体系和应急能力情况。</w:t>
      </w:r>
    </w:p>
    <w:p w14:paraId="6213B272">
      <w:pPr>
        <w:pStyle w:val="10"/>
        <w:keepNext w:val="0"/>
        <w:keepLines w:val="0"/>
        <w:pageBreakBefore w:val="0"/>
        <w:widowControl w:val="0"/>
        <w:tabs>
          <w:tab w:val="right" w:leader="dot" w:pos="8306"/>
        </w:tabs>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bCs w:val="0"/>
          <w:color w:val="auto"/>
          <w:sz w:val="32"/>
          <w:szCs w:val="32"/>
          <w:highlight w:val="none"/>
          <w:lang w:val="en-US" w:eastAsia="zh-CN"/>
        </w:rPr>
      </w:pPr>
    </w:p>
    <w:p w14:paraId="74799B5E">
      <w:pPr>
        <w:pStyle w:val="10"/>
        <w:keepNext w:val="0"/>
        <w:keepLines w:val="0"/>
        <w:pageBreakBefore w:val="0"/>
        <w:widowControl w:val="0"/>
        <w:tabs>
          <w:tab w:val="right" w:leader="dot" w:pos="8306"/>
        </w:tabs>
        <w:kinsoku/>
        <w:wordWrap/>
        <w:overflowPunct/>
        <w:topLinePunct w:val="0"/>
        <w:autoSpaceDE/>
        <w:autoSpaceDN/>
        <w:bidi w:val="0"/>
        <w:adjustRightInd/>
        <w:snapToGrid/>
        <w:spacing w:line="600" w:lineRule="exact"/>
        <w:ind w:left="0" w:leftChars="0" w:firstLine="643" w:firstLineChars="200"/>
        <w:textAlignment w:val="auto"/>
        <w:outlineLvl w:val="0"/>
        <w:rPr>
          <w:rFonts w:hint="eastAsia" w:ascii="宋体" w:hAnsi="宋体" w:eastAsia="黑体" w:cs="宋体"/>
          <w:sz w:val="32"/>
          <w:szCs w:val="32"/>
          <w:highlight w:val="none"/>
          <w:lang w:val="en-US" w:eastAsia="zh-CN"/>
        </w:rPr>
      </w:pPr>
      <w:bookmarkStart w:id="231" w:name="_Toc21121"/>
      <w:r>
        <w:rPr>
          <w:rFonts w:hint="eastAsia" w:ascii="黑体" w:hAnsi="黑体" w:eastAsia="黑体" w:cs="黑体"/>
          <w:b/>
          <w:bCs/>
          <w:color w:val="auto"/>
          <w:sz w:val="32"/>
          <w:szCs w:val="32"/>
          <w:highlight w:val="none"/>
          <w:u w:val="none"/>
        </w:rPr>
        <w:t>2</w:t>
      </w:r>
      <w:r>
        <w:rPr>
          <w:rFonts w:hint="eastAsia" w:ascii="黑体" w:hAnsi="黑体" w:eastAsia="黑体" w:cs="黑体"/>
          <w:b/>
          <w:bCs/>
          <w:color w:val="auto"/>
          <w:sz w:val="32"/>
          <w:szCs w:val="32"/>
          <w:highlight w:val="none"/>
          <w:u w:val="none"/>
          <w:lang w:val="en-US" w:eastAsia="zh-CN"/>
        </w:rPr>
        <w:t xml:space="preserve">  </w:t>
      </w:r>
      <w:r>
        <w:rPr>
          <w:rFonts w:hint="eastAsia" w:ascii="黑体" w:hAnsi="黑体" w:eastAsia="黑体" w:cs="黑体"/>
          <w:b/>
          <w:bCs/>
          <w:color w:val="auto"/>
          <w:sz w:val="32"/>
          <w:szCs w:val="32"/>
          <w:highlight w:val="none"/>
          <w:u w:val="none"/>
        </w:rPr>
        <w:t>内部</w:t>
      </w:r>
      <w:r>
        <w:rPr>
          <w:rFonts w:hint="eastAsia" w:ascii="黑体" w:hAnsi="黑体" w:eastAsia="黑体" w:cs="黑体"/>
          <w:b/>
          <w:bCs/>
          <w:color w:val="auto"/>
          <w:sz w:val="32"/>
          <w:szCs w:val="32"/>
          <w:highlight w:val="none"/>
          <w:u w:val="none"/>
          <w:lang w:val="en-US" w:eastAsia="zh-CN"/>
        </w:rPr>
        <w:t>应急</w:t>
      </w:r>
      <w:r>
        <w:rPr>
          <w:rFonts w:hint="eastAsia" w:ascii="黑体" w:hAnsi="黑体" w:eastAsia="黑体" w:cs="黑体"/>
          <w:b/>
          <w:bCs/>
          <w:color w:val="auto"/>
          <w:sz w:val="32"/>
          <w:szCs w:val="32"/>
          <w:highlight w:val="none"/>
          <w:u w:val="none"/>
        </w:rPr>
        <w:t>资源</w:t>
      </w:r>
      <w:r>
        <w:rPr>
          <w:rFonts w:hint="eastAsia" w:ascii="黑体" w:hAnsi="黑体" w:eastAsia="黑体" w:cs="黑体"/>
          <w:b/>
          <w:bCs/>
          <w:sz w:val="32"/>
          <w:szCs w:val="32"/>
          <w:highlight w:val="none"/>
          <w:lang w:val="en-US" w:eastAsia="zh-CN"/>
        </w:rPr>
        <w:t>调查</w:t>
      </w:r>
      <w:bookmarkEnd w:id="231"/>
    </w:p>
    <w:p w14:paraId="3380927B">
      <w:pPr>
        <w:pStyle w:val="5"/>
        <w:keepNext w:val="0"/>
        <w:keepLines w:val="0"/>
        <w:pageBreakBefore w:val="0"/>
        <w:widowControl w:val="0"/>
        <w:tabs>
          <w:tab w:val="right" w:leader="dot" w:pos="8306"/>
        </w:tabs>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楷体" w:hAnsi="楷体" w:eastAsia="楷体" w:cs="楷体"/>
          <w:bCs w:val="0"/>
          <w:color w:val="auto"/>
          <w:kern w:val="2"/>
          <w:sz w:val="32"/>
          <w:szCs w:val="32"/>
          <w:highlight w:val="none"/>
          <w:u w:val="none"/>
          <w:lang w:val="en-US" w:eastAsia="zh-CN" w:bidi="ar-SA"/>
        </w:rPr>
      </w:pPr>
      <w:bookmarkStart w:id="232" w:name="_Toc22672"/>
      <w:r>
        <w:rPr>
          <w:rFonts w:hint="eastAsia" w:ascii="楷体" w:hAnsi="楷体" w:eastAsia="楷体" w:cs="楷体"/>
          <w:bCs w:val="0"/>
          <w:color w:val="auto"/>
          <w:kern w:val="2"/>
          <w:sz w:val="32"/>
          <w:szCs w:val="32"/>
          <w:highlight w:val="none"/>
          <w:u w:val="none"/>
          <w:lang w:val="en-US" w:eastAsia="zh-CN" w:bidi="ar-SA"/>
        </w:rPr>
        <w:t>2.1 应急指挥机构</w:t>
      </w:r>
      <w:bookmarkEnd w:id="232"/>
    </w:p>
    <w:p w14:paraId="6E24B900">
      <w:pPr>
        <w:pageBreakBefore w:val="0"/>
        <w:kinsoku/>
        <w:wordWrap/>
        <w:overflowPunct/>
        <w:topLinePunct w:val="0"/>
        <w:bidi w:val="0"/>
        <w:snapToGrid/>
        <w:spacing w:before="0" w:after="0" w:line="560" w:lineRule="exact"/>
        <w:ind w:firstLine="640" w:firstLineChars="200"/>
        <w:textAlignment w:val="auto"/>
        <w:rPr>
          <w:rFonts w:hint="eastAsia" w:ascii="楷体" w:hAnsi="楷体" w:eastAsia="楷体" w:cs="楷体"/>
          <w:b w:val="0"/>
          <w:bCs/>
          <w:color w:val="auto"/>
          <w:sz w:val="32"/>
          <w:szCs w:val="40"/>
          <w:u w:val="none"/>
        </w:rPr>
      </w:pPr>
      <w:r>
        <w:rPr>
          <w:rFonts w:hint="eastAsia" w:ascii="楷体" w:hAnsi="楷体" w:eastAsia="楷体" w:cs="楷体"/>
          <w:b w:val="0"/>
          <w:bCs/>
          <w:color w:val="auto"/>
          <w:sz w:val="32"/>
          <w:szCs w:val="40"/>
          <w:u w:val="none"/>
        </w:rPr>
        <w:t>2.</w:t>
      </w:r>
      <w:r>
        <w:rPr>
          <w:rFonts w:hint="eastAsia" w:ascii="楷体" w:hAnsi="楷体" w:eastAsia="楷体" w:cs="楷体"/>
          <w:b w:val="0"/>
          <w:bCs/>
          <w:color w:val="auto"/>
          <w:sz w:val="32"/>
          <w:szCs w:val="40"/>
          <w:u w:val="none"/>
          <w:lang w:val="en-US" w:eastAsia="zh-CN"/>
        </w:rPr>
        <w:t>1.1</w:t>
      </w:r>
      <w:r>
        <w:rPr>
          <w:rFonts w:hint="eastAsia" w:ascii="楷体" w:hAnsi="楷体" w:eastAsia="楷体" w:cs="楷体"/>
          <w:b w:val="0"/>
          <w:bCs/>
          <w:color w:val="auto"/>
          <w:sz w:val="32"/>
          <w:szCs w:val="40"/>
          <w:u w:val="none"/>
        </w:rPr>
        <w:t xml:space="preserve"> </w:t>
      </w:r>
      <w:r>
        <w:rPr>
          <w:rFonts w:hint="eastAsia" w:ascii="楷体" w:hAnsi="楷体" w:eastAsia="楷体" w:cs="楷体"/>
          <w:b w:val="0"/>
          <w:bCs/>
          <w:color w:val="auto"/>
          <w:sz w:val="32"/>
          <w:szCs w:val="40"/>
          <w:u w:val="none"/>
          <w:lang w:val="en-US" w:eastAsia="zh-CN"/>
        </w:rPr>
        <w:t>区</w:t>
      </w:r>
      <w:r>
        <w:rPr>
          <w:rFonts w:hint="eastAsia" w:ascii="楷体" w:hAnsi="楷体" w:eastAsia="楷体" w:cs="楷体"/>
          <w:b w:val="0"/>
          <w:bCs/>
          <w:color w:val="auto"/>
          <w:sz w:val="32"/>
          <w:szCs w:val="40"/>
          <w:u w:val="none"/>
          <w:lang w:eastAsia="zh-CN"/>
        </w:rPr>
        <w:t>突发</w:t>
      </w:r>
      <w:r>
        <w:rPr>
          <w:rFonts w:hint="eastAsia" w:ascii="楷体" w:hAnsi="楷体" w:eastAsia="楷体" w:cs="楷体"/>
          <w:b w:val="0"/>
          <w:bCs/>
          <w:color w:val="auto"/>
          <w:sz w:val="32"/>
          <w:szCs w:val="40"/>
          <w:u w:val="none"/>
        </w:rPr>
        <w:t>地质灾害应急指挥部</w:t>
      </w:r>
    </w:p>
    <w:p w14:paraId="3DF74A8B">
      <w:pPr>
        <w:pageBreakBefore w:val="0"/>
        <w:kinsoku/>
        <w:wordWrap/>
        <w:overflowPunct/>
        <w:topLinePunct w:val="0"/>
        <w:bidi w:val="0"/>
        <w:snapToGrid/>
        <w:spacing w:line="560" w:lineRule="exact"/>
        <w:ind w:firstLine="640" w:firstLineChars="200"/>
        <w:textAlignment w:val="auto"/>
        <w:rPr>
          <w:rFonts w:ascii="Noto Music" w:hAnsi="Noto Music" w:eastAsia="仿宋_GB2312" w:cs="Noto Music"/>
          <w:color w:val="auto"/>
          <w:sz w:val="32"/>
          <w:szCs w:val="32"/>
          <w:u w:val="none"/>
        </w:rPr>
      </w:pPr>
      <w:r>
        <w:rPr>
          <w:rFonts w:hint="eastAsia" w:ascii="Noto Music" w:hAnsi="Noto Music" w:eastAsia="仿宋_GB2312" w:cs="Noto Music"/>
          <w:color w:val="auto"/>
          <w:sz w:val="32"/>
          <w:szCs w:val="32"/>
          <w:u w:val="none"/>
          <w:lang w:val="en-US" w:eastAsia="zh-CN"/>
        </w:rPr>
        <w:t>宽城区人民</w:t>
      </w:r>
      <w:r>
        <w:rPr>
          <w:rFonts w:ascii="Noto Music" w:hAnsi="Noto Music" w:eastAsia="仿宋_GB2312" w:cs="Noto Music"/>
          <w:color w:val="auto"/>
          <w:sz w:val="32"/>
          <w:szCs w:val="32"/>
          <w:u w:val="none"/>
        </w:rPr>
        <w:t>政府成立</w:t>
      </w:r>
      <w:r>
        <w:rPr>
          <w:rFonts w:hint="eastAsia" w:ascii="Noto Music" w:hAnsi="Noto Music" w:eastAsia="仿宋_GB2312" w:cs="Noto Music"/>
          <w:color w:val="auto"/>
          <w:sz w:val="32"/>
          <w:szCs w:val="32"/>
          <w:u w:val="none"/>
          <w:lang w:val="en-US" w:eastAsia="zh-CN"/>
        </w:rPr>
        <w:t>区</w:t>
      </w:r>
      <w:r>
        <w:rPr>
          <w:rFonts w:hint="eastAsia" w:ascii="Noto Music" w:hAnsi="Noto Music" w:eastAsia="仿宋_GB2312" w:cs="Noto Music"/>
          <w:color w:val="auto"/>
          <w:sz w:val="32"/>
          <w:szCs w:val="32"/>
          <w:u w:val="none"/>
          <w:lang w:eastAsia="zh-CN"/>
        </w:rPr>
        <w:t>突发</w:t>
      </w:r>
      <w:r>
        <w:rPr>
          <w:rFonts w:ascii="Noto Music" w:hAnsi="Noto Music" w:eastAsia="仿宋_GB2312" w:cs="Noto Music"/>
          <w:color w:val="auto"/>
          <w:sz w:val="32"/>
          <w:szCs w:val="32"/>
          <w:u w:val="none"/>
        </w:rPr>
        <w:t>地质灾害应急指挥部，统一领导和指挥突发地质灾害应急</w:t>
      </w:r>
      <w:r>
        <w:rPr>
          <w:rFonts w:hint="eastAsia" w:ascii="Noto Music" w:hAnsi="Noto Music" w:eastAsia="仿宋_GB2312" w:cs="Noto Music"/>
          <w:color w:val="auto"/>
          <w:sz w:val="32"/>
          <w:szCs w:val="32"/>
          <w:u w:val="none"/>
          <w:lang w:val="en-US" w:eastAsia="zh-CN"/>
        </w:rPr>
        <w:t>处置</w:t>
      </w:r>
      <w:r>
        <w:rPr>
          <w:rFonts w:ascii="Noto Music" w:hAnsi="Noto Music" w:eastAsia="仿宋_GB2312" w:cs="Noto Music"/>
          <w:color w:val="auto"/>
          <w:sz w:val="32"/>
          <w:szCs w:val="32"/>
          <w:u w:val="none"/>
        </w:rPr>
        <w:t>工作。</w:t>
      </w:r>
    </w:p>
    <w:p w14:paraId="685016A7">
      <w:pPr>
        <w:pageBreakBefore w:val="0"/>
        <w:kinsoku/>
        <w:wordWrap/>
        <w:overflowPunct/>
        <w:topLinePunct w:val="0"/>
        <w:bidi w:val="0"/>
        <w:snapToGrid/>
        <w:spacing w:line="560" w:lineRule="exact"/>
        <w:ind w:firstLine="640" w:firstLineChars="200"/>
        <w:textAlignment w:val="auto"/>
        <w:rPr>
          <w:rFonts w:ascii="Noto Music" w:hAnsi="Noto Music" w:eastAsia="仿宋_GB2312" w:cs="Noto Music"/>
          <w:color w:val="auto"/>
          <w:sz w:val="32"/>
          <w:szCs w:val="32"/>
          <w:highlight w:val="none"/>
          <w:u w:val="none"/>
        </w:rPr>
      </w:pPr>
      <w:r>
        <w:rPr>
          <w:rFonts w:ascii="Noto Music" w:hAnsi="Noto Music" w:eastAsia="仿宋_GB2312" w:cs="Noto Music"/>
          <w:color w:val="auto"/>
          <w:sz w:val="32"/>
          <w:szCs w:val="32"/>
          <w:highlight w:val="none"/>
          <w:u w:val="none"/>
        </w:rPr>
        <w:t>总</w:t>
      </w:r>
      <w:r>
        <w:rPr>
          <w:rFonts w:hint="eastAsia" w:ascii="Noto Music" w:hAnsi="Noto Music" w:eastAsia="仿宋_GB2312" w:cs="Noto Music"/>
          <w:color w:val="auto"/>
          <w:sz w:val="32"/>
          <w:szCs w:val="32"/>
          <w:highlight w:val="none"/>
          <w:u w:val="none"/>
          <w:lang w:val="en-US" w:eastAsia="zh-CN"/>
        </w:rPr>
        <w:t xml:space="preserve"> </w:t>
      </w:r>
      <w:r>
        <w:rPr>
          <w:rFonts w:ascii="Noto Music" w:hAnsi="Noto Music" w:eastAsia="仿宋_GB2312" w:cs="Noto Music"/>
          <w:color w:val="auto"/>
          <w:sz w:val="32"/>
          <w:szCs w:val="32"/>
          <w:highlight w:val="none"/>
          <w:u w:val="none"/>
        </w:rPr>
        <w:t>指</w:t>
      </w:r>
      <w:r>
        <w:rPr>
          <w:rFonts w:hint="eastAsia" w:ascii="Noto Music" w:hAnsi="Noto Music" w:eastAsia="仿宋_GB2312" w:cs="Noto Music"/>
          <w:color w:val="auto"/>
          <w:sz w:val="32"/>
          <w:szCs w:val="32"/>
          <w:highlight w:val="none"/>
          <w:u w:val="none"/>
          <w:lang w:val="en-US" w:eastAsia="zh-CN"/>
        </w:rPr>
        <w:t xml:space="preserve"> </w:t>
      </w:r>
      <w:r>
        <w:rPr>
          <w:rFonts w:ascii="Noto Music" w:hAnsi="Noto Music" w:eastAsia="仿宋_GB2312" w:cs="Noto Music"/>
          <w:color w:val="auto"/>
          <w:sz w:val="32"/>
          <w:szCs w:val="32"/>
          <w:highlight w:val="none"/>
          <w:u w:val="none"/>
        </w:rPr>
        <w:t>挥：</w:t>
      </w:r>
      <w:r>
        <w:rPr>
          <w:rFonts w:hint="eastAsia" w:ascii="Noto Music" w:hAnsi="Noto Music" w:eastAsia="仿宋_GB2312" w:cs="Noto Music"/>
          <w:color w:val="auto"/>
          <w:sz w:val="32"/>
          <w:szCs w:val="32"/>
          <w:highlight w:val="none"/>
          <w:u w:val="none"/>
          <w:lang w:val="en-US" w:eastAsia="zh-CN"/>
        </w:rPr>
        <w:t>宽城区人民</w:t>
      </w:r>
      <w:r>
        <w:rPr>
          <w:rFonts w:hint="eastAsia" w:ascii="Noto Music" w:hAnsi="Noto Music" w:eastAsia="仿宋_GB2312" w:cs="Noto Music"/>
          <w:color w:val="auto"/>
          <w:sz w:val="32"/>
          <w:szCs w:val="32"/>
          <w:highlight w:val="none"/>
          <w:u w:val="none"/>
        </w:rPr>
        <w:t>政府</w:t>
      </w:r>
      <w:r>
        <w:rPr>
          <w:rFonts w:ascii="Noto Music" w:hAnsi="Noto Music" w:eastAsia="仿宋_GB2312" w:cs="Noto Music"/>
          <w:color w:val="auto"/>
          <w:sz w:val="32"/>
          <w:szCs w:val="32"/>
          <w:highlight w:val="none"/>
          <w:u w:val="none"/>
        </w:rPr>
        <w:t>分管</w:t>
      </w:r>
      <w:r>
        <w:rPr>
          <w:rFonts w:hint="eastAsia" w:ascii="Noto Music" w:hAnsi="Noto Music" w:eastAsia="仿宋_GB2312" w:cs="Noto Music"/>
          <w:color w:val="auto"/>
          <w:sz w:val="32"/>
          <w:szCs w:val="32"/>
          <w:highlight w:val="none"/>
          <w:u w:val="none"/>
          <w:lang w:eastAsia="zh-CN"/>
        </w:rPr>
        <w:t>应急管理工作</w:t>
      </w:r>
      <w:r>
        <w:rPr>
          <w:rFonts w:ascii="Noto Music" w:hAnsi="Noto Music" w:eastAsia="仿宋_GB2312" w:cs="Noto Music"/>
          <w:color w:val="auto"/>
          <w:sz w:val="32"/>
          <w:szCs w:val="32"/>
          <w:highlight w:val="none"/>
          <w:u w:val="none"/>
        </w:rPr>
        <w:t>副</w:t>
      </w:r>
      <w:r>
        <w:rPr>
          <w:rFonts w:hint="eastAsia" w:ascii="Noto Music" w:hAnsi="Noto Music" w:eastAsia="仿宋_GB2312" w:cs="Noto Music"/>
          <w:color w:val="auto"/>
          <w:sz w:val="32"/>
          <w:szCs w:val="32"/>
          <w:highlight w:val="none"/>
          <w:u w:val="none"/>
          <w:lang w:val="en-US" w:eastAsia="zh-CN"/>
        </w:rPr>
        <w:t>区</w:t>
      </w:r>
      <w:r>
        <w:rPr>
          <w:rFonts w:ascii="Noto Music" w:hAnsi="Noto Music" w:eastAsia="仿宋_GB2312" w:cs="Noto Music"/>
          <w:color w:val="auto"/>
          <w:sz w:val="32"/>
          <w:szCs w:val="32"/>
          <w:highlight w:val="none"/>
          <w:u w:val="none"/>
        </w:rPr>
        <w:t>长</w:t>
      </w:r>
    </w:p>
    <w:p w14:paraId="2FE32AC5">
      <w:pPr>
        <w:pageBreakBefore w:val="0"/>
        <w:kinsoku/>
        <w:wordWrap/>
        <w:overflowPunct/>
        <w:topLinePunct w:val="0"/>
        <w:bidi w:val="0"/>
        <w:snapToGrid/>
        <w:spacing w:line="560" w:lineRule="exact"/>
        <w:ind w:firstLine="640" w:firstLineChars="200"/>
        <w:textAlignment w:val="auto"/>
        <w:rPr>
          <w:rFonts w:ascii="Noto Music" w:hAnsi="Noto Music" w:eastAsia="仿宋_GB2312" w:cs="Noto Music"/>
          <w:color w:val="auto"/>
          <w:sz w:val="32"/>
          <w:szCs w:val="32"/>
          <w:highlight w:val="none"/>
          <w:u w:val="none"/>
        </w:rPr>
      </w:pPr>
      <w:r>
        <w:rPr>
          <w:rFonts w:ascii="Noto Music" w:hAnsi="Noto Music" w:eastAsia="仿宋_GB2312" w:cs="Noto Music"/>
          <w:color w:val="auto"/>
          <w:sz w:val="32"/>
          <w:szCs w:val="32"/>
          <w:highlight w:val="none"/>
          <w:u w:val="none"/>
        </w:rPr>
        <w:t>副总指挥：</w:t>
      </w:r>
      <w:r>
        <w:rPr>
          <w:rFonts w:hint="eastAsia" w:ascii="Noto Music" w:hAnsi="Noto Music" w:eastAsia="仿宋_GB2312" w:cs="Noto Music"/>
          <w:color w:val="auto"/>
          <w:sz w:val="32"/>
          <w:szCs w:val="32"/>
          <w:highlight w:val="none"/>
          <w:u w:val="none"/>
          <w:lang w:val="en-US" w:eastAsia="zh-CN"/>
        </w:rPr>
        <w:t>区</w:t>
      </w:r>
      <w:r>
        <w:rPr>
          <w:rFonts w:ascii="Noto Music" w:hAnsi="Noto Music" w:eastAsia="仿宋_GB2312" w:cs="Noto Music"/>
          <w:color w:val="auto"/>
          <w:sz w:val="32"/>
          <w:szCs w:val="32"/>
          <w:highlight w:val="none"/>
          <w:u w:val="none"/>
        </w:rPr>
        <w:t>应急管理</w:t>
      </w:r>
      <w:r>
        <w:rPr>
          <w:rFonts w:hint="eastAsia" w:ascii="Noto Music" w:hAnsi="Noto Music" w:eastAsia="仿宋_GB2312" w:cs="Noto Music"/>
          <w:color w:val="auto"/>
          <w:sz w:val="32"/>
          <w:szCs w:val="32"/>
          <w:highlight w:val="none"/>
          <w:u w:val="none"/>
        </w:rPr>
        <w:t>局局</w:t>
      </w:r>
      <w:r>
        <w:rPr>
          <w:rFonts w:ascii="Noto Music" w:hAnsi="Noto Music" w:eastAsia="仿宋_GB2312" w:cs="Noto Music"/>
          <w:color w:val="auto"/>
          <w:sz w:val="32"/>
          <w:szCs w:val="32"/>
          <w:highlight w:val="none"/>
          <w:u w:val="none"/>
        </w:rPr>
        <w:t>长、</w:t>
      </w:r>
      <w:r>
        <w:rPr>
          <w:rFonts w:hint="eastAsia" w:ascii="Noto Music" w:hAnsi="Noto Music" w:eastAsia="仿宋_GB2312" w:cs="Noto Music"/>
          <w:color w:val="auto"/>
          <w:sz w:val="32"/>
          <w:szCs w:val="32"/>
          <w:highlight w:val="none"/>
          <w:u w:val="none"/>
          <w:lang w:val="en-US" w:eastAsia="zh-CN"/>
        </w:rPr>
        <w:t>规划和自然资源分局</w:t>
      </w:r>
      <w:r>
        <w:rPr>
          <w:rFonts w:hint="eastAsia" w:ascii="Noto Music" w:hAnsi="Noto Music" w:eastAsia="仿宋_GB2312" w:cs="Noto Music"/>
          <w:color w:val="auto"/>
          <w:sz w:val="32"/>
          <w:szCs w:val="32"/>
          <w:highlight w:val="none"/>
          <w:u w:val="none"/>
        </w:rPr>
        <w:t>局</w:t>
      </w:r>
      <w:r>
        <w:rPr>
          <w:rFonts w:ascii="Noto Music" w:hAnsi="Noto Music" w:eastAsia="仿宋_GB2312" w:cs="Noto Music"/>
          <w:color w:val="auto"/>
          <w:sz w:val="32"/>
          <w:szCs w:val="32"/>
          <w:highlight w:val="none"/>
          <w:u w:val="none"/>
        </w:rPr>
        <w:t>长</w:t>
      </w:r>
      <w:r>
        <w:rPr>
          <w:rFonts w:hint="eastAsia" w:ascii="Noto Music" w:hAnsi="Noto Music" w:eastAsia="仿宋_GB2312" w:cs="Noto Music"/>
          <w:color w:val="auto"/>
          <w:sz w:val="32"/>
          <w:szCs w:val="32"/>
          <w:highlight w:val="none"/>
          <w:u w:val="none"/>
        </w:rPr>
        <w:t>。</w:t>
      </w:r>
    </w:p>
    <w:p w14:paraId="67C41CBB">
      <w:pPr>
        <w:pageBreakBefore w:val="0"/>
        <w:kinsoku/>
        <w:wordWrap/>
        <w:overflowPunct/>
        <w:topLinePunct w:val="0"/>
        <w:bidi w:val="0"/>
        <w:snapToGrid/>
        <w:spacing w:line="560" w:lineRule="exact"/>
        <w:ind w:firstLine="640" w:firstLineChars="200"/>
        <w:textAlignment w:val="auto"/>
        <w:rPr>
          <w:rFonts w:ascii="Noto Music" w:hAnsi="Noto Music" w:eastAsia="仿宋_GB2312" w:cs="Noto Music"/>
          <w:color w:val="auto"/>
          <w:sz w:val="32"/>
          <w:szCs w:val="32"/>
          <w:u w:val="none"/>
        </w:rPr>
      </w:pPr>
      <w:r>
        <w:rPr>
          <w:rFonts w:ascii="Noto Music" w:hAnsi="Noto Music" w:eastAsia="仿宋_GB2312" w:cs="Noto Music"/>
          <w:color w:val="auto"/>
          <w:sz w:val="32"/>
          <w:szCs w:val="32"/>
          <w:u w:val="none"/>
        </w:rPr>
        <w:t>成员</w:t>
      </w:r>
      <w:r>
        <w:rPr>
          <w:rFonts w:hint="eastAsia" w:ascii="Noto Music" w:hAnsi="Noto Music" w:eastAsia="仿宋_GB2312" w:cs="Noto Music"/>
          <w:color w:val="auto"/>
          <w:sz w:val="32"/>
          <w:szCs w:val="32"/>
          <w:u w:val="none"/>
        </w:rPr>
        <w:t>单位</w:t>
      </w:r>
      <w:r>
        <w:rPr>
          <w:rFonts w:ascii="Noto Music" w:hAnsi="Noto Music" w:eastAsia="仿宋_GB2312" w:cs="Noto Music"/>
          <w:color w:val="auto"/>
          <w:sz w:val="32"/>
          <w:szCs w:val="32"/>
          <w:u w:val="none"/>
        </w:rPr>
        <w:t>：</w:t>
      </w:r>
      <w:r>
        <w:rPr>
          <w:rFonts w:hint="eastAsia" w:ascii="Noto Music" w:hAnsi="Noto Music" w:eastAsia="仿宋_GB2312" w:cs="Noto Music"/>
          <w:color w:val="auto"/>
          <w:sz w:val="32"/>
          <w:szCs w:val="32"/>
          <w:highlight w:val="none"/>
          <w:u w:val="none"/>
        </w:rPr>
        <w:t>由</w:t>
      </w:r>
      <w:r>
        <w:rPr>
          <w:rFonts w:hint="eastAsia" w:ascii="Noto Music" w:hAnsi="Noto Music" w:eastAsia="仿宋_GB2312" w:cs="Noto Music"/>
          <w:color w:val="auto"/>
          <w:spacing w:val="0"/>
          <w:sz w:val="32"/>
          <w:szCs w:val="32"/>
          <w:highlight w:val="none"/>
          <w:u w:val="none"/>
        </w:rPr>
        <w:t>区委宣传部</w:t>
      </w:r>
      <w:r>
        <w:rPr>
          <w:rFonts w:hint="eastAsia" w:ascii="Noto Music" w:hAnsi="Noto Music" w:eastAsia="仿宋_GB2312" w:cs="Noto Music"/>
          <w:color w:val="auto"/>
          <w:spacing w:val="0"/>
          <w:sz w:val="32"/>
          <w:szCs w:val="32"/>
          <w:highlight w:val="none"/>
          <w:u w:val="none"/>
          <w:lang w:eastAsia="zh-CN"/>
        </w:rPr>
        <w:t>、</w:t>
      </w:r>
      <w:r>
        <w:rPr>
          <w:rFonts w:hint="eastAsia" w:ascii="Noto Music" w:hAnsi="Noto Music" w:eastAsia="仿宋_GB2312" w:cs="Noto Music"/>
          <w:color w:val="auto"/>
          <w:spacing w:val="0"/>
          <w:position w:val="0"/>
          <w:sz w:val="32"/>
          <w:szCs w:val="32"/>
          <w:highlight w:val="none"/>
          <w:u w:val="none"/>
        </w:rPr>
        <w:t>区人武部</w:t>
      </w:r>
      <w:r>
        <w:rPr>
          <w:rFonts w:hint="eastAsia" w:ascii="Noto Music" w:hAnsi="Noto Music" w:eastAsia="仿宋_GB2312" w:cs="Noto Music"/>
          <w:color w:val="auto"/>
          <w:spacing w:val="0"/>
          <w:position w:val="0"/>
          <w:sz w:val="32"/>
          <w:szCs w:val="32"/>
          <w:highlight w:val="none"/>
          <w:u w:val="none"/>
          <w:lang w:eastAsia="zh-CN"/>
        </w:rPr>
        <w:t>、</w:t>
      </w:r>
      <w:r>
        <w:rPr>
          <w:rFonts w:hint="eastAsia" w:ascii="Noto Music" w:hAnsi="Noto Music" w:eastAsia="仿宋_GB2312" w:cs="Noto Music"/>
          <w:color w:val="auto"/>
          <w:spacing w:val="0"/>
          <w:sz w:val="32"/>
          <w:szCs w:val="32"/>
          <w:highlight w:val="none"/>
          <w:u w:val="none"/>
        </w:rPr>
        <w:t>区发改局</w:t>
      </w:r>
      <w:r>
        <w:rPr>
          <w:rFonts w:hint="eastAsia" w:ascii="Noto Music" w:hAnsi="Noto Music" w:eastAsia="仿宋_GB2312" w:cs="Noto Music"/>
          <w:color w:val="auto"/>
          <w:spacing w:val="0"/>
          <w:sz w:val="32"/>
          <w:szCs w:val="32"/>
          <w:highlight w:val="none"/>
          <w:u w:val="none"/>
          <w:lang w:eastAsia="zh-CN"/>
        </w:rPr>
        <w:t>、</w:t>
      </w:r>
      <w:r>
        <w:rPr>
          <w:rFonts w:hint="eastAsia" w:ascii="Noto Music" w:hAnsi="Noto Music" w:eastAsia="仿宋_GB2312" w:cs="Noto Music"/>
          <w:color w:val="auto"/>
          <w:spacing w:val="0"/>
          <w:sz w:val="32"/>
          <w:szCs w:val="32"/>
          <w:highlight w:val="none"/>
          <w:u w:val="none"/>
        </w:rPr>
        <w:t>区商务局</w:t>
      </w:r>
      <w:r>
        <w:rPr>
          <w:rFonts w:hint="eastAsia" w:ascii="Noto Music" w:hAnsi="Noto Music" w:eastAsia="仿宋_GB2312" w:cs="Noto Music"/>
          <w:color w:val="auto"/>
          <w:spacing w:val="0"/>
          <w:sz w:val="32"/>
          <w:szCs w:val="32"/>
          <w:highlight w:val="none"/>
          <w:u w:val="none"/>
          <w:lang w:eastAsia="zh-CN"/>
        </w:rPr>
        <w:t>、</w:t>
      </w:r>
      <w:r>
        <w:rPr>
          <w:rFonts w:hint="eastAsia" w:ascii="Noto Music" w:hAnsi="Noto Music" w:eastAsia="仿宋_GB2312" w:cs="Noto Music"/>
          <w:color w:val="auto"/>
          <w:spacing w:val="0"/>
          <w:sz w:val="32"/>
          <w:szCs w:val="32"/>
          <w:highlight w:val="none"/>
          <w:u w:val="none"/>
        </w:rPr>
        <w:t>区工信局</w:t>
      </w:r>
      <w:r>
        <w:rPr>
          <w:rFonts w:hint="eastAsia" w:ascii="Noto Music" w:hAnsi="Noto Music" w:eastAsia="仿宋_GB2312" w:cs="Noto Music"/>
          <w:color w:val="auto"/>
          <w:spacing w:val="0"/>
          <w:sz w:val="32"/>
          <w:szCs w:val="32"/>
          <w:highlight w:val="none"/>
          <w:u w:val="none"/>
          <w:lang w:eastAsia="zh-CN"/>
        </w:rPr>
        <w:t>、</w:t>
      </w:r>
      <w:r>
        <w:rPr>
          <w:rFonts w:hint="eastAsia" w:ascii="Noto Music" w:hAnsi="Noto Music" w:eastAsia="仿宋_GB2312" w:cs="Noto Music"/>
          <w:color w:val="auto"/>
          <w:spacing w:val="0"/>
          <w:sz w:val="32"/>
          <w:szCs w:val="32"/>
          <w:highlight w:val="none"/>
          <w:u w:val="none"/>
        </w:rPr>
        <w:t>区教育局</w:t>
      </w:r>
      <w:r>
        <w:rPr>
          <w:rFonts w:hint="eastAsia" w:ascii="Noto Music" w:hAnsi="Noto Music" w:eastAsia="仿宋_GB2312" w:cs="Noto Music"/>
          <w:color w:val="auto"/>
          <w:spacing w:val="0"/>
          <w:sz w:val="32"/>
          <w:szCs w:val="32"/>
          <w:highlight w:val="none"/>
          <w:u w:val="none"/>
          <w:lang w:eastAsia="zh-CN"/>
        </w:rPr>
        <w:t>、</w:t>
      </w:r>
      <w:r>
        <w:rPr>
          <w:rFonts w:hint="eastAsia" w:ascii="Noto Music" w:hAnsi="Noto Music" w:eastAsia="仿宋_GB2312" w:cs="Noto Music"/>
          <w:color w:val="auto"/>
          <w:spacing w:val="0"/>
          <w:sz w:val="32"/>
          <w:szCs w:val="32"/>
          <w:highlight w:val="none"/>
          <w:u w:val="none"/>
        </w:rPr>
        <w:t>区民政局</w:t>
      </w:r>
      <w:r>
        <w:rPr>
          <w:rFonts w:hint="eastAsia" w:ascii="Noto Music" w:hAnsi="Noto Music" w:eastAsia="仿宋_GB2312" w:cs="Noto Music"/>
          <w:color w:val="auto"/>
          <w:spacing w:val="0"/>
          <w:sz w:val="32"/>
          <w:szCs w:val="32"/>
          <w:highlight w:val="none"/>
          <w:u w:val="none"/>
          <w:lang w:eastAsia="zh-CN"/>
        </w:rPr>
        <w:t>、</w:t>
      </w:r>
      <w:r>
        <w:rPr>
          <w:rFonts w:hint="eastAsia" w:ascii="Noto Music" w:hAnsi="Noto Music" w:eastAsia="仿宋_GB2312" w:cs="Noto Music"/>
          <w:color w:val="auto"/>
          <w:spacing w:val="0"/>
          <w:sz w:val="32"/>
          <w:szCs w:val="32"/>
          <w:highlight w:val="none"/>
          <w:u w:val="none"/>
        </w:rPr>
        <w:t>区财政局</w:t>
      </w:r>
      <w:r>
        <w:rPr>
          <w:rFonts w:hint="eastAsia" w:ascii="Noto Music" w:hAnsi="Noto Music" w:eastAsia="仿宋_GB2312" w:cs="Noto Music"/>
          <w:color w:val="auto"/>
          <w:spacing w:val="0"/>
          <w:sz w:val="32"/>
          <w:szCs w:val="32"/>
          <w:highlight w:val="none"/>
          <w:u w:val="none"/>
          <w:lang w:eastAsia="zh-CN"/>
        </w:rPr>
        <w:t>、</w:t>
      </w:r>
      <w:r>
        <w:rPr>
          <w:rFonts w:hint="eastAsia" w:ascii="Noto Music" w:hAnsi="Noto Music" w:eastAsia="仿宋_GB2312" w:cs="Noto Music"/>
          <w:color w:val="auto"/>
          <w:spacing w:val="0"/>
          <w:sz w:val="32"/>
          <w:szCs w:val="32"/>
          <w:highlight w:val="none"/>
          <w:u w:val="none"/>
        </w:rPr>
        <w:t>区住建局</w:t>
      </w:r>
      <w:r>
        <w:rPr>
          <w:rFonts w:hint="eastAsia" w:ascii="Noto Music" w:hAnsi="Noto Music" w:eastAsia="仿宋_GB2312" w:cs="Noto Music"/>
          <w:color w:val="auto"/>
          <w:spacing w:val="0"/>
          <w:sz w:val="32"/>
          <w:szCs w:val="32"/>
          <w:highlight w:val="none"/>
          <w:u w:val="none"/>
          <w:lang w:eastAsia="zh-CN"/>
        </w:rPr>
        <w:t>、</w:t>
      </w:r>
      <w:r>
        <w:rPr>
          <w:rFonts w:hint="eastAsia" w:ascii="Noto Music" w:hAnsi="Noto Music" w:eastAsia="仿宋_GB2312" w:cs="Noto Music"/>
          <w:color w:val="auto"/>
          <w:spacing w:val="0"/>
          <w:sz w:val="32"/>
          <w:szCs w:val="32"/>
          <w:highlight w:val="none"/>
          <w:u w:val="none"/>
        </w:rPr>
        <w:t>区应急管理局</w:t>
      </w:r>
      <w:r>
        <w:rPr>
          <w:rFonts w:hint="eastAsia" w:ascii="Noto Music" w:hAnsi="Noto Music" w:eastAsia="仿宋_GB2312" w:cs="Noto Music"/>
          <w:color w:val="auto"/>
          <w:spacing w:val="0"/>
          <w:sz w:val="32"/>
          <w:szCs w:val="32"/>
          <w:highlight w:val="none"/>
          <w:u w:val="none"/>
          <w:lang w:eastAsia="zh-CN"/>
        </w:rPr>
        <w:t>、</w:t>
      </w:r>
      <w:r>
        <w:rPr>
          <w:rFonts w:hint="eastAsia" w:ascii="Noto Music" w:hAnsi="Noto Music" w:eastAsia="仿宋_GB2312" w:cs="Noto Music"/>
          <w:color w:val="auto"/>
          <w:spacing w:val="0"/>
          <w:sz w:val="32"/>
          <w:szCs w:val="32"/>
          <w:highlight w:val="none"/>
          <w:u w:val="none"/>
        </w:rPr>
        <w:t>区卫健局</w:t>
      </w:r>
      <w:r>
        <w:rPr>
          <w:rFonts w:hint="eastAsia" w:ascii="Noto Music" w:hAnsi="Noto Music" w:eastAsia="仿宋_GB2312" w:cs="Noto Music"/>
          <w:color w:val="auto"/>
          <w:spacing w:val="0"/>
          <w:sz w:val="32"/>
          <w:szCs w:val="32"/>
          <w:highlight w:val="none"/>
          <w:u w:val="none"/>
          <w:lang w:eastAsia="zh-CN"/>
        </w:rPr>
        <w:t>、</w:t>
      </w:r>
      <w:r>
        <w:rPr>
          <w:rFonts w:hint="eastAsia" w:ascii="Noto Music" w:hAnsi="Noto Music" w:eastAsia="仿宋_GB2312" w:cs="Noto Music"/>
          <w:color w:val="auto"/>
          <w:spacing w:val="0"/>
          <w:sz w:val="32"/>
          <w:szCs w:val="32"/>
          <w:highlight w:val="none"/>
          <w:u w:val="none"/>
        </w:rPr>
        <w:t>区农业农村局</w:t>
      </w:r>
      <w:r>
        <w:rPr>
          <w:rFonts w:hint="eastAsia" w:ascii="Noto Music" w:hAnsi="Noto Music" w:eastAsia="仿宋_GB2312" w:cs="Noto Music"/>
          <w:color w:val="auto"/>
          <w:spacing w:val="0"/>
          <w:sz w:val="32"/>
          <w:szCs w:val="32"/>
          <w:highlight w:val="none"/>
          <w:u w:val="none"/>
          <w:lang w:eastAsia="zh-CN"/>
        </w:rPr>
        <w:t>、</w:t>
      </w:r>
      <w:r>
        <w:rPr>
          <w:rFonts w:hint="eastAsia" w:ascii="Noto Music" w:hAnsi="Noto Music" w:eastAsia="仿宋_GB2312" w:cs="Noto Music"/>
          <w:color w:val="auto"/>
          <w:spacing w:val="0"/>
          <w:sz w:val="32"/>
          <w:szCs w:val="32"/>
          <w:highlight w:val="none"/>
          <w:u w:val="none"/>
        </w:rPr>
        <w:t>区文旅局</w:t>
      </w:r>
      <w:r>
        <w:rPr>
          <w:rFonts w:hint="eastAsia" w:ascii="Noto Music" w:hAnsi="Noto Music" w:eastAsia="仿宋_GB2312" w:cs="Noto Music"/>
          <w:color w:val="auto"/>
          <w:spacing w:val="0"/>
          <w:sz w:val="32"/>
          <w:szCs w:val="32"/>
          <w:highlight w:val="none"/>
          <w:u w:val="none"/>
          <w:lang w:eastAsia="zh-CN"/>
        </w:rPr>
        <w:t>、</w:t>
      </w:r>
      <w:r>
        <w:rPr>
          <w:rFonts w:hint="eastAsia" w:ascii="Noto Music" w:hAnsi="Noto Music" w:eastAsia="仿宋_GB2312" w:cs="Noto Music"/>
          <w:color w:val="auto"/>
          <w:spacing w:val="0"/>
          <w:sz w:val="32"/>
          <w:szCs w:val="32"/>
          <w:highlight w:val="none"/>
          <w:u w:val="none"/>
        </w:rPr>
        <w:t>规划和自然资源分局</w:t>
      </w:r>
      <w:r>
        <w:rPr>
          <w:rFonts w:hint="eastAsia" w:ascii="Noto Music" w:hAnsi="Noto Music" w:eastAsia="仿宋_GB2312" w:cs="Noto Music"/>
          <w:color w:val="auto"/>
          <w:spacing w:val="0"/>
          <w:sz w:val="32"/>
          <w:szCs w:val="32"/>
          <w:highlight w:val="none"/>
          <w:u w:val="none"/>
          <w:lang w:eastAsia="zh-CN"/>
        </w:rPr>
        <w:t>、</w:t>
      </w:r>
      <w:r>
        <w:rPr>
          <w:rFonts w:hint="eastAsia" w:ascii="Noto Music" w:hAnsi="Noto Music" w:eastAsia="仿宋_GB2312" w:cs="Noto Music"/>
          <w:color w:val="auto"/>
          <w:spacing w:val="0"/>
          <w:position w:val="0"/>
          <w:sz w:val="32"/>
          <w:szCs w:val="32"/>
          <w:highlight w:val="none"/>
          <w:u w:val="none"/>
        </w:rPr>
        <w:t>生态环境分局</w:t>
      </w:r>
      <w:r>
        <w:rPr>
          <w:rFonts w:hint="eastAsia" w:ascii="Noto Music" w:hAnsi="Noto Music" w:eastAsia="仿宋_GB2312" w:cs="Noto Music"/>
          <w:color w:val="auto"/>
          <w:spacing w:val="0"/>
          <w:position w:val="0"/>
          <w:sz w:val="32"/>
          <w:szCs w:val="32"/>
          <w:highlight w:val="none"/>
          <w:u w:val="none"/>
          <w:lang w:eastAsia="zh-CN"/>
        </w:rPr>
        <w:t>、</w:t>
      </w:r>
      <w:r>
        <w:rPr>
          <w:rFonts w:hint="eastAsia" w:ascii="Noto Music" w:hAnsi="Noto Music" w:eastAsia="仿宋_GB2312" w:cs="Noto Music"/>
          <w:color w:val="auto"/>
          <w:spacing w:val="0"/>
          <w:sz w:val="32"/>
          <w:szCs w:val="32"/>
          <w:highlight w:val="none"/>
          <w:u w:val="none"/>
        </w:rPr>
        <w:t>公安分局</w:t>
      </w:r>
      <w:r>
        <w:rPr>
          <w:rFonts w:hint="eastAsia" w:ascii="Noto Music" w:hAnsi="Noto Music" w:eastAsia="仿宋_GB2312" w:cs="Noto Music"/>
          <w:color w:val="auto"/>
          <w:spacing w:val="0"/>
          <w:sz w:val="32"/>
          <w:szCs w:val="32"/>
          <w:highlight w:val="none"/>
          <w:u w:val="none"/>
          <w:lang w:eastAsia="zh-CN"/>
        </w:rPr>
        <w:t>、</w:t>
      </w:r>
      <w:r>
        <w:rPr>
          <w:rFonts w:hint="eastAsia" w:ascii="Noto Music" w:hAnsi="Noto Music" w:eastAsia="仿宋_GB2312" w:cs="Noto Music"/>
          <w:color w:val="auto"/>
          <w:spacing w:val="0"/>
          <w:position w:val="0"/>
          <w:sz w:val="32"/>
          <w:szCs w:val="32"/>
          <w:highlight w:val="none"/>
          <w:u w:val="none"/>
        </w:rPr>
        <w:t>区交警大队</w:t>
      </w:r>
      <w:r>
        <w:rPr>
          <w:rFonts w:hint="eastAsia" w:ascii="Noto Music" w:hAnsi="Noto Music" w:eastAsia="仿宋_GB2312" w:cs="Noto Music"/>
          <w:color w:val="auto"/>
          <w:spacing w:val="0"/>
          <w:position w:val="0"/>
          <w:sz w:val="32"/>
          <w:szCs w:val="32"/>
          <w:highlight w:val="none"/>
          <w:u w:val="none"/>
          <w:lang w:eastAsia="zh-CN"/>
        </w:rPr>
        <w:t>、</w:t>
      </w:r>
      <w:r>
        <w:rPr>
          <w:rFonts w:hint="eastAsia" w:ascii="Noto Music" w:hAnsi="Noto Music" w:eastAsia="仿宋_GB2312" w:cs="Noto Music"/>
          <w:color w:val="auto"/>
          <w:spacing w:val="0"/>
          <w:position w:val="0"/>
          <w:sz w:val="32"/>
          <w:szCs w:val="32"/>
          <w:highlight w:val="none"/>
          <w:u w:val="none"/>
        </w:rPr>
        <w:t>区消防救援大队</w:t>
      </w:r>
      <w:r>
        <w:rPr>
          <w:rFonts w:hint="eastAsia" w:ascii="Noto Music" w:hAnsi="Noto Music" w:eastAsia="仿宋_GB2312" w:cs="Noto Music"/>
          <w:color w:val="auto"/>
          <w:spacing w:val="0"/>
          <w:position w:val="0"/>
          <w:sz w:val="32"/>
          <w:szCs w:val="32"/>
          <w:highlight w:val="none"/>
          <w:u w:val="none"/>
          <w:lang w:eastAsia="zh-CN"/>
        </w:rPr>
        <w:t>、</w:t>
      </w:r>
      <w:r>
        <w:rPr>
          <w:rFonts w:hint="eastAsia" w:ascii="Noto Music" w:hAnsi="Noto Music" w:eastAsia="仿宋_GB2312" w:cs="Noto Music"/>
          <w:color w:val="auto"/>
          <w:spacing w:val="0"/>
          <w:position w:val="0"/>
          <w:sz w:val="32"/>
          <w:szCs w:val="32"/>
          <w:highlight w:val="none"/>
          <w:u w:val="none"/>
        </w:rPr>
        <w:t>区供电中心</w:t>
      </w:r>
      <w:r>
        <w:rPr>
          <w:rFonts w:hint="eastAsia" w:ascii="Noto Music" w:hAnsi="Noto Music" w:eastAsia="仿宋_GB2312" w:cs="Noto Music"/>
          <w:color w:val="auto"/>
          <w:sz w:val="32"/>
          <w:szCs w:val="32"/>
          <w:highlight w:val="none"/>
          <w:u w:val="none"/>
        </w:rPr>
        <w:t>等部门和单位及</w:t>
      </w:r>
      <w:r>
        <w:rPr>
          <w:rFonts w:hint="eastAsia" w:ascii="Noto Music" w:hAnsi="Noto Music" w:eastAsia="仿宋_GB2312" w:cs="Noto Music"/>
          <w:color w:val="auto"/>
          <w:sz w:val="32"/>
          <w:szCs w:val="32"/>
          <w:highlight w:val="none"/>
          <w:u w:val="none"/>
          <w:lang w:val="en-US" w:eastAsia="zh-CN"/>
        </w:rPr>
        <w:t>各街道办事处</w:t>
      </w:r>
      <w:r>
        <w:rPr>
          <w:rFonts w:hint="eastAsia" w:ascii="Noto Music" w:hAnsi="Noto Music" w:eastAsia="仿宋_GB2312" w:cs="Noto Music"/>
          <w:color w:val="auto"/>
          <w:sz w:val="32"/>
          <w:szCs w:val="32"/>
          <w:highlight w:val="none"/>
          <w:u w:val="none"/>
        </w:rPr>
        <w:t>、开发区</w:t>
      </w:r>
      <w:r>
        <w:rPr>
          <w:rFonts w:hint="eastAsia" w:ascii="Noto Music" w:hAnsi="Noto Music" w:eastAsia="仿宋_GB2312" w:cs="Noto Music"/>
          <w:color w:val="auto"/>
          <w:sz w:val="32"/>
          <w:szCs w:val="32"/>
          <w:highlight w:val="none"/>
          <w:u w:val="none"/>
          <w:lang w:eastAsia="zh-CN"/>
        </w:rPr>
        <w:t>（</w:t>
      </w:r>
      <w:r>
        <w:rPr>
          <w:rFonts w:hint="eastAsia" w:ascii="Noto Music" w:hAnsi="Noto Music" w:eastAsia="仿宋_GB2312" w:cs="Noto Music"/>
          <w:color w:val="auto"/>
          <w:sz w:val="32"/>
          <w:szCs w:val="32"/>
          <w:highlight w:val="none"/>
          <w:u w:val="none"/>
          <w:lang w:val="en-US" w:eastAsia="zh-CN"/>
        </w:rPr>
        <w:t>兰家镇</w:t>
      </w:r>
      <w:r>
        <w:rPr>
          <w:rFonts w:hint="eastAsia" w:ascii="Noto Music" w:hAnsi="Noto Music" w:eastAsia="仿宋_GB2312" w:cs="Noto Music"/>
          <w:color w:val="auto"/>
          <w:sz w:val="32"/>
          <w:szCs w:val="32"/>
          <w:highlight w:val="none"/>
          <w:u w:val="none"/>
          <w:lang w:eastAsia="zh-CN"/>
        </w:rPr>
        <w:t>）</w:t>
      </w:r>
      <w:r>
        <w:rPr>
          <w:rFonts w:hint="eastAsia" w:ascii="Noto Music" w:hAnsi="Noto Music" w:eastAsia="仿宋_GB2312" w:cs="Noto Music"/>
          <w:color w:val="auto"/>
          <w:sz w:val="32"/>
          <w:szCs w:val="32"/>
          <w:highlight w:val="none"/>
          <w:u w:val="none"/>
        </w:rPr>
        <w:t>组成。</w:t>
      </w:r>
      <w:r>
        <w:rPr>
          <w:rFonts w:hint="eastAsia" w:ascii="Noto Music" w:hAnsi="Noto Music" w:eastAsia="仿宋_GB2312" w:cs="Noto Music"/>
          <w:color w:val="auto"/>
          <w:sz w:val="32"/>
          <w:szCs w:val="32"/>
          <w:u w:val="none"/>
          <w:lang w:val="en-US" w:eastAsia="zh-CN"/>
        </w:rPr>
        <w:t>区</w:t>
      </w:r>
      <w:r>
        <w:rPr>
          <w:rFonts w:hint="eastAsia" w:ascii="Noto Music" w:hAnsi="Noto Music" w:eastAsia="仿宋_GB2312" w:cs="Noto Music"/>
          <w:color w:val="auto"/>
          <w:sz w:val="32"/>
          <w:szCs w:val="32"/>
          <w:u w:val="none"/>
          <w:lang w:eastAsia="zh-CN"/>
        </w:rPr>
        <w:t>突发</w:t>
      </w:r>
      <w:r>
        <w:rPr>
          <w:rFonts w:hint="eastAsia" w:ascii="Noto Music" w:hAnsi="Noto Music" w:eastAsia="仿宋_GB2312" w:cs="Noto Music"/>
          <w:color w:val="auto"/>
          <w:sz w:val="32"/>
          <w:szCs w:val="32"/>
          <w:u w:val="none"/>
        </w:rPr>
        <w:t>地质灾害应急指挥部</w:t>
      </w:r>
      <w:r>
        <w:rPr>
          <w:rFonts w:hint="eastAsia" w:ascii="Noto Music" w:hAnsi="Noto Music" w:eastAsia="仿宋_GB2312" w:cs="Noto Music"/>
          <w:color w:val="auto"/>
          <w:sz w:val="32"/>
          <w:szCs w:val="32"/>
          <w:highlight w:val="none"/>
          <w:u w:val="none"/>
        </w:rPr>
        <w:t>还可根据工作需要，增加政府其他有关部门或单位</w:t>
      </w:r>
      <w:r>
        <w:rPr>
          <w:rFonts w:ascii="Noto Music" w:hAnsi="Noto Music" w:eastAsia="仿宋_GB2312" w:cs="Noto Music"/>
          <w:color w:val="auto"/>
          <w:sz w:val="32"/>
          <w:szCs w:val="32"/>
          <w:highlight w:val="none"/>
          <w:u w:val="none"/>
        </w:rPr>
        <w:t>。</w:t>
      </w:r>
    </w:p>
    <w:p w14:paraId="3899379A">
      <w:pPr>
        <w:pageBreakBefore w:val="0"/>
        <w:kinsoku/>
        <w:wordWrap/>
        <w:overflowPunct/>
        <w:topLinePunct w:val="0"/>
        <w:bidi w:val="0"/>
        <w:snapToGrid/>
        <w:spacing w:before="0" w:after="0" w:line="560" w:lineRule="exact"/>
        <w:ind w:firstLine="640" w:firstLineChars="200"/>
        <w:textAlignment w:val="auto"/>
        <w:rPr>
          <w:rFonts w:hint="eastAsia" w:ascii="楷体" w:hAnsi="楷体" w:eastAsia="楷体" w:cs="楷体"/>
          <w:b w:val="0"/>
          <w:bCs/>
          <w:color w:val="auto"/>
          <w:sz w:val="32"/>
          <w:szCs w:val="40"/>
          <w:u w:val="none"/>
        </w:rPr>
      </w:pPr>
      <w:r>
        <w:rPr>
          <w:rFonts w:hint="eastAsia" w:ascii="楷体" w:hAnsi="楷体" w:eastAsia="楷体" w:cs="楷体"/>
          <w:b w:val="0"/>
          <w:bCs/>
          <w:color w:val="auto"/>
          <w:sz w:val="32"/>
          <w:szCs w:val="40"/>
          <w:u w:val="none"/>
        </w:rPr>
        <w:t>2.</w:t>
      </w:r>
      <w:r>
        <w:rPr>
          <w:rFonts w:hint="eastAsia" w:ascii="楷体" w:hAnsi="楷体" w:eastAsia="楷体" w:cs="楷体"/>
          <w:b w:val="0"/>
          <w:bCs/>
          <w:color w:val="auto"/>
          <w:sz w:val="32"/>
          <w:szCs w:val="40"/>
          <w:u w:val="none"/>
          <w:lang w:val="en-US" w:eastAsia="zh-CN"/>
        </w:rPr>
        <w:t>1.</w:t>
      </w:r>
      <w:r>
        <w:rPr>
          <w:rFonts w:hint="eastAsia" w:ascii="楷体" w:hAnsi="楷体" w:eastAsia="楷体" w:cs="楷体"/>
          <w:b w:val="0"/>
          <w:bCs/>
          <w:color w:val="auto"/>
          <w:sz w:val="32"/>
          <w:szCs w:val="40"/>
          <w:u w:val="none"/>
        </w:rPr>
        <w:t xml:space="preserve">2 </w:t>
      </w:r>
      <w:r>
        <w:rPr>
          <w:rFonts w:hint="eastAsia" w:ascii="楷体" w:hAnsi="楷体" w:eastAsia="楷体" w:cs="楷体"/>
          <w:b w:val="0"/>
          <w:bCs/>
          <w:color w:val="auto"/>
          <w:sz w:val="32"/>
          <w:szCs w:val="40"/>
          <w:u w:val="none"/>
          <w:lang w:val="en-US" w:eastAsia="zh-CN"/>
        </w:rPr>
        <w:t>区突发地质灾害应急指挥部</w:t>
      </w:r>
      <w:r>
        <w:rPr>
          <w:rFonts w:hint="eastAsia" w:ascii="楷体" w:hAnsi="楷体" w:eastAsia="楷体" w:cs="楷体"/>
          <w:b w:val="0"/>
          <w:bCs/>
          <w:color w:val="auto"/>
          <w:sz w:val="32"/>
          <w:szCs w:val="40"/>
          <w:u w:val="none"/>
        </w:rPr>
        <w:t>职责</w:t>
      </w:r>
    </w:p>
    <w:p w14:paraId="2BBF7AA8">
      <w:pPr>
        <w:pageBreakBefore w:val="0"/>
        <w:kinsoku/>
        <w:wordWrap/>
        <w:overflowPunct/>
        <w:topLinePunct w:val="0"/>
        <w:bidi w:val="0"/>
        <w:snapToGrid/>
        <w:spacing w:line="560" w:lineRule="exact"/>
        <w:ind w:firstLine="640" w:firstLineChars="200"/>
        <w:textAlignment w:val="auto"/>
        <w:rPr>
          <w:rFonts w:ascii="Noto Music" w:hAnsi="Noto Music" w:cs="Noto Music"/>
          <w:color w:val="auto"/>
          <w:u w:val="none"/>
        </w:rPr>
      </w:pPr>
      <w:r>
        <w:rPr>
          <w:rFonts w:hint="eastAsia" w:ascii="Noto Music" w:hAnsi="Noto Music" w:eastAsia="仿宋_GB2312" w:cs="Noto Music"/>
          <w:color w:val="auto"/>
          <w:sz w:val="32"/>
          <w:szCs w:val="32"/>
          <w:u w:val="none"/>
        </w:rPr>
        <w:t>贯彻落实</w:t>
      </w:r>
      <w:r>
        <w:rPr>
          <w:rFonts w:hint="eastAsia" w:ascii="Noto Music" w:hAnsi="Noto Music" w:eastAsia="仿宋_GB2312" w:cs="Noto Music"/>
          <w:color w:val="auto"/>
          <w:sz w:val="32"/>
          <w:szCs w:val="32"/>
          <w:u w:val="none"/>
          <w:lang w:val="en-US" w:eastAsia="zh-CN"/>
        </w:rPr>
        <w:t>省、市、区</w:t>
      </w:r>
      <w:r>
        <w:rPr>
          <w:rFonts w:hint="eastAsia" w:ascii="Noto Music" w:hAnsi="Noto Music" w:eastAsia="仿宋_GB2312" w:cs="Noto Music"/>
          <w:color w:val="auto"/>
          <w:sz w:val="32"/>
          <w:szCs w:val="32"/>
          <w:u w:val="none"/>
        </w:rPr>
        <w:t>政府关于地质灾害工作的决策部署和工作要求；指导和检查全区地质灾害应急预案体系建设和应急指挥体系建设；指导和检查全区地质灾害防治工作、应急准备工作和抢险救灾工作；负责启动突发地质灾害应急响应，研究制定应急处置措施；组织、指挥、协调各级抢险救援力量，做好地质灾害应急救援工作；收集、掌握地质灾害有关信息，发布突发地质灾害灾情（险情）信息，向</w:t>
      </w:r>
      <w:r>
        <w:rPr>
          <w:rFonts w:hint="eastAsia" w:ascii="Noto Music" w:hAnsi="Noto Music" w:eastAsia="仿宋_GB2312" w:cs="Noto Music"/>
          <w:color w:val="auto"/>
          <w:sz w:val="32"/>
          <w:szCs w:val="32"/>
          <w:u w:val="none"/>
          <w:lang w:val="en-US" w:eastAsia="zh-CN"/>
        </w:rPr>
        <w:t>宽城</w:t>
      </w:r>
      <w:r>
        <w:rPr>
          <w:rFonts w:hint="eastAsia" w:ascii="Noto Music" w:hAnsi="Noto Music" w:eastAsia="仿宋_GB2312" w:cs="Noto Music"/>
          <w:color w:val="auto"/>
          <w:sz w:val="32"/>
          <w:szCs w:val="32"/>
          <w:u w:val="none"/>
        </w:rPr>
        <w:t>区</w:t>
      </w:r>
      <w:r>
        <w:rPr>
          <w:rFonts w:hint="eastAsia" w:ascii="Noto Music" w:hAnsi="Noto Music" w:eastAsia="仿宋_GB2312" w:cs="Noto Music"/>
          <w:color w:val="auto"/>
          <w:sz w:val="32"/>
          <w:szCs w:val="32"/>
          <w:u w:val="none"/>
          <w:lang w:val="en-US" w:eastAsia="zh-CN"/>
        </w:rPr>
        <w:t>人民</w:t>
      </w:r>
      <w:r>
        <w:rPr>
          <w:rFonts w:hint="eastAsia" w:ascii="Noto Music" w:hAnsi="Noto Music" w:eastAsia="仿宋_GB2312" w:cs="Noto Music"/>
          <w:color w:val="auto"/>
          <w:sz w:val="32"/>
          <w:szCs w:val="32"/>
          <w:u w:val="none"/>
        </w:rPr>
        <w:t>政府报告工作信息和应急处置情况；指导协调区</w:t>
      </w:r>
      <w:r>
        <w:rPr>
          <w:rFonts w:hint="eastAsia" w:ascii="Noto Music" w:hAnsi="Noto Music" w:eastAsia="仿宋_GB2312" w:cs="Noto Music"/>
          <w:color w:val="auto"/>
          <w:sz w:val="32"/>
          <w:szCs w:val="32"/>
          <w:u w:val="none"/>
          <w:lang w:val="en-US" w:eastAsia="zh-CN"/>
        </w:rPr>
        <w:t>级</w:t>
      </w:r>
      <w:r>
        <w:rPr>
          <w:rFonts w:hint="eastAsia" w:ascii="Noto Music" w:hAnsi="Noto Music" w:eastAsia="仿宋_GB2312" w:cs="Noto Music"/>
          <w:color w:val="auto"/>
          <w:sz w:val="32"/>
          <w:szCs w:val="32"/>
          <w:u w:val="none"/>
        </w:rPr>
        <w:t>有关部门</w:t>
      </w:r>
      <w:r>
        <w:rPr>
          <w:rFonts w:hint="eastAsia" w:ascii="Noto Music" w:hAnsi="Noto Music" w:eastAsia="仿宋_GB2312" w:cs="Noto Music"/>
          <w:color w:val="auto"/>
          <w:sz w:val="32"/>
          <w:szCs w:val="32"/>
          <w:u w:val="none"/>
          <w:lang w:eastAsia="zh-CN"/>
        </w:rPr>
        <w:t>、</w:t>
      </w:r>
      <w:r>
        <w:rPr>
          <w:rFonts w:hint="eastAsia" w:ascii="Noto Music" w:hAnsi="Noto Music" w:eastAsia="仿宋_GB2312" w:cs="Noto Music"/>
          <w:color w:val="auto"/>
          <w:sz w:val="32"/>
          <w:szCs w:val="32"/>
          <w:u w:val="none"/>
          <w:lang w:val="en-US" w:eastAsia="zh-CN"/>
        </w:rPr>
        <w:t>开发区（兰家镇）、各</w:t>
      </w:r>
      <w:r>
        <w:rPr>
          <w:rFonts w:hint="eastAsia" w:ascii="Noto Music" w:hAnsi="Noto Music" w:eastAsia="仿宋_GB2312" w:cs="Noto Music"/>
          <w:color w:val="auto"/>
          <w:sz w:val="32"/>
          <w:szCs w:val="32"/>
          <w:u w:val="none"/>
        </w:rPr>
        <w:t>街道</w:t>
      </w:r>
      <w:r>
        <w:rPr>
          <w:rFonts w:hint="eastAsia" w:ascii="Noto Music" w:hAnsi="Noto Music" w:eastAsia="仿宋_GB2312" w:cs="Noto Music"/>
          <w:color w:val="auto"/>
          <w:sz w:val="32"/>
          <w:szCs w:val="32"/>
          <w:u w:val="none"/>
          <w:lang w:val="en-US" w:eastAsia="zh-CN"/>
        </w:rPr>
        <w:t>办事处</w:t>
      </w:r>
      <w:r>
        <w:rPr>
          <w:rFonts w:hint="eastAsia" w:ascii="Noto Music" w:hAnsi="Noto Music" w:eastAsia="仿宋_GB2312" w:cs="Noto Music"/>
          <w:color w:val="auto"/>
          <w:sz w:val="32"/>
          <w:szCs w:val="32"/>
          <w:u w:val="none"/>
        </w:rPr>
        <w:t>开展抢险救灾、灾后恢复与重建工作</w:t>
      </w:r>
      <w:r>
        <w:rPr>
          <w:rFonts w:ascii="Noto Music" w:hAnsi="Noto Music" w:eastAsia="仿宋_GB2312" w:cs="Noto Music"/>
          <w:color w:val="auto"/>
          <w:sz w:val="32"/>
          <w:szCs w:val="32"/>
          <w:u w:val="none"/>
        </w:rPr>
        <w:t>。</w:t>
      </w:r>
      <w:r>
        <w:rPr>
          <w:rFonts w:ascii="Noto Music" w:hAnsi="Noto Music" w:cs="Noto Music"/>
          <w:color w:val="auto"/>
          <w:u w:val="none"/>
        </w:rPr>
        <w:t xml:space="preserve"> </w:t>
      </w:r>
    </w:p>
    <w:p w14:paraId="4B43190D">
      <w:pPr>
        <w:pageBreakBefore w:val="0"/>
        <w:kinsoku/>
        <w:wordWrap/>
        <w:overflowPunct/>
        <w:topLinePunct w:val="0"/>
        <w:bidi w:val="0"/>
        <w:snapToGrid/>
        <w:spacing w:before="0" w:after="0" w:line="560" w:lineRule="exact"/>
        <w:ind w:firstLine="640" w:firstLineChars="200"/>
        <w:textAlignment w:val="auto"/>
        <w:rPr>
          <w:rFonts w:hint="eastAsia" w:ascii="楷体" w:hAnsi="楷体" w:eastAsia="楷体" w:cs="楷体"/>
          <w:b w:val="0"/>
          <w:bCs/>
          <w:color w:val="auto"/>
          <w:sz w:val="32"/>
          <w:szCs w:val="40"/>
          <w:u w:val="none"/>
        </w:rPr>
      </w:pPr>
      <w:r>
        <w:rPr>
          <w:rFonts w:hint="eastAsia" w:ascii="楷体" w:hAnsi="楷体" w:eastAsia="楷体" w:cs="楷体"/>
          <w:b w:val="0"/>
          <w:bCs/>
          <w:color w:val="auto"/>
          <w:sz w:val="32"/>
          <w:szCs w:val="40"/>
          <w:u w:val="none"/>
        </w:rPr>
        <w:t>2.</w:t>
      </w:r>
      <w:r>
        <w:rPr>
          <w:rFonts w:hint="eastAsia" w:ascii="楷体" w:hAnsi="楷体" w:eastAsia="楷体" w:cs="楷体"/>
          <w:b w:val="0"/>
          <w:bCs/>
          <w:color w:val="auto"/>
          <w:sz w:val="32"/>
          <w:szCs w:val="40"/>
          <w:u w:val="none"/>
          <w:lang w:val="en-US" w:eastAsia="zh-CN"/>
        </w:rPr>
        <w:t>1.</w:t>
      </w:r>
      <w:r>
        <w:rPr>
          <w:rFonts w:hint="eastAsia" w:ascii="楷体" w:hAnsi="楷体" w:eastAsia="楷体" w:cs="楷体"/>
          <w:b w:val="0"/>
          <w:bCs/>
          <w:color w:val="auto"/>
          <w:sz w:val="32"/>
          <w:szCs w:val="40"/>
          <w:u w:val="none"/>
        </w:rPr>
        <w:t xml:space="preserve">3 </w:t>
      </w:r>
      <w:r>
        <w:rPr>
          <w:rFonts w:hint="eastAsia" w:ascii="楷体" w:hAnsi="楷体" w:eastAsia="楷体" w:cs="楷体"/>
          <w:b w:val="0"/>
          <w:bCs/>
          <w:color w:val="auto"/>
          <w:sz w:val="32"/>
          <w:szCs w:val="40"/>
          <w:u w:val="none"/>
          <w:lang w:val="en-US" w:eastAsia="zh-CN"/>
        </w:rPr>
        <w:t>区突发地质灾害应急指挥部</w:t>
      </w:r>
      <w:r>
        <w:rPr>
          <w:rFonts w:hint="eastAsia" w:ascii="楷体" w:hAnsi="楷体" w:eastAsia="楷体" w:cs="楷体"/>
          <w:b w:val="0"/>
          <w:bCs/>
          <w:color w:val="auto"/>
          <w:sz w:val="32"/>
          <w:szCs w:val="40"/>
          <w:u w:val="none"/>
        </w:rPr>
        <w:t>办公室</w:t>
      </w:r>
      <w:r>
        <w:rPr>
          <w:rFonts w:hint="eastAsia" w:ascii="楷体" w:hAnsi="楷体" w:eastAsia="楷体" w:cs="楷体"/>
          <w:b w:val="0"/>
          <w:bCs/>
          <w:color w:val="auto"/>
          <w:sz w:val="32"/>
          <w:szCs w:val="40"/>
          <w:u w:val="none"/>
          <w:lang w:val="en-US" w:eastAsia="zh-CN"/>
        </w:rPr>
        <w:t>及</w:t>
      </w:r>
      <w:r>
        <w:rPr>
          <w:rFonts w:hint="eastAsia" w:ascii="楷体" w:hAnsi="楷体" w:eastAsia="楷体" w:cs="楷体"/>
          <w:b w:val="0"/>
          <w:bCs/>
          <w:color w:val="auto"/>
          <w:sz w:val="32"/>
          <w:szCs w:val="40"/>
          <w:u w:val="none"/>
        </w:rPr>
        <w:t>职责</w:t>
      </w:r>
    </w:p>
    <w:p w14:paraId="5D47A458">
      <w:pPr>
        <w:pageBreakBefore w:val="0"/>
        <w:kinsoku/>
        <w:wordWrap/>
        <w:overflowPunct/>
        <w:topLinePunct w:val="0"/>
        <w:bidi w:val="0"/>
        <w:snapToGrid/>
        <w:spacing w:line="560" w:lineRule="exact"/>
        <w:ind w:firstLine="640" w:firstLineChars="200"/>
        <w:textAlignment w:val="auto"/>
        <w:rPr>
          <w:rFonts w:hint="eastAsia" w:ascii="Noto Music" w:hAnsi="Noto Music" w:eastAsia="仿宋_GB2312" w:cs="Noto Music"/>
          <w:color w:val="auto"/>
          <w:sz w:val="32"/>
          <w:szCs w:val="32"/>
          <w:u w:val="none"/>
          <w:lang w:eastAsia="zh-CN"/>
        </w:rPr>
      </w:pPr>
      <w:r>
        <w:rPr>
          <w:rFonts w:hint="eastAsia" w:ascii="Noto Music" w:hAnsi="Noto Music" w:eastAsia="仿宋_GB2312" w:cs="Noto Music"/>
          <w:color w:val="auto"/>
          <w:sz w:val="32"/>
          <w:szCs w:val="32"/>
          <w:u w:val="none"/>
          <w:lang w:eastAsia="zh-CN"/>
        </w:rPr>
        <w:t>区突发地质灾害应急指挥部</w:t>
      </w:r>
      <w:r>
        <w:rPr>
          <w:rFonts w:ascii="Noto Music" w:hAnsi="Noto Music" w:eastAsia="仿宋_GB2312" w:cs="Noto Music"/>
          <w:color w:val="auto"/>
          <w:sz w:val="32"/>
          <w:szCs w:val="32"/>
          <w:u w:val="none"/>
        </w:rPr>
        <w:t>办公室设在</w:t>
      </w:r>
      <w:r>
        <w:rPr>
          <w:rFonts w:hint="eastAsia" w:ascii="Noto Music" w:hAnsi="Noto Music" w:eastAsia="仿宋_GB2312" w:cs="Noto Music"/>
          <w:color w:val="auto"/>
          <w:sz w:val="32"/>
          <w:szCs w:val="32"/>
          <w:u w:val="none"/>
          <w:lang w:val="en-US" w:eastAsia="zh-CN"/>
        </w:rPr>
        <w:t>区</w:t>
      </w:r>
      <w:r>
        <w:rPr>
          <w:rFonts w:ascii="Noto Music" w:hAnsi="Noto Music" w:eastAsia="仿宋_GB2312" w:cs="Noto Music"/>
          <w:color w:val="auto"/>
          <w:sz w:val="32"/>
          <w:szCs w:val="32"/>
          <w:u w:val="none"/>
        </w:rPr>
        <w:t>应急管理</w:t>
      </w:r>
      <w:r>
        <w:rPr>
          <w:rFonts w:hint="eastAsia" w:ascii="Noto Music" w:hAnsi="Noto Music" w:eastAsia="仿宋_GB2312" w:cs="Noto Music"/>
          <w:color w:val="auto"/>
          <w:sz w:val="32"/>
          <w:szCs w:val="32"/>
          <w:u w:val="none"/>
        </w:rPr>
        <w:t>局</w:t>
      </w:r>
      <w:r>
        <w:rPr>
          <w:rFonts w:ascii="Noto Music" w:hAnsi="Noto Music" w:eastAsia="仿宋_GB2312" w:cs="Noto Music"/>
          <w:color w:val="auto"/>
          <w:sz w:val="32"/>
          <w:szCs w:val="32"/>
          <w:u w:val="none"/>
        </w:rPr>
        <w:t>。</w:t>
      </w:r>
      <w:r>
        <w:rPr>
          <w:rFonts w:hint="eastAsia" w:ascii="Noto Music" w:hAnsi="Noto Music" w:eastAsia="仿宋_GB2312" w:cs="Noto Music"/>
          <w:color w:val="auto"/>
          <w:sz w:val="32"/>
          <w:szCs w:val="32"/>
          <w:u w:val="none"/>
          <w:lang w:eastAsia="zh-CN"/>
        </w:rPr>
        <w:t>办公室主任由区应急管理局局长担任，办公室副主任由区应急管理局副局长、</w:t>
      </w:r>
      <w:r>
        <w:rPr>
          <w:rFonts w:hint="eastAsia" w:ascii="Noto Music" w:hAnsi="Noto Music" w:eastAsia="仿宋_GB2312" w:cs="Noto Music"/>
          <w:color w:val="auto"/>
          <w:sz w:val="32"/>
          <w:szCs w:val="32"/>
          <w:highlight w:val="none"/>
          <w:u w:val="none"/>
          <w:lang w:val="en-US" w:eastAsia="zh-CN"/>
        </w:rPr>
        <w:t>规划和自然资源分局</w:t>
      </w:r>
      <w:r>
        <w:rPr>
          <w:rFonts w:hint="eastAsia" w:ascii="Noto Music" w:hAnsi="Noto Music" w:eastAsia="仿宋_GB2312" w:cs="Noto Music"/>
          <w:color w:val="auto"/>
          <w:sz w:val="32"/>
          <w:szCs w:val="32"/>
          <w:highlight w:val="none"/>
          <w:u w:val="none"/>
        </w:rPr>
        <w:t>局</w:t>
      </w:r>
      <w:r>
        <w:rPr>
          <w:rFonts w:ascii="Noto Music" w:hAnsi="Noto Music" w:eastAsia="仿宋_GB2312" w:cs="Noto Music"/>
          <w:color w:val="auto"/>
          <w:sz w:val="32"/>
          <w:szCs w:val="32"/>
          <w:highlight w:val="none"/>
          <w:u w:val="none"/>
        </w:rPr>
        <w:t>长</w:t>
      </w:r>
      <w:r>
        <w:rPr>
          <w:rFonts w:hint="eastAsia" w:ascii="Noto Music" w:hAnsi="Noto Music" w:eastAsia="仿宋_GB2312" w:cs="Noto Music"/>
          <w:color w:val="auto"/>
          <w:sz w:val="32"/>
          <w:szCs w:val="32"/>
          <w:u w:val="none"/>
          <w:lang w:eastAsia="zh-CN"/>
        </w:rPr>
        <w:t>担任。</w:t>
      </w:r>
    </w:p>
    <w:p w14:paraId="099DACCC">
      <w:pPr>
        <w:pageBreakBefore w:val="0"/>
        <w:kinsoku/>
        <w:wordWrap/>
        <w:overflowPunct/>
        <w:topLinePunct w:val="0"/>
        <w:bidi w:val="0"/>
        <w:snapToGrid/>
        <w:spacing w:line="560" w:lineRule="exact"/>
        <w:ind w:firstLine="640" w:firstLineChars="200"/>
        <w:textAlignment w:val="auto"/>
        <w:rPr>
          <w:rFonts w:ascii="Noto Music" w:hAnsi="Noto Music" w:eastAsia="仿宋_GB2312" w:cs="Noto Music"/>
          <w:color w:val="auto"/>
          <w:sz w:val="32"/>
          <w:szCs w:val="32"/>
          <w:u w:val="none"/>
        </w:rPr>
      </w:pPr>
      <w:r>
        <w:rPr>
          <w:rFonts w:hint="eastAsia" w:ascii="Noto Music" w:hAnsi="Noto Music" w:eastAsia="仿宋_GB2312" w:cs="Noto Music"/>
          <w:color w:val="auto"/>
          <w:sz w:val="32"/>
          <w:szCs w:val="32"/>
          <w:u w:val="none"/>
          <w:lang w:eastAsia="zh-CN"/>
        </w:rPr>
        <w:t>主要职责：</w:t>
      </w:r>
      <w:r>
        <w:rPr>
          <w:rFonts w:hint="default" w:ascii="Noto Music" w:hAnsi="Noto Music" w:eastAsia="仿宋_GB2312" w:cs="Noto Music"/>
          <w:color w:val="auto"/>
          <w:sz w:val="32"/>
          <w:szCs w:val="32"/>
          <w:u w:val="none"/>
        </w:rPr>
        <w:t>贯彻</w:t>
      </w:r>
      <w:r>
        <w:rPr>
          <w:rFonts w:hint="eastAsia" w:ascii="Noto Music" w:hAnsi="Noto Music" w:eastAsia="仿宋_GB2312" w:cs="Noto Music"/>
          <w:color w:val="auto"/>
          <w:sz w:val="32"/>
          <w:szCs w:val="32"/>
          <w:u w:val="none"/>
          <w:lang w:val="en-US" w:eastAsia="zh-CN"/>
        </w:rPr>
        <w:t>区突发地质灾害应急指挥部</w:t>
      </w:r>
      <w:r>
        <w:rPr>
          <w:rFonts w:hint="default" w:ascii="Noto Music" w:hAnsi="Noto Music" w:eastAsia="仿宋_GB2312" w:cs="Noto Music"/>
          <w:color w:val="auto"/>
          <w:sz w:val="32"/>
          <w:szCs w:val="32"/>
          <w:u w:val="none"/>
        </w:rPr>
        <w:t>指示和部署</w:t>
      </w:r>
      <w:r>
        <w:rPr>
          <w:rFonts w:hint="eastAsia" w:ascii="Noto Music" w:hAnsi="Noto Music" w:eastAsia="仿宋_GB2312" w:cs="Noto Music"/>
          <w:color w:val="auto"/>
          <w:sz w:val="32"/>
          <w:szCs w:val="32"/>
          <w:u w:val="none"/>
          <w:lang w:eastAsia="zh-CN"/>
        </w:rPr>
        <w:t>，</w:t>
      </w:r>
      <w:r>
        <w:rPr>
          <w:rFonts w:hint="default" w:ascii="Noto Music" w:hAnsi="Noto Music" w:eastAsia="仿宋_GB2312" w:cs="Noto Music"/>
          <w:color w:val="auto"/>
          <w:sz w:val="32"/>
          <w:szCs w:val="32"/>
          <w:u w:val="none"/>
        </w:rPr>
        <w:t>协调</w:t>
      </w:r>
      <w:r>
        <w:rPr>
          <w:rFonts w:hint="eastAsia" w:ascii="Noto Music" w:hAnsi="Noto Music" w:eastAsia="仿宋_GB2312" w:cs="Noto Music"/>
          <w:color w:val="auto"/>
          <w:sz w:val="32"/>
          <w:szCs w:val="32"/>
          <w:u w:val="none"/>
          <w:lang w:val="en-US" w:eastAsia="zh-CN"/>
        </w:rPr>
        <w:t>区突发地质灾害应急指挥部</w:t>
      </w:r>
      <w:r>
        <w:rPr>
          <w:rFonts w:hint="default" w:ascii="Noto Music" w:hAnsi="Noto Music" w:eastAsia="仿宋_GB2312" w:cs="Noto Music"/>
          <w:color w:val="auto"/>
          <w:sz w:val="32"/>
          <w:szCs w:val="32"/>
          <w:u w:val="none"/>
        </w:rPr>
        <w:t>成员单位</w:t>
      </w:r>
      <w:r>
        <w:rPr>
          <w:rFonts w:hint="eastAsia" w:ascii="Noto Music" w:hAnsi="Noto Music" w:eastAsia="仿宋_GB2312" w:cs="Noto Music"/>
          <w:color w:val="auto"/>
          <w:sz w:val="32"/>
          <w:szCs w:val="32"/>
          <w:u w:val="none"/>
          <w:lang w:eastAsia="zh-CN"/>
        </w:rPr>
        <w:t>地质灾害</w:t>
      </w:r>
      <w:r>
        <w:rPr>
          <w:rFonts w:hint="default" w:ascii="Noto Music" w:hAnsi="Noto Music" w:eastAsia="仿宋_GB2312" w:cs="Noto Music"/>
          <w:color w:val="auto"/>
          <w:sz w:val="32"/>
          <w:szCs w:val="32"/>
          <w:u w:val="none"/>
        </w:rPr>
        <w:t>应急工作</w:t>
      </w:r>
      <w:r>
        <w:rPr>
          <w:rFonts w:hint="eastAsia" w:ascii="Noto Music" w:hAnsi="Noto Music" w:eastAsia="仿宋_GB2312" w:cs="Noto Music"/>
          <w:color w:val="auto"/>
          <w:sz w:val="32"/>
          <w:szCs w:val="32"/>
          <w:u w:val="none"/>
          <w:lang w:eastAsia="zh-CN"/>
        </w:rPr>
        <w:t>；</w:t>
      </w:r>
      <w:r>
        <w:rPr>
          <w:rFonts w:hint="default" w:ascii="Noto Music" w:hAnsi="Noto Music" w:eastAsia="仿宋_GB2312" w:cs="Noto Music"/>
          <w:color w:val="auto"/>
          <w:sz w:val="32"/>
          <w:szCs w:val="32"/>
          <w:u w:val="none"/>
        </w:rPr>
        <w:t>汇总、上报险情</w:t>
      </w:r>
      <w:r>
        <w:rPr>
          <w:rFonts w:hint="eastAsia" w:ascii="Noto Music" w:hAnsi="Noto Music" w:eastAsia="仿宋_GB2312" w:cs="Noto Music"/>
          <w:color w:val="auto"/>
          <w:sz w:val="32"/>
          <w:szCs w:val="32"/>
          <w:u w:val="none"/>
          <w:lang w:eastAsia="zh-CN"/>
        </w:rPr>
        <w:t>、</w:t>
      </w:r>
      <w:r>
        <w:rPr>
          <w:rFonts w:hint="default" w:ascii="Noto Music" w:hAnsi="Noto Music" w:eastAsia="仿宋_GB2312" w:cs="Noto Music"/>
          <w:color w:val="auto"/>
          <w:sz w:val="32"/>
          <w:szCs w:val="32"/>
          <w:u w:val="none"/>
        </w:rPr>
        <w:t>灾情和应急处置情况</w:t>
      </w:r>
      <w:r>
        <w:rPr>
          <w:rFonts w:hint="eastAsia" w:ascii="Noto Music" w:hAnsi="Noto Music" w:eastAsia="仿宋_GB2312" w:cs="Noto Music"/>
          <w:color w:val="auto"/>
          <w:sz w:val="32"/>
          <w:szCs w:val="32"/>
          <w:u w:val="none"/>
          <w:lang w:eastAsia="zh-CN"/>
        </w:rPr>
        <w:t>，</w:t>
      </w:r>
      <w:r>
        <w:rPr>
          <w:rFonts w:hint="default" w:ascii="Noto Music" w:hAnsi="Noto Music" w:eastAsia="仿宋_GB2312" w:cs="Noto Music"/>
          <w:color w:val="auto"/>
          <w:sz w:val="32"/>
          <w:szCs w:val="32"/>
          <w:u w:val="none"/>
        </w:rPr>
        <w:t>提出应急处置方案</w:t>
      </w:r>
      <w:r>
        <w:rPr>
          <w:rFonts w:hint="eastAsia" w:ascii="Noto Music" w:hAnsi="Noto Music" w:eastAsia="仿宋_GB2312" w:cs="Noto Music"/>
          <w:color w:val="auto"/>
          <w:sz w:val="32"/>
          <w:szCs w:val="32"/>
          <w:u w:val="none"/>
          <w:lang w:eastAsia="zh-CN"/>
        </w:rPr>
        <w:t>；</w:t>
      </w:r>
      <w:r>
        <w:rPr>
          <w:rFonts w:hint="default" w:ascii="Noto Music" w:hAnsi="Noto Music" w:eastAsia="仿宋_GB2312" w:cs="Noto Music"/>
          <w:color w:val="auto"/>
          <w:sz w:val="32"/>
          <w:szCs w:val="32"/>
          <w:u w:val="none"/>
        </w:rPr>
        <w:t>组织有关单位和专家分析灾害发展趋势，评估灾害损失及影响情况</w:t>
      </w:r>
      <w:r>
        <w:rPr>
          <w:rFonts w:hint="eastAsia" w:ascii="Noto Music" w:hAnsi="Noto Music" w:eastAsia="仿宋_GB2312" w:cs="Noto Music"/>
          <w:color w:val="auto"/>
          <w:sz w:val="32"/>
          <w:szCs w:val="32"/>
          <w:u w:val="none"/>
          <w:lang w:eastAsia="zh-CN"/>
        </w:rPr>
        <w:t>；承办</w:t>
      </w:r>
      <w:r>
        <w:rPr>
          <w:rFonts w:hint="default" w:ascii="Noto Music" w:hAnsi="Noto Music" w:eastAsia="仿宋_GB2312" w:cs="Noto Music"/>
          <w:color w:val="auto"/>
          <w:sz w:val="32"/>
          <w:szCs w:val="32"/>
          <w:u w:val="none"/>
        </w:rPr>
        <w:t>相关文件、</w:t>
      </w:r>
      <w:r>
        <w:rPr>
          <w:rFonts w:hint="eastAsia" w:ascii="Noto Music" w:hAnsi="Noto Music" w:eastAsia="仿宋_GB2312" w:cs="Noto Music"/>
          <w:color w:val="auto"/>
          <w:sz w:val="32"/>
          <w:szCs w:val="32"/>
          <w:u w:val="none"/>
          <w:lang w:eastAsia="zh-CN"/>
        </w:rPr>
        <w:t>文稿的起草和会务工作；组织发布应急与救灾信息；</w:t>
      </w:r>
      <w:r>
        <w:rPr>
          <w:rFonts w:hint="default" w:ascii="Noto Music" w:hAnsi="Noto Music" w:eastAsia="仿宋_GB2312" w:cs="Noto Music"/>
          <w:color w:val="auto"/>
          <w:sz w:val="32"/>
          <w:szCs w:val="32"/>
          <w:u w:val="none"/>
        </w:rPr>
        <w:t>承担</w:t>
      </w:r>
      <w:r>
        <w:rPr>
          <w:rFonts w:hint="eastAsia" w:ascii="Noto Music" w:hAnsi="Noto Music" w:eastAsia="仿宋_GB2312" w:cs="Noto Music"/>
          <w:color w:val="auto"/>
          <w:sz w:val="32"/>
          <w:szCs w:val="32"/>
          <w:u w:val="none"/>
          <w:lang w:val="en-US" w:eastAsia="zh-CN"/>
        </w:rPr>
        <w:t>区突发地质灾害应急指挥部</w:t>
      </w:r>
      <w:r>
        <w:rPr>
          <w:rFonts w:hint="default" w:ascii="Noto Music" w:hAnsi="Noto Music" w:eastAsia="仿宋_GB2312" w:cs="Noto Music"/>
          <w:color w:val="auto"/>
          <w:sz w:val="32"/>
          <w:szCs w:val="32"/>
          <w:u w:val="none"/>
        </w:rPr>
        <w:t>交办的其他工作</w:t>
      </w:r>
      <w:r>
        <w:rPr>
          <w:rFonts w:ascii="Noto Music" w:hAnsi="Noto Music" w:eastAsia="仿宋_GB2312" w:cs="Noto Music"/>
          <w:color w:val="auto"/>
          <w:sz w:val="32"/>
          <w:szCs w:val="32"/>
          <w:u w:val="none"/>
        </w:rPr>
        <w:t>。</w:t>
      </w:r>
    </w:p>
    <w:p w14:paraId="5D9C758E">
      <w:pPr>
        <w:pageBreakBefore w:val="0"/>
        <w:kinsoku/>
        <w:wordWrap/>
        <w:overflowPunct/>
        <w:topLinePunct w:val="0"/>
        <w:bidi w:val="0"/>
        <w:snapToGrid/>
        <w:spacing w:before="0" w:after="0" w:line="560" w:lineRule="exact"/>
        <w:ind w:firstLine="640" w:firstLineChars="200"/>
        <w:textAlignment w:val="auto"/>
        <w:rPr>
          <w:rFonts w:hint="eastAsia" w:ascii="楷体" w:hAnsi="楷体" w:eastAsia="楷体" w:cs="楷体"/>
          <w:b w:val="0"/>
          <w:bCs/>
          <w:color w:val="auto"/>
          <w:sz w:val="32"/>
          <w:szCs w:val="40"/>
          <w:u w:val="none"/>
        </w:rPr>
      </w:pPr>
      <w:r>
        <w:rPr>
          <w:rFonts w:hint="eastAsia" w:ascii="楷体" w:hAnsi="楷体" w:eastAsia="楷体" w:cs="楷体"/>
          <w:b w:val="0"/>
          <w:bCs/>
          <w:color w:val="auto"/>
          <w:sz w:val="32"/>
          <w:szCs w:val="40"/>
          <w:u w:val="none"/>
        </w:rPr>
        <w:t>2.</w:t>
      </w:r>
      <w:r>
        <w:rPr>
          <w:rFonts w:hint="eastAsia" w:ascii="楷体" w:hAnsi="楷体" w:eastAsia="楷体" w:cs="楷体"/>
          <w:b w:val="0"/>
          <w:bCs/>
          <w:color w:val="auto"/>
          <w:sz w:val="32"/>
          <w:szCs w:val="40"/>
          <w:u w:val="none"/>
          <w:lang w:val="en-US" w:eastAsia="zh-CN"/>
        </w:rPr>
        <w:t>1.</w:t>
      </w:r>
      <w:r>
        <w:rPr>
          <w:rFonts w:hint="eastAsia" w:ascii="楷体" w:hAnsi="楷体" w:eastAsia="楷体" w:cs="楷体"/>
          <w:b w:val="0"/>
          <w:bCs/>
          <w:color w:val="auto"/>
          <w:sz w:val="32"/>
          <w:szCs w:val="40"/>
          <w:u w:val="none"/>
        </w:rPr>
        <w:t xml:space="preserve">4 </w:t>
      </w:r>
      <w:r>
        <w:rPr>
          <w:rFonts w:hint="eastAsia" w:ascii="楷体" w:hAnsi="楷体" w:eastAsia="楷体" w:cs="楷体"/>
          <w:b w:val="0"/>
          <w:bCs/>
          <w:color w:val="auto"/>
          <w:sz w:val="32"/>
          <w:szCs w:val="40"/>
          <w:u w:val="none"/>
          <w:lang w:val="en-US" w:eastAsia="zh-CN"/>
        </w:rPr>
        <w:t>区突发地质灾害应急指挥部</w:t>
      </w:r>
      <w:r>
        <w:rPr>
          <w:rFonts w:hint="eastAsia" w:ascii="楷体" w:hAnsi="楷体" w:eastAsia="楷体" w:cs="楷体"/>
          <w:b w:val="0"/>
          <w:bCs/>
          <w:color w:val="auto"/>
          <w:sz w:val="32"/>
          <w:szCs w:val="40"/>
          <w:u w:val="none"/>
        </w:rPr>
        <w:t>工作组</w:t>
      </w:r>
    </w:p>
    <w:p w14:paraId="002947E4">
      <w:pPr>
        <w:pageBreakBefore w:val="0"/>
        <w:kinsoku/>
        <w:wordWrap/>
        <w:overflowPunct/>
        <w:topLinePunct w:val="0"/>
        <w:bidi w:val="0"/>
        <w:snapToGrid/>
        <w:spacing w:line="560" w:lineRule="exact"/>
        <w:ind w:firstLine="640" w:firstLineChars="200"/>
        <w:textAlignment w:val="auto"/>
        <w:rPr>
          <w:rFonts w:ascii="Noto Music" w:hAnsi="Noto Music" w:eastAsia="仿宋_GB2312" w:cs="Noto Music"/>
          <w:color w:val="auto"/>
          <w:sz w:val="32"/>
          <w:szCs w:val="32"/>
          <w:u w:val="none"/>
        </w:rPr>
      </w:pPr>
      <w:r>
        <w:rPr>
          <w:rFonts w:hint="default" w:ascii="Noto Music" w:hAnsi="Noto Music" w:eastAsia="仿宋_GB2312" w:cs="Noto Music"/>
          <w:color w:val="auto"/>
          <w:sz w:val="32"/>
          <w:szCs w:val="32"/>
          <w:u w:val="none"/>
          <w:lang w:val="en-US" w:eastAsia="zh-CN"/>
        </w:rPr>
        <w:t>根据</w:t>
      </w:r>
      <w:r>
        <w:rPr>
          <w:rFonts w:hint="eastAsia" w:ascii="Noto Music" w:hAnsi="Noto Music" w:eastAsia="仿宋_GB2312" w:cs="Noto Music"/>
          <w:color w:val="auto"/>
          <w:sz w:val="32"/>
          <w:szCs w:val="32"/>
          <w:u w:val="none"/>
          <w:lang w:val="en-US" w:eastAsia="zh-CN"/>
        </w:rPr>
        <w:t>灾情</w:t>
      </w:r>
      <w:r>
        <w:rPr>
          <w:rFonts w:hint="default" w:ascii="Noto Music" w:hAnsi="Noto Music" w:eastAsia="仿宋_GB2312" w:cs="Noto Music"/>
          <w:color w:val="auto"/>
          <w:sz w:val="32"/>
          <w:szCs w:val="32"/>
          <w:u w:val="none"/>
          <w:lang w:val="en-US" w:eastAsia="zh-CN"/>
        </w:rPr>
        <w:t>需要，可设立综合协调组、抢险救援组、调查评估</w:t>
      </w:r>
      <w:r>
        <w:rPr>
          <w:rFonts w:hint="eastAsia" w:ascii="Noto Music" w:hAnsi="Noto Music" w:eastAsia="仿宋_GB2312" w:cs="Noto Music"/>
          <w:color w:val="auto"/>
          <w:sz w:val="32"/>
          <w:szCs w:val="32"/>
          <w:u w:val="none"/>
          <w:lang w:val="en-US" w:eastAsia="zh-CN"/>
        </w:rPr>
        <w:t>组、应急保障组、宣传舆情组等，各工作组设置及参加单位可根据地质灾害应急工作需要进行调整</w:t>
      </w:r>
      <w:r>
        <w:rPr>
          <w:rFonts w:hint="eastAsia" w:ascii="仿宋_GB2312" w:hAnsi="仿宋_GB2312" w:eastAsia="仿宋_GB2312" w:cs="仿宋_GB2312"/>
          <w:color w:val="auto"/>
          <w:sz w:val="32"/>
          <w:szCs w:val="32"/>
          <w:u w:val="none"/>
        </w:rPr>
        <w:t>。</w:t>
      </w:r>
    </w:p>
    <w:p w14:paraId="25C8A95A">
      <w:pPr>
        <w:pageBreakBefore w:val="0"/>
        <w:kinsoku/>
        <w:wordWrap/>
        <w:overflowPunct/>
        <w:topLinePunct w:val="0"/>
        <w:bidi w:val="0"/>
        <w:snapToGrid/>
        <w:spacing w:before="0" w:after="0" w:line="560" w:lineRule="exact"/>
        <w:ind w:firstLine="640" w:firstLineChars="200"/>
        <w:textAlignment w:val="auto"/>
        <w:rPr>
          <w:rFonts w:hint="eastAsia" w:ascii="楷体" w:hAnsi="楷体" w:eastAsia="楷体" w:cs="楷体"/>
          <w:b w:val="0"/>
          <w:bCs/>
          <w:color w:val="auto"/>
          <w:sz w:val="32"/>
          <w:szCs w:val="40"/>
          <w:u w:val="none"/>
        </w:rPr>
      </w:pPr>
      <w:r>
        <w:rPr>
          <w:rFonts w:hint="eastAsia" w:ascii="楷体" w:hAnsi="楷体" w:eastAsia="楷体" w:cs="楷体"/>
          <w:b w:val="0"/>
          <w:bCs/>
          <w:color w:val="auto"/>
          <w:sz w:val="32"/>
          <w:szCs w:val="40"/>
          <w:u w:val="none"/>
        </w:rPr>
        <w:t>2.</w:t>
      </w:r>
      <w:r>
        <w:rPr>
          <w:rFonts w:hint="eastAsia" w:ascii="楷体" w:hAnsi="楷体" w:eastAsia="楷体" w:cs="楷体"/>
          <w:b w:val="0"/>
          <w:bCs/>
          <w:color w:val="auto"/>
          <w:sz w:val="32"/>
          <w:szCs w:val="40"/>
          <w:u w:val="none"/>
          <w:lang w:val="en-US" w:eastAsia="zh-CN"/>
        </w:rPr>
        <w:t>1.</w:t>
      </w:r>
      <w:r>
        <w:rPr>
          <w:rFonts w:hint="eastAsia" w:ascii="楷体" w:hAnsi="楷体" w:eastAsia="楷体" w:cs="楷体"/>
          <w:b w:val="0"/>
          <w:bCs/>
          <w:color w:val="auto"/>
          <w:sz w:val="32"/>
          <w:szCs w:val="40"/>
          <w:u w:val="none"/>
        </w:rPr>
        <w:t>5 现场指挥部</w:t>
      </w:r>
    </w:p>
    <w:p w14:paraId="064B5467">
      <w:pPr>
        <w:pageBreakBefore w:val="0"/>
        <w:kinsoku/>
        <w:wordWrap/>
        <w:overflowPunct/>
        <w:topLinePunct w:val="0"/>
        <w:autoSpaceDE w:val="0"/>
        <w:autoSpaceDN w:val="0"/>
        <w:bidi w:val="0"/>
        <w:snapToGrid/>
        <w:spacing w:line="560" w:lineRule="exact"/>
        <w:ind w:firstLine="640" w:firstLineChars="200"/>
        <w:textAlignment w:val="auto"/>
        <w:rPr>
          <w:rFonts w:ascii="Noto Music" w:hAnsi="Noto Music" w:eastAsia="仿宋_GB2312" w:cs="Noto Music"/>
          <w:color w:val="auto"/>
          <w:sz w:val="32"/>
          <w:szCs w:val="32"/>
          <w:u w:val="none"/>
        </w:rPr>
      </w:pPr>
      <w:r>
        <w:rPr>
          <w:rFonts w:ascii="Noto Music" w:hAnsi="Noto Music" w:eastAsia="仿宋_GB2312" w:cs="Noto Music"/>
          <w:color w:val="auto"/>
          <w:sz w:val="32"/>
          <w:szCs w:val="32"/>
          <w:u w:val="none"/>
        </w:rPr>
        <w:t>必要时，在灾区成立地质灾害现场指挥部，在</w:t>
      </w:r>
      <w:r>
        <w:rPr>
          <w:rFonts w:hint="eastAsia" w:ascii="Noto Music" w:hAnsi="Noto Music" w:eastAsia="仿宋_GB2312" w:cs="Noto Music"/>
          <w:color w:val="auto"/>
          <w:sz w:val="32"/>
          <w:szCs w:val="32"/>
          <w:u w:val="none"/>
          <w:lang w:val="en-US" w:eastAsia="zh-CN"/>
        </w:rPr>
        <w:t>区突发地质灾害应急指挥部</w:t>
      </w:r>
      <w:r>
        <w:rPr>
          <w:rFonts w:ascii="Noto Music" w:hAnsi="Noto Music" w:eastAsia="仿宋_GB2312" w:cs="Noto Music"/>
          <w:color w:val="auto"/>
          <w:sz w:val="32"/>
          <w:szCs w:val="32"/>
          <w:u w:val="none"/>
        </w:rPr>
        <w:t>领导下，组织、指挥和协调地质灾害现场应急和救灾工作。现场指挥部</w:t>
      </w:r>
      <w:r>
        <w:rPr>
          <w:rFonts w:hint="eastAsia" w:ascii="Noto Music" w:hAnsi="Noto Music" w:eastAsia="仿宋_GB2312" w:cs="Noto Music"/>
          <w:color w:val="auto"/>
          <w:sz w:val="32"/>
          <w:szCs w:val="32"/>
          <w:u w:val="none"/>
          <w:lang w:val="en-US" w:eastAsia="zh-CN"/>
        </w:rPr>
        <w:t>总指挥</w:t>
      </w:r>
      <w:r>
        <w:rPr>
          <w:rFonts w:ascii="Noto Music" w:hAnsi="Noto Music" w:eastAsia="仿宋_GB2312" w:cs="Noto Music"/>
          <w:color w:val="auto"/>
          <w:sz w:val="32"/>
          <w:szCs w:val="32"/>
          <w:u w:val="none"/>
        </w:rPr>
        <w:t>由</w:t>
      </w:r>
      <w:r>
        <w:rPr>
          <w:rFonts w:hint="eastAsia" w:ascii="Noto Music" w:hAnsi="Noto Music" w:eastAsia="仿宋_GB2312" w:cs="Noto Music"/>
          <w:color w:val="auto"/>
          <w:sz w:val="32"/>
          <w:szCs w:val="32"/>
          <w:u w:val="none"/>
          <w:lang w:val="en-US" w:eastAsia="zh-CN"/>
        </w:rPr>
        <w:t>区突发地质灾害应急指挥部</w:t>
      </w:r>
      <w:r>
        <w:rPr>
          <w:rFonts w:ascii="Noto Music" w:hAnsi="Noto Music" w:eastAsia="仿宋_GB2312" w:cs="Noto Music"/>
          <w:color w:val="auto"/>
          <w:sz w:val="32"/>
          <w:szCs w:val="32"/>
          <w:u w:val="none"/>
        </w:rPr>
        <w:t>指令专人担任，工作人员从相关单位及属地抽调。</w:t>
      </w:r>
    </w:p>
    <w:p w14:paraId="498C5654">
      <w:pPr>
        <w:pStyle w:val="2"/>
        <w:rPr>
          <w:rFonts w:ascii="Noto Music" w:hAnsi="Noto Music" w:eastAsia="仿宋_GB2312" w:cs="Noto Music"/>
          <w:color w:val="auto"/>
          <w:sz w:val="32"/>
          <w:szCs w:val="32"/>
          <w:u w:val="none"/>
        </w:rPr>
      </w:pPr>
    </w:p>
    <w:p w14:paraId="23759AD8">
      <w:pPr>
        <w:rPr>
          <w:rFonts w:ascii="Noto Music" w:hAnsi="Noto Music" w:eastAsia="仿宋_GB2312" w:cs="Noto Music"/>
          <w:color w:val="auto"/>
          <w:sz w:val="32"/>
          <w:szCs w:val="32"/>
          <w:u w:val="none"/>
        </w:rPr>
      </w:pPr>
    </w:p>
    <w:p w14:paraId="7EA458B0">
      <w:pPr>
        <w:pStyle w:val="2"/>
        <w:rPr>
          <w:rFonts w:ascii="Noto Music" w:hAnsi="Noto Music" w:eastAsia="仿宋_GB2312" w:cs="Noto Music"/>
          <w:color w:val="auto"/>
          <w:sz w:val="32"/>
          <w:szCs w:val="32"/>
          <w:u w:val="none"/>
        </w:rPr>
      </w:pPr>
    </w:p>
    <w:p w14:paraId="1B92445B">
      <w:pPr>
        <w:rPr>
          <w:rFonts w:ascii="Noto Music" w:hAnsi="Noto Music" w:eastAsia="仿宋_GB2312" w:cs="Noto Music"/>
          <w:color w:val="auto"/>
          <w:sz w:val="32"/>
          <w:szCs w:val="32"/>
          <w:u w:val="none"/>
        </w:rPr>
      </w:pPr>
    </w:p>
    <w:p w14:paraId="01F74A02">
      <w:pPr>
        <w:pStyle w:val="2"/>
      </w:pPr>
    </w:p>
    <w:p w14:paraId="31F052D6">
      <w:pPr>
        <w:spacing w:before="0" w:after="0" w:line="360" w:lineRule="auto"/>
        <w:ind w:right="0"/>
        <w:jc w:val="center"/>
        <w:rPr>
          <w:rFonts w:hint="default"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表 1 应急指挥机构及相关成员单位</w:t>
      </w:r>
    </w:p>
    <w:tbl>
      <w:tblPr>
        <w:tblStyle w:val="18"/>
        <w:tblW w:w="4806" w:type="pct"/>
        <w:tblInd w:w="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3"/>
        <w:gridCol w:w="3392"/>
        <w:gridCol w:w="3443"/>
      </w:tblGrid>
      <w:tr w14:paraId="1550B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075" w:type="pct"/>
            <w:noWrap w:val="0"/>
            <w:vAlign w:val="center"/>
          </w:tcPr>
          <w:p w14:paraId="1BCE562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28"/>
                <w:szCs w:val="28"/>
                <w:u w:val="none"/>
              </w:rPr>
            </w:pPr>
            <w:bookmarkStart w:id="233" w:name="br1_22"/>
            <w:bookmarkEnd w:id="233"/>
            <w:bookmarkStart w:id="234" w:name="br1_25"/>
            <w:bookmarkEnd w:id="234"/>
            <w:bookmarkStart w:id="235" w:name="br1_23"/>
            <w:bookmarkEnd w:id="235"/>
            <w:bookmarkStart w:id="236" w:name="br1_24"/>
            <w:bookmarkEnd w:id="236"/>
            <w:r>
              <w:rPr>
                <w:rFonts w:hint="eastAsia" w:ascii="仿宋_GB2312" w:hAnsi="仿宋_GB2312" w:eastAsia="仿宋_GB2312" w:cs="仿宋_GB2312"/>
                <w:color w:val="auto"/>
                <w:sz w:val="28"/>
                <w:szCs w:val="28"/>
                <w:u w:val="none"/>
              </w:rPr>
              <w:t>姓名</w:t>
            </w:r>
          </w:p>
        </w:tc>
        <w:tc>
          <w:tcPr>
            <w:tcW w:w="1947" w:type="pct"/>
            <w:noWrap w:val="0"/>
            <w:vAlign w:val="center"/>
          </w:tcPr>
          <w:p w14:paraId="0E04420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u w:val="none"/>
              </w:rPr>
              <w:t>单位</w:t>
            </w:r>
          </w:p>
        </w:tc>
        <w:tc>
          <w:tcPr>
            <w:tcW w:w="1976" w:type="pct"/>
            <w:noWrap w:val="0"/>
            <w:vAlign w:val="center"/>
          </w:tcPr>
          <w:p w14:paraId="37E10A7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u w:val="none"/>
              </w:rPr>
              <w:t>职务</w:t>
            </w:r>
          </w:p>
        </w:tc>
      </w:tr>
      <w:tr w14:paraId="695FF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1075" w:type="pct"/>
            <w:noWrap w:val="0"/>
            <w:vAlign w:val="center"/>
          </w:tcPr>
          <w:p w14:paraId="009B050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28"/>
                <w:szCs w:val="28"/>
                <w:u w:val="none"/>
                <w:lang w:eastAsia="zh-CN"/>
              </w:rPr>
            </w:pPr>
            <w:r>
              <w:rPr>
                <w:rFonts w:hint="eastAsia" w:ascii="仿宋_GB2312" w:hAnsi="仿宋_GB2312" w:eastAsia="仿宋_GB2312" w:cs="仿宋_GB2312"/>
                <w:color w:val="auto"/>
                <w:sz w:val="28"/>
                <w:szCs w:val="28"/>
                <w:u w:val="none"/>
                <w:lang w:eastAsia="zh-CN"/>
              </w:rPr>
              <w:t>齐瑞臣</w:t>
            </w:r>
          </w:p>
        </w:tc>
        <w:tc>
          <w:tcPr>
            <w:tcW w:w="1947" w:type="pct"/>
            <w:noWrap w:val="0"/>
            <w:vAlign w:val="center"/>
          </w:tcPr>
          <w:p w14:paraId="76951D7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u w:val="none"/>
                <w:lang w:val="en-US" w:eastAsia="zh-CN"/>
              </w:rPr>
              <w:t>宽城</w:t>
            </w:r>
            <w:r>
              <w:rPr>
                <w:rFonts w:hint="eastAsia" w:ascii="仿宋_GB2312" w:hAnsi="仿宋_GB2312" w:eastAsia="仿宋_GB2312" w:cs="仿宋_GB2312"/>
                <w:color w:val="auto"/>
                <w:sz w:val="28"/>
                <w:szCs w:val="28"/>
                <w:u w:val="none"/>
              </w:rPr>
              <w:t>区</w:t>
            </w:r>
            <w:r>
              <w:rPr>
                <w:rFonts w:hint="eastAsia" w:ascii="仿宋_GB2312" w:hAnsi="仿宋_GB2312" w:eastAsia="仿宋_GB2312" w:cs="仿宋_GB2312"/>
                <w:color w:val="auto"/>
                <w:sz w:val="28"/>
                <w:szCs w:val="28"/>
                <w:u w:val="none"/>
                <w:lang w:val="en-US" w:eastAsia="zh-CN"/>
              </w:rPr>
              <w:t>人民</w:t>
            </w:r>
            <w:r>
              <w:rPr>
                <w:rFonts w:hint="eastAsia" w:ascii="仿宋_GB2312" w:hAnsi="仿宋_GB2312" w:eastAsia="仿宋_GB2312" w:cs="仿宋_GB2312"/>
                <w:color w:val="auto"/>
                <w:sz w:val="28"/>
                <w:szCs w:val="28"/>
                <w:u w:val="none"/>
              </w:rPr>
              <w:t>政府</w:t>
            </w:r>
          </w:p>
        </w:tc>
        <w:tc>
          <w:tcPr>
            <w:tcW w:w="1976" w:type="pct"/>
            <w:noWrap w:val="0"/>
            <w:vAlign w:val="center"/>
          </w:tcPr>
          <w:p w14:paraId="48CC904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u w:val="none"/>
                <w:lang w:val="en-US" w:eastAsia="zh-CN"/>
              </w:rPr>
              <w:t>区委常委、常务</w:t>
            </w:r>
            <w:r>
              <w:rPr>
                <w:rFonts w:hint="eastAsia" w:ascii="仿宋_GB2312" w:hAnsi="仿宋_GB2312" w:eastAsia="仿宋_GB2312" w:cs="仿宋_GB2312"/>
                <w:color w:val="auto"/>
                <w:sz w:val="28"/>
                <w:szCs w:val="28"/>
                <w:u w:val="none"/>
              </w:rPr>
              <w:t>副区长</w:t>
            </w:r>
          </w:p>
        </w:tc>
      </w:tr>
      <w:tr w14:paraId="57777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1075" w:type="pct"/>
            <w:noWrap w:val="0"/>
            <w:vAlign w:val="center"/>
          </w:tcPr>
          <w:p w14:paraId="791161D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张  伟</w:t>
            </w:r>
          </w:p>
        </w:tc>
        <w:tc>
          <w:tcPr>
            <w:tcW w:w="1947" w:type="pct"/>
            <w:noWrap w:val="0"/>
            <w:vAlign w:val="center"/>
          </w:tcPr>
          <w:p w14:paraId="61E9AD9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区应急管理局</w:t>
            </w:r>
          </w:p>
        </w:tc>
        <w:tc>
          <w:tcPr>
            <w:tcW w:w="1976" w:type="pct"/>
            <w:noWrap w:val="0"/>
            <w:vAlign w:val="center"/>
          </w:tcPr>
          <w:p w14:paraId="383EDD6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局  长</w:t>
            </w:r>
          </w:p>
        </w:tc>
      </w:tr>
      <w:tr w14:paraId="13E0B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1075" w:type="pct"/>
            <w:noWrap w:val="0"/>
            <w:vAlign w:val="center"/>
          </w:tcPr>
          <w:p w14:paraId="40D4557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u w:val="none"/>
              </w:rPr>
              <w:t>白</w:t>
            </w:r>
            <w:r>
              <w:rPr>
                <w:rFonts w:hint="eastAsia" w:ascii="仿宋_GB2312" w:hAnsi="仿宋_GB2312" w:eastAsia="仿宋_GB2312" w:cs="仿宋_GB2312"/>
                <w:color w:val="auto"/>
                <w:sz w:val="28"/>
                <w:szCs w:val="28"/>
                <w:u w:val="none"/>
                <w:lang w:val="en-US" w:eastAsia="zh-CN"/>
              </w:rPr>
              <w:t xml:space="preserve">  </w:t>
            </w:r>
            <w:r>
              <w:rPr>
                <w:rFonts w:hint="eastAsia" w:ascii="仿宋_GB2312" w:hAnsi="仿宋_GB2312" w:eastAsia="仿宋_GB2312" w:cs="仿宋_GB2312"/>
                <w:color w:val="auto"/>
                <w:sz w:val="28"/>
                <w:szCs w:val="28"/>
                <w:u w:val="none"/>
              </w:rPr>
              <w:t>石</w:t>
            </w:r>
          </w:p>
        </w:tc>
        <w:tc>
          <w:tcPr>
            <w:tcW w:w="1947" w:type="pct"/>
            <w:noWrap w:val="0"/>
            <w:vAlign w:val="center"/>
          </w:tcPr>
          <w:p w14:paraId="0B88286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规划和自然资源分局</w:t>
            </w:r>
          </w:p>
        </w:tc>
        <w:tc>
          <w:tcPr>
            <w:tcW w:w="1976" w:type="pct"/>
            <w:noWrap w:val="0"/>
            <w:vAlign w:val="center"/>
          </w:tcPr>
          <w:p w14:paraId="1B47225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副局长</w:t>
            </w:r>
          </w:p>
        </w:tc>
      </w:tr>
      <w:tr w14:paraId="39778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1075" w:type="pct"/>
            <w:noWrap w:val="0"/>
            <w:vAlign w:val="center"/>
          </w:tcPr>
          <w:p w14:paraId="2AE570E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u w:val="none"/>
              </w:rPr>
              <w:t>商西雨</w:t>
            </w:r>
          </w:p>
        </w:tc>
        <w:tc>
          <w:tcPr>
            <w:tcW w:w="1947" w:type="pct"/>
            <w:noWrap w:val="0"/>
            <w:vAlign w:val="center"/>
          </w:tcPr>
          <w:p w14:paraId="78CFAC4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28"/>
                <w:szCs w:val="28"/>
                <w:u w:val="none"/>
                <w:lang w:eastAsia="en-US"/>
              </w:rPr>
            </w:pPr>
            <w:r>
              <w:rPr>
                <w:rFonts w:hint="eastAsia" w:ascii="仿宋_GB2312" w:hAnsi="仿宋_GB2312" w:eastAsia="仿宋_GB2312" w:cs="仿宋_GB2312"/>
                <w:color w:val="auto"/>
                <w:sz w:val="28"/>
                <w:szCs w:val="28"/>
                <w:u w:val="none"/>
              </w:rPr>
              <w:t>区委宣传部</w:t>
            </w:r>
          </w:p>
        </w:tc>
        <w:tc>
          <w:tcPr>
            <w:tcW w:w="1976" w:type="pct"/>
            <w:noWrap w:val="0"/>
            <w:vAlign w:val="center"/>
          </w:tcPr>
          <w:p w14:paraId="497E7C3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常务副部长</w:t>
            </w:r>
          </w:p>
        </w:tc>
      </w:tr>
      <w:tr w14:paraId="2FC13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1075" w:type="pct"/>
            <w:noWrap w:val="0"/>
            <w:vAlign w:val="center"/>
          </w:tcPr>
          <w:p w14:paraId="7739E88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u w:val="none"/>
              </w:rPr>
              <w:t>何恩群</w:t>
            </w:r>
          </w:p>
        </w:tc>
        <w:tc>
          <w:tcPr>
            <w:tcW w:w="1947" w:type="pct"/>
            <w:noWrap w:val="0"/>
            <w:vAlign w:val="center"/>
          </w:tcPr>
          <w:p w14:paraId="61CA7F6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区人武部</w:t>
            </w:r>
          </w:p>
        </w:tc>
        <w:tc>
          <w:tcPr>
            <w:tcW w:w="1976" w:type="pct"/>
            <w:noWrap w:val="0"/>
            <w:vAlign w:val="center"/>
          </w:tcPr>
          <w:p w14:paraId="0EF4046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副部长</w:t>
            </w:r>
          </w:p>
        </w:tc>
      </w:tr>
      <w:tr w14:paraId="639F3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1075" w:type="pct"/>
            <w:noWrap w:val="0"/>
            <w:vAlign w:val="center"/>
          </w:tcPr>
          <w:p w14:paraId="513A3C5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u w:val="none"/>
              </w:rPr>
              <w:t>刘芳芳</w:t>
            </w:r>
          </w:p>
        </w:tc>
        <w:tc>
          <w:tcPr>
            <w:tcW w:w="1947" w:type="pct"/>
            <w:noWrap w:val="0"/>
            <w:vAlign w:val="center"/>
          </w:tcPr>
          <w:p w14:paraId="582AE3A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区发改局</w:t>
            </w:r>
          </w:p>
        </w:tc>
        <w:tc>
          <w:tcPr>
            <w:tcW w:w="1976" w:type="pct"/>
            <w:noWrap w:val="0"/>
            <w:vAlign w:val="center"/>
          </w:tcPr>
          <w:p w14:paraId="667C8F4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副局长</w:t>
            </w:r>
          </w:p>
        </w:tc>
      </w:tr>
      <w:tr w14:paraId="68940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1075" w:type="pct"/>
            <w:noWrap w:val="0"/>
            <w:vAlign w:val="center"/>
          </w:tcPr>
          <w:p w14:paraId="7486669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u w:val="none"/>
              </w:rPr>
              <w:t>张春良</w:t>
            </w:r>
          </w:p>
        </w:tc>
        <w:tc>
          <w:tcPr>
            <w:tcW w:w="1947" w:type="pct"/>
            <w:noWrap w:val="0"/>
            <w:vAlign w:val="center"/>
          </w:tcPr>
          <w:p w14:paraId="00F832A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区商务局</w:t>
            </w:r>
          </w:p>
        </w:tc>
        <w:tc>
          <w:tcPr>
            <w:tcW w:w="1976" w:type="pct"/>
            <w:noWrap w:val="0"/>
            <w:vAlign w:val="center"/>
          </w:tcPr>
          <w:p w14:paraId="788D7A9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副局长</w:t>
            </w:r>
          </w:p>
        </w:tc>
      </w:tr>
      <w:tr w14:paraId="11261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1075" w:type="pct"/>
            <w:noWrap w:val="0"/>
            <w:vAlign w:val="center"/>
          </w:tcPr>
          <w:p w14:paraId="0E6F54E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u w:val="none"/>
              </w:rPr>
              <w:t>郭竞飞</w:t>
            </w:r>
          </w:p>
        </w:tc>
        <w:tc>
          <w:tcPr>
            <w:tcW w:w="1947" w:type="pct"/>
            <w:noWrap w:val="0"/>
            <w:vAlign w:val="center"/>
          </w:tcPr>
          <w:p w14:paraId="69BB18C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区工信局</w:t>
            </w:r>
          </w:p>
        </w:tc>
        <w:tc>
          <w:tcPr>
            <w:tcW w:w="1976" w:type="pct"/>
            <w:noWrap w:val="0"/>
            <w:vAlign w:val="center"/>
          </w:tcPr>
          <w:p w14:paraId="29F2D53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副局长</w:t>
            </w:r>
          </w:p>
        </w:tc>
      </w:tr>
      <w:tr w14:paraId="5E1F2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1075" w:type="pct"/>
            <w:noWrap w:val="0"/>
            <w:vAlign w:val="center"/>
          </w:tcPr>
          <w:p w14:paraId="3A68D0F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u w:val="none"/>
              </w:rPr>
              <w:t>范春玲</w:t>
            </w:r>
          </w:p>
        </w:tc>
        <w:tc>
          <w:tcPr>
            <w:tcW w:w="1947" w:type="pct"/>
            <w:noWrap w:val="0"/>
            <w:vAlign w:val="center"/>
          </w:tcPr>
          <w:p w14:paraId="77BF032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区教育局</w:t>
            </w:r>
          </w:p>
        </w:tc>
        <w:tc>
          <w:tcPr>
            <w:tcW w:w="1976" w:type="pct"/>
            <w:noWrap w:val="0"/>
            <w:vAlign w:val="center"/>
          </w:tcPr>
          <w:p w14:paraId="60EF9A3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副局长</w:t>
            </w:r>
          </w:p>
        </w:tc>
      </w:tr>
      <w:tr w14:paraId="6E94C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1075" w:type="pct"/>
            <w:noWrap w:val="0"/>
            <w:vAlign w:val="center"/>
          </w:tcPr>
          <w:p w14:paraId="1999332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u w:val="none"/>
              </w:rPr>
              <w:t>彭宝青</w:t>
            </w:r>
          </w:p>
        </w:tc>
        <w:tc>
          <w:tcPr>
            <w:tcW w:w="1947" w:type="pct"/>
            <w:noWrap w:val="0"/>
            <w:vAlign w:val="center"/>
          </w:tcPr>
          <w:p w14:paraId="1357351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区民政局</w:t>
            </w:r>
          </w:p>
        </w:tc>
        <w:tc>
          <w:tcPr>
            <w:tcW w:w="1976" w:type="pct"/>
            <w:noWrap w:val="0"/>
            <w:vAlign w:val="center"/>
          </w:tcPr>
          <w:p w14:paraId="7536A4F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副局长</w:t>
            </w:r>
          </w:p>
        </w:tc>
      </w:tr>
      <w:tr w14:paraId="344ED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1075" w:type="pct"/>
            <w:noWrap w:val="0"/>
            <w:vAlign w:val="center"/>
          </w:tcPr>
          <w:p w14:paraId="3F00C5E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28"/>
                <w:szCs w:val="28"/>
                <w:u w:val="none"/>
                <w:lang w:eastAsia="zh-CN"/>
              </w:rPr>
            </w:pPr>
            <w:r>
              <w:rPr>
                <w:rFonts w:hint="eastAsia" w:ascii="仿宋_GB2312" w:hAnsi="仿宋_GB2312" w:eastAsia="仿宋_GB2312" w:cs="仿宋_GB2312"/>
                <w:color w:val="auto"/>
                <w:sz w:val="28"/>
                <w:szCs w:val="28"/>
                <w:u w:val="none"/>
                <w:lang w:eastAsia="zh-CN"/>
              </w:rPr>
              <w:t>赵</w:t>
            </w:r>
            <w:r>
              <w:rPr>
                <w:rFonts w:hint="eastAsia" w:ascii="仿宋_GB2312" w:hAnsi="仿宋_GB2312" w:eastAsia="仿宋_GB2312" w:cs="仿宋_GB2312"/>
                <w:color w:val="auto"/>
                <w:sz w:val="28"/>
                <w:szCs w:val="28"/>
                <w:u w:val="none"/>
                <w:lang w:val="en-US" w:eastAsia="zh-CN"/>
              </w:rPr>
              <w:t xml:space="preserve">  </w:t>
            </w:r>
            <w:r>
              <w:rPr>
                <w:rFonts w:hint="eastAsia" w:ascii="仿宋_GB2312" w:hAnsi="仿宋_GB2312" w:eastAsia="仿宋_GB2312" w:cs="仿宋_GB2312"/>
                <w:color w:val="auto"/>
                <w:sz w:val="28"/>
                <w:szCs w:val="28"/>
                <w:u w:val="none"/>
                <w:lang w:eastAsia="zh-CN"/>
              </w:rPr>
              <w:t>永</w:t>
            </w:r>
          </w:p>
        </w:tc>
        <w:tc>
          <w:tcPr>
            <w:tcW w:w="1947" w:type="pct"/>
            <w:noWrap w:val="0"/>
            <w:vAlign w:val="center"/>
          </w:tcPr>
          <w:p w14:paraId="202003C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区财政局</w:t>
            </w:r>
          </w:p>
        </w:tc>
        <w:tc>
          <w:tcPr>
            <w:tcW w:w="1976" w:type="pct"/>
            <w:noWrap w:val="0"/>
            <w:vAlign w:val="center"/>
          </w:tcPr>
          <w:p w14:paraId="2685CC0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副局长</w:t>
            </w:r>
          </w:p>
        </w:tc>
      </w:tr>
      <w:tr w14:paraId="0D67E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1075" w:type="pct"/>
            <w:noWrap w:val="0"/>
            <w:vAlign w:val="center"/>
          </w:tcPr>
          <w:p w14:paraId="7ED8C30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28"/>
                <w:szCs w:val="28"/>
                <w:u w:val="none"/>
                <w:lang w:eastAsia="zh-CN"/>
              </w:rPr>
            </w:pPr>
            <w:r>
              <w:rPr>
                <w:rFonts w:hint="eastAsia" w:ascii="仿宋_GB2312" w:hAnsi="仿宋_GB2312" w:eastAsia="仿宋_GB2312" w:cs="仿宋_GB2312"/>
                <w:color w:val="auto"/>
                <w:sz w:val="28"/>
                <w:szCs w:val="28"/>
                <w:u w:val="none"/>
                <w:lang w:eastAsia="zh-CN"/>
              </w:rPr>
              <w:t>朱玉洁</w:t>
            </w:r>
          </w:p>
        </w:tc>
        <w:tc>
          <w:tcPr>
            <w:tcW w:w="1947" w:type="pct"/>
            <w:noWrap w:val="0"/>
            <w:vAlign w:val="center"/>
          </w:tcPr>
          <w:p w14:paraId="297B195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区住建局</w:t>
            </w:r>
          </w:p>
        </w:tc>
        <w:tc>
          <w:tcPr>
            <w:tcW w:w="1976" w:type="pct"/>
            <w:noWrap w:val="0"/>
            <w:vAlign w:val="center"/>
          </w:tcPr>
          <w:p w14:paraId="1B5ACA6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副局长</w:t>
            </w:r>
          </w:p>
        </w:tc>
      </w:tr>
      <w:tr w14:paraId="6C4F9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1075" w:type="pct"/>
            <w:noWrap w:val="0"/>
            <w:vAlign w:val="center"/>
          </w:tcPr>
          <w:p w14:paraId="23C67E9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u w:val="none"/>
              </w:rPr>
              <w:t>卜丽君</w:t>
            </w:r>
          </w:p>
        </w:tc>
        <w:tc>
          <w:tcPr>
            <w:tcW w:w="1947" w:type="pct"/>
            <w:noWrap w:val="0"/>
            <w:vAlign w:val="center"/>
          </w:tcPr>
          <w:p w14:paraId="6564B66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区卫健局</w:t>
            </w:r>
          </w:p>
        </w:tc>
        <w:tc>
          <w:tcPr>
            <w:tcW w:w="1976" w:type="pct"/>
            <w:noWrap w:val="0"/>
            <w:vAlign w:val="center"/>
          </w:tcPr>
          <w:p w14:paraId="774D7C1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副局长</w:t>
            </w:r>
          </w:p>
        </w:tc>
      </w:tr>
      <w:tr w14:paraId="6A58C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1075" w:type="pct"/>
            <w:noWrap w:val="0"/>
            <w:vAlign w:val="center"/>
          </w:tcPr>
          <w:p w14:paraId="05164E0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u w:val="none"/>
              </w:rPr>
              <w:t>陈</w:t>
            </w:r>
            <w:r>
              <w:rPr>
                <w:rFonts w:hint="eastAsia" w:ascii="仿宋_GB2312" w:hAnsi="仿宋_GB2312" w:eastAsia="仿宋_GB2312" w:cs="仿宋_GB2312"/>
                <w:color w:val="auto"/>
                <w:sz w:val="28"/>
                <w:szCs w:val="28"/>
                <w:u w:val="none"/>
                <w:lang w:val="en-US" w:eastAsia="zh-CN"/>
              </w:rPr>
              <w:t xml:space="preserve">  </w:t>
            </w:r>
            <w:r>
              <w:rPr>
                <w:rFonts w:hint="eastAsia" w:ascii="仿宋_GB2312" w:hAnsi="仿宋_GB2312" w:eastAsia="仿宋_GB2312" w:cs="仿宋_GB2312"/>
                <w:color w:val="auto"/>
                <w:sz w:val="28"/>
                <w:szCs w:val="28"/>
                <w:u w:val="none"/>
              </w:rPr>
              <w:t>岩</w:t>
            </w:r>
          </w:p>
        </w:tc>
        <w:tc>
          <w:tcPr>
            <w:tcW w:w="1947" w:type="pct"/>
            <w:noWrap w:val="0"/>
            <w:vAlign w:val="center"/>
          </w:tcPr>
          <w:p w14:paraId="53C5CF5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区农业农村局</w:t>
            </w:r>
          </w:p>
        </w:tc>
        <w:tc>
          <w:tcPr>
            <w:tcW w:w="1976" w:type="pct"/>
            <w:noWrap w:val="0"/>
            <w:vAlign w:val="center"/>
          </w:tcPr>
          <w:p w14:paraId="528AEA1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副局长</w:t>
            </w:r>
          </w:p>
        </w:tc>
      </w:tr>
      <w:tr w14:paraId="4EBD0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1075" w:type="pct"/>
            <w:noWrap w:val="0"/>
            <w:vAlign w:val="center"/>
          </w:tcPr>
          <w:p w14:paraId="5CD19BE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28"/>
                <w:szCs w:val="28"/>
                <w:highlight w:val="none"/>
                <w:u w:val="none"/>
                <w:lang w:eastAsia="zh-CN"/>
              </w:rPr>
            </w:pPr>
            <w:r>
              <w:rPr>
                <w:rFonts w:hint="eastAsia" w:ascii="仿宋_GB2312" w:hAnsi="仿宋_GB2312" w:eastAsia="仿宋_GB2312" w:cs="仿宋_GB2312"/>
                <w:color w:val="auto"/>
                <w:sz w:val="28"/>
                <w:szCs w:val="28"/>
                <w:highlight w:val="none"/>
                <w:u w:val="none"/>
                <w:lang w:eastAsia="zh-CN"/>
              </w:rPr>
              <w:t>周咏梅</w:t>
            </w:r>
          </w:p>
        </w:tc>
        <w:tc>
          <w:tcPr>
            <w:tcW w:w="1947" w:type="pct"/>
            <w:noWrap w:val="0"/>
            <w:vAlign w:val="center"/>
          </w:tcPr>
          <w:p w14:paraId="6A912FF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区文旅局</w:t>
            </w:r>
          </w:p>
        </w:tc>
        <w:tc>
          <w:tcPr>
            <w:tcW w:w="1976" w:type="pct"/>
            <w:noWrap w:val="0"/>
            <w:vAlign w:val="center"/>
          </w:tcPr>
          <w:p w14:paraId="4D6E1EF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副局长</w:t>
            </w:r>
          </w:p>
        </w:tc>
      </w:tr>
      <w:tr w14:paraId="0FA40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1075" w:type="pct"/>
            <w:noWrap w:val="0"/>
            <w:vAlign w:val="center"/>
          </w:tcPr>
          <w:p w14:paraId="253FA18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u w:val="none"/>
              </w:rPr>
              <w:t>董长春</w:t>
            </w:r>
          </w:p>
        </w:tc>
        <w:tc>
          <w:tcPr>
            <w:tcW w:w="1947" w:type="pct"/>
            <w:noWrap w:val="0"/>
            <w:vAlign w:val="center"/>
          </w:tcPr>
          <w:p w14:paraId="3193B8A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生态环境分局</w:t>
            </w:r>
          </w:p>
        </w:tc>
        <w:tc>
          <w:tcPr>
            <w:tcW w:w="1976" w:type="pct"/>
            <w:noWrap w:val="0"/>
            <w:vAlign w:val="center"/>
          </w:tcPr>
          <w:p w14:paraId="1A7FC90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副局长</w:t>
            </w:r>
          </w:p>
        </w:tc>
      </w:tr>
      <w:tr w14:paraId="0206F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1075" w:type="pct"/>
            <w:noWrap w:val="0"/>
            <w:vAlign w:val="center"/>
          </w:tcPr>
          <w:p w14:paraId="1C98C6E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28"/>
                <w:szCs w:val="28"/>
                <w:u w:val="none"/>
                <w:lang w:eastAsia="zh-CN"/>
              </w:rPr>
            </w:pPr>
            <w:r>
              <w:rPr>
                <w:rFonts w:hint="eastAsia" w:ascii="仿宋_GB2312" w:hAnsi="仿宋_GB2312" w:eastAsia="仿宋_GB2312" w:cs="仿宋_GB2312"/>
                <w:color w:val="auto"/>
                <w:sz w:val="28"/>
                <w:szCs w:val="28"/>
                <w:u w:val="none"/>
                <w:lang w:eastAsia="zh-CN"/>
              </w:rPr>
              <w:t>高</w:t>
            </w:r>
            <w:r>
              <w:rPr>
                <w:rFonts w:hint="eastAsia" w:ascii="仿宋_GB2312" w:hAnsi="仿宋_GB2312" w:eastAsia="仿宋_GB2312" w:cs="仿宋_GB2312"/>
                <w:color w:val="auto"/>
                <w:sz w:val="28"/>
                <w:szCs w:val="28"/>
                <w:u w:val="none"/>
                <w:lang w:val="en-US" w:eastAsia="zh-CN"/>
              </w:rPr>
              <w:t xml:space="preserve">  </w:t>
            </w:r>
            <w:r>
              <w:rPr>
                <w:rFonts w:hint="eastAsia" w:ascii="仿宋_GB2312" w:hAnsi="仿宋_GB2312" w:eastAsia="仿宋_GB2312" w:cs="仿宋_GB2312"/>
                <w:color w:val="auto"/>
                <w:sz w:val="28"/>
                <w:szCs w:val="28"/>
                <w:u w:val="none"/>
                <w:lang w:eastAsia="zh-CN"/>
              </w:rPr>
              <w:t>伟</w:t>
            </w:r>
          </w:p>
        </w:tc>
        <w:tc>
          <w:tcPr>
            <w:tcW w:w="1947" w:type="pct"/>
            <w:noWrap w:val="0"/>
            <w:vAlign w:val="center"/>
          </w:tcPr>
          <w:p w14:paraId="184B4DB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公安分局</w:t>
            </w:r>
          </w:p>
        </w:tc>
        <w:tc>
          <w:tcPr>
            <w:tcW w:w="1976" w:type="pct"/>
            <w:noWrap w:val="0"/>
            <w:vAlign w:val="center"/>
          </w:tcPr>
          <w:p w14:paraId="28CFC42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副局长</w:t>
            </w:r>
          </w:p>
        </w:tc>
      </w:tr>
      <w:tr w14:paraId="51952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1075" w:type="pct"/>
            <w:noWrap w:val="0"/>
            <w:vAlign w:val="center"/>
          </w:tcPr>
          <w:p w14:paraId="57796D4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u w:val="none"/>
              </w:rPr>
              <w:t>王</w:t>
            </w:r>
            <w:r>
              <w:rPr>
                <w:rFonts w:hint="eastAsia" w:ascii="仿宋_GB2312" w:hAnsi="仿宋_GB2312" w:eastAsia="仿宋_GB2312" w:cs="仿宋_GB2312"/>
                <w:color w:val="auto"/>
                <w:sz w:val="28"/>
                <w:szCs w:val="28"/>
                <w:u w:val="none"/>
                <w:lang w:val="en-US" w:eastAsia="zh-CN"/>
              </w:rPr>
              <w:t xml:space="preserve">  </w:t>
            </w:r>
            <w:r>
              <w:rPr>
                <w:rFonts w:hint="eastAsia" w:ascii="仿宋_GB2312" w:hAnsi="仿宋_GB2312" w:eastAsia="仿宋_GB2312" w:cs="仿宋_GB2312"/>
                <w:color w:val="auto"/>
                <w:sz w:val="28"/>
                <w:szCs w:val="28"/>
                <w:u w:val="none"/>
              </w:rPr>
              <w:t>威</w:t>
            </w:r>
          </w:p>
        </w:tc>
        <w:tc>
          <w:tcPr>
            <w:tcW w:w="1947" w:type="pct"/>
            <w:noWrap w:val="0"/>
            <w:vAlign w:val="center"/>
          </w:tcPr>
          <w:p w14:paraId="58F86A7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区交警大队</w:t>
            </w:r>
          </w:p>
        </w:tc>
        <w:tc>
          <w:tcPr>
            <w:tcW w:w="1976" w:type="pct"/>
            <w:noWrap w:val="0"/>
            <w:vAlign w:val="center"/>
          </w:tcPr>
          <w:p w14:paraId="56875AF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副大队长</w:t>
            </w:r>
          </w:p>
        </w:tc>
      </w:tr>
      <w:tr w14:paraId="7BB06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1075" w:type="pct"/>
            <w:noWrap w:val="0"/>
            <w:vAlign w:val="center"/>
          </w:tcPr>
          <w:p w14:paraId="5C273A5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28"/>
                <w:szCs w:val="28"/>
                <w:u w:val="none"/>
                <w:lang w:eastAsia="zh-CN"/>
              </w:rPr>
            </w:pPr>
            <w:r>
              <w:rPr>
                <w:rFonts w:hint="eastAsia" w:ascii="仿宋_GB2312" w:hAnsi="仿宋_GB2312" w:eastAsia="仿宋_GB2312" w:cs="仿宋_GB2312"/>
                <w:color w:val="auto"/>
                <w:sz w:val="28"/>
                <w:szCs w:val="28"/>
                <w:u w:val="none"/>
                <w:lang w:eastAsia="zh-CN"/>
              </w:rPr>
              <w:t>周</w:t>
            </w:r>
            <w:r>
              <w:rPr>
                <w:rFonts w:hint="eastAsia" w:ascii="仿宋_GB2312" w:hAnsi="仿宋_GB2312" w:eastAsia="仿宋_GB2312" w:cs="仿宋_GB2312"/>
                <w:color w:val="auto"/>
                <w:sz w:val="28"/>
                <w:szCs w:val="28"/>
                <w:u w:val="none"/>
                <w:lang w:val="en-US" w:eastAsia="zh-CN"/>
              </w:rPr>
              <w:t xml:space="preserve">  </w:t>
            </w:r>
            <w:r>
              <w:rPr>
                <w:rFonts w:hint="eastAsia" w:ascii="仿宋_GB2312" w:hAnsi="仿宋_GB2312" w:eastAsia="仿宋_GB2312" w:cs="仿宋_GB2312"/>
                <w:color w:val="auto"/>
                <w:sz w:val="28"/>
                <w:szCs w:val="28"/>
                <w:u w:val="none"/>
                <w:lang w:eastAsia="zh-CN"/>
              </w:rPr>
              <w:t>正</w:t>
            </w:r>
          </w:p>
        </w:tc>
        <w:tc>
          <w:tcPr>
            <w:tcW w:w="1947" w:type="pct"/>
            <w:noWrap w:val="0"/>
            <w:vAlign w:val="center"/>
          </w:tcPr>
          <w:p w14:paraId="156B73D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区消防救援大队</w:t>
            </w:r>
          </w:p>
        </w:tc>
        <w:tc>
          <w:tcPr>
            <w:tcW w:w="1976" w:type="pct"/>
            <w:noWrap w:val="0"/>
            <w:vAlign w:val="center"/>
          </w:tcPr>
          <w:p w14:paraId="7F550B9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副大队长</w:t>
            </w:r>
          </w:p>
        </w:tc>
      </w:tr>
      <w:tr w14:paraId="60ECB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1075" w:type="pct"/>
            <w:noWrap w:val="0"/>
            <w:vAlign w:val="center"/>
          </w:tcPr>
          <w:p w14:paraId="68F9D79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u w:val="none"/>
              </w:rPr>
              <w:t>马胜勇</w:t>
            </w:r>
          </w:p>
        </w:tc>
        <w:tc>
          <w:tcPr>
            <w:tcW w:w="1947" w:type="pct"/>
            <w:noWrap w:val="0"/>
            <w:vAlign w:val="center"/>
          </w:tcPr>
          <w:p w14:paraId="20463C3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区供电中心</w:t>
            </w:r>
          </w:p>
        </w:tc>
        <w:tc>
          <w:tcPr>
            <w:tcW w:w="1976" w:type="pct"/>
            <w:noWrap w:val="0"/>
            <w:vAlign w:val="center"/>
          </w:tcPr>
          <w:p w14:paraId="0272C52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副主任</w:t>
            </w:r>
          </w:p>
        </w:tc>
      </w:tr>
      <w:tr w14:paraId="105E7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1075" w:type="pct"/>
            <w:noWrap w:val="0"/>
            <w:vAlign w:val="center"/>
          </w:tcPr>
          <w:p w14:paraId="20BFF0A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u w:val="none"/>
              </w:rPr>
              <w:t>崔永强</w:t>
            </w:r>
          </w:p>
        </w:tc>
        <w:tc>
          <w:tcPr>
            <w:tcW w:w="1947" w:type="pct"/>
            <w:noWrap w:val="0"/>
            <w:vAlign w:val="center"/>
          </w:tcPr>
          <w:p w14:paraId="67F9888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站前街道</w:t>
            </w:r>
          </w:p>
        </w:tc>
        <w:tc>
          <w:tcPr>
            <w:tcW w:w="1976" w:type="pct"/>
            <w:noWrap w:val="0"/>
            <w:vAlign w:val="center"/>
          </w:tcPr>
          <w:p w14:paraId="6CAC7BE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人武部部长</w:t>
            </w:r>
          </w:p>
        </w:tc>
      </w:tr>
      <w:tr w14:paraId="48545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1075" w:type="pct"/>
            <w:noWrap w:val="0"/>
            <w:vAlign w:val="center"/>
          </w:tcPr>
          <w:p w14:paraId="1CA73A1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u w:val="none"/>
              </w:rPr>
              <w:t>傅柏峰</w:t>
            </w:r>
          </w:p>
        </w:tc>
        <w:tc>
          <w:tcPr>
            <w:tcW w:w="1947" w:type="pct"/>
            <w:noWrap w:val="0"/>
            <w:vAlign w:val="center"/>
          </w:tcPr>
          <w:p w14:paraId="1B65EC1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新广街道</w:t>
            </w:r>
          </w:p>
        </w:tc>
        <w:tc>
          <w:tcPr>
            <w:tcW w:w="1976" w:type="pct"/>
            <w:noWrap w:val="0"/>
            <w:vAlign w:val="center"/>
          </w:tcPr>
          <w:p w14:paraId="6A1AFEF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副主任</w:t>
            </w:r>
          </w:p>
        </w:tc>
      </w:tr>
      <w:tr w14:paraId="2B58A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1075" w:type="pct"/>
            <w:noWrap w:val="0"/>
            <w:vAlign w:val="center"/>
          </w:tcPr>
          <w:p w14:paraId="6488833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u w:val="none"/>
              </w:rPr>
              <w:t>刘</w:t>
            </w:r>
            <w:r>
              <w:rPr>
                <w:rFonts w:hint="eastAsia" w:ascii="仿宋_GB2312" w:hAnsi="仿宋_GB2312" w:eastAsia="仿宋_GB2312" w:cs="仿宋_GB2312"/>
                <w:color w:val="auto"/>
                <w:sz w:val="28"/>
                <w:szCs w:val="28"/>
                <w:u w:val="none"/>
                <w:lang w:val="en-US" w:eastAsia="zh-CN"/>
              </w:rPr>
              <w:t xml:space="preserve">  </w:t>
            </w:r>
            <w:r>
              <w:rPr>
                <w:rFonts w:hint="eastAsia" w:ascii="仿宋_GB2312" w:hAnsi="仿宋_GB2312" w:eastAsia="仿宋_GB2312" w:cs="仿宋_GB2312"/>
                <w:color w:val="auto"/>
                <w:sz w:val="28"/>
                <w:szCs w:val="28"/>
                <w:u w:val="none"/>
              </w:rPr>
              <w:t>伟</w:t>
            </w:r>
          </w:p>
        </w:tc>
        <w:tc>
          <w:tcPr>
            <w:tcW w:w="1947" w:type="pct"/>
            <w:noWrap w:val="0"/>
            <w:vAlign w:val="center"/>
          </w:tcPr>
          <w:p w14:paraId="435EB54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长新街道</w:t>
            </w:r>
          </w:p>
        </w:tc>
        <w:tc>
          <w:tcPr>
            <w:tcW w:w="1976" w:type="pct"/>
            <w:noWrap w:val="0"/>
            <w:vAlign w:val="center"/>
          </w:tcPr>
          <w:p w14:paraId="2FFFE37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副主任</w:t>
            </w:r>
          </w:p>
        </w:tc>
      </w:tr>
      <w:tr w14:paraId="15154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1075" w:type="pct"/>
            <w:noWrap w:val="0"/>
            <w:vAlign w:val="center"/>
          </w:tcPr>
          <w:p w14:paraId="5367270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u w:val="none"/>
              </w:rPr>
              <w:t>彭士城</w:t>
            </w:r>
          </w:p>
        </w:tc>
        <w:tc>
          <w:tcPr>
            <w:tcW w:w="1947" w:type="pct"/>
            <w:noWrap w:val="0"/>
            <w:vAlign w:val="center"/>
          </w:tcPr>
          <w:p w14:paraId="4022215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新隆街道</w:t>
            </w:r>
          </w:p>
        </w:tc>
        <w:tc>
          <w:tcPr>
            <w:tcW w:w="1976" w:type="pct"/>
            <w:noWrap w:val="0"/>
            <w:vAlign w:val="center"/>
          </w:tcPr>
          <w:p w14:paraId="75086E4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副主任</w:t>
            </w:r>
          </w:p>
        </w:tc>
      </w:tr>
      <w:tr w14:paraId="00F12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1075" w:type="pct"/>
            <w:noWrap w:val="0"/>
            <w:vAlign w:val="center"/>
          </w:tcPr>
          <w:p w14:paraId="2EDDB79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u w:val="none"/>
              </w:rPr>
              <w:t>杨树楠</w:t>
            </w:r>
          </w:p>
        </w:tc>
        <w:tc>
          <w:tcPr>
            <w:tcW w:w="1947" w:type="pct"/>
            <w:noWrap w:val="0"/>
            <w:vAlign w:val="center"/>
          </w:tcPr>
          <w:p w14:paraId="24E48E7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群英街道</w:t>
            </w:r>
          </w:p>
        </w:tc>
        <w:tc>
          <w:tcPr>
            <w:tcW w:w="1976" w:type="pct"/>
            <w:noWrap w:val="0"/>
            <w:vAlign w:val="center"/>
          </w:tcPr>
          <w:p w14:paraId="5A180E3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副主任</w:t>
            </w:r>
          </w:p>
        </w:tc>
      </w:tr>
      <w:tr w14:paraId="5E00C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1075" w:type="pct"/>
            <w:noWrap w:val="0"/>
            <w:vAlign w:val="center"/>
          </w:tcPr>
          <w:p w14:paraId="0CBB308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u w:val="none"/>
              </w:rPr>
              <w:t>贾永健</w:t>
            </w:r>
          </w:p>
        </w:tc>
        <w:tc>
          <w:tcPr>
            <w:tcW w:w="1947" w:type="pct"/>
            <w:noWrap w:val="0"/>
            <w:vAlign w:val="center"/>
          </w:tcPr>
          <w:p w14:paraId="66FEED8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凯旋街道</w:t>
            </w:r>
          </w:p>
        </w:tc>
        <w:tc>
          <w:tcPr>
            <w:tcW w:w="1976" w:type="pct"/>
            <w:noWrap w:val="0"/>
            <w:vAlign w:val="center"/>
          </w:tcPr>
          <w:p w14:paraId="170E07B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人武部部长</w:t>
            </w:r>
          </w:p>
        </w:tc>
      </w:tr>
      <w:tr w14:paraId="6F5ED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1075" w:type="pct"/>
            <w:noWrap w:val="0"/>
            <w:vAlign w:val="center"/>
          </w:tcPr>
          <w:p w14:paraId="055434D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u w:val="none"/>
              </w:rPr>
              <w:t>韩云峰</w:t>
            </w:r>
          </w:p>
        </w:tc>
        <w:tc>
          <w:tcPr>
            <w:tcW w:w="1947" w:type="pct"/>
            <w:noWrap w:val="0"/>
            <w:vAlign w:val="center"/>
          </w:tcPr>
          <w:p w14:paraId="12384B1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兴业街道</w:t>
            </w:r>
          </w:p>
        </w:tc>
        <w:tc>
          <w:tcPr>
            <w:tcW w:w="1976" w:type="pct"/>
            <w:noWrap w:val="0"/>
            <w:vAlign w:val="center"/>
          </w:tcPr>
          <w:p w14:paraId="3CBEA24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人武部部长</w:t>
            </w:r>
          </w:p>
        </w:tc>
      </w:tr>
      <w:tr w14:paraId="6F556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1075" w:type="pct"/>
            <w:noWrap w:val="0"/>
            <w:vAlign w:val="center"/>
          </w:tcPr>
          <w:p w14:paraId="454D514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u w:val="none"/>
              </w:rPr>
              <w:t>奚海生</w:t>
            </w:r>
          </w:p>
        </w:tc>
        <w:tc>
          <w:tcPr>
            <w:tcW w:w="1947" w:type="pct"/>
            <w:noWrap w:val="0"/>
            <w:vAlign w:val="center"/>
          </w:tcPr>
          <w:p w14:paraId="6C5070D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团山街道</w:t>
            </w:r>
          </w:p>
        </w:tc>
        <w:tc>
          <w:tcPr>
            <w:tcW w:w="1976" w:type="pct"/>
            <w:noWrap w:val="0"/>
            <w:vAlign w:val="center"/>
          </w:tcPr>
          <w:p w14:paraId="6E12A55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武装部长</w:t>
            </w:r>
          </w:p>
        </w:tc>
      </w:tr>
      <w:tr w14:paraId="3084E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1075" w:type="pct"/>
            <w:noWrap w:val="0"/>
            <w:vAlign w:val="center"/>
          </w:tcPr>
          <w:p w14:paraId="7B345E2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u w:val="none"/>
              </w:rPr>
              <w:t>贾木子</w:t>
            </w:r>
          </w:p>
        </w:tc>
        <w:tc>
          <w:tcPr>
            <w:tcW w:w="1947" w:type="pct"/>
            <w:noWrap w:val="0"/>
            <w:vAlign w:val="center"/>
          </w:tcPr>
          <w:p w14:paraId="45C0A81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柳影街道</w:t>
            </w:r>
          </w:p>
        </w:tc>
        <w:tc>
          <w:tcPr>
            <w:tcW w:w="1976" w:type="pct"/>
            <w:noWrap w:val="0"/>
            <w:vAlign w:val="center"/>
          </w:tcPr>
          <w:p w14:paraId="2748E29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副主任</w:t>
            </w:r>
          </w:p>
        </w:tc>
      </w:tr>
      <w:tr w14:paraId="2E940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1075" w:type="pct"/>
            <w:noWrap w:val="0"/>
            <w:vAlign w:val="center"/>
          </w:tcPr>
          <w:p w14:paraId="199DF90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田  永</w:t>
            </w:r>
          </w:p>
        </w:tc>
        <w:tc>
          <w:tcPr>
            <w:tcW w:w="1947" w:type="pct"/>
            <w:noWrap w:val="0"/>
            <w:vAlign w:val="center"/>
          </w:tcPr>
          <w:p w14:paraId="0916FB8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欣园街道</w:t>
            </w:r>
          </w:p>
        </w:tc>
        <w:tc>
          <w:tcPr>
            <w:tcW w:w="1976" w:type="pct"/>
            <w:noWrap w:val="0"/>
            <w:vAlign w:val="center"/>
          </w:tcPr>
          <w:p w14:paraId="4030278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副主任</w:t>
            </w:r>
          </w:p>
        </w:tc>
      </w:tr>
      <w:tr w14:paraId="7E534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075" w:type="pct"/>
            <w:noWrap w:val="0"/>
            <w:vAlign w:val="center"/>
          </w:tcPr>
          <w:p w14:paraId="0DA042D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u w:val="none"/>
              </w:rPr>
              <w:t>韩拥军</w:t>
            </w:r>
          </w:p>
        </w:tc>
        <w:tc>
          <w:tcPr>
            <w:tcW w:w="1947" w:type="pct"/>
            <w:noWrap w:val="0"/>
            <w:vAlign w:val="center"/>
          </w:tcPr>
          <w:p w14:paraId="710F8BD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开发区（兰家镇）</w:t>
            </w:r>
          </w:p>
        </w:tc>
        <w:tc>
          <w:tcPr>
            <w:tcW w:w="1976" w:type="pct"/>
            <w:noWrap w:val="0"/>
            <w:vAlign w:val="center"/>
          </w:tcPr>
          <w:p w14:paraId="7486E97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应急管理局副局长</w:t>
            </w:r>
          </w:p>
        </w:tc>
      </w:tr>
    </w:tbl>
    <w:p w14:paraId="422F2C10">
      <w:pPr>
        <w:pStyle w:val="2"/>
        <w:rPr>
          <w:color w:val="auto"/>
          <w:u w:val="none"/>
        </w:rPr>
      </w:pPr>
    </w:p>
    <w:p w14:paraId="0CD012B2">
      <w:pPr>
        <w:pStyle w:val="7"/>
        <w:pageBreakBefore w:val="0"/>
        <w:kinsoku/>
        <w:wordWrap/>
        <w:overflowPunct/>
        <w:topLinePunct w:val="0"/>
        <w:bidi w:val="0"/>
        <w:snapToGrid/>
        <w:spacing w:before="0" w:after="0" w:line="560" w:lineRule="exact"/>
        <w:ind w:firstLine="640" w:firstLineChars="200"/>
        <w:textAlignment w:val="auto"/>
        <w:rPr>
          <w:rFonts w:hint="eastAsia" w:ascii="楷体" w:hAnsi="楷体" w:eastAsia="楷体" w:cs="楷体"/>
          <w:b w:val="0"/>
          <w:bCs/>
          <w:color w:val="auto"/>
          <w:u w:val="none"/>
        </w:rPr>
      </w:pPr>
      <w:bookmarkStart w:id="237" w:name="_Toc17808"/>
      <w:r>
        <w:rPr>
          <w:rFonts w:hint="eastAsia" w:ascii="楷体" w:hAnsi="楷体" w:eastAsia="楷体" w:cs="楷体"/>
          <w:b w:val="0"/>
          <w:bCs/>
          <w:color w:val="auto"/>
          <w:u w:val="none"/>
        </w:rPr>
        <w:t>2.</w:t>
      </w:r>
      <w:r>
        <w:rPr>
          <w:rFonts w:hint="eastAsia" w:ascii="楷体" w:hAnsi="楷体" w:eastAsia="楷体" w:cs="楷体"/>
          <w:b w:val="0"/>
          <w:bCs/>
          <w:color w:val="auto"/>
          <w:u w:val="none"/>
          <w:lang w:val="en-US" w:eastAsia="zh-CN"/>
        </w:rPr>
        <w:t>2</w:t>
      </w:r>
      <w:r>
        <w:rPr>
          <w:rFonts w:hint="eastAsia" w:ascii="楷体" w:hAnsi="楷体" w:eastAsia="楷体" w:cs="楷体"/>
          <w:b w:val="0"/>
          <w:bCs/>
          <w:color w:val="auto"/>
          <w:u w:val="none"/>
        </w:rPr>
        <w:t xml:space="preserve"> 专家组</w:t>
      </w:r>
      <w:bookmarkEnd w:id="237"/>
    </w:p>
    <w:p w14:paraId="3E63C0BD">
      <w:pPr>
        <w:pageBreakBefore w:val="0"/>
        <w:kinsoku/>
        <w:wordWrap/>
        <w:overflowPunct/>
        <w:topLinePunct w:val="0"/>
        <w:bidi w:val="0"/>
        <w:snapToGrid/>
        <w:spacing w:line="560" w:lineRule="exact"/>
        <w:ind w:firstLine="640" w:firstLineChars="200"/>
        <w:textAlignment w:val="auto"/>
        <w:rPr>
          <w:rFonts w:ascii="Noto Music" w:hAnsi="Noto Music" w:eastAsia="仿宋_GB2312" w:cs="Noto Music"/>
          <w:color w:val="auto"/>
          <w:kern w:val="0"/>
          <w:sz w:val="32"/>
          <w:szCs w:val="32"/>
          <w:u w:val="none"/>
          <w:lang w:bidi="ar"/>
        </w:rPr>
      </w:pPr>
      <w:r>
        <w:rPr>
          <w:rFonts w:hint="eastAsia" w:ascii="Noto Music" w:hAnsi="Noto Music" w:eastAsia="仿宋_GB2312" w:cs="Noto Music"/>
          <w:color w:val="auto"/>
          <w:kern w:val="0"/>
          <w:sz w:val="32"/>
          <w:szCs w:val="32"/>
          <w:u w:val="none"/>
          <w:lang w:val="en-US" w:eastAsia="zh-CN" w:bidi="ar"/>
        </w:rPr>
        <w:t>区突发</w:t>
      </w:r>
      <w:r>
        <w:rPr>
          <w:rFonts w:ascii="Noto Music" w:hAnsi="Noto Music" w:eastAsia="仿宋_GB2312" w:cs="Noto Music"/>
          <w:color w:val="auto"/>
          <w:kern w:val="0"/>
          <w:sz w:val="32"/>
          <w:szCs w:val="32"/>
          <w:u w:val="none"/>
          <w:lang w:bidi="ar"/>
        </w:rPr>
        <w:t>地质灾害应急指挥部聘请本领域内的专家，组成</w:t>
      </w:r>
      <w:r>
        <w:rPr>
          <w:rFonts w:hint="eastAsia" w:ascii="Noto Music" w:hAnsi="Noto Music" w:eastAsia="仿宋_GB2312" w:cs="Noto Music"/>
          <w:color w:val="auto"/>
          <w:kern w:val="0"/>
          <w:sz w:val="32"/>
          <w:szCs w:val="32"/>
          <w:u w:val="none"/>
          <w:lang w:eastAsia="zh-CN" w:bidi="ar"/>
        </w:rPr>
        <w:t>区</w:t>
      </w:r>
      <w:r>
        <w:rPr>
          <w:rFonts w:ascii="Noto Music" w:hAnsi="Noto Music" w:eastAsia="仿宋_GB2312" w:cs="Noto Music"/>
          <w:color w:val="auto"/>
          <w:kern w:val="0"/>
          <w:sz w:val="32"/>
          <w:szCs w:val="32"/>
          <w:u w:val="none"/>
          <w:lang w:bidi="ar"/>
        </w:rPr>
        <w:t xml:space="preserve">突发地质灾害专家组。 </w:t>
      </w:r>
    </w:p>
    <w:p w14:paraId="6A2115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u w:val="none"/>
          <w:lang w:eastAsia="zh-CN"/>
        </w:rPr>
      </w:pPr>
      <w:r>
        <w:rPr>
          <w:rFonts w:hint="eastAsia" w:ascii="Noto Music" w:hAnsi="Noto Music" w:eastAsia="仿宋_GB2312" w:cs="Noto Music"/>
          <w:color w:val="auto"/>
          <w:kern w:val="0"/>
          <w:sz w:val="32"/>
          <w:szCs w:val="32"/>
          <w:u w:val="none"/>
          <w:lang w:bidi="ar"/>
        </w:rPr>
        <w:t>专家组职责：对突发地质灾害的发生、发展趋势、危险区划定、处置办法、灾害损失、恢复方案等进行研究、评估，并提出相关建议，提供科学、有效的决策方案</w:t>
      </w:r>
      <w:r>
        <w:rPr>
          <w:rFonts w:ascii="Noto Music" w:hAnsi="Noto Music" w:eastAsia="仿宋_GB2312" w:cs="Noto Music"/>
          <w:color w:val="auto"/>
          <w:kern w:val="0"/>
          <w:sz w:val="32"/>
          <w:szCs w:val="32"/>
          <w:u w:val="none"/>
          <w:lang w:bidi="ar"/>
        </w:rPr>
        <w:t>。</w:t>
      </w:r>
    </w:p>
    <w:p w14:paraId="73269982">
      <w:pPr>
        <w:pStyle w:val="5"/>
        <w:keepNext w:val="0"/>
        <w:keepLines w:val="0"/>
        <w:pageBreakBefore w:val="0"/>
        <w:widowControl w:val="0"/>
        <w:tabs>
          <w:tab w:val="right" w:leader="dot" w:pos="8306"/>
        </w:tabs>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楷体" w:hAnsi="楷体" w:eastAsia="楷体" w:cs="楷体"/>
          <w:sz w:val="32"/>
          <w:szCs w:val="32"/>
          <w:highlight w:val="none"/>
          <w:lang w:eastAsia="zh-CN"/>
        </w:rPr>
      </w:pPr>
      <w:bookmarkStart w:id="238" w:name="_Toc10611"/>
      <w:r>
        <w:rPr>
          <w:rFonts w:hint="eastAsia" w:ascii="楷体" w:hAnsi="楷体" w:eastAsia="楷体" w:cs="楷体"/>
          <w:bCs/>
          <w:color w:val="auto"/>
          <w:sz w:val="32"/>
          <w:szCs w:val="32"/>
          <w:highlight w:val="none"/>
          <w:u w:val="none"/>
          <w:lang w:val="en-US" w:eastAsia="zh-CN"/>
        </w:rPr>
        <w:t>2.3 内部</w:t>
      </w:r>
      <w:r>
        <w:rPr>
          <w:rFonts w:hint="eastAsia" w:ascii="楷体" w:hAnsi="楷体" w:eastAsia="楷体" w:cs="楷体"/>
          <w:bCs/>
          <w:color w:val="auto"/>
          <w:sz w:val="32"/>
          <w:szCs w:val="32"/>
          <w:highlight w:val="none"/>
          <w:u w:val="none"/>
          <w:lang w:eastAsia="zh-CN"/>
        </w:rPr>
        <w:t>应</w:t>
      </w:r>
      <w:r>
        <w:rPr>
          <w:rFonts w:hint="eastAsia" w:ascii="楷体" w:hAnsi="楷体" w:eastAsia="楷体" w:cs="楷体"/>
          <w:bCs w:val="0"/>
          <w:sz w:val="32"/>
          <w:szCs w:val="32"/>
          <w:highlight w:val="none"/>
          <w:lang w:eastAsia="zh-CN"/>
        </w:rPr>
        <w:t>急救援力量</w:t>
      </w:r>
      <w:bookmarkEnd w:id="238"/>
    </w:p>
    <w:p w14:paraId="29689073">
      <w:pPr>
        <w:pageBreakBefore w:val="0"/>
        <w:kinsoku/>
        <w:wordWrap/>
        <w:overflowPunct/>
        <w:topLinePunct w:val="0"/>
        <w:bidi w:val="0"/>
        <w:snapToGrid/>
        <w:spacing w:before="0" w:after="0" w:line="560" w:lineRule="exact"/>
        <w:ind w:firstLine="640" w:firstLineChars="200"/>
        <w:textAlignment w:val="auto"/>
        <w:rPr>
          <w:rFonts w:hint="eastAsia" w:ascii="楷体" w:hAnsi="楷体" w:eastAsia="楷体" w:cs="楷体"/>
          <w:b w:val="0"/>
          <w:bCs/>
          <w:color w:val="auto"/>
          <w:sz w:val="32"/>
          <w:szCs w:val="40"/>
          <w:u w:val="none"/>
          <w:lang w:val="en-US" w:eastAsia="zh-CN"/>
        </w:rPr>
      </w:pPr>
      <w:r>
        <w:rPr>
          <w:rFonts w:hint="eastAsia" w:ascii="楷体" w:hAnsi="楷体" w:eastAsia="楷体" w:cs="楷体"/>
          <w:b w:val="0"/>
          <w:bCs/>
          <w:color w:val="auto"/>
          <w:sz w:val="32"/>
          <w:szCs w:val="40"/>
          <w:u w:val="none"/>
          <w:lang w:val="en-US" w:eastAsia="zh-CN"/>
        </w:rPr>
        <w:t>2.3.1 综合性消防救援队伍</w:t>
      </w:r>
    </w:p>
    <w:p w14:paraId="6675987C">
      <w:pPr>
        <w:pStyle w:val="5"/>
        <w:keepNext w:val="0"/>
        <w:keepLines w:val="0"/>
        <w:pageBreakBefore w:val="0"/>
        <w:widowControl w:val="0"/>
        <w:tabs>
          <w:tab w:val="right" w:leader="dot" w:pos="8306"/>
        </w:tabs>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Cs w:val="0"/>
          <w:sz w:val="32"/>
          <w:szCs w:val="32"/>
          <w:highlight w:val="none"/>
          <w:lang w:val="en-US" w:eastAsia="zh-CN"/>
        </w:rPr>
      </w:pPr>
      <w:r>
        <w:rPr>
          <w:rFonts w:hint="eastAsia" w:ascii="仿宋_GB2312" w:hAnsi="仿宋_GB2312" w:eastAsia="仿宋_GB2312" w:cs="仿宋_GB2312"/>
          <w:color w:val="auto"/>
          <w:kern w:val="0"/>
          <w:sz w:val="32"/>
          <w:szCs w:val="32"/>
          <w:u w:val="none"/>
          <w:lang w:val="en-US" w:eastAsia="zh-CN" w:bidi="ar"/>
        </w:rPr>
        <w:t>宽城区消防救援大队，专职救援人员60人，配备有消防水车、云梯车等应急救援车辆，是宽城区应急救援的主力军，承担着防范化解重大安全风险、应对处置各类灾害事故的重要职责</w:t>
      </w:r>
      <w:r>
        <w:rPr>
          <w:rFonts w:hint="eastAsia" w:ascii="仿宋_GB2312" w:hAnsi="仿宋_GB2312" w:eastAsia="仿宋_GB2312" w:cs="仿宋_GB2312"/>
          <w:bCs w:val="0"/>
          <w:sz w:val="32"/>
          <w:szCs w:val="32"/>
          <w:highlight w:val="none"/>
          <w:lang w:val="en-US" w:eastAsia="zh-CN"/>
        </w:rPr>
        <w:t>。</w:t>
      </w:r>
    </w:p>
    <w:p w14:paraId="3C1740C0">
      <w:pPr>
        <w:pageBreakBefore w:val="0"/>
        <w:kinsoku/>
        <w:wordWrap/>
        <w:overflowPunct/>
        <w:topLinePunct w:val="0"/>
        <w:bidi w:val="0"/>
        <w:snapToGrid/>
        <w:spacing w:before="0" w:after="0" w:line="560" w:lineRule="exact"/>
        <w:ind w:firstLine="640" w:firstLineChars="200"/>
        <w:textAlignment w:val="auto"/>
        <w:rPr>
          <w:rFonts w:hint="eastAsia" w:ascii="楷体" w:hAnsi="楷体" w:eastAsia="楷体" w:cs="楷体"/>
          <w:b w:val="0"/>
          <w:bCs/>
          <w:color w:val="auto"/>
          <w:sz w:val="32"/>
          <w:szCs w:val="40"/>
          <w:u w:val="none"/>
          <w:lang w:val="en-US" w:eastAsia="zh-CN"/>
        </w:rPr>
      </w:pPr>
      <w:r>
        <w:rPr>
          <w:rFonts w:hint="eastAsia" w:ascii="楷体" w:hAnsi="楷体" w:eastAsia="楷体" w:cs="楷体"/>
          <w:b w:val="0"/>
          <w:bCs/>
          <w:color w:val="auto"/>
          <w:sz w:val="32"/>
          <w:szCs w:val="40"/>
          <w:u w:val="none"/>
          <w:lang w:val="en-US" w:eastAsia="zh-CN"/>
        </w:rPr>
        <w:t>2.2.2 各类专业应急救援队伍</w:t>
      </w:r>
    </w:p>
    <w:p w14:paraId="3FA4A5F5">
      <w:pPr>
        <w:pStyle w:val="5"/>
        <w:keepNext w:val="0"/>
        <w:keepLines w:val="0"/>
        <w:pageBreakBefore w:val="0"/>
        <w:widowControl w:val="0"/>
        <w:tabs>
          <w:tab w:val="right" w:leader="dot" w:pos="8306"/>
        </w:tabs>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kern w:val="0"/>
          <w:sz w:val="32"/>
          <w:szCs w:val="32"/>
          <w:u w:val="none"/>
          <w:lang w:val="en-US" w:eastAsia="zh-CN" w:bidi="ar"/>
        </w:rPr>
      </w:pPr>
      <w:r>
        <w:rPr>
          <w:rFonts w:hint="eastAsia" w:ascii="Noto Music" w:hAnsi="Noto Music" w:eastAsia="仿宋_GB2312" w:cs="Noto Music"/>
          <w:color w:val="auto"/>
          <w:kern w:val="0"/>
          <w:sz w:val="32"/>
          <w:szCs w:val="32"/>
          <w:u w:val="none"/>
          <w:lang w:val="en-US" w:eastAsia="zh-CN" w:bidi="ar"/>
        </w:rPr>
        <w:t>区专业应急救援队伍体系主要由基干民兵、乡镇街道应急救援分队、地震和地质灾害救援等专业救援队伍构成，是综合性消防救援队伍的重要协同力量，担负着全市灭火救援和安全生产事故、自然灾害等专业救援职责。另外，交通、工信、卫</w:t>
      </w:r>
      <w:r>
        <w:rPr>
          <w:rFonts w:hint="eastAsia" w:ascii="仿宋_GB2312" w:hAnsi="仿宋_GB2312" w:eastAsia="仿宋_GB2312" w:cs="仿宋_GB2312"/>
          <w:color w:val="auto"/>
          <w:kern w:val="0"/>
          <w:sz w:val="32"/>
          <w:szCs w:val="32"/>
          <w:u w:val="none"/>
          <w:lang w:val="en-US" w:eastAsia="zh-CN" w:bidi="ar"/>
        </w:rPr>
        <w:t>生健康等行业部门都建立了水上、电力、通信、医疗救治、卫生防疫等应急救援队伍，主要担负行业领域的事故灾害应急抢险救援任务和应急保障的相关工作。</w:t>
      </w:r>
    </w:p>
    <w:p w14:paraId="2ACCFE82">
      <w:pPr>
        <w:pStyle w:val="5"/>
        <w:keepNext w:val="0"/>
        <w:keepLines w:val="0"/>
        <w:pageBreakBefore w:val="0"/>
        <w:widowControl w:val="0"/>
        <w:tabs>
          <w:tab w:val="right" w:leader="dot" w:pos="8306"/>
        </w:tabs>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楷体" w:hAnsi="楷体" w:eastAsia="楷体" w:cs="楷体"/>
          <w:bCs/>
          <w:color w:val="auto"/>
          <w:sz w:val="32"/>
          <w:szCs w:val="32"/>
          <w:highlight w:val="none"/>
          <w:u w:val="none"/>
          <w:lang w:val="en-US" w:eastAsia="zh-CN"/>
        </w:rPr>
      </w:pPr>
      <w:bookmarkStart w:id="239" w:name="_Toc17364"/>
      <w:r>
        <w:rPr>
          <w:rFonts w:hint="eastAsia" w:ascii="楷体" w:hAnsi="楷体" w:eastAsia="楷体" w:cs="楷体"/>
          <w:bCs/>
          <w:color w:val="auto"/>
          <w:sz w:val="32"/>
          <w:szCs w:val="32"/>
          <w:highlight w:val="none"/>
          <w:u w:val="none"/>
          <w:lang w:val="en-US" w:eastAsia="zh-CN"/>
        </w:rPr>
        <w:t>2.4 应急物资储备</w:t>
      </w:r>
      <w:bookmarkEnd w:id="239"/>
    </w:p>
    <w:p w14:paraId="74133BC9">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baseline"/>
        <w:rPr>
          <w:rFonts w:hint="eastAsia" w:ascii="仿宋_GB2312" w:hAnsi="仿宋_GB2312" w:eastAsia="仿宋"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储备物资主要以生活保障、供暖等相关救援物资，存放于宽城区应急管理局</w:t>
      </w:r>
      <w:r>
        <w:rPr>
          <w:rFonts w:hint="eastAsia" w:ascii="仿宋_GB2312" w:hAnsi="仿宋_GB2312" w:eastAsia="仿宋_GB2312" w:cs="仿宋_GB2312"/>
          <w:sz w:val="32"/>
          <w:szCs w:val="32"/>
          <w:highlight w:val="none"/>
        </w:rPr>
        <w:t>救灾物资储备库</w:t>
      </w:r>
      <w:r>
        <w:rPr>
          <w:rFonts w:hint="eastAsia" w:ascii="仿宋" w:hAnsi="仿宋" w:eastAsia="仿宋" w:cs="仿宋"/>
          <w:sz w:val="32"/>
          <w:szCs w:val="32"/>
          <w:highlight w:val="none"/>
          <w:lang w:eastAsia="zh-CN"/>
        </w:rPr>
        <w:t>。</w:t>
      </w:r>
    </w:p>
    <w:p w14:paraId="7ABCBFDC">
      <w:pPr>
        <w:spacing w:before="0" w:after="0" w:line="360" w:lineRule="auto"/>
        <w:ind w:right="0"/>
        <w:jc w:val="center"/>
        <w:rPr>
          <w:rFonts w:hint="default"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表 2 应急物资储备清单</w:t>
      </w:r>
    </w:p>
    <w:tbl>
      <w:tblPr>
        <w:tblStyle w:val="19"/>
        <w:tblW w:w="44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2009"/>
        <w:gridCol w:w="2009"/>
        <w:gridCol w:w="2009"/>
      </w:tblGrid>
      <w:tr w14:paraId="6B23D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0" w:type="pct"/>
            <w:tcBorders>
              <w:top w:val="single" w:color="auto" w:sz="4" w:space="0"/>
              <w:left w:val="single" w:color="auto" w:sz="4" w:space="0"/>
              <w:bottom w:val="single" w:color="auto" w:sz="4" w:space="0"/>
              <w:right w:val="single" w:color="auto" w:sz="4" w:space="0"/>
            </w:tcBorders>
            <w:noWrap w:val="0"/>
            <w:vAlign w:val="center"/>
          </w:tcPr>
          <w:p w14:paraId="52761C99">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仿宋_GB2312" w:hAnsi="仿宋_GB2312" w:eastAsia="仿宋_GB2312" w:cs="仿宋_GB2312"/>
                <w:b/>
                <w:bCs/>
                <w:color w:val="000000"/>
                <w:kern w:val="0"/>
                <w:sz w:val="24"/>
                <w:szCs w:val="24"/>
                <w:highlight w:val="none"/>
                <w:lang w:val="en-US" w:eastAsia="zh-CN" w:bidi="ar"/>
              </w:rPr>
              <w:t>物资名称</w:t>
            </w:r>
          </w:p>
        </w:tc>
        <w:tc>
          <w:tcPr>
            <w:tcW w:w="1250" w:type="pct"/>
            <w:tcBorders>
              <w:top w:val="single" w:color="auto" w:sz="4" w:space="0"/>
              <w:left w:val="single" w:color="auto" w:sz="4" w:space="0"/>
              <w:bottom w:val="single" w:color="auto" w:sz="4" w:space="0"/>
              <w:right w:val="single" w:color="auto" w:sz="4" w:space="0"/>
            </w:tcBorders>
            <w:noWrap w:val="0"/>
            <w:vAlign w:val="center"/>
          </w:tcPr>
          <w:p w14:paraId="0474E50D">
            <w:pPr>
              <w:jc w:val="center"/>
              <w:rPr>
                <w:rFonts w:hint="eastAsia"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仿宋_GB2312" w:hAnsi="仿宋_GB2312" w:eastAsia="仿宋_GB2312" w:cs="仿宋_GB2312"/>
                <w:b/>
                <w:bCs/>
                <w:color w:val="000000"/>
                <w:kern w:val="0"/>
                <w:sz w:val="24"/>
                <w:szCs w:val="24"/>
                <w:highlight w:val="none"/>
                <w:lang w:val="en-US" w:eastAsia="zh-CN" w:bidi="ar"/>
              </w:rPr>
              <w:t>规格/</w:t>
            </w:r>
            <w:r>
              <w:rPr>
                <w:rFonts w:hint="eastAsia" w:ascii="仿宋_GB2312" w:hAnsi="仿宋_GB2312" w:eastAsia="仿宋_GB2312" w:cs="仿宋_GB2312"/>
                <w:b/>
                <w:bCs/>
                <w:color w:val="000000"/>
                <w:kern w:val="0"/>
                <w:sz w:val="24"/>
                <w:szCs w:val="24"/>
                <w:highlight w:val="none"/>
                <w:lang w:bidi="ar"/>
              </w:rPr>
              <w:t>单位</w:t>
            </w:r>
          </w:p>
        </w:tc>
        <w:tc>
          <w:tcPr>
            <w:tcW w:w="1250" w:type="pct"/>
            <w:tcBorders>
              <w:top w:val="single" w:color="auto" w:sz="4" w:space="0"/>
              <w:left w:val="single" w:color="auto" w:sz="4" w:space="0"/>
              <w:bottom w:val="single" w:color="auto" w:sz="4" w:space="0"/>
              <w:right w:val="single" w:color="auto" w:sz="4" w:space="0"/>
            </w:tcBorders>
            <w:noWrap w:val="0"/>
            <w:vAlign w:val="center"/>
          </w:tcPr>
          <w:p w14:paraId="5D70F71A">
            <w:pPr>
              <w:jc w:val="center"/>
              <w:rPr>
                <w:rFonts w:hint="eastAsia"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仿宋_GB2312" w:hAnsi="仿宋_GB2312" w:eastAsia="仿宋_GB2312" w:cs="仿宋_GB2312"/>
                <w:b/>
                <w:bCs/>
                <w:color w:val="000000"/>
                <w:kern w:val="0"/>
                <w:sz w:val="24"/>
                <w:szCs w:val="24"/>
                <w:highlight w:val="none"/>
                <w:lang w:bidi="ar"/>
              </w:rPr>
              <w:t>储备数量</w:t>
            </w:r>
          </w:p>
        </w:tc>
        <w:tc>
          <w:tcPr>
            <w:tcW w:w="1250" w:type="pct"/>
            <w:tcBorders>
              <w:top w:val="single" w:color="auto" w:sz="4" w:space="0"/>
              <w:left w:val="single" w:color="auto" w:sz="4" w:space="0"/>
              <w:bottom w:val="single" w:color="auto" w:sz="4" w:space="0"/>
              <w:right w:val="single" w:color="auto" w:sz="4" w:space="0"/>
            </w:tcBorders>
            <w:noWrap w:val="0"/>
            <w:vAlign w:val="center"/>
          </w:tcPr>
          <w:p w14:paraId="5E9D2DBE">
            <w:pPr>
              <w:pStyle w:val="2"/>
              <w:ind w:left="0" w:leftChars="0" w:firstLine="0" w:firstLineChars="0"/>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储备单位</w:t>
            </w:r>
          </w:p>
        </w:tc>
      </w:tr>
      <w:tr w14:paraId="1C2D9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50" w:type="pct"/>
            <w:tcBorders>
              <w:top w:val="single" w:color="auto" w:sz="4" w:space="0"/>
              <w:left w:val="single" w:color="auto" w:sz="4" w:space="0"/>
              <w:bottom w:val="single" w:color="auto" w:sz="4" w:space="0"/>
              <w:right w:val="single" w:color="auto" w:sz="4" w:space="0"/>
            </w:tcBorders>
            <w:noWrap w:val="0"/>
            <w:vAlign w:val="center"/>
          </w:tcPr>
          <w:p w14:paraId="2D6BFCFC">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仿宋_GB2312" w:hAnsi="仿宋_GB2312" w:eastAsia="仿宋_GB2312" w:cs="仿宋_GB2312"/>
                <w:color w:val="000000"/>
                <w:kern w:val="0"/>
                <w:sz w:val="24"/>
                <w:szCs w:val="24"/>
                <w:highlight w:val="none"/>
                <w:lang w:eastAsia="zh-CN" w:bidi="ar"/>
              </w:rPr>
              <w:t>折叠床</w:t>
            </w:r>
          </w:p>
        </w:tc>
        <w:tc>
          <w:tcPr>
            <w:tcW w:w="1250" w:type="pct"/>
            <w:tcBorders>
              <w:top w:val="single" w:color="auto" w:sz="4" w:space="0"/>
              <w:left w:val="single" w:color="auto" w:sz="4" w:space="0"/>
              <w:bottom w:val="single" w:color="auto" w:sz="4" w:space="0"/>
              <w:right w:val="single" w:color="auto" w:sz="4" w:space="0"/>
            </w:tcBorders>
            <w:noWrap w:val="0"/>
            <w:vAlign w:val="center"/>
          </w:tcPr>
          <w:p w14:paraId="199E57FB">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仿宋_GB2312" w:hAnsi="仿宋_GB2312" w:eastAsia="仿宋_GB2312" w:cs="仿宋_GB2312"/>
                <w:color w:val="000000"/>
                <w:kern w:val="0"/>
                <w:sz w:val="24"/>
                <w:szCs w:val="24"/>
                <w:highlight w:val="none"/>
                <w:lang w:eastAsia="zh-CN" w:bidi="ar"/>
              </w:rPr>
              <w:t>张</w:t>
            </w:r>
          </w:p>
        </w:tc>
        <w:tc>
          <w:tcPr>
            <w:tcW w:w="1250" w:type="pct"/>
            <w:tcBorders>
              <w:top w:val="single" w:color="auto" w:sz="4" w:space="0"/>
              <w:left w:val="single" w:color="auto" w:sz="4" w:space="0"/>
              <w:bottom w:val="single" w:color="auto" w:sz="4" w:space="0"/>
              <w:right w:val="single" w:color="auto" w:sz="4" w:space="0"/>
            </w:tcBorders>
            <w:noWrap w:val="0"/>
            <w:vAlign w:val="center"/>
          </w:tcPr>
          <w:p w14:paraId="16967C14">
            <w:pPr>
              <w:keepNext w:val="0"/>
              <w:keepLines w:val="0"/>
              <w:pageBreakBefore w:val="0"/>
              <w:kinsoku/>
              <w:wordWrap/>
              <w:overflowPunct/>
              <w:topLinePunct w:val="0"/>
              <w:autoSpaceDE/>
              <w:autoSpaceDN/>
              <w:bidi w:val="0"/>
              <w:adjustRightInd/>
              <w:snapToGrid/>
              <w:spacing w:line="500" w:lineRule="exact"/>
              <w:jc w:val="center"/>
              <w:rPr>
                <w:rFonts w:hint="default" w:ascii="仿宋_GB2312" w:hAnsi="仿宋_GB2312" w:eastAsia="仿宋_GB2312" w:cs="仿宋_GB2312"/>
                <w:i w:val="0"/>
                <w:iCs w:val="0"/>
                <w:color w:val="000000"/>
                <w:kern w:val="2"/>
                <w:sz w:val="24"/>
                <w:szCs w:val="24"/>
                <w:highlight w:val="none"/>
                <w:u w:val="none"/>
                <w:lang w:val="en-US" w:eastAsia="zh-CN" w:bidi="ar-SA"/>
              </w:rPr>
            </w:pPr>
            <w:r>
              <w:rPr>
                <w:rFonts w:hint="eastAsia" w:ascii="仿宋_GB2312" w:hAnsi="仿宋_GB2312" w:eastAsia="仿宋_GB2312" w:cs="仿宋_GB2312"/>
                <w:i w:val="0"/>
                <w:iCs w:val="0"/>
                <w:color w:val="000000"/>
                <w:sz w:val="24"/>
                <w:szCs w:val="24"/>
                <w:highlight w:val="none"/>
                <w:u w:val="none"/>
                <w:lang w:val="en-US" w:eastAsia="zh-CN"/>
              </w:rPr>
              <w:t>1000</w:t>
            </w:r>
          </w:p>
        </w:tc>
        <w:tc>
          <w:tcPr>
            <w:tcW w:w="1250" w:type="pct"/>
            <w:vMerge w:val="restart"/>
            <w:tcBorders>
              <w:top w:val="single" w:color="auto" w:sz="4" w:space="0"/>
              <w:left w:val="single" w:color="auto" w:sz="4" w:space="0"/>
              <w:right w:val="single" w:color="auto" w:sz="4" w:space="0"/>
            </w:tcBorders>
            <w:noWrap w:val="0"/>
            <w:vAlign w:val="center"/>
          </w:tcPr>
          <w:p w14:paraId="7B9F5F37">
            <w:pPr>
              <w:pStyle w:val="2"/>
              <w:ind w:left="0" w:leftChars="0" w:firstLine="0" w:firstLineChars="0"/>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宽城区应急管理局</w:t>
            </w:r>
          </w:p>
        </w:tc>
      </w:tr>
      <w:tr w14:paraId="262D7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50" w:type="pct"/>
            <w:tcBorders>
              <w:top w:val="single" w:color="auto" w:sz="4" w:space="0"/>
              <w:left w:val="single" w:color="auto" w:sz="4" w:space="0"/>
              <w:bottom w:val="single" w:color="auto" w:sz="4" w:space="0"/>
              <w:right w:val="single" w:color="auto" w:sz="4" w:space="0"/>
            </w:tcBorders>
            <w:noWrap w:val="0"/>
            <w:vAlign w:val="center"/>
          </w:tcPr>
          <w:p w14:paraId="1FFEAC14">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仿宋_GB2312" w:hAnsi="仿宋_GB2312" w:eastAsia="仿宋_GB2312" w:cs="仿宋_GB2312"/>
                <w:color w:val="000000"/>
                <w:kern w:val="0"/>
                <w:sz w:val="24"/>
                <w:szCs w:val="24"/>
                <w:highlight w:val="none"/>
                <w:lang w:eastAsia="zh-CN" w:bidi="ar"/>
              </w:rPr>
              <w:t>棉被</w:t>
            </w:r>
          </w:p>
        </w:tc>
        <w:tc>
          <w:tcPr>
            <w:tcW w:w="1250" w:type="pct"/>
            <w:tcBorders>
              <w:top w:val="single" w:color="auto" w:sz="4" w:space="0"/>
              <w:left w:val="single" w:color="auto" w:sz="4" w:space="0"/>
              <w:bottom w:val="single" w:color="auto" w:sz="4" w:space="0"/>
              <w:right w:val="single" w:color="auto" w:sz="4" w:space="0"/>
            </w:tcBorders>
            <w:noWrap w:val="0"/>
            <w:vAlign w:val="center"/>
          </w:tcPr>
          <w:p w14:paraId="7AA9AB4B">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仿宋_GB2312" w:hAnsi="仿宋_GB2312" w:eastAsia="仿宋_GB2312" w:cs="仿宋_GB2312"/>
                <w:color w:val="000000"/>
                <w:kern w:val="0"/>
                <w:sz w:val="24"/>
                <w:szCs w:val="24"/>
                <w:highlight w:val="none"/>
                <w:lang w:eastAsia="zh-CN" w:bidi="ar"/>
              </w:rPr>
              <w:t>床</w:t>
            </w:r>
          </w:p>
        </w:tc>
        <w:tc>
          <w:tcPr>
            <w:tcW w:w="1250" w:type="pct"/>
            <w:tcBorders>
              <w:top w:val="single" w:color="auto" w:sz="4" w:space="0"/>
              <w:left w:val="single" w:color="auto" w:sz="4" w:space="0"/>
              <w:bottom w:val="single" w:color="auto" w:sz="4" w:space="0"/>
              <w:right w:val="single" w:color="auto" w:sz="4" w:space="0"/>
            </w:tcBorders>
            <w:noWrap w:val="0"/>
            <w:vAlign w:val="center"/>
          </w:tcPr>
          <w:p w14:paraId="0443A900">
            <w:pPr>
              <w:keepNext w:val="0"/>
              <w:keepLines w:val="0"/>
              <w:pageBreakBefore w:val="0"/>
              <w:kinsoku/>
              <w:wordWrap/>
              <w:overflowPunct/>
              <w:topLinePunct w:val="0"/>
              <w:autoSpaceDE/>
              <w:autoSpaceDN/>
              <w:bidi w:val="0"/>
              <w:adjustRightInd/>
              <w:snapToGrid/>
              <w:spacing w:line="500" w:lineRule="exact"/>
              <w:jc w:val="center"/>
              <w:rPr>
                <w:rFonts w:hint="default" w:ascii="仿宋_GB2312" w:hAnsi="仿宋_GB2312" w:eastAsia="仿宋_GB2312" w:cs="仿宋_GB2312"/>
                <w:i w:val="0"/>
                <w:iCs w:val="0"/>
                <w:color w:val="000000"/>
                <w:kern w:val="2"/>
                <w:sz w:val="24"/>
                <w:szCs w:val="24"/>
                <w:highlight w:val="none"/>
                <w:u w:val="none"/>
                <w:lang w:val="en-US" w:eastAsia="zh-CN" w:bidi="ar-SA"/>
              </w:rPr>
            </w:pPr>
            <w:r>
              <w:rPr>
                <w:rFonts w:hint="eastAsia" w:ascii="仿宋_GB2312" w:hAnsi="仿宋_GB2312" w:eastAsia="仿宋_GB2312" w:cs="仿宋_GB2312"/>
                <w:i w:val="0"/>
                <w:iCs w:val="0"/>
                <w:color w:val="000000"/>
                <w:sz w:val="24"/>
                <w:szCs w:val="24"/>
                <w:highlight w:val="none"/>
                <w:u w:val="none"/>
                <w:lang w:val="en-US" w:eastAsia="zh-CN"/>
              </w:rPr>
              <w:t>1560</w:t>
            </w:r>
          </w:p>
        </w:tc>
        <w:tc>
          <w:tcPr>
            <w:tcW w:w="1250" w:type="pct"/>
            <w:vMerge w:val="continue"/>
            <w:tcBorders>
              <w:left w:val="single" w:color="auto" w:sz="4" w:space="0"/>
              <w:right w:val="single" w:color="auto" w:sz="4" w:space="0"/>
            </w:tcBorders>
            <w:noWrap w:val="0"/>
            <w:vAlign w:val="center"/>
          </w:tcPr>
          <w:p w14:paraId="04A83E6A">
            <w:pPr>
              <w:pStyle w:val="2"/>
              <w:jc w:val="center"/>
              <w:rPr>
                <w:rFonts w:hint="eastAsia" w:ascii="仿宋_GB2312" w:hAnsi="仿宋_GB2312" w:eastAsia="仿宋_GB2312" w:cs="仿宋_GB2312"/>
                <w:sz w:val="24"/>
                <w:szCs w:val="24"/>
                <w:vertAlign w:val="baseline"/>
                <w:lang w:val="en-US" w:eastAsia="zh-CN"/>
              </w:rPr>
            </w:pPr>
          </w:p>
        </w:tc>
      </w:tr>
      <w:tr w14:paraId="7B2B3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50" w:type="pct"/>
            <w:tcBorders>
              <w:top w:val="single" w:color="auto" w:sz="4" w:space="0"/>
              <w:left w:val="single" w:color="auto" w:sz="4" w:space="0"/>
              <w:bottom w:val="single" w:color="auto" w:sz="4" w:space="0"/>
              <w:right w:val="single" w:color="auto" w:sz="4" w:space="0"/>
            </w:tcBorders>
            <w:noWrap w:val="0"/>
            <w:vAlign w:val="center"/>
          </w:tcPr>
          <w:p w14:paraId="510D2DC3">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棉褥</w:t>
            </w:r>
          </w:p>
        </w:tc>
        <w:tc>
          <w:tcPr>
            <w:tcW w:w="1250" w:type="pct"/>
            <w:tcBorders>
              <w:top w:val="single" w:color="auto" w:sz="4" w:space="0"/>
              <w:left w:val="single" w:color="auto" w:sz="4" w:space="0"/>
              <w:bottom w:val="single" w:color="auto" w:sz="4" w:space="0"/>
              <w:right w:val="single" w:color="auto" w:sz="4" w:space="0"/>
            </w:tcBorders>
            <w:noWrap w:val="0"/>
            <w:vAlign w:val="center"/>
          </w:tcPr>
          <w:p w14:paraId="1C7E1620">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床</w:t>
            </w:r>
          </w:p>
        </w:tc>
        <w:tc>
          <w:tcPr>
            <w:tcW w:w="1250" w:type="pct"/>
            <w:tcBorders>
              <w:top w:val="single" w:color="auto" w:sz="4" w:space="0"/>
              <w:left w:val="single" w:color="auto" w:sz="4" w:space="0"/>
              <w:bottom w:val="single" w:color="auto" w:sz="4" w:space="0"/>
              <w:right w:val="single" w:color="auto" w:sz="4" w:space="0"/>
            </w:tcBorders>
            <w:noWrap w:val="0"/>
            <w:vAlign w:val="center"/>
          </w:tcPr>
          <w:p w14:paraId="251A0DDC">
            <w:pPr>
              <w:keepNext w:val="0"/>
              <w:keepLines w:val="0"/>
              <w:pageBreakBefore w:val="0"/>
              <w:kinsoku/>
              <w:wordWrap/>
              <w:overflowPunct/>
              <w:topLinePunct w:val="0"/>
              <w:autoSpaceDE/>
              <w:autoSpaceDN/>
              <w:bidi w:val="0"/>
              <w:adjustRightInd/>
              <w:snapToGrid/>
              <w:spacing w:line="500" w:lineRule="exact"/>
              <w:jc w:val="center"/>
              <w:rPr>
                <w:rFonts w:hint="default" w:ascii="仿宋_GB2312" w:hAnsi="仿宋_GB2312" w:eastAsia="仿宋_GB2312" w:cs="仿宋_GB2312"/>
                <w:i w:val="0"/>
                <w:iCs w:val="0"/>
                <w:color w:val="000000"/>
                <w:sz w:val="24"/>
                <w:szCs w:val="24"/>
                <w:highlight w:val="none"/>
                <w:u w:val="none"/>
                <w:lang w:val="en-US" w:eastAsia="zh-CN"/>
              </w:rPr>
            </w:pPr>
            <w:r>
              <w:rPr>
                <w:rFonts w:hint="eastAsia" w:ascii="仿宋_GB2312" w:hAnsi="仿宋_GB2312" w:eastAsia="仿宋_GB2312" w:cs="仿宋_GB2312"/>
                <w:i w:val="0"/>
                <w:iCs w:val="0"/>
                <w:color w:val="000000"/>
                <w:sz w:val="24"/>
                <w:szCs w:val="24"/>
                <w:highlight w:val="none"/>
                <w:u w:val="none"/>
                <w:lang w:val="en-US" w:eastAsia="zh-CN"/>
              </w:rPr>
              <w:t>1560</w:t>
            </w:r>
          </w:p>
        </w:tc>
        <w:tc>
          <w:tcPr>
            <w:tcW w:w="1250" w:type="pct"/>
            <w:vMerge w:val="continue"/>
            <w:tcBorders>
              <w:left w:val="single" w:color="auto" w:sz="4" w:space="0"/>
              <w:right w:val="single" w:color="auto" w:sz="4" w:space="0"/>
            </w:tcBorders>
            <w:noWrap w:val="0"/>
            <w:vAlign w:val="center"/>
          </w:tcPr>
          <w:p w14:paraId="4AC9D38C">
            <w:pPr>
              <w:pStyle w:val="2"/>
              <w:jc w:val="center"/>
              <w:rPr>
                <w:rFonts w:hint="eastAsia" w:ascii="仿宋_GB2312" w:hAnsi="仿宋_GB2312" w:eastAsia="仿宋_GB2312" w:cs="仿宋_GB2312"/>
                <w:sz w:val="24"/>
                <w:szCs w:val="24"/>
                <w:vertAlign w:val="baseline"/>
                <w:lang w:val="en-US" w:eastAsia="zh-CN"/>
              </w:rPr>
            </w:pPr>
          </w:p>
        </w:tc>
      </w:tr>
      <w:tr w14:paraId="793D3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50" w:type="pct"/>
            <w:tcBorders>
              <w:top w:val="single" w:color="auto" w:sz="4" w:space="0"/>
              <w:left w:val="single" w:color="auto" w:sz="4" w:space="0"/>
              <w:bottom w:val="single" w:color="auto" w:sz="4" w:space="0"/>
              <w:right w:val="single" w:color="auto" w:sz="4" w:space="0"/>
            </w:tcBorders>
            <w:noWrap w:val="0"/>
            <w:vAlign w:val="center"/>
          </w:tcPr>
          <w:p w14:paraId="5B845562">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仿宋_GB2312" w:hAnsi="仿宋_GB2312" w:eastAsia="仿宋_GB2312" w:cs="仿宋_GB2312"/>
                <w:color w:val="000000"/>
                <w:kern w:val="0"/>
                <w:sz w:val="24"/>
                <w:szCs w:val="24"/>
                <w:highlight w:val="none"/>
                <w:lang w:eastAsia="zh-CN" w:bidi="ar"/>
              </w:rPr>
              <w:t>棉大衣</w:t>
            </w:r>
          </w:p>
        </w:tc>
        <w:tc>
          <w:tcPr>
            <w:tcW w:w="1250" w:type="pct"/>
            <w:tcBorders>
              <w:top w:val="single" w:color="auto" w:sz="4" w:space="0"/>
              <w:left w:val="single" w:color="auto" w:sz="4" w:space="0"/>
              <w:bottom w:val="single" w:color="auto" w:sz="4" w:space="0"/>
              <w:right w:val="single" w:color="auto" w:sz="4" w:space="0"/>
            </w:tcBorders>
            <w:noWrap w:val="0"/>
            <w:vAlign w:val="center"/>
          </w:tcPr>
          <w:p w14:paraId="31434341">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仿宋_GB2312" w:hAnsi="仿宋_GB2312" w:eastAsia="仿宋_GB2312" w:cs="仿宋_GB2312"/>
                <w:color w:val="000000"/>
                <w:kern w:val="0"/>
                <w:sz w:val="24"/>
                <w:szCs w:val="24"/>
                <w:highlight w:val="none"/>
                <w:lang w:eastAsia="zh-CN" w:bidi="ar"/>
              </w:rPr>
              <w:t>件</w:t>
            </w:r>
          </w:p>
        </w:tc>
        <w:tc>
          <w:tcPr>
            <w:tcW w:w="1250" w:type="pct"/>
            <w:tcBorders>
              <w:top w:val="single" w:color="auto" w:sz="4" w:space="0"/>
              <w:left w:val="single" w:color="auto" w:sz="4" w:space="0"/>
              <w:bottom w:val="single" w:color="auto" w:sz="4" w:space="0"/>
              <w:right w:val="single" w:color="auto" w:sz="4" w:space="0"/>
            </w:tcBorders>
            <w:noWrap w:val="0"/>
            <w:vAlign w:val="center"/>
          </w:tcPr>
          <w:p w14:paraId="21FDAC00">
            <w:pPr>
              <w:keepNext w:val="0"/>
              <w:keepLines w:val="0"/>
              <w:pageBreakBefore w:val="0"/>
              <w:kinsoku/>
              <w:wordWrap/>
              <w:overflowPunct/>
              <w:topLinePunct w:val="0"/>
              <w:autoSpaceDE/>
              <w:autoSpaceDN/>
              <w:bidi w:val="0"/>
              <w:adjustRightInd/>
              <w:snapToGrid/>
              <w:spacing w:line="500" w:lineRule="exact"/>
              <w:jc w:val="center"/>
              <w:rPr>
                <w:rFonts w:hint="default" w:ascii="仿宋_GB2312" w:hAnsi="仿宋_GB2312" w:eastAsia="仿宋_GB2312" w:cs="仿宋_GB2312"/>
                <w:i w:val="0"/>
                <w:iCs w:val="0"/>
                <w:color w:val="000000"/>
                <w:kern w:val="2"/>
                <w:sz w:val="24"/>
                <w:szCs w:val="24"/>
                <w:highlight w:val="none"/>
                <w:u w:val="none"/>
                <w:lang w:val="en-US" w:eastAsia="zh-CN" w:bidi="ar-SA"/>
              </w:rPr>
            </w:pPr>
            <w:r>
              <w:rPr>
                <w:rFonts w:hint="eastAsia" w:ascii="仿宋_GB2312" w:hAnsi="仿宋_GB2312" w:eastAsia="仿宋_GB2312" w:cs="仿宋_GB2312"/>
                <w:i w:val="0"/>
                <w:iCs w:val="0"/>
                <w:color w:val="000000"/>
                <w:sz w:val="24"/>
                <w:szCs w:val="24"/>
                <w:highlight w:val="none"/>
                <w:u w:val="none"/>
                <w:lang w:val="en-US" w:eastAsia="zh-CN"/>
              </w:rPr>
              <w:t>1000</w:t>
            </w:r>
          </w:p>
        </w:tc>
        <w:tc>
          <w:tcPr>
            <w:tcW w:w="1250" w:type="pct"/>
            <w:vMerge w:val="continue"/>
            <w:tcBorders>
              <w:left w:val="single" w:color="auto" w:sz="4" w:space="0"/>
              <w:right w:val="single" w:color="auto" w:sz="4" w:space="0"/>
            </w:tcBorders>
            <w:noWrap w:val="0"/>
            <w:vAlign w:val="center"/>
          </w:tcPr>
          <w:p w14:paraId="1BF822A2">
            <w:pPr>
              <w:pStyle w:val="2"/>
              <w:jc w:val="center"/>
              <w:rPr>
                <w:rFonts w:hint="eastAsia" w:ascii="仿宋_GB2312" w:hAnsi="仿宋_GB2312" w:eastAsia="仿宋_GB2312" w:cs="仿宋_GB2312"/>
                <w:sz w:val="24"/>
                <w:szCs w:val="24"/>
                <w:vertAlign w:val="baseline"/>
                <w:lang w:val="en-US" w:eastAsia="zh-CN"/>
              </w:rPr>
            </w:pPr>
          </w:p>
        </w:tc>
      </w:tr>
      <w:tr w14:paraId="2D57D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50" w:type="pct"/>
            <w:tcBorders>
              <w:top w:val="single" w:color="auto" w:sz="4" w:space="0"/>
              <w:left w:val="single" w:color="auto" w:sz="4" w:space="0"/>
              <w:bottom w:val="single" w:color="auto" w:sz="4" w:space="0"/>
              <w:right w:val="single" w:color="auto" w:sz="4" w:space="0"/>
            </w:tcBorders>
            <w:noWrap w:val="0"/>
            <w:vAlign w:val="center"/>
          </w:tcPr>
          <w:p w14:paraId="146B3ADB">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仿宋_GB2312" w:hAnsi="仿宋_GB2312" w:eastAsia="仿宋_GB2312" w:cs="仿宋_GB2312"/>
                <w:i w:val="0"/>
                <w:iCs w:val="0"/>
                <w:color w:val="000000"/>
                <w:kern w:val="2"/>
                <w:sz w:val="24"/>
                <w:szCs w:val="24"/>
                <w:highlight w:val="none"/>
                <w:u w:val="none"/>
                <w:lang w:val="en-US" w:eastAsia="zh-CN" w:bidi="ar-SA"/>
              </w:rPr>
            </w:pPr>
            <w:r>
              <w:rPr>
                <w:rFonts w:hint="eastAsia" w:ascii="仿宋_GB2312" w:hAnsi="仿宋_GB2312" w:eastAsia="仿宋_GB2312" w:cs="仿宋_GB2312"/>
                <w:i w:val="0"/>
                <w:iCs w:val="0"/>
                <w:color w:val="000000"/>
                <w:kern w:val="2"/>
                <w:sz w:val="24"/>
                <w:szCs w:val="24"/>
                <w:highlight w:val="none"/>
                <w:u w:val="none"/>
                <w:lang w:val="en-US" w:eastAsia="zh-CN" w:bidi="ar-SA"/>
              </w:rPr>
              <w:t>取暖器</w:t>
            </w:r>
          </w:p>
        </w:tc>
        <w:tc>
          <w:tcPr>
            <w:tcW w:w="1250" w:type="pct"/>
            <w:tcBorders>
              <w:top w:val="single" w:color="auto" w:sz="4" w:space="0"/>
              <w:left w:val="single" w:color="auto" w:sz="4" w:space="0"/>
              <w:bottom w:val="single" w:color="auto" w:sz="4" w:space="0"/>
              <w:right w:val="single" w:color="auto" w:sz="4" w:space="0"/>
            </w:tcBorders>
            <w:noWrap w:val="0"/>
            <w:vAlign w:val="center"/>
          </w:tcPr>
          <w:p w14:paraId="0E77E89D">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仿宋_GB2312" w:hAnsi="仿宋_GB2312" w:eastAsia="仿宋_GB2312" w:cs="仿宋_GB2312"/>
                <w:i w:val="0"/>
                <w:iCs w:val="0"/>
                <w:color w:val="000000"/>
                <w:kern w:val="2"/>
                <w:sz w:val="24"/>
                <w:szCs w:val="24"/>
                <w:highlight w:val="none"/>
                <w:u w:val="none"/>
                <w:lang w:val="en-US" w:eastAsia="zh-CN" w:bidi="ar-SA"/>
              </w:rPr>
            </w:pPr>
            <w:r>
              <w:rPr>
                <w:rFonts w:hint="eastAsia" w:ascii="仿宋_GB2312" w:hAnsi="仿宋_GB2312" w:eastAsia="仿宋_GB2312" w:cs="仿宋_GB2312"/>
                <w:i w:val="0"/>
                <w:iCs w:val="0"/>
                <w:color w:val="000000"/>
                <w:kern w:val="2"/>
                <w:sz w:val="24"/>
                <w:szCs w:val="24"/>
                <w:highlight w:val="none"/>
                <w:u w:val="none"/>
                <w:lang w:val="en-US" w:eastAsia="zh-CN" w:bidi="ar-SA"/>
              </w:rPr>
              <w:t>个</w:t>
            </w:r>
          </w:p>
        </w:tc>
        <w:tc>
          <w:tcPr>
            <w:tcW w:w="1250" w:type="pct"/>
            <w:tcBorders>
              <w:top w:val="single" w:color="auto" w:sz="4" w:space="0"/>
              <w:left w:val="single" w:color="auto" w:sz="4" w:space="0"/>
              <w:bottom w:val="single" w:color="auto" w:sz="4" w:space="0"/>
              <w:right w:val="single" w:color="auto" w:sz="4" w:space="0"/>
            </w:tcBorders>
            <w:noWrap w:val="0"/>
            <w:vAlign w:val="center"/>
          </w:tcPr>
          <w:p w14:paraId="1F0CC26C">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仿宋_GB2312" w:hAnsi="仿宋_GB2312" w:eastAsia="仿宋_GB2312" w:cs="仿宋_GB2312"/>
                <w:i w:val="0"/>
                <w:iCs w:val="0"/>
                <w:color w:val="000000"/>
                <w:kern w:val="2"/>
                <w:sz w:val="24"/>
                <w:szCs w:val="24"/>
                <w:highlight w:val="none"/>
                <w:u w:val="none"/>
                <w:lang w:val="en-US" w:eastAsia="zh-CN" w:bidi="ar-SA"/>
              </w:rPr>
            </w:pPr>
            <w:r>
              <w:rPr>
                <w:rFonts w:hint="eastAsia" w:ascii="仿宋_GB2312" w:hAnsi="仿宋_GB2312" w:eastAsia="仿宋_GB2312" w:cs="仿宋_GB2312"/>
                <w:i w:val="0"/>
                <w:iCs w:val="0"/>
                <w:color w:val="000000"/>
                <w:kern w:val="2"/>
                <w:sz w:val="24"/>
                <w:szCs w:val="24"/>
                <w:highlight w:val="none"/>
                <w:u w:val="none"/>
                <w:lang w:val="en-US" w:eastAsia="zh-CN" w:bidi="ar-SA"/>
              </w:rPr>
              <w:t>100</w:t>
            </w:r>
          </w:p>
        </w:tc>
        <w:tc>
          <w:tcPr>
            <w:tcW w:w="1250" w:type="pct"/>
            <w:vMerge w:val="continue"/>
            <w:tcBorders>
              <w:left w:val="single" w:color="auto" w:sz="4" w:space="0"/>
              <w:bottom w:val="single" w:color="auto" w:sz="4" w:space="0"/>
              <w:right w:val="single" w:color="auto" w:sz="4" w:space="0"/>
            </w:tcBorders>
            <w:noWrap w:val="0"/>
            <w:vAlign w:val="center"/>
          </w:tcPr>
          <w:p w14:paraId="0405B3B7">
            <w:pPr>
              <w:pStyle w:val="2"/>
              <w:jc w:val="center"/>
              <w:rPr>
                <w:rFonts w:hint="eastAsia" w:ascii="仿宋_GB2312" w:hAnsi="仿宋_GB2312" w:eastAsia="仿宋_GB2312" w:cs="仿宋_GB2312"/>
                <w:sz w:val="24"/>
                <w:szCs w:val="24"/>
                <w:vertAlign w:val="baseline"/>
                <w:lang w:val="en-US" w:eastAsia="zh-CN"/>
              </w:rPr>
            </w:pPr>
          </w:p>
        </w:tc>
      </w:tr>
    </w:tbl>
    <w:p w14:paraId="30166256">
      <w:pPr>
        <w:pStyle w:val="5"/>
        <w:keepNext w:val="0"/>
        <w:keepLines w:val="0"/>
        <w:pageBreakBefore w:val="0"/>
        <w:widowControl w:val="0"/>
        <w:tabs>
          <w:tab w:val="right" w:leader="dot" w:pos="8306"/>
        </w:tabs>
        <w:kinsoku/>
        <w:wordWrap/>
        <w:overflowPunct/>
        <w:topLinePunct w:val="0"/>
        <w:autoSpaceDE/>
        <w:autoSpaceDN/>
        <w:bidi w:val="0"/>
        <w:adjustRightInd/>
        <w:snapToGrid/>
        <w:spacing w:line="600" w:lineRule="exact"/>
        <w:ind w:left="0" w:leftChars="0" w:firstLine="640" w:firstLineChars="200"/>
        <w:textAlignment w:val="auto"/>
        <w:outlineLvl w:val="0"/>
        <w:rPr>
          <w:rFonts w:hint="eastAsia" w:ascii="黑体" w:hAnsi="黑体" w:eastAsia="黑体" w:cs="黑体"/>
          <w:bCs w:val="0"/>
          <w:sz w:val="32"/>
          <w:szCs w:val="32"/>
          <w:highlight w:val="none"/>
        </w:rPr>
      </w:pPr>
      <w:bookmarkStart w:id="240" w:name="_Toc3715"/>
      <w:r>
        <w:rPr>
          <w:rFonts w:hint="eastAsia" w:ascii="黑体" w:hAnsi="黑体" w:eastAsia="黑体" w:cs="黑体"/>
          <w:bCs w:val="0"/>
          <w:color w:val="auto"/>
          <w:sz w:val="32"/>
          <w:szCs w:val="32"/>
          <w:highlight w:val="none"/>
          <w:u w:val="none"/>
        </w:rPr>
        <w:t xml:space="preserve">3 </w:t>
      </w:r>
      <w:r>
        <w:rPr>
          <w:rFonts w:hint="eastAsia" w:ascii="黑体" w:hAnsi="黑体" w:eastAsia="黑体" w:cs="黑体"/>
          <w:bCs w:val="0"/>
          <w:color w:val="auto"/>
          <w:sz w:val="32"/>
          <w:szCs w:val="32"/>
          <w:highlight w:val="none"/>
          <w:u w:val="none"/>
          <w:lang w:val="en-US" w:eastAsia="zh-CN"/>
        </w:rPr>
        <w:t xml:space="preserve"> </w:t>
      </w:r>
      <w:r>
        <w:rPr>
          <w:rFonts w:hint="eastAsia" w:ascii="黑体" w:hAnsi="黑体" w:eastAsia="黑体" w:cs="黑体"/>
          <w:bCs w:val="0"/>
          <w:color w:val="auto"/>
          <w:sz w:val="32"/>
          <w:szCs w:val="32"/>
          <w:highlight w:val="none"/>
          <w:u w:val="none"/>
        </w:rPr>
        <w:t>外部救援资源</w:t>
      </w:r>
      <w:bookmarkEnd w:id="240"/>
    </w:p>
    <w:p w14:paraId="2EEC6893">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baseline"/>
        <w:rPr>
          <w:rFonts w:hint="eastAsia" w:ascii="仿宋_GB2312" w:hAnsi="仿宋_GB2312" w:eastAsia="仿宋_GB2312" w:cs="仿宋_GB2312"/>
          <w:kern w:val="2"/>
          <w:sz w:val="32"/>
          <w:szCs w:val="32"/>
          <w:lang w:val="en-US" w:eastAsia="en-US" w:bidi="ar-SA"/>
        </w:rPr>
      </w:pPr>
      <w:r>
        <w:rPr>
          <w:rFonts w:hint="eastAsia" w:ascii="仿宋_GB2312" w:hAnsi="仿宋_GB2312" w:eastAsia="仿宋_GB2312" w:cs="仿宋_GB2312"/>
          <w:kern w:val="2"/>
          <w:sz w:val="32"/>
          <w:szCs w:val="32"/>
          <w:lang w:val="en-US" w:eastAsia="en-US" w:bidi="ar-SA"/>
        </w:rPr>
        <w:t>当事故扩大化需要外部力量救援时，向长春市人民政府、</w:t>
      </w:r>
      <w:r>
        <w:rPr>
          <w:rFonts w:hint="eastAsia" w:ascii="仿宋_GB2312" w:hAnsi="仿宋_GB2312" w:eastAsia="仿宋_GB2312" w:cs="仿宋_GB2312"/>
          <w:kern w:val="2"/>
          <w:sz w:val="32"/>
          <w:szCs w:val="32"/>
          <w:lang w:val="en-US" w:eastAsia="zh-CN" w:bidi="ar-SA"/>
        </w:rPr>
        <w:t>吉林省人民政府</w:t>
      </w:r>
      <w:r>
        <w:rPr>
          <w:rFonts w:hint="eastAsia" w:ascii="仿宋_GB2312" w:hAnsi="仿宋_GB2312" w:eastAsia="仿宋_GB2312" w:cs="仿宋_GB2312"/>
          <w:kern w:val="2"/>
          <w:sz w:val="32"/>
          <w:szCs w:val="32"/>
          <w:lang w:val="en-US" w:eastAsia="en-US" w:bidi="ar-SA"/>
        </w:rPr>
        <w:t>发布支援请求，调动相关政府部门进行全力支持和救护，主要参与部门有：</w:t>
      </w:r>
    </w:p>
    <w:p w14:paraId="0BFDB481">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baseline"/>
        <w:rPr>
          <w:rFonts w:hint="eastAsia" w:ascii="仿宋_GB2312" w:hAnsi="仿宋_GB2312" w:eastAsia="仿宋_GB2312" w:cs="仿宋_GB2312"/>
          <w:kern w:val="2"/>
          <w:sz w:val="32"/>
          <w:szCs w:val="32"/>
          <w:lang w:val="en-US" w:eastAsia="en-US" w:bidi="ar-SA"/>
        </w:rPr>
      </w:pPr>
      <w:r>
        <w:rPr>
          <w:rFonts w:hint="eastAsia" w:ascii="仿宋_GB2312" w:hAnsi="仿宋_GB2312" w:eastAsia="仿宋_GB2312" w:cs="仿宋_GB2312"/>
          <w:kern w:val="2"/>
          <w:sz w:val="32"/>
          <w:szCs w:val="32"/>
          <w:lang w:val="en-US" w:eastAsia="en-US" w:bidi="ar-SA"/>
        </w:rPr>
        <w:t>公安部门：协助</w:t>
      </w:r>
      <w:r>
        <w:rPr>
          <w:rFonts w:hint="eastAsia" w:ascii="仿宋_GB2312" w:hAnsi="仿宋_GB2312" w:eastAsia="仿宋_GB2312" w:cs="仿宋_GB2312"/>
          <w:kern w:val="2"/>
          <w:sz w:val="32"/>
          <w:szCs w:val="32"/>
          <w:lang w:val="en-US" w:eastAsia="zh-CN" w:bidi="ar-SA"/>
        </w:rPr>
        <w:t>宽城区</w:t>
      </w:r>
      <w:r>
        <w:rPr>
          <w:rFonts w:hint="eastAsia" w:ascii="仿宋_GB2312" w:hAnsi="仿宋_GB2312" w:eastAsia="仿宋_GB2312" w:cs="仿宋_GB2312"/>
          <w:kern w:val="2"/>
          <w:sz w:val="32"/>
          <w:szCs w:val="32"/>
          <w:lang w:val="en-US" w:eastAsia="en-US" w:bidi="ar-SA"/>
        </w:rPr>
        <w:t>进行警戒，封锁相关要道，防止无关人员进入事故现场和污染区。</w:t>
      </w:r>
    </w:p>
    <w:p w14:paraId="3BAE9E52">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baseline"/>
        <w:rPr>
          <w:rFonts w:hint="eastAsia" w:ascii="仿宋_GB2312" w:hAnsi="仿宋_GB2312" w:eastAsia="仿宋_GB2312" w:cs="仿宋_GB2312"/>
          <w:kern w:val="2"/>
          <w:sz w:val="32"/>
          <w:szCs w:val="32"/>
          <w:lang w:val="en-US" w:eastAsia="en-US" w:bidi="ar-SA"/>
        </w:rPr>
      </w:pPr>
      <w:r>
        <w:rPr>
          <w:rFonts w:hint="eastAsia" w:ascii="仿宋_GB2312" w:hAnsi="仿宋_GB2312" w:eastAsia="仿宋_GB2312" w:cs="仿宋_GB2312"/>
          <w:kern w:val="2"/>
          <w:sz w:val="32"/>
          <w:szCs w:val="32"/>
          <w:lang w:val="en-US" w:eastAsia="en-US" w:bidi="ar-SA"/>
        </w:rPr>
        <w:t>消防队：发生火灾事故时，进行灭火的救护。</w:t>
      </w:r>
    </w:p>
    <w:p w14:paraId="270D101F">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baseline"/>
        <w:rPr>
          <w:rFonts w:hint="eastAsia" w:ascii="仿宋_GB2312" w:hAnsi="仿宋_GB2312" w:eastAsia="仿宋_GB2312" w:cs="仿宋_GB2312"/>
          <w:kern w:val="2"/>
          <w:sz w:val="32"/>
          <w:szCs w:val="32"/>
          <w:lang w:val="en-US" w:eastAsia="en-US" w:bidi="ar-SA"/>
        </w:rPr>
      </w:pPr>
      <w:r>
        <w:rPr>
          <w:rFonts w:hint="eastAsia" w:ascii="仿宋_GB2312" w:hAnsi="仿宋_GB2312" w:eastAsia="仿宋_GB2312" w:cs="仿宋_GB2312"/>
          <w:kern w:val="2"/>
          <w:sz w:val="32"/>
          <w:szCs w:val="32"/>
          <w:lang w:val="en-US" w:eastAsia="en-US" w:bidi="ar-SA"/>
        </w:rPr>
        <w:t>环境部门：提供事故时的实时监测和污染</w:t>
      </w:r>
      <w:r>
        <w:rPr>
          <w:rFonts w:hint="eastAsia" w:ascii="仿宋_GB2312" w:hAnsi="仿宋_GB2312" w:eastAsia="仿宋_GB2312" w:cs="仿宋_GB2312"/>
          <w:kern w:val="2"/>
          <w:sz w:val="32"/>
          <w:szCs w:val="32"/>
          <w:lang w:val="en-US" w:eastAsia="zh-CN" w:bidi="ar-SA"/>
        </w:rPr>
        <w:t>物</w:t>
      </w:r>
      <w:r>
        <w:rPr>
          <w:rFonts w:hint="eastAsia" w:ascii="仿宋_GB2312" w:hAnsi="仿宋_GB2312" w:eastAsia="仿宋_GB2312" w:cs="仿宋_GB2312"/>
          <w:kern w:val="2"/>
          <w:sz w:val="32"/>
          <w:szCs w:val="32"/>
          <w:lang w:val="en-US" w:eastAsia="en-US" w:bidi="ar-SA"/>
        </w:rPr>
        <w:t>的处理工作。</w:t>
      </w:r>
    </w:p>
    <w:p w14:paraId="484ADEB8">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baseline"/>
        <w:rPr>
          <w:rFonts w:hint="eastAsia" w:ascii="仿宋_GB2312" w:hAnsi="仿宋_GB2312" w:eastAsia="仿宋_GB2312" w:cs="仿宋_GB2312"/>
          <w:kern w:val="2"/>
          <w:sz w:val="32"/>
          <w:szCs w:val="32"/>
          <w:lang w:val="en-US" w:eastAsia="en-US" w:bidi="ar-SA"/>
        </w:rPr>
      </w:pPr>
      <w:r>
        <w:rPr>
          <w:rFonts w:hint="eastAsia" w:ascii="仿宋_GB2312" w:hAnsi="仿宋_GB2312" w:eastAsia="仿宋_GB2312" w:cs="仿宋_GB2312"/>
          <w:kern w:val="2"/>
          <w:sz w:val="32"/>
          <w:szCs w:val="32"/>
          <w:lang w:val="en-US" w:eastAsia="zh-CN" w:bidi="ar-SA"/>
        </w:rPr>
        <w:t>通讯</w:t>
      </w:r>
      <w:r>
        <w:rPr>
          <w:rFonts w:hint="eastAsia" w:ascii="仿宋_GB2312" w:hAnsi="仿宋_GB2312" w:eastAsia="仿宋_GB2312" w:cs="仿宋_GB2312"/>
          <w:kern w:val="2"/>
          <w:sz w:val="32"/>
          <w:szCs w:val="32"/>
          <w:lang w:val="en-US" w:eastAsia="en-US" w:bidi="ar-SA"/>
        </w:rPr>
        <w:t>部门：保障外部通讯系统的正常运转，能够及时准确发布事故的消息和发布有关命令。</w:t>
      </w:r>
    </w:p>
    <w:p w14:paraId="0B6BBE33">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baseline"/>
        <w:rPr>
          <w:rFonts w:hint="eastAsia" w:ascii="仿宋_GB2312" w:hAnsi="仿宋_GB2312" w:eastAsia="仿宋_GB2312" w:cs="仿宋_GB2312"/>
          <w:kern w:val="2"/>
          <w:sz w:val="32"/>
          <w:szCs w:val="32"/>
          <w:lang w:val="en-US" w:eastAsia="en-US" w:bidi="ar-SA"/>
        </w:rPr>
      </w:pPr>
      <w:r>
        <w:rPr>
          <w:rFonts w:hint="eastAsia" w:ascii="仿宋_GB2312" w:hAnsi="仿宋_GB2312" w:eastAsia="仿宋_GB2312" w:cs="仿宋_GB2312"/>
          <w:kern w:val="2"/>
          <w:sz w:val="32"/>
          <w:szCs w:val="32"/>
          <w:lang w:val="en-US" w:eastAsia="en-US" w:bidi="ar-SA"/>
        </w:rPr>
        <w:t>医疗单位：提供伤员、中毒救护的治疗服务和现场救护所需要的药品和人员。</w:t>
      </w:r>
    </w:p>
    <w:p w14:paraId="38C7E450">
      <w:pPr>
        <w:keepNext w:val="0"/>
        <w:keepLines w:val="0"/>
        <w:pageBreakBefore w:val="0"/>
        <w:widowControl w:val="0"/>
        <w:kinsoku/>
        <w:wordWrap/>
        <w:overflowPunct/>
        <w:topLinePunct w:val="0"/>
        <w:autoSpaceDE/>
        <w:autoSpaceDN/>
        <w:bidi w:val="0"/>
        <w:adjustRightInd/>
        <w:snapToGrid w:val="0"/>
        <w:spacing w:line="600" w:lineRule="exact"/>
        <w:jc w:val="center"/>
        <w:textAlignment w:val="baseline"/>
        <w:rPr>
          <w:rFonts w:hint="eastAsia" w:ascii="仿宋_GB2312" w:hAnsi="仿宋_GB2312" w:eastAsia="仿宋_GB2312" w:cs="仿宋_GB2312"/>
          <w:kern w:val="2"/>
          <w:sz w:val="32"/>
          <w:szCs w:val="32"/>
          <w:lang w:val="en-US" w:eastAsia="en-US" w:bidi="ar-SA"/>
        </w:rPr>
      </w:pPr>
      <w:r>
        <w:rPr>
          <w:rFonts w:hint="eastAsia" w:ascii="仿宋_GB2312" w:hAnsi="仿宋_GB2312" w:eastAsia="仿宋_GB2312" w:cs="仿宋_GB2312"/>
          <w:kern w:val="2"/>
          <w:sz w:val="32"/>
          <w:szCs w:val="32"/>
          <w:lang w:val="en-US" w:eastAsia="en-US" w:bidi="ar-SA"/>
        </w:rPr>
        <w:t xml:space="preserve">表 </w:t>
      </w:r>
      <w:r>
        <w:rPr>
          <w:rFonts w:hint="eastAsia" w:ascii="仿宋_GB2312" w:hAnsi="仿宋_GB2312" w:eastAsia="仿宋_GB2312" w:cs="仿宋_GB2312"/>
          <w:kern w:val="2"/>
          <w:sz w:val="32"/>
          <w:szCs w:val="32"/>
          <w:lang w:val="en-US" w:eastAsia="zh-CN" w:bidi="ar-SA"/>
        </w:rPr>
        <w:t xml:space="preserve">3 </w:t>
      </w:r>
      <w:r>
        <w:rPr>
          <w:rFonts w:hint="eastAsia" w:ascii="仿宋_GB2312" w:hAnsi="仿宋_GB2312" w:eastAsia="仿宋_GB2312" w:cs="仿宋_GB2312"/>
          <w:kern w:val="2"/>
          <w:sz w:val="32"/>
          <w:szCs w:val="32"/>
          <w:lang w:val="en-US" w:eastAsia="en-US" w:bidi="ar-SA"/>
        </w:rPr>
        <w:t>上级政府及相关救援单位联系电话</w:t>
      </w:r>
    </w:p>
    <w:tbl>
      <w:tblPr>
        <w:tblStyle w:val="18"/>
        <w:tblW w:w="45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11"/>
        <w:gridCol w:w="2723"/>
        <w:gridCol w:w="1876"/>
      </w:tblGrid>
      <w:tr w14:paraId="09E08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232" w:type="pct"/>
            <w:noWrap w:val="0"/>
            <w:vAlign w:val="center"/>
          </w:tcPr>
          <w:p w14:paraId="54F5EF0E">
            <w:pPr>
              <w:widowControl/>
              <w:adjustRightInd w:val="0"/>
              <w:snapToGrid w:val="0"/>
              <w:jc w:val="center"/>
              <w:textAlignment w:val="center"/>
              <w:rPr>
                <w:rFonts w:hint="eastAsia" w:ascii="仿宋_GB2312" w:hAnsi="仿宋_GB2312" w:eastAsia="仿宋_GB2312" w:cs="仿宋_GB2312"/>
                <w:bCs/>
                <w:kern w:val="0"/>
                <w:sz w:val="24"/>
                <w:szCs w:val="24"/>
                <w:lang w:bidi="ar"/>
              </w:rPr>
            </w:pPr>
            <w:r>
              <w:rPr>
                <w:rFonts w:hint="eastAsia" w:ascii="仿宋_GB2312" w:hAnsi="仿宋_GB2312" w:eastAsia="仿宋_GB2312" w:cs="仿宋_GB2312"/>
                <w:bCs/>
                <w:kern w:val="0"/>
                <w:sz w:val="24"/>
                <w:szCs w:val="24"/>
                <w:lang w:bidi="ar"/>
              </w:rPr>
              <w:t>部门名称</w:t>
            </w:r>
          </w:p>
        </w:tc>
        <w:tc>
          <w:tcPr>
            <w:tcW w:w="1638" w:type="pct"/>
            <w:noWrap w:val="0"/>
            <w:vAlign w:val="center"/>
          </w:tcPr>
          <w:p w14:paraId="0CE99B98">
            <w:pPr>
              <w:widowControl/>
              <w:adjustRightInd w:val="0"/>
              <w:snapToGrid w:val="0"/>
              <w:jc w:val="center"/>
              <w:textAlignment w:val="center"/>
              <w:rPr>
                <w:rFonts w:hint="eastAsia" w:ascii="仿宋_GB2312" w:hAnsi="仿宋_GB2312" w:eastAsia="仿宋_GB2312" w:cs="仿宋_GB2312"/>
                <w:bCs/>
                <w:kern w:val="0"/>
                <w:sz w:val="24"/>
                <w:szCs w:val="24"/>
                <w:lang w:bidi="ar"/>
              </w:rPr>
            </w:pPr>
            <w:r>
              <w:rPr>
                <w:rFonts w:hint="eastAsia" w:ascii="仿宋_GB2312" w:hAnsi="仿宋_GB2312" w:eastAsia="仿宋_GB2312" w:cs="仿宋_GB2312"/>
                <w:bCs/>
                <w:kern w:val="0"/>
                <w:sz w:val="24"/>
                <w:szCs w:val="24"/>
                <w:lang w:bidi="ar"/>
              </w:rPr>
              <w:t>联系电话（座机）</w:t>
            </w:r>
          </w:p>
        </w:tc>
        <w:tc>
          <w:tcPr>
            <w:tcW w:w="1128" w:type="pct"/>
            <w:noWrap w:val="0"/>
            <w:vAlign w:val="center"/>
          </w:tcPr>
          <w:p w14:paraId="2E5140B6">
            <w:pPr>
              <w:widowControl/>
              <w:adjustRightInd w:val="0"/>
              <w:snapToGrid w:val="0"/>
              <w:jc w:val="center"/>
              <w:textAlignment w:val="center"/>
              <w:rPr>
                <w:rFonts w:hint="eastAsia" w:ascii="仿宋_GB2312" w:hAnsi="仿宋_GB2312" w:eastAsia="仿宋_GB2312" w:cs="仿宋_GB2312"/>
                <w:bCs/>
                <w:kern w:val="0"/>
                <w:sz w:val="24"/>
                <w:szCs w:val="24"/>
                <w:lang w:bidi="ar"/>
              </w:rPr>
            </w:pPr>
            <w:r>
              <w:rPr>
                <w:rFonts w:hint="eastAsia" w:ascii="仿宋_GB2312" w:hAnsi="仿宋_GB2312" w:eastAsia="仿宋_GB2312" w:cs="仿宋_GB2312"/>
                <w:bCs/>
                <w:kern w:val="0"/>
                <w:sz w:val="24"/>
                <w:szCs w:val="24"/>
                <w:lang w:bidi="ar"/>
              </w:rPr>
              <w:t>备注</w:t>
            </w:r>
          </w:p>
        </w:tc>
      </w:tr>
      <w:tr w14:paraId="568BC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232" w:type="pct"/>
            <w:noWrap w:val="0"/>
            <w:vAlign w:val="center"/>
          </w:tcPr>
          <w:p w14:paraId="6B253A62">
            <w:pPr>
              <w:widowControl/>
              <w:adjustRightInd w:val="0"/>
              <w:snapToGrid w:val="0"/>
              <w:jc w:val="center"/>
              <w:textAlignment w:val="center"/>
              <w:rPr>
                <w:rFonts w:hint="eastAsia" w:ascii="仿宋_GB2312" w:hAnsi="仿宋_GB2312" w:eastAsia="仿宋_GB2312" w:cs="仿宋_GB2312"/>
                <w:bCs/>
                <w:kern w:val="0"/>
                <w:sz w:val="24"/>
                <w:szCs w:val="24"/>
                <w:lang w:bidi="ar"/>
              </w:rPr>
            </w:pPr>
            <w:r>
              <w:rPr>
                <w:rFonts w:hint="eastAsia" w:ascii="仿宋_GB2312" w:hAnsi="仿宋_GB2312" w:eastAsia="仿宋_GB2312" w:cs="仿宋_GB2312"/>
                <w:bCs/>
                <w:kern w:val="0"/>
                <w:sz w:val="24"/>
                <w:szCs w:val="24"/>
                <w:lang w:bidi="ar"/>
              </w:rPr>
              <w:t>消防队</w:t>
            </w:r>
          </w:p>
        </w:tc>
        <w:tc>
          <w:tcPr>
            <w:tcW w:w="1638" w:type="pct"/>
            <w:noWrap w:val="0"/>
            <w:vAlign w:val="center"/>
          </w:tcPr>
          <w:p w14:paraId="521B43FD">
            <w:pPr>
              <w:widowControl/>
              <w:adjustRightInd w:val="0"/>
              <w:snapToGrid w:val="0"/>
              <w:jc w:val="center"/>
              <w:textAlignment w:val="center"/>
              <w:rPr>
                <w:rFonts w:hint="eastAsia" w:ascii="仿宋_GB2312" w:hAnsi="仿宋_GB2312" w:eastAsia="仿宋_GB2312" w:cs="仿宋_GB2312"/>
                <w:bCs/>
                <w:kern w:val="0"/>
                <w:sz w:val="24"/>
                <w:szCs w:val="24"/>
                <w:lang w:bidi="ar"/>
              </w:rPr>
            </w:pPr>
            <w:r>
              <w:rPr>
                <w:rFonts w:hint="eastAsia" w:ascii="仿宋_GB2312" w:hAnsi="仿宋_GB2312" w:eastAsia="仿宋_GB2312" w:cs="仿宋_GB2312"/>
                <w:bCs/>
                <w:kern w:val="0"/>
                <w:sz w:val="24"/>
                <w:szCs w:val="24"/>
                <w:lang w:bidi="ar"/>
              </w:rPr>
              <w:t>119</w:t>
            </w:r>
          </w:p>
        </w:tc>
        <w:tc>
          <w:tcPr>
            <w:tcW w:w="1128" w:type="pct"/>
            <w:noWrap w:val="0"/>
            <w:vAlign w:val="center"/>
          </w:tcPr>
          <w:p w14:paraId="7F77C8F1">
            <w:pPr>
              <w:widowControl/>
              <w:adjustRightInd w:val="0"/>
              <w:snapToGrid w:val="0"/>
              <w:jc w:val="center"/>
              <w:textAlignment w:val="center"/>
              <w:rPr>
                <w:rFonts w:hint="eastAsia" w:ascii="仿宋_GB2312" w:hAnsi="仿宋_GB2312" w:eastAsia="仿宋_GB2312" w:cs="仿宋_GB2312"/>
                <w:bCs/>
                <w:kern w:val="0"/>
                <w:sz w:val="24"/>
                <w:szCs w:val="24"/>
                <w:lang w:bidi="ar"/>
              </w:rPr>
            </w:pPr>
          </w:p>
        </w:tc>
      </w:tr>
      <w:tr w14:paraId="74975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232" w:type="pct"/>
            <w:noWrap w:val="0"/>
            <w:vAlign w:val="center"/>
          </w:tcPr>
          <w:p w14:paraId="691F9CC1">
            <w:pPr>
              <w:widowControl/>
              <w:adjustRightInd w:val="0"/>
              <w:snapToGrid w:val="0"/>
              <w:jc w:val="center"/>
              <w:textAlignment w:val="center"/>
              <w:rPr>
                <w:rFonts w:hint="eastAsia" w:ascii="仿宋_GB2312" w:hAnsi="仿宋_GB2312" w:eastAsia="仿宋_GB2312" w:cs="仿宋_GB2312"/>
                <w:bCs/>
                <w:kern w:val="0"/>
                <w:sz w:val="24"/>
                <w:szCs w:val="24"/>
                <w:lang w:eastAsia="zh-CN" w:bidi="ar"/>
              </w:rPr>
            </w:pPr>
            <w:r>
              <w:rPr>
                <w:rFonts w:hint="eastAsia" w:ascii="仿宋_GB2312" w:hAnsi="仿宋_GB2312" w:eastAsia="仿宋_GB2312" w:cs="仿宋_GB2312"/>
                <w:bCs/>
                <w:kern w:val="0"/>
                <w:sz w:val="24"/>
                <w:szCs w:val="24"/>
                <w:lang w:val="en-US" w:eastAsia="zh-CN" w:bidi="ar"/>
              </w:rPr>
              <w:t>报警中心</w:t>
            </w:r>
          </w:p>
        </w:tc>
        <w:tc>
          <w:tcPr>
            <w:tcW w:w="1638" w:type="pct"/>
            <w:noWrap w:val="0"/>
            <w:vAlign w:val="center"/>
          </w:tcPr>
          <w:p w14:paraId="4F9516ED">
            <w:pPr>
              <w:widowControl/>
              <w:adjustRightInd w:val="0"/>
              <w:snapToGrid w:val="0"/>
              <w:jc w:val="center"/>
              <w:textAlignment w:val="center"/>
              <w:rPr>
                <w:rFonts w:hint="eastAsia" w:ascii="仿宋_GB2312" w:hAnsi="仿宋_GB2312" w:eastAsia="仿宋_GB2312" w:cs="仿宋_GB2312"/>
                <w:bCs/>
                <w:kern w:val="0"/>
                <w:sz w:val="24"/>
                <w:szCs w:val="24"/>
                <w:lang w:bidi="ar"/>
              </w:rPr>
            </w:pPr>
            <w:r>
              <w:rPr>
                <w:rFonts w:hint="eastAsia" w:ascii="仿宋_GB2312" w:hAnsi="仿宋_GB2312" w:eastAsia="仿宋_GB2312" w:cs="仿宋_GB2312"/>
                <w:bCs/>
                <w:kern w:val="0"/>
                <w:sz w:val="24"/>
                <w:szCs w:val="24"/>
                <w:lang w:bidi="ar"/>
              </w:rPr>
              <w:t>110</w:t>
            </w:r>
          </w:p>
        </w:tc>
        <w:tc>
          <w:tcPr>
            <w:tcW w:w="1128" w:type="pct"/>
            <w:noWrap w:val="0"/>
            <w:vAlign w:val="center"/>
          </w:tcPr>
          <w:p w14:paraId="4612BEC7">
            <w:pPr>
              <w:widowControl/>
              <w:adjustRightInd w:val="0"/>
              <w:snapToGrid w:val="0"/>
              <w:jc w:val="center"/>
              <w:textAlignment w:val="center"/>
              <w:rPr>
                <w:rFonts w:hint="eastAsia" w:ascii="仿宋_GB2312" w:hAnsi="仿宋_GB2312" w:eastAsia="仿宋_GB2312" w:cs="仿宋_GB2312"/>
                <w:bCs/>
                <w:kern w:val="0"/>
                <w:sz w:val="24"/>
                <w:szCs w:val="24"/>
                <w:lang w:bidi="ar"/>
              </w:rPr>
            </w:pPr>
          </w:p>
        </w:tc>
      </w:tr>
      <w:tr w14:paraId="76761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232" w:type="pct"/>
            <w:noWrap w:val="0"/>
            <w:vAlign w:val="center"/>
          </w:tcPr>
          <w:p w14:paraId="459B6D8D">
            <w:pPr>
              <w:widowControl/>
              <w:adjustRightInd w:val="0"/>
              <w:snapToGrid w:val="0"/>
              <w:jc w:val="center"/>
              <w:textAlignment w:val="center"/>
              <w:rPr>
                <w:rFonts w:hint="eastAsia" w:ascii="仿宋_GB2312" w:hAnsi="仿宋_GB2312" w:eastAsia="仿宋_GB2312" w:cs="仿宋_GB2312"/>
                <w:bCs/>
                <w:kern w:val="0"/>
                <w:sz w:val="24"/>
                <w:szCs w:val="24"/>
                <w:lang w:bidi="ar"/>
              </w:rPr>
            </w:pPr>
            <w:r>
              <w:rPr>
                <w:rFonts w:hint="eastAsia" w:ascii="仿宋_GB2312" w:hAnsi="仿宋_GB2312" w:eastAsia="仿宋_GB2312" w:cs="仿宋_GB2312"/>
                <w:bCs/>
                <w:kern w:val="0"/>
                <w:sz w:val="24"/>
                <w:szCs w:val="24"/>
                <w:lang w:bidi="ar"/>
              </w:rPr>
              <w:t xml:space="preserve"> 急救中心</w:t>
            </w:r>
          </w:p>
        </w:tc>
        <w:tc>
          <w:tcPr>
            <w:tcW w:w="1638" w:type="pct"/>
            <w:noWrap w:val="0"/>
            <w:vAlign w:val="center"/>
          </w:tcPr>
          <w:p w14:paraId="422692A3">
            <w:pPr>
              <w:widowControl/>
              <w:adjustRightInd w:val="0"/>
              <w:snapToGrid w:val="0"/>
              <w:jc w:val="center"/>
              <w:textAlignment w:val="center"/>
              <w:rPr>
                <w:rFonts w:hint="eastAsia" w:ascii="仿宋_GB2312" w:hAnsi="仿宋_GB2312" w:eastAsia="仿宋_GB2312" w:cs="仿宋_GB2312"/>
                <w:bCs/>
                <w:kern w:val="0"/>
                <w:sz w:val="24"/>
                <w:szCs w:val="24"/>
                <w:lang w:bidi="ar"/>
              </w:rPr>
            </w:pPr>
            <w:r>
              <w:rPr>
                <w:rFonts w:hint="eastAsia" w:ascii="仿宋_GB2312" w:hAnsi="仿宋_GB2312" w:eastAsia="仿宋_GB2312" w:cs="仿宋_GB2312"/>
                <w:bCs/>
                <w:kern w:val="0"/>
                <w:sz w:val="24"/>
                <w:szCs w:val="24"/>
                <w:lang w:bidi="ar"/>
              </w:rPr>
              <w:t>120</w:t>
            </w:r>
          </w:p>
        </w:tc>
        <w:tc>
          <w:tcPr>
            <w:tcW w:w="1128" w:type="pct"/>
            <w:noWrap w:val="0"/>
            <w:vAlign w:val="center"/>
          </w:tcPr>
          <w:p w14:paraId="318829E7">
            <w:pPr>
              <w:widowControl/>
              <w:adjustRightInd w:val="0"/>
              <w:snapToGrid w:val="0"/>
              <w:jc w:val="center"/>
              <w:textAlignment w:val="center"/>
              <w:rPr>
                <w:rFonts w:hint="eastAsia" w:ascii="仿宋_GB2312" w:hAnsi="仿宋_GB2312" w:eastAsia="仿宋_GB2312" w:cs="仿宋_GB2312"/>
                <w:bCs/>
                <w:kern w:val="0"/>
                <w:sz w:val="24"/>
                <w:szCs w:val="24"/>
                <w:lang w:bidi="ar"/>
              </w:rPr>
            </w:pPr>
          </w:p>
        </w:tc>
      </w:tr>
      <w:tr w14:paraId="173BD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232" w:type="pct"/>
            <w:noWrap w:val="0"/>
            <w:vAlign w:val="center"/>
          </w:tcPr>
          <w:p w14:paraId="435CC94A">
            <w:pPr>
              <w:widowControl/>
              <w:adjustRightInd w:val="0"/>
              <w:snapToGrid w:val="0"/>
              <w:jc w:val="center"/>
              <w:textAlignment w:val="center"/>
              <w:rPr>
                <w:rFonts w:hint="eastAsia" w:ascii="仿宋_GB2312" w:hAnsi="仿宋_GB2312" w:eastAsia="仿宋_GB2312" w:cs="仿宋_GB2312"/>
                <w:bCs/>
                <w:kern w:val="0"/>
                <w:sz w:val="24"/>
                <w:szCs w:val="24"/>
                <w:lang w:bidi="ar"/>
              </w:rPr>
            </w:pPr>
            <w:r>
              <w:rPr>
                <w:rFonts w:hint="eastAsia" w:ascii="仿宋_GB2312" w:hAnsi="仿宋_GB2312" w:eastAsia="仿宋_GB2312" w:cs="仿宋_GB2312"/>
                <w:bCs/>
                <w:kern w:val="0"/>
                <w:sz w:val="24"/>
                <w:szCs w:val="24"/>
                <w:lang w:val="en-US" w:eastAsia="en-US" w:bidi="ar"/>
              </w:rPr>
              <w:t>交通事故</w:t>
            </w:r>
          </w:p>
        </w:tc>
        <w:tc>
          <w:tcPr>
            <w:tcW w:w="1638" w:type="pct"/>
            <w:noWrap w:val="0"/>
            <w:vAlign w:val="center"/>
          </w:tcPr>
          <w:p w14:paraId="6DCC62A1">
            <w:pPr>
              <w:widowControl/>
              <w:adjustRightInd w:val="0"/>
              <w:snapToGrid w:val="0"/>
              <w:jc w:val="center"/>
              <w:textAlignment w:val="center"/>
              <w:rPr>
                <w:rFonts w:hint="eastAsia" w:ascii="仿宋_GB2312" w:hAnsi="仿宋_GB2312" w:eastAsia="仿宋_GB2312" w:cs="仿宋_GB2312"/>
                <w:bCs/>
                <w:kern w:val="0"/>
                <w:sz w:val="24"/>
                <w:szCs w:val="24"/>
                <w:lang w:val="en-US" w:eastAsia="zh-CN" w:bidi="ar"/>
              </w:rPr>
            </w:pPr>
            <w:r>
              <w:rPr>
                <w:rFonts w:hint="eastAsia" w:ascii="仿宋_GB2312" w:hAnsi="仿宋_GB2312" w:eastAsia="仿宋_GB2312" w:cs="仿宋_GB2312"/>
                <w:bCs/>
                <w:kern w:val="0"/>
                <w:sz w:val="24"/>
                <w:szCs w:val="24"/>
                <w:lang w:val="en-US" w:eastAsia="zh-CN" w:bidi="ar"/>
              </w:rPr>
              <w:t>122</w:t>
            </w:r>
          </w:p>
        </w:tc>
        <w:tc>
          <w:tcPr>
            <w:tcW w:w="1128" w:type="pct"/>
            <w:noWrap w:val="0"/>
            <w:vAlign w:val="center"/>
          </w:tcPr>
          <w:p w14:paraId="1D13F555">
            <w:pPr>
              <w:widowControl/>
              <w:adjustRightInd w:val="0"/>
              <w:snapToGrid w:val="0"/>
              <w:jc w:val="center"/>
              <w:textAlignment w:val="center"/>
              <w:rPr>
                <w:rFonts w:hint="eastAsia" w:ascii="仿宋_GB2312" w:hAnsi="仿宋_GB2312" w:eastAsia="仿宋_GB2312" w:cs="仿宋_GB2312"/>
                <w:bCs/>
                <w:kern w:val="0"/>
                <w:sz w:val="24"/>
                <w:szCs w:val="24"/>
                <w:lang w:bidi="ar"/>
              </w:rPr>
            </w:pPr>
          </w:p>
        </w:tc>
      </w:tr>
      <w:tr w14:paraId="2F5CF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232" w:type="pct"/>
            <w:noWrap w:val="0"/>
            <w:vAlign w:val="center"/>
          </w:tcPr>
          <w:p w14:paraId="57C7C6BA">
            <w:pPr>
              <w:widowControl/>
              <w:adjustRightInd w:val="0"/>
              <w:snapToGrid w:val="0"/>
              <w:jc w:val="center"/>
              <w:textAlignment w:val="center"/>
              <w:rPr>
                <w:rFonts w:hint="eastAsia" w:ascii="仿宋_GB2312" w:hAnsi="仿宋_GB2312" w:eastAsia="仿宋_GB2312" w:cs="仿宋_GB2312"/>
                <w:bCs/>
                <w:kern w:val="0"/>
                <w:sz w:val="24"/>
                <w:szCs w:val="24"/>
                <w:lang w:bidi="ar"/>
              </w:rPr>
            </w:pPr>
            <w:r>
              <w:rPr>
                <w:rFonts w:hint="eastAsia" w:ascii="仿宋_GB2312" w:hAnsi="仿宋_GB2312" w:eastAsia="仿宋_GB2312" w:cs="仿宋_GB2312"/>
                <w:bCs/>
                <w:kern w:val="0"/>
                <w:sz w:val="24"/>
                <w:szCs w:val="24"/>
                <w:lang w:val="en-US" w:eastAsia="zh-CN" w:bidi="ar"/>
              </w:rPr>
              <w:t>长春</w:t>
            </w:r>
            <w:r>
              <w:rPr>
                <w:rFonts w:hint="eastAsia" w:ascii="仿宋_GB2312" w:hAnsi="仿宋_GB2312" w:eastAsia="仿宋_GB2312" w:cs="仿宋_GB2312"/>
                <w:bCs/>
                <w:kern w:val="0"/>
                <w:sz w:val="24"/>
                <w:szCs w:val="24"/>
                <w:lang w:bidi="ar"/>
              </w:rPr>
              <w:t>市</w:t>
            </w:r>
            <w:r>
              <w:rPr>
                <w:rFonts w:hint="eastAsia" w:ascii="仿宋_GB2312" w:hAnsi="仿宋_GB2312" w:eastAsia="仿宋_GB2312" w:cs="仿宋_GB2312"/>
                <w:bCs/>
                <w:kern w:val="0"/>
                <w:sz w:val="24"/>
                <w:szCs w:val="24"/>
                <w:lang w:val="en-US" w:eastAsia="zh-CN" w:bidi="ar"/>
              </w:rPr>
              <w:t>人民</w:t>
            </w:r>
            <w:r>
              <w:rPr>
                <w:rFonts w:hint="eastAsia" w:ascii="仿宋_GB2312" w:hAnsi="仿宋_GB2312" w:eastAsia="仿宋_GB2312" w:cs="仿宋_GB2312"/>
                <w:bCs/>
                <w:kern w:val="0"/>
                <w:sz w:val="24"/>
                <w:szCs w:val="24"/>
                <w:lang w:bidi="ar"/>
              </w:rPr>
              <w:t>政府</w:t>
            </w:r>
          </w:p>
        </w:tc>
        <w:tc>
          <w:tcPr>
            <w:tcW w:w="1638" w:type="pct"/>
            <w:noWrap w:val="0"/>
            <w:vAlign w:val="center"/>
          </w:tcPr>
          <w:p w14:paraId="58DC1399">
            <w:pPr>
              <w:widowControl/>
              <w:adjustRightInd w:val="0"/>
              <w:snapToGrid w:val="0"/>
              <w:jc w:val="center"/>
              <w:textAlignment w:val="center"/>
              <w:rPr>
                <w:rFonts w:hint="eastAsia" w:ascii="仿宋_GB2312" w:hAnsi="仿宋_GB2312" w:eastAsia="仿宋_GB2312" w:cs="仿宋_GB2312"/>
                <w:bCs/>
                <w:kern w:val="0"/>
                <w:sz w:val="24"/>
                <w:szCs w:val="24"/>
                <w:lang w:bidi="ar"/>
              </w:rPr>
            </w:pPr>
            <w:r>
              <w:rPr>
                <w:rFonts w:hint="eastAsia" w:ascii="仿宋_GB2312" w:hAnsi="仿宋_GB2312" w:eastAsia="仿宋_GB2312" w:cs="仿宋_GB2312"/>
                <w:bCs/>
                <w:kern w:val="0"/>
                <w:sz w:val="24"/>
                <w:szCs w:val="24"/>
                <w:lang w:bidi="ar"/>
              </w:rPr>
              <w:t>0431-88777000</w:t>
            </w:r>
          </w:p>
        </w:tc>
        <w:tc>
          <w:tcPr>
            <w:tcW w:w="1128" w:type="pct"/>
            <w:noWrap w:val="0"/>
            <w:vAlign w:val="center"/>
          </w:tcPr>
          <w:p w14:paraId="5D033A2D">
            <w:pPr>
              <w:widowControl/>
              <w:adjustRightInd w:val="0"/>
              <w:snapToGrid w:val="0"/>
              <w:jc w:val="center"/>
              <w:textAlignment w:val="center"/>
              <w:rPr>
                <w:rFonts w:hint="eastAsia" w:ascii="仿宋_GB2312" w:hAnsi="仿宋_GB2312" w:eastAsia="仿宋_GB2312" w:cs="仿宋_GB2312"/>
                <w:bCs/>
                <w:kern w:val="0"/>
                <w:sz w:val="24"/>
                <w:szCs w:val="24"/>
                <w:lang w:bidi="ar"/>
              </w:rPr>
            </w:pPr>
          </w:p>
        </w:tc>
      </w:tr>
      <w:tr w14:paraId="0DD84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232" w:type="pct"/>
            <w:noWrap w:val="0"/>
            <w:vAlign w:val="center"/>
          </w:tcPr>
          <w:p w14:paraId="671EDD36">
            <w:pPr>
              <w:widowControl/>
              <w:adjustRightInd w:val="0"/>
              <w:snapToGrid w:val="0"/>
              <w:jc w:val="center"/>
              <w:textAlignment w:val="center"/>
              <w:rPr>
                <w:rFonts w:hint="eastAsia" w:ascii="仿宋_GB2312" w:hAnsi="仿宋_GB2312" w:eastAsia="仿宋_GB2312" w:cs="仿宋_GB2312"/>
                <w:bCs/>
                <w:kern w:val="0"/>
                <w:sz w:val="24"/>
                <w:szCs w:val="24"/>
                <w:lang w:val="en-US" w:eastAsia="zh-CN" w:bidi="ar"/>
              </w:rPr>
            </w:pPr>
            <w:r>
              <w:rPr>
                <w:rFonts w:hint="eastAsia" w:ascii="仿宋_GB2312" w:hAnsi="仿宋_GB2312" w:eastAsia="仿宋_GB2312" w:cs="仿宋_GB2312"/>
                <w:bCs/>
                <w:kern w:val="0"/>
                <w:sz w:val="24"/>
                <w:szCs w:val="24"/>
                <w:lang w:val="en-US" w:eastAsia="zh-CN" w:bidi="ar"/>
              </w:rPr>
              <w:t>长春市应急管理局</w:t>
            </w:r>
          </w:p>
        </w:tc>
        <w:tc>
          <w:tcPr>
            <w:tcW w:w="1638" w:type="pct"/>
            <w:noWrap w:val="0"/>
            <w:vAlign w:val="center"/>
          </w:tcPr>
          <w:p w14:paraId="71939768">
            <w:pPr>
              <w:widowControl/>
              <w:adjustRightInd w:val="0"/>
              <w:snapToGrid w:val="0"/>
              <w:jc w:val="center"/>
              <w:textAlignment w:val="center"/>
              <w:rPr>
                <w:rFonts w:hint="eastAsia" w:ascii="仿宋_GB2312" w:hAnsi="仿宋_GB2312" w:eastAsia="仿宋_GB2312" w:cs="仿宋_GB2312"/>
                <w:bCs/>
                <w:kern w:val="0"/>
                <w:sz w:val="24"/>
                <w:szCs w:val="24"/>
                <w:lang w:bidi="ar"/>
              </w:rPr>
            </w:pPr>
            <w:r>
              <w:rPr>
                <w:rFonts w:hint="eastAsia" w:ascii="仿宋_GB2312" w:hAnsi="仿宋_GB2312" w:eastAsia="仿宋_GB2312" w:cs="仿宋_GB2312"/>
                <w:bCs/>
                <w:kern w:val="0"/>
                <w:sz w:val="24"/>
                <w:szCs w:val="24"/>
                <w:lang w:bidi="ar"/>
              </w:rPr>
              <w:t>0431-88777081</w:t>
            </w:r>
          </w:p>
        </w:tc>
        <w:tc>
          <w:tcPr>
            <w:tcW w:w="1128" w:type="pct"/>
            <w:noWrap w:val="0"/>
            <w:vAlign w:val="center"/>
          </w:tcPr>
          <w:p w14:paraId="50619A75">
            <w:pPr>
              <w:widowControl/>
              <w:adjustRightInd w:val="0"/>
              <w:snapToGrid w:val="0"/>
              <w:jc w:val="center"/>
              <w:textAlignment w:val="center"/>
              <w:rPr>
                <w:rFonts w:hint="eastAsia" w:ascii="仿宋_GB2312" w:hAnsi="仿宋_GB2312" w:eastAsia="仿宋_GB2312" w:cs="仿宋_GB2312"/>
                <w:bCs/>
                <w:kern w:val="0"/>
                <w:sz w:val="24"/>
                <w:szCs w:val="24"/>
                <w:lang w:bidi="ar"/>
              </w:rPr>
            </w:pPr>
          </w:p>
        </w:tc>
      </w:tr>
      <w:tr w14:paraId="0E01A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232" w:type="pct"/>
            <w:noWrap w:val="0"/>
            <w:vAlign w:val="center"/>
          </w:tcPr>
          <w:p w14:paraId="54272ABF">
            <w:pPr>
              <w:widowControl/>
              <w:adjustRightInd w:val="0"/>
              <w:snapToGrid w:val="0"/>
              <w:jc w:val="center"/>
              <w:textAlignment w:val="center"/>
              <w:rPr>
                <w:rFonts w:hint="eastAsia" w:ascii="仿宋_GB2312" w:hAnsi="仿宋_GB2312" w:eastAsia="仿宋_GB2312" w:cs="仿宋_GB2312"/>
                <w:bCs/>
                <w:kern w:val="0"/>
                <w:sz w:val="24"/>
                <w:szCs w:val="24"/>
                <w:lang w:val="en-US" w:eastAsia="zh-CN" w:bidi="ar"/>
              </w:rPr>
            </w:pPr>
            <w:r>
              <w:rPr>
                <w:rFonts w:hint="eastAsia" w:ascii="仿宋_GB2312" w:hAnsi="仿宋_GB2312" w:eastAsia="仿宋_GB2312" w:cs="仿宋_GB2312"/>
                <w:bCs/>
                <w:kern w:val="0"/>
                <w:sz w:val="24"/>
                <w:szCs w:val="24"/>
                <w:lang w:val="en-US" w:eastAsia="en-US" w:bidi="ar"/>
              </w:rPr>
              <w:t>长春市消防支队</w:t>
            </w:r>
          </w:p>
        </w:tc>
        <w:tc>
          <w:tcPr>
            <w:tcW w:w="1638" w:type="pct"/>
            <w:noWrap w:val="0"/>
            <w:vAlign w:val="center"/>
          </w:tcPr>
          <w:p w14:paraId="5A936056">
            <w:pPr>
              <w:widowControl/>
              <w:adjustRightInd w:val="0"/>
              <w:snapToGrid w:val="0"/>
              <w:jc w:val="center"/>
              <w:textAlignment w:val="center"/>
              <w:rPr>
                <w:rFonts w:hint="eastAsia" w:ascii="仿宋_GB2312" w:hAnsi="仿宋_GB2312" w:eastAsia="仿宋_GB2312" w:cs="仿宋_GB2312"/>
                <w:bCs/>
                <w:kern w:val="0"/>
                <w:sz w:val="24"/>
                <w:szCs w:val="24"/>
                <w:lang w:bidi="ar"/>
              </w:rPr>
            </w:pPr>
            <w:r>
              <w:rPr>
                <w:rFonts w:hint="eastAsia" w:ascii="仿宋_GB2312" w:hAnsi="仿宋_GB2312" w:eastAsia="仿宋_GB2312" w:cs="仿宋_GB2312"/>
                <w:bCs/>
                <w:kern w:val="0"/>
                <w:sz w:val="24"/>
                <w:szCs w:val="24"/>
                <w:lang w:val="en-US" w:eastAsia="en-US" w:bidi="ar"/>
              </w:rPr>
              <w:t>0431-88923121</w:t>
            </w:r>
          </w:p>
        </w:tc>
        <w:tc>
          <w:tcPr>
            <w:tcW w:w="1128" w:type="pct"/>
            <w:noWrap w:val="0"/>
            <w:vAlign w:val="center"/>
          </w:tcPr>
          <w:p w14:paraId="122543EB">
            <w:pPr>
              <w:widowControl/>
              <w:adjustRightInd w:val="0"/>
              <w:snapToGrid w:val="0"/>
              <w:jc w:val="center"/>
              <w:textAlignment w:val="center"/>
              <w:rPr>
                <w:rFonts w:hint="eastAsia" w:ascii="仿宋_GB2312" w:hAnsi="仿宋_GB2312" w:eastAsia="仿宋_GB2312" w:cs="仿宋_GB2312"/>
                <w:bCs/>
                <w:kern w:val="0"/>
                <w:sz w:val="24"/>
                <w:szCs w:val="24"/>
                <w:lang w:bidi="ar"/>
              </w:rPr>
            </w:pPr>
          </w:p>
        </w:tc>
      </w:tr>
      <w:tr w14:paraId="20EEC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232" w:type="pct"/>
            <w:noWrap w:val="0"/>
            <w:vAlign w:val="center"/>
          </w:tcPr>
          <w:p w14:paraId="51C12E71">
            <w:pPr>
              <w:widowControl/>
              <w:adjustRightInd w:val="0"/>
              <w:snapToGrid w:val="0"/>
              <w:jc w:val="center"/>
              <w:textAlignment w:val="center"/>
              <w:rPr>
                <w:rFonts w:hint="eastAsia" w:ascii="仿宋_GB2312" w:hAnsi="仿宋_GB2312" w:eastAsia="仿宋_GB2312" w:cs="仿宋_GB2312"/>
                <w:bCs/>
                <w:kern w:val="0"/>
                <w:sz w:val="24"/>
                <w:szCs w:val="24"/>
                <w:lang w:val="en-US" w:eastAsia="zh-CN" w:bidi="ar"/>
              </w:rPr>
            </w:pPr>
            <w:r>
              <w:rPr>
                <w:rFonts w:hint="eastAsia" w:ascii="仿宋_GB2312" w:hAnsi="仿宋_GB2312" w:eastAsia="仿宋_GB2312" w:cs="仿宋_GB2312"/>
                <w:bCs/>
                <w:kern w:val="0"/>
                <w:sz w:val="24"/>
                <w:szCs w:val="24"/>
                <w:lang w:val="en-US" w:eastAsia="zh-CN" w:bidi="ar"/>
              </w:rPr>
              <w:t>长春市生态环境局</w:t>
            </w:r>
          </w:p>
        </w:tc>
        <w:tc>
          <w:tcPr>
            <w:tcW w:w="1638" w:type="pct"/>
            <w:noWrap w:val="0"/>
            <w:vAlign w:val="center"/>
          </w:tcPr>
          <w:p w14:paraId="2986D41A">
            <w:pPr>
              <w:widowControl/>
              <w:adjustRightInd w:val="0"/>
              <w:snapToGrid w:val="0"/>
              <w:jc w:val="center"/>
              <w:textAlignment w:val="center"/>
              <w:rPr>
                <w:rFonts w:hint="eastAsia" w:ascii="仿宋_GB2312" w:hAnsi="仿宋_GB2312" w:eastAsia="仿宋_GB2312" w:cs="仿宋_GB2312"/>
                <w:bCs/>
                <w:kern w:val="0"/>
                <w:sz w:val="24"/>
                <w:szCs w:val="24"/>
                <w:lang w:bidi="ar"/>
              </w:rPr>
            </w:pPr>
            <w:r>
              <w:rPr>
                <w:rFonts w:hint="eastAsia" w:ascii="仿宋_GB2312" w:hAnsi="仿宋_GB2312" w:eastAsia="仿宋_GB2312" w:cs="仿宋_GB2312"/>
                <w:bCs/>
                <w:kern w:val="0"/>
                <w:sz w:val="24"/>
                <w:szCs w:val="24"/>
                <w:lang w:bidi="ar"/>
              </w:rPr>
              <w:t>0431-85378233</w:t>
            </w:r>
          </w:p>
        </w:tc>
        <w:tc>
          <w:tcPr>
            <w:tcW w:w="1128" w:type="pct"/>
            <w:noWrap w:val="0"/>
            <w:vAlign w:val="center"/>
          </w:tcPr>
          <w:p w14:paraId="5E6D28C5">
            <w:pPr>
              <w:widowControl/>
              <w:adjustRightInd w:val="0"/>
              <w:snapToGrid w:val="0"/>
              <w:jc w:val="center"/>
              <w:textAlignment w:val="center"/>
              <w:rPr>
                <w:rFonts w:hint="eastAsia" w:ascii="仿宋_GB2312" w:hAnsi="仿宋_GB2312" w:eastAsia="仿宋_GB2312" w:cs="仿宋_GB2312"/>
                <w:bCs/>
                <w:kern w:val="0"/>
                <w:sz w:val="24"/>
                <w:szCs w:val="24"/>
                <w:lang w:bidi="ar"/>
              </w:rPr>
            </w:pPr>
          </w:p>
        </w:tc>
      </w:tr>
      <w:tr w14:paraId="0B6F4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232" w:type="pct"/>
            <w:noWrap w:val="0"/>
            <w:vAlign w:val="center"/>
          </w:tcPr>
          <w:p w14:paraId="7E619F3A">
            <w:pPr>
              <w:widowControl/>
              <w:adjustRightInd w:val="0"/>
              <w:snapToGrid w:val="0"/>
              <w:jc w:val="center"/>
              <w:textAlignment w:val="center"/>
              <w:rPr>
                <w:rFonts w:hint="eastAsia" w:ascii="仿宋_GB2312" w:hAnsi="仿宋_GB2312" w:eastAsia="仿宋_GB2312" w:cs="仿宋_GB2312"/>
                <w:bCs/>
                <w:kern w:val="0"/>
                <w:sz w:val="24"/>
                <w:szCs w:val="24"/>
                <w:lang w:val="en-US" w:eastAsia="zh-CN" w:bidi="ar"/>
              </w:rPr>
            </w:pPr>
            <w:r>
              <w:rPr>
                <w:rFonts w:hint="eastAsia" w:ascii="仿宋_GB2312" w:hAnsi="仿宋_GB2312" w:eastAsia="仿宋_GB2312" w:cs="仿宋_GB2312"/>
                <w:bCs/>
                <w:kern w:val="0"/>
                <w:sz w:val="24"/>
                <w:szCs w:val="24"/>
                <w:lang w:val="en-US" w:eastAsia="en-US" w:bidi="ar"/>
              </w:rPr>
              <w:t>长春市公安局</w:t>
            </w:r>
          </w:p>
        </w:tc>
        <w:tc>
          <w:tcPr>
            <w:tcW w:w="1638" w:type="pct"/>
            <w:noWrap w:val="0"/>
            <w:vAlign w:val="center"/>
          </w:tcPr>
          <w:p w14:paraId="4FB77D7B">
            <w:pPr>
              <w:widowControl/>
              <w:adjustRightInd w:val="0"/>
              <w:snapToGrid w:val="0"/>
              <w:jc w:val="center"/>
              <w:textAlignment w:val="center"/>
              <w:rPr>
                <w:rFonts w:hint="eastAsia" w:ascii="仿宋_GB2312" w:hAnsi="仿宋_GB2312" w:eastAsia="仿宋_GB2312" w:cs="仿宋_GB2312"/>
                <w:bCs/>
                <w:kern w:val="0"/>
                <w:sz w:val="24"/>
                <w:szCs w:val="24"/>
                <w:lang w:bidi="ar"/>
              </w:rPr>
            </w:pPr>
            <w:r>
              <w:rPr>
                <w:rFonts w:hint="eastAsia" w:ascii="仿宋_GB2312" w:hAnsi="仿宋_GB2312" w:eastAsia="仿宋_GB2312" w:cs="仿宋_GB2312"/>
                <w:bCs/>
                <w:kern w:val="0"/>
                <w:sz w:val="24"/>
                <w:szCs w:val="24"/>
                <w:lang w:val="en-US" w:eastAsia="en-US" w:bidi="ar"/>
              </w:rPr>
              <w:t>0431-88908082</w:t>
            </w:r>
          </w:p>
        </w:tc>
        <w:tc>
          <w:tcPr>
            <w:tcW w:w="1128" w:type="pct"/>
            <w:noWrap w:val="0"/>
            <w:vAlign w:val="center"/>
          </w:tcPr>
          <w:p w14:paraId="795068EC">
            <w:pPr>
              <w:widowControl/>
              <w:adjustRightInd w:val="0"/>
              <w:snapToGrid w:val="0"/>
              <w:jc w:val="center"/>
              <w:textAlignment w:val="center"/>
              <w:rPr>
                <w:rFonts w:hint="eastAsia" w:ascii="仿宋_GB2312" w:hAnsi="仿宋_GB2312" w:eastAsia="仿宋_GB2312" w:cs="仿宋_GB2312"/>
                <w:bCs/>
                <w:kern w:val="0"/>
                <w:sz w:val="24"/>
                <w:szCs w:val="24"/>
                <w:lang w:bidi="ar"/>
              </w:rPr>
            </w:pPr>
          </w:p>
        </w:tc>
      </w:tr>
      <w:tr w14:paraId="77B0A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232" w:type="pct"/>
            <w:noWrap w:val="0"/>
            <w:vAlign w:val="center"/>
          </w:tcPr>
          <w:p w14:paraId="718A5AC3">
            <w:pPr>
              <w:widowControl/>
              <w:adjustRightInd w:val="0"/>
              <w:snapToGrid w:val="0"/>
              <w:jc w:val="center"/>
              <w:textAlignment w:val="center"/>
              <w:rPr>
                <w:rFonts w:hint="eastAsia" w:ascii="仿宋_GB2312" w:hAnsi="仿宋_GB2312" w:eastAsia="仿宋_GB2312" w:cs="仿宋_GB2312"/>
                <w:bCs/>
                <w:kern w:val="0"/>
                <w:sz w:val="24"/>
                <w:szCs w:val="24"/>
                <w:lang w:val="en-US" w:eastAsia="en-US" w:bidi="ar"/>
              </w:rPr>
            </w:pPr>
            <w:r>
              <w:rPr>
                <w:rFonts w:hint="eastAsia" w:ascii="仿宋_GB2312" w:hAnsi="仿宋_GB2312" w:eastAsia="仿宋_GB2312" w:cs="仿宋_GB2312"/>
                <w:bCs/>
                <w:kern w:val="0"/>
                <w:sz w:val="24"/>
                <w:szCs w:val="24"/>
                <w:lang w:val="en-US" w:eastAsia="en-US" w:bidi="ar"/>
              </w:rPr>
              <w:t>吉林大学第一医院</w:t>
            </w:r>
          </w:p>
        </w:tc>
        <w:tc>
          <w:tcPr>
            <w:tcW w:w="1638" w:type="pct"/>
            <w:noWrap w:val="0"/>
            <w:vAlign w:val="center"/>
          </w:tcPr>
          <w:p w14:paraId="51D2222C">
            <w:pPr>
              <w:widowControl/>
              <w:adjustRightInd w:val="0"/>
              <w:snapToGrid w:val="0"/>
              <w:jc w:val="center"/>
              <w:textAlignment w:val="center"/>
              <w:rPr>
                <w:rFonts w:hint="eastAsia" w:ascii="仿宋_GB2312" w:hAnsi="仿宋_GB2312" w:eastAsia="仿宋_GB2312" w:cs="仿宋_GB2312"/>
                <w:bCs/>
                <w:kern w:val="0"/>
                <w:sz w:val="24"/>
                <w:szCs w:val="24"/>
                <w:lang w:val="en-US" w:eastAsia="en-US" w:bidi="ar"/>
              </w:rPr>
            </w:pPr>
            <w:r>
              <w:rPr>
                <w:rFonts w:hint="eastAsia" w:ascii="仿宋_GB2312" w:hAnsi="仿宋_GB2312" w:eastAsia="仿宋_GB2312" w:cs="仿宋_GB2312"/>
                <w:bCs/>
                <w:kern w:val="0"/>
                <w:sz w:val="24"/>
                <w:szCs w:val="24"/>
                <w:lang w:val="en-US" w:eastAsia="en-US" w:bidi="ar"/>
              </w:rPr>
              <w:t>0431-88782120</w:t>
            </w:r>
          </w:p>
        </w:tc>
        <w:tc>
          <w:tcPr>
            <w:tcW w:w="1128" w:type="pct"/>
            <w:noWrap w:val="0"/>
            <w:vAlign w:val="center"/>
          </w:tcPr>
          <w:p w14:paraId="5E88BCDD">
            <w:pPr>
              <w:widowControl/>
              <w:adjustRightInd w:val="0"/>
              <w:snapToGrid w:val="0"/>
              <w:jc w:val="center"/>
              <w:textAlignment w:val="center"/>
              <w:rPr>
                <w:rFonts w:hint="eastAsia" w:ascii="仿宋_GB2312" w:hAnsi="仿宋_GB2312" w:eastAsia="仿宋_GB2312" w:cs="仿宋_GB2312"/>
                <w:bCs/>
                <w:kern w:val="0"/>
                <w:sz w:val="24"/>
                <w:szCs w:val="24"/>
                <w:lang w:bidi="ar"/>
              </w:rPr>
            </w:pPr>
          </w:p>
        </w:tc>
      </w:tr>
      <w:tr w14:paraId="37D13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232" w:type="pct"/>
            <w:noWrap w:val="0"/>
            <w:vAlign w:val="center"/>
          </w:tcPr>
          <w:p w14:paraId="7173BB98">
            <w:pPr>
              <w:widowControl/>
              <w:adjustRightInd w:val="0"/>
              <w:snapToGrid w:val="0"/>
              <w:jc w:val="center"/>
              <w:textAlignment w:val="center"/>
              <w:rPr>
                <w:rFonts w:hint="eastAsia" w:ascii="仿宋_GB2312" w:hAnsi="仿宋_GB2312" w:eastAsia="仿宋_GB2312" w:cs="仿宋_GB2312"/>
                <w:bCs/>
                <w:kern w:val="0"/>
                <w:sz w:val="24"/>
                <w:szCs w:val="24"/>
                <w:lang w:val="en-US" w:eastAsia="en-US" w:bidi="ar"/>
              </w:rPr>
            </w:pPr>
            <w:r>
              <w:rPr>
                <w:rFonts w:hint="eastAsia" w:ascii="仿宋_GB2312" w:hAnsi="仿宋_GB2312" w:eastAsia="仿宋_GB2312" w:cs="仿宋_GB2312"/>
                <w:bCs/>
                <w:kern w:val="0"/>
                <w:sz w:val="24"/>
                <w:szCs w:val="24"/>
                <w:lang w:val="en-US" w:eastAsia="en-US" w:bidi="ar"/>
              </w:rPr>
              <w:t>吉林大学第二医院</w:t>
            </w:r>
          </w:p>
        </w:tc>
        <w:tc>
          <w:tcPr>
            <w:tcW w:w="1638" w:type="pct"/>
            <w:noWrap w:val="0"/>
            <w:vAlign w:val="center"/>
          </w:tcPr>
          <w:p w14:paraId="769EF0A6">
            <w:pPr>
              <w:widowControl/>
              <w:adjustRightInd w:val="0"/>
              <w:snapToGrid w:val="0"/>
              <w:jc w:val="center"/>
              <w:textAlignment w:val="center"/>
              <w:rPr>
                <w:rFonts w:hint="eastAsia" w:ascii="仿宋_GB2312" w:hAnsi="仿宋_GB2312" w:eastAsia="仿宋_GB2312" w:cs="仿宋_GB2312"/>
                <w:bCs/>
                <w:kern w:val="0"/>
                <w:sz w:val="24"/>
                <w:szCs w:val="24"/>
                <w:lang w:val="en-US" w:eastAsia="en-US" w:bidi="ar"/>
              </w:rPr>
            </w:pPr>
            <w:r>
              <w:rPr>
                <w:rFonts w:hint="eastAsia" w:ascii="仿宋_GB2312" w:hAnsi="仿宋_GB2312" w:eastAsia="仿宋_GB2312" w:cs="仿宋_GB2312"/>
                <w:bCs/>
                <w:kern w:val="0"/>
                <w:sz w:val="24"/>
                <w:szCs w:val="24"/>
                <w:lang w:val="en-US" w:eastAsia="en-US" w:bidi="ar"/>
              </w:rPr>
              <w:t>0431-81136888</w:t>
            </w:r>
          </w:p>
        </w:tc>
        <w:tc>
          <w:tcPr>
            <w:tcW w:w="1128" w:type="pct"/>
            <w:noWrap w:val="0"/>
            <w:vAlign w:val="center"/>
          </w:tcPr>
          <w:p w14:paraId="64384129">
            <w:pPr>
              <w:widowControl/>
              <w:adjustRightInd w:val="0"/>
              <w:snapToGrid w:val="0"/>
              <w:jc w:val="center"/>
              <w:textAlignment w:val="center"/>
              <w:rPr>
                <w:rFonts w:hint="eastAsia" w:ascii="仿宋_GB2312" w:hAnsi="仿宋_GB2312" w:eastAsia="仿宋_GB2312" w:cs="仿宋_GB2312"/>
                <w:bCs/>
                <w:kern w:val="0"/>
                <w:sz w:val="24"/>
                <w:szCs w:val="24"/>
                <w:lang w:bidi="ar"/>
              </w:rPr>
            </w:pPr>
          </w:p>
        </w:tc>
      </w:tr>
    </w:tbl>
    <w:p w14:paraId="6E6E8CE5">
      <w:pPr>
        <w:pStyle w:val="10"/>
        <w:keepNext w:val="0"/>
        <w:keepLines w:val="0"/>
        <w:pageBreakBefore w:val="0"/>
        <w:widowControl w:val="0"/>
        <w:tabs>
          <w:tab w:val="right" w:leader="dot" w:pos="8306"/>
        </w:tabs>
        <w:kinsoku/>
        <w:wordWrap/>
        <w:overflowPunct/>
        <w:topLinePunct w:val="0"/>
        <w:autoSpaceDE/>
        <w:autoSpaceDN/>
        <w:bidi w:val="0"/>
        <w:adjustRightInd/>
        <w:snapToGrid/>
        <w:spacing w:line="600" w:lineRule="exact"/>
        <w:ind w:left="0" w:leftChars="0" w:firstLine="640" w:firstLineChars="200"/>
        <w:textAlignment w:val="auto"/>
        <w:outlineLvl w:val="0"/>
        <w:rPr>
          <w:rFonts w:hint="eastAsia" w:ascii="黑体" w:hAnsi="黑体" w:eastAsia="黑体" w:cs="黑体"/>
          <w:sz w:val="32"/>
          <w:szCs w:val="32"/>
          <w:highlight w:val="none"/>
        </w:rPr>
      </w:pPr>
      <w:bookmarkStart w:id="241" w:name="_Toc23858"/>
      <w:r>
        <w:rPr>
          <w:rFonts w:hint="eastAsia" w:ascii="黑体" w:hAnsi="黑体" w:eastAsia="黑体" w:cs="黑体"/>
          <w:bCs w:val="0"/>
          <w:color w:val="auto"/>
          <w:sz w:val="32"/>
          <w:szCs w:val="32"/>
          <w:highlight w:val="none"/>
          <w:u w:val="none"/>
        </w:rPr>
        <w:t>4</w:t>
      </w:r>
      <w:r>
        <w:rPr>
          <w:rFonts w:hint="eastAsia" w:ascii="黑体" w:hAnsi="黑体" w:eastAsia="黑体" w:cs="黑体"/>
          <w:bCs w:val="0"/>
          <w:color w:val="auto"/>
          <w:sz w:val="32"/>
          <w:szCs w:val="32"/>
          <w:highlight w:val="none"/>
          <w:u w:val="none"/>
          <w:lang w:val="en-US" w:eastAsia="zh-CN"/>
        </w:rPr>
        <w:t xml:space="preserve">  </w:t>
      </w:r>
      <w:r>
        <w:rPr>
          <w:rFonts w:hint="eastAsia" w:ascii="黑体" w:hAnsi="黑体" w:eastAsia="黑体" w:cs="黑体"/>
          <w:bCs w:val="0"/>
          <w:color w:val="auto"/>
          <w:sz w:val="32"/>
          <w:szCs w:val="32"/>
          <w:highlight w:val="none"/>
          <w:u w:val="none"/>
          <w:lang w:eastAsia="zh-CN"/>
        </w:rPr>
        <w:t>应急资源调查结论</w:t>
      </w:r>
      <w:bookmarkEnd w:id="241"/>
    </w:p>
    <w:p w14:paraId="45A3AD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en-US" w:bidi="ar-SA"/>
        </w:rPr>
      </w:pPr>
      <w:r>
        <w:rPr>
          <w:rFonts w:hint="eastAsia" w:ascii="仿宋_GB2312" w:hAnsi="仿宋_GB2312" w:eastAsia="仿宋_GB2312" w:cs="仿宋_GB2312"/>
          <w:kern w:val="2"/>
          <w:sz w:val="32"/>
          <w:szCs w:val="32"/>
          <w:lang w:val="en-US" w:eastAsia="zh-CN" w:bidi="ar-SA"/>
        </w:rPr>
        <w:t>宽城区</w:t>
      </w:r>
      <w:r>
        <w:rPr>
          <w:rFonts w:hint="eastAsia" w:ascii="仿宋_GB2312" w:hAnsi="仿宋_GB2312" w:eastAsia="仿宋_GB2312" w:cs="仿宋_GB2312"/>
          <w:kern w:val="2"/>
          <w:sz w:val="32"/>
          <w:szCs w:val="32"/>
          <w:lang w:val="en-US" w:eastAsia="en-US" w:bidi="ar-SA"/>
        </w:rPr>
        <w:t>组建了应急救援队伍，</w:t>
      </w:r>
      <w:r>
        <w:rPr>
          <w:rFonts w:hint="eastAsia" w:ascii="仿宋_GB2312" w:hAnsi="仿宋_GB2312" w:eastAsia="仿宋_GB2312" w:cs="仿宋_GB2312"/>
          <w:kern w:val="2"/>
          <w:sz w:val="32"/>
          <w:szCs w:val="32"/>
          <w:lang w:val="en-US" w:eastAsia="zh-CN" w:bidi="ar-SA"/>
        </w:rPr>
        <w:t>各救援队伍</w:t>
      </w:r>
      <w:r>
        <w:rPr>
          <w:rFonts w:hint="eastAsia" w:ascii="仿宋_GB2312" w:hAnsi="仿宋_GB2312" w:eastAsia="仿宋_GB2312" w:cs="仿宋_GB2312"/>
          <w:kern w:val="2"/>
          <w:sz w:val="32"/>
          <w:szCs w:val="32"/>
          <w:lang w:val="en-US" w:eastAsia="en-US" w:bidi="ar-SA"/>
        </w:rPr>
        <w:t>配备了安全、消防、环保等要求必要的应急设施及装备，通过本次调查摸清了可依托的互助单位与政府配套的公共应急资源及队伍，一旦有突发事件发生，如果能及时有效</w:t>
      </w:r>
      <w:r>
        <w:rPr>
          <w:rFonts w:hint="eastAsia" w:ascii="仿宋_GB2312" w:hAnsi="仿宋_GB2312" w:eastAsia="仿宋_GB2312" w:cs="仿宋_GB2312"/>
          <w:kern w:val="2"/>
          <w:sz w:val="32"/>
          <w:szCs w:val="32"/>
          <w:lang w:val="en-US" w:eastAsia="zh-CN" w:bidi="ar-SA"/>
        </w:rPr>
        <w:t>地</w:t>
      </w:r>
      <w:r>
        <w:rPr>
          <w:rFonts w:hint="eastAsia" w:ascii="仿宋_GB2312" w:hAnsi="仿宋_GB2312" w:eastAsia="仿宋_GB2312" w:cs="仿宋_GB2312"/>
          <w:kern w:val="2"/>
          <w:sz w:val="32"/>
          <w:szCs w:val="32"/>
          <w:lang w:val="en-US" w:eastAsia="en-US" w:bidi="ar-SA"/>
        </w:rPr>
        <w:t>利用好这些资源，对突发事件控制是非常有利的。</w:t>
      </w:r>
    </w:p>
    <w:p w14:paraId="0FED19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kern w:val="2"/>
          <w:sz w:val="32"/>
          <w:szCs w:val="32"/>
          <w:lang w:val="en-US" w:eastAsia="en-US" w:bidi="ar-SA"/>
        </w:rPr>
        <w:t>此外，为了使突发事件发生时各项应急救援工作有序开展，应急救援经费也是必不可少的，为此</w:t>
      </w:r>
      <w:r>
        <w:rPr>
          <w:rFonts w:hint="eastAsia" w:ascii="仿宋_GB2312" w:hAnsi="仿宋_GB2312" w:eastAsia="仿宋_GB2312" w:cs="仿宋_GB2312"/>
          <w:kern w:val="2"/>
          <w:sz w:val="32"/>
          <w:szCs w:val="32"/>
          <w:lang w:val="en-US" w:eastAsia="zh-CN" w:bidi="ar-SA"/>
        </w:rPr>
        <w:t>宽城区</w:t>
      </w:r>
      <w:r>
        <w:rPr>
          <w:rFonts w:hint="eastAsia" w:ascii="仿宋_GB2312" w:hAnsi="仿宋_GB2312" w:eastAsia="仿宋_GB2312" w:cs="仿宋_GB2312"/>
          <w:kern w:val="2"/>
          <w:sz w:val="32"/>
          <w:szCs w:val="32"/>
          <w:lang w:val="en-US" w:eastAsia="en-US" w:bidi="ar-SA"/>
        </w:rPr>
        <w:t>还应制定专项经费保障措施。只要落实好措施，是能够满足事故应急救援要求的</w:t>
      </w:r>
      <w:r>
        <w:rPr>
          <w:rFonts w:hint="eastAsia" w:ascii="仿宋_GB2312" w:hAnsi="仿宋_GB2312" w:eastAsia="仿宋_GB2312" w:cs="仿宋_GB2312"/>
          <w:b w:val="0"/>
          <w:bCs w:val="0"/>
          <w:sz w:val="32"/>
          <w:szCs w:val="32"/>
          <w:highlight w:val="none"/>
          <w:lang w:val="en-US" w:eastAsia="zh-CN"/>
        </w:rPr>
        <w:t>。</w:t>
      </w:r>
    </w:p>
    <w:p w14:paraId="18055CB1">
      <w:pPr>
        <w:pStyle w:val="15"/>
        <w:spacing w:after="0" w:line="560" w:lineRule="exact"/>
        <w:rPr>
          <w:rFonts w:ascii="仿宋_GB2312" w:hAnsi="仿宋_GB2312" w:eastAsia="仿宋_GB2312" w:cs="仿宋_GB2312"/>
          <w:sz w:val="32"/>
          <w:szCs w:val="32"/>
        </w:rPr>
      </w:pPr>
    </w:p>
    <w:p w14:paraId="1A2CB75B">
      <w:pPr>
        <w:pStyle w:val="15"/>
        <w:spacing w:after="0" w:line="560" w:lineRule="exact"/>
        <w:rPr>
          <w:rFonts w:ascii="仿宋_GB2312" w:hAnsi="仿宋_GB2312" w:eastAsia="仿宋_GB2312" w:cs="仿宋_GB2312"/>
          <w:sz w:val="32"/>
          <w:szCs w:val="32"/>
        </w:rPr>
      </w:pPr>
    </w:p>
    <w:p w14:paraId="5D1DCB2E">
      <w:pPr>
        <w:pStyle w:val="15"/>
        <w:spacing w:after="0" w:line="560" w:lineRule="exact"/>
        <w:rPr>
          <w:rFonts w:ascii="仿宋_GB2312" w:hAnsi="仿宋_GB2312" w:eastAsia="仿宋_GB2312" w:cs="仿宋_GB2312"/>
          <w:sz w:val="32"/>
          <w:szCs w:val="32"/>
        </w:rPr>
      </w:pPr>
    </w:p>
    <w:p w14:paraId="08409CB5">
      <w:pPr>
        <w:pStyle w:val="15"/>
        <w:spacing w:after="0" w:line="560" w:lineRule="exact"/>
        <w:rPr>
          <w:rFonts w:ascii="仿宋_GB2312" w:hAnsi="仿宋_GB2312" w:eastAsia="仿宋_GB2312" w:cs="仿宋_GB2312"/>
          <w:sz w:val="32"/>
          <w:szCs w:val="32"/>
        </w:rPr>
      </w:pPr>
    </w:p>
    <w:p w14:paraId="4988C8A0">
      <w:pPr>
        <w:pStyle w:val="15"/>
        <w:spacing w:after="0" w:line="560" w:lineRule="exact"/>
        <w:rPr>
          <w:rFonts w:ascii="仿宋_GB2312" w:hAnsi="仿宋_GB2312" w:eastAsia="仿宋_GB2312" w:cs="仿宋_GB2312"/>
          <w:sz w:val="32"/>
          <w:szCs w:val="32"/>
        </w:rPr>
      </w:pPr>
    </w:p>
    <w:p w14:paraId="5990F243">
      <w:pPr>
        <w:pStyle w:val="15"/>
        <w:spacing w:after="0" w:line="560" w:lineRule="exact"/>
        <w:rPr>
          <w:rFonts w:ascii="仿宋_GB2312" w:hAnsi="仿宋_GB2312" w:eastAsia="仿宋_GB2312" w:cs="仿宋_GB2312"/>
          <w:sz w:val="32"/>
          <w:szCs w:val="32"/>
        </w:rPr>
      </w:pPr>
    </w:p>
    <w:p w14:paraId="665F181A">
      <w:pPr>
        <w:pStyle w:val="15"/>
        <w:spacing w:after="0" w:line="560" w:lineRule="exact"/>
        <w:rPr>
          <w:rFonts w:ascii="仿宋_GB2312" w:hAnsi="仿宋_GB2312" w:eastAsia="仿宋_GB2312" w:cs="仿宋_GB2312"/>
          <w:sz w:val="32"/>
          <w:szCs w:val="32"/>
        </w:rPr>
      </w:pPr>
    </w:p>
    <w:p w14:paraId="0B357348">
      <w:pPr>
        <w:pStyle w:val="15"/>
        <w:spacing w:after="0" w:line="560" w:lineRule="exact"/>
        <w:rPr>
          <w:rFonts w:ascii="仿宋_GB2312" w:hAnsi="仿宋_GB2312" w:eastAsia="仿宋_GB2312" w:cs="仿宋_GB2312"/>
          <w:sz w:val="32"/>
          <w:szCs w:val="32"/>
        </w:rPr>
      </w:pPr>
    </w:p>
    <w:tbl>
      <w:tblPr>
        <w:tblStyle w:val="19"/>
        <w:tblpPr w:leftFromText="180" w:rightFromText="180" w:vertAnchor="text" w:horzAnchor="page" w:tblpX="1442" w:tblpY="1223"/>
        <w:tblOverlap w:val="never"/>
        <w:tblW w:w="9080"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9080"/>
      </w:tblGrid>
      <w:tr w14:paraId="133A317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65" w:hRule="atLeast"/>
        </w:trPr>
        <w:tc>
          <w:tcPr>
            <w:tcW w:w="9080" w:type="dxa"/>
            <w:tcBorders>
              <w:tl2br w:val="nil"/>
              <w:tr2bl w:val="nil"/>
            </w:tcBorders>
          </w:tcPr>
          <w:p w14:paraId="4EA8BB9D">
            <w:pPr>
              <w:pStyle w:val="27"/>
              <w:spacing w:line="560" w:lineRule="exact"/>
              <w:ind w:firstLine="140" w:firstLineChars="50"/>
              <w:jc w:val="both"/>
              <w:rPr>
                <w:rFonts w:ascii="仿宋_GB2312" w:hAnsi="仿宋_GB2312" w:eastAsia="仿宋_GB2312" w:cs="仿宋_GB2312"/>
                <w:sz w:val="32"/>
                <w:szCs w:val="32"/>
              </w:rPr>
            </w:pPr>
            <w:r>
              <w:rPr>
                <w:rFonts w:hint="eastAsia" w:ascii="仿宋_GB2312" w:hAnsi="仿宋_GB2312" w:eastAsia="仿宋_GB2312" w:cs="仿宋_GB2312"/>
                <w:sz w:val="28"/>
                <w:szCs w:val="28"/>
              </w:rPr>
              <w:t>宽城区人民政府办公室                         2024年</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日印发</w:t>
            </w:r>
          </w:p>
        </w:tc>
      </w:tr>
    </w:tbl>
    <w:p w14:paraId="47CDF0CB">
      <w:pPr>
        <w:pStyle w:val="15"/>
        <w:spacing w:after="0" w:line="560" w:lineRule="exact"/>
        <w:rPr>
          <w:rFonts w:ascii="仿宋_GB2312" w:hAnsi="仿宋_GB2312" w:eastAsia="仿宋_GB2312" w:cs="仿宋_GB2312"/>
          <w:sz w:val="32"/>
          <w:szCs w:val="32"/>
        </w:rPr>
      </w:pPr>
    </w:p>
    <w:sectPr>
      <w:footerReference r:id="rId26" w:type="first"/>
      <w:headerReference r:id="rId24" w:type="default"/>
      <w:footerReference r:id="rId25" w:type="default"/>
      <w:pgSz w:w="11906" w:h="16838"/>
      <w:pgMar w:top="2211" w:right="1531" w:bottom="1871" w:left="1531" w:header="851" w:footer="1644" w:gutter="0"/>
      <w:cols w:space="0" w:num="1"/>
      <w:titlePg/>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Dotum">
    <w:altName w:val="Malgun Gothic"/>
    <w:panose1 w:val="020B0600000101010101"/>
    <w:charset w:val="81"/>
    <w:family w:val="swiss"/>
    <w:pitch w:val="default"/>
    <w:sig w:usb0="00000000" w:usb1="00000000" w:usb2="00000030" w:usb3="00000000" w:csb0="4008009F" w:csb1="DFD70000"/>
  </w:font>
  <w:font w:name="方正小标宋简体">
    <w:altName w:val="仿宋_GB2312"/>
    <w:panose1 w:val="02010601030101010101"/>
    <w:charset w:val="86"/>
    <w:family w:val="auto"/>
    <w:pitch w:val="default"/>
    <w:sig w:usb0="00000000" w:usb1="00000000" w:usb2="00000000" w:usb3="00000000" w:csb0="00040000" w:csb1="00000000"/>
  </w:font>
  <w:font w:name="Noto Music">
    <w:altName w:val="Segoe Print"/>
    <w:panose1 w:val="00000000000000000000"/>
    <w:charset w:val="00"/>
    <w:family w:val="auto"/>
    <w:pitch w:val="default"/>
    <w:sig w:usb0="00000000" w:usb1="00000000" w:usb2="01000000" w:usb3="00000000" w:csb0="00000001" w:csb1="00000000"/>
  </w:font>
  <w:font w:name="方正公文小标宋">
    <w:altName w:val="宋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B1D2A">
    <w:pPr>
      <w:pStyle w:val="1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786B3">
    <w:pPr>
      <w:pStyle w:val="1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93F55">
    <w:pPr>
      <w:pStyle w:val="9"/>
      <w:spacing w:line="14" w:lineRule="auto"/>
      <w:rPr>
        <w:sz w:val="20"/>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D7E6C">
    <w:pPr>
      <w:pStyle w:val="13"/>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61975" cy="56134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561975" cy="561340"/>
                      </a:xfrm>
                      <a:prstGeom prst="rect">
                        <a:avLst/>
                      </a:prstGeom>
                      <a:noFill/>
                      <a:ln>
                        <a:noFill/>
                      </a:ln>
                    </wps:spPr>
                    <wps:txbx>
                      <w:txbxContent>
                        <w:p w14:paraId="3E75A743">
                          <w:pPr>
                            <w:pStyle w:val="13"/>
                          </w:pPr>
                          <w:r>
                            <w:rPr>
                              <w:sz w:val="28"/>
                              <w:szCs w:val="28"/>
                            </w:rPr>
                            <w:t xml:space="preserve"> </w:t>
                          </w:r>
                          <w:r>
                            <w:fldChar w:fldCharType="begin"/>
                          </w:r>
                          <w:r>
                            <w:instrText xml:space="preserve"> PAGE  \* MERGEFORMAT </w:instrText>
                          </w:r>
                          <w:r>
                            <w:fldChar w:fldCharType="separate"/>
                          </w:r>
                          <w:r>
                            <w:t>1</w:t>
                          </w:r>
                          <w:r>
                            <w:fldChar w:fldCharType="end"/>
                          </w:r>
                        </w:p>
                        <w:p w14:paraId="720D6C6F">
                          <w:pPr>
                            <w:pStyle w:val="13"/>
                            <w:rPr>
                              <w:sz w:val="28"/>
                              <w:szCs w:val="28"/>
                            </w:rPr>
                          </w:pPr>
                        </w:p>
                      </w:txbxContent>
                    </wps:txbx>
                    <wps:bodyPr lIns="0" tIns="0" rIns="0" bIns="0"/>
                  </wps:wsp>
                </a:graphicData>
              </a:graphic>
            </wp:anchor>
          </w:drawing>
        </mc:Choice>
        <mc:Fallback>
          <w:pict>
            <v:shape id="文本框 1025" o:spid="_x0000_s1026" o:spt="202" type="#_x0000_t202" style="position:absolute;left:0pt;margin-top:0pt;height:44.2pt;width:44.25pt;mso-position-horizontal:center;mso-position-horizontal-relative:margin;z-index:251659264;mso-width-relative:page;mso-height-relative:page;" filled="f" stroked="f" coordsize="21600,21600" o:gfxdata="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OqDt&#10;y9MAAAADAQAADwAAAAAAAAABACAAAAAiAAAAZHJzL2Rvd25yZXYueG1sUEsBAhQAFAAAAAgAh07i&#10;QCVo00O1AQAAaAMAAA4AAAAAAAAAAQAgAAAAIgEAAGRycy9lMm9Eb2MueG1sUEsFBgAAAAAGAAYA&#10;WQEAAEkFAAAAAA==&#10;">
              <v:fill on="f" focussize="0,0"/>
              <v:stroke on="f"/>
              <v:imagedata o:title=""/>
              <o:lock v:ext="edit" aspectratio="f"/>
              <v:textbox inset="0mm,0mm,0mm,0mm">
                <w:txbxContent>
                  <w:p w14:paraId="3E75A743">
                    <w:pPr>
                      <w:pStyle w:val="13"/>
                    </w:pPr>
                    <w:r>
                      <w:rPr>
                        <w:sz w:val="28"/>
                        <w:szCs w:val="28"/>
                      </w:rPr>
                      <w:t xml:space="preserve"> </w:t>
                    </w:r>
                    <w:r>
                      <w:fldChar w:fldCharType="begin"/>
                    </w:r>
                    <w:r>
                      <w:instrText xml:space="preserve"> PAGE  \* MERGEFORMAT </w:instrText>
                    </w:r>
                    <w:r>
                      <w:fldChar w:fldCharType="separate"/>
                    </w:r>
                    <w:r>
                      <w:t>1</w:t>
                    </w:r>
                    <w:r>
                      <w:fldChar w:fldCharType="end"/>
                    </w:r>
                  </w:p>
                  <w:p w14:paraId="720D6C6F">
                    <w:pPr>
                      <w:pStyle w:val="13"/>
                      <w:rPr>
                        <w:sz w:val="28"/>
                        <w:szCs w:val="28"/>
                      </w:rPr>
                    </w:pP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32BF5">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8D3909">
                          <w:pPr>
                            <w:pStyle w:val="13"/>
                          </w:pPr>
                          <w:r>
                            <w:rPr>
                              <w:sz w:val="28"/>
                              <w:szCs w:val="28"/>
                            </w:rPr>
                            <w:t xml:space="preserve"> </w:t>
                          </w:r>
                          <w:r>
                            <w:fldChar w:fldCharType="begin"/>
                          </w:r>
                          <w:r>
                            <w:instrText xml:space="preserve"> PAGE  \* MERGEFORMAT </w:instrText>
                          </w:r>
                          <w:r>
                            <w:fldChar w:fldCharType="separate"/>
                          </w:r>
                          <w:r>
                            <w:t>1</w:t>
                          </w:r>
                          <w:r>
                            <w:fldChar w:fldCharType="end"/>
                          </w:r>
                        </w:p>
                        <w:p w14:paraId="2363E052">
                          <w:pPr>
                            <w:pStyle w:val="13"/>
                            <w:rPr>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08D3909">
                    <w:pPr>
                      <w:pStyle w:val="13"/>
                    </w:pPr>
                    <w:r>
                      <w:rPr>
                        <w:sz w:val="28"/>
                        <w:szCs w:val="28"/>
                      </w:rPr>
                      <w:t xml:space="preserve"> </w:t>
                    </w:r>
                    <w:r>
                      <w:fldChar w:fldCharType="begin"/>
                    </w:r>
                    <w:r>
                      <w:instrText xml:space="preserve"> PAGE  \* MERGEFORMAT </w:instrText>
                    </w:r>
                    <w:r>
                      <w:fldChar w:fldCharType="separate"/>
                    </w:r>
                    <w:r>
                      <w:t>1</w:t>
                    </w:r>
                    <w:r>
                      <w:fldChar w:fldCharType="end"/>
                    </w:r>
                  </w:p>
                  <w:p w14:paraId="2363E052">
                    <w:pPr>
                      <w:pStyle w:val="13"/>
                      <w:rPr>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F4D29">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D7D4D">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48A79">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9200A">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128F78">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D128F78">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1EEC6">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29D99">
    <w:pPr>
      <w:pStyle w:val="1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3FB54">
    <w:pPr>
      <w:pStyle w:val="13"/>
      <w:tabs>
        <w:tab w:val="center" w:pos="4363"/>
        <w:tab w:val="clear" w:pos="4153"/>
      </w:tabs>
    </w:pPr>
    <w:r>
      <w:rPr>
        <w:rFonts w:hint="eastAsia"/>
        <w:lang w:eastAsia="zh-CN"/>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5C2BB">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61CCE">
    <w:pPr>
      <w:pStyle w:val="14"/>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9015B">
    <w:pPr>
      <w:pStyle w:val="9"/>
      <w:spacing w:line="14" w:lineRule="auto"/>
      <w:rPr>
        <w:sz w:val="2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D79C9">
    <w:pPr>
      <w:pStyle w:val="14"/>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F27FF">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E875F">
    <w:pPr>
      <w:pStyle w:val="1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476DC">
    <w:pPr>
      <w:pStyle w:val="14"/>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BA939">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7DBC3">
    <w:pPr>
      <w:pStyle w:val="9"/>
      <w:spacing w:line="14" w:lineRule="auto"/>
      <w:rPr>
        <w:sz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4E8A3">
    <w:pPr>
      <w:pStyle w:val="14"/>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23D3A">
    <w:pPr>
      <w:pStyle w:val="14"/>
      <w:pBdr>
        <w:bottom w:val="none" w:color="auto" w:sz="0" w:space="0"/>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8C65E">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DCBA4B"/>
    <w:multiLevelType w:val="multilevel"/>
    <w:tmpl w:val="9EDCBA4B"/>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32DD004C"/>
    <w:multiLevelType w:val="multilevel"/>
    <w:tmpl w:val="32DD004C"/>
    <w:lvl w:ilvl="0" w:tentative="0">
      <w:start w:val="1"/>
      <w:numFmt w:val="decimal"/>
      <w:suff w:val="nothing"/>
      <w:lvlText w:val="%1."/>
      <w:lvlJc w:val="left"/>
      <w:pPr>
        <w:ind w:left="1413" w:hanging="1013"/>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7DFB99AB"/>
    <w:multiLevelType w:val="singleLevel"/>
    <w:tmpl w:val="7DFB99AB"/>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xY2VjMmVmYjBkN2I1YTUwNTYxMTNhNGRlYmRjMTkifQ=="/>
  </w:docVars>
  <w:rsids>
    <w:rsidRoot w:val="00D168F7"/>
    <w:rsid w:val="000501AF"/>
    <w:rsid w:val="0006011A"/>
    <w:rsid w:val="000B36E9"/>
    <w:rsid w:val="001101E4"/>
    <w:rsid w:val="00114FAE"/>
    <w:rsid w:val="00121253"/>
    <w:rsid w:val="001336D6"/>
    <w:rsid w:val="001407D7"/>
    <w:rsid w:val="00157435"/>
    <w:rsid w:val="00194554"/>
    <w:rsid w:val="001C6694"/>
    <w:rsid w:val="00202F25"/>
    <w:rsid w:val="002149B7"/>
    <w:rsid w:val="002359F7"/>
    <w:rsid w:val="002916AF"/>
    <w:rsid w:val="002947A9"/>
    <w:rsid w:val="002E0DBC"/>
    <w:rsid w:val="002E2625"/>
    <w:rsid w:val="00377A74"/>
    <w:rsid w:val="0039718F"/>
    <w:rsid w:val="003D081E"/>
    <w:rsid w:val="0040054E"/>
    <w:rsid w:val="00465930"/>
    <w:rsid w:val="004A76B4"/>
    <w:rsid w:val="004D06F7"/>
    <w:rsid w:val="004E6867"/>
    <w:rsid w:val="00516F0D"/>
    <w:rsid w:val="00550F00"/>
    <w:rsid w:val="0058267F"/>
    <w:rsid w:val="005F1E89"/>
    <w:rsid w:val="00687158"/>
    <w:rsid w:val="006C7AFC"/>
    <w:rsid w:val="006E7146"/>
    <w:rsid w:val="007734BF"/>
    <w:rsid w:val="00780685"/>
    <w:rsid w:val="007B0091"/>
    <w:rsid w:val="007B7A1F"/>
    <w:rsid w:val="007F4105"/>
    <w:rsid w:val="00807445"/>
    <w:rsid w:val="0081260F"/>
    <w:rsid w:val="00864FAB"/>
    <w:rsid w:val="008F0059"/>
    <w:rsid w:val="00926505"/>
    <w:rsid w:val="0095135B"/>
    <w:rsid w:val="00975452"/>
    <w:rsid w:val="009820A4"/>
    <w:rsid w:val="009875A2"/>
    <w:rsid w:val="009A1157"/>
    <w:rsid w:val="009B5D97"/>
    <w:rsid w:val="009F0D57"/>
    <w:rsid w:val="00A54039"/>
    <w:rsid w:val="00A55619"/>
    <w:rsid w:val="00A868B5"/>
    <w:rsid w:val="00A908B6"/>
    <w:rsid w:val="00AC2EA1"/>
    <w:rsid w:val="00AF14A4"/>
    <w:rsid w:val="00B108F7"/>
    <w:rsid w:val="00B11322"/>
    <w:rsid w:val="00B22B67"/>
    <w:rsid w:val="00B52A19"/>
    <w:rsid w:val="00B8331B"/>
    <w:rsid w:val="00C7368F"/>
    <w:rsid w:val="00C77A3C"/>
    <w:rsid w:val="00CD59EB"/>
    <w:rsid w:val="00CE3F1E"/>
    <w:rsid w:val="00D0244C"/>
    <w:rsid w:val="00D145EF"/>
    <w:rsid w:val="00D168F7"/>
    <w:rsid w:val="00D25DF7"/>
    <w:rsid w:val="00D53D85"/>
    <w:rsid w:val="00D70124"/>
    <w:rsid w:val="00DB343D"/>
    <w:rsid w:val="00E64A7E"/>
    <w:rsid w:val="00EC3F44"/>
    <w:rsid w:val="00ED3DE3"/>
    <w:rsid w:val="00F4241E"/>
    <w:rsid w:val="00F766B1"/>
    <w:rsid w:val="00F86BED"/>
    <w:rsid w:val="00FA515B"/>
    <w:rsid w:val="00FB48AA"/>
    <w:rsid w:val="00FD4851"/>
    <w:rsid w:val="00FD501E"/>
    <w:rsid w:val="02547C25"/>
    <w:rsid w:val="03155BAF"/>
    <w:rsid w:val="05096B07"/>
    <w:rsid w:val="08DD3980"/>
    <w:rsid w:val="09DB42A9"/>
    <w:rsid w:val="0B436A68"/>
    <w:rsid w:val="0C527093"/>
    <w:rsid w:val="0EA37DF6"/>
    <w:rsid w:val="0F586EB4"/>
    <w:rsid w:val="107754EC"/>
    <w:rsid w:val="10B5588E"/>
    <w:rsid w:val="12B34654"/>
    <w:rsid w:val="15EB6388"/>
    <w:rsid w:val="15F81DF8"/>
    <w:rsid w:val="16D103C1"/>
    <w:rsid w:val="178903E1"/>
    <w:rsid w:val="18207489"/>
    <w:rsid w:val="18493BFF"/>
    <w:rsid w:val="19B37291"/>
    <w:rsid w:val="1A554F3D"/>
    <w:rsid w:val="1BA37A1F"/>
    <w:rsid w:val="231F7A80"/>
    <w:rsid w:val="234E6DD3"/>
    <w:rsid w:val="275F617F"/>
    <w:rsid w:val="28E964BB"/>
    <w:rsid w:val="28FC4C2F"/>
    <w:rsid w:val="2A6A156F"/>
    <w:rsid w:val="2C3D0697"/>
    <w:rsid w:val="2D013EF7"/>
    <w:rsid w:val="2D88240F"/>
    <w:rsid w:val="2DD004BD"/>
    <w:rsid w:val="312F581B"/>
    <w:rsid w:val="31913AD3"/>
    <w:rsid w:val="3234278D"/>
    <w:rsid w:val="35382729"/>
    <w:rsid w:val="356849DB"/>
    <w:rsid w:val="373648AC"/>
    <w:rsid w:val="3771181D"/>
    <w:rsid w:val="38163D87"/>
    <w:rsid w:val="3C4D4F50"/>
    <w:rsid w:val="3CA30DC8"/>
    <w:rsid w:val="3CA52FDE"/>
    <w:rsid w:val="3D024897"/>
    <w:rsid w:val="3E5D4B05"/>
    <w:rsid w:val="3FF96221"/>
    <w:rsid w:val="4123389B"/>
    <w:rsid w:val="44D50F83"/>
    <w:rsid w:val="47213516"/>
    <w:rsid w:val="478242C9"/>
    <w:rsid w:val="479334D6"/>
    <w:rsid w:val="4A2C052E"/>
    <w:rsid w:val="515F6BB7"/>
    <w:rsid w:val="51D3111E"/>
    <w:rsid w:val="51ED24D0"/>
    <w:rsid w:val="51FC0E8B"/>
    <w:rsid w:val="526824FE"/>
    <w:rsid w:val="52DB6789"/>
    <w:rsid w:val="53771FC9"/>
    <w:rsid w:val="58606C44"/>
    <w:rsid w:val="58D84ECA"/>
    <w:rsid w:val="5A783197"/>
    <w:rsid w:val="5B6E5D52"/>
    <w:rsid w:val="5C9C6E13"/>
    <w:rsid w:val="60942521"/>
    <w:rsid w:val="636D27A0"/>
    <w:rsid w:val="65C23BBB"/>
    <w:rsid w:val="65C86947"/>
    <w:rsid w:val="6A2F6520"/>
    <w:rsid w:val="6B16252A"/>
    <w:rsid w:val="6BD45B6F"/>
    <w:rsid w:val="6C3C16A6"/>
    <w:rsid w:val="6D4D61FD"/>
    <w:rsid w:val="6E262C4A"/>
    <w:rsid w:val="6E844B6E"/>
    <w:rsid w:val="70B60883"/>
    <w:rsid w:val="70F20E0A"/>
    <w:rsid w:val="711257D5"/>
    <w:rsid w:val="7298621E"/>
    <w:rsid w:val="749A0926"/>
    <w:rsid w:val="76445AFB"/>
    <w:rsid w:val="76E80E29"/>
    <w:rsid w:val="791353BD"/>
    <w:rsid w:val="7A752E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0"/>
    <w:pPr>
      <w:keepNext/>
      <w:keepLines/>
      <w:spacing w:before="340" w:after="330" w:line="576" w:lineRule="auto"/>
      <w:outlineLvl w:val="0"/>
    </w:pPr>
    <w:rPr>
      <w:b/>
      <w:kern w:val="44"/>
      <w:sz w:val="44"/>
    </w:rPr>
  </w:style>
  <w:style w:type="paragraph" w:styleId="7">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8">
    <w:name w:val="heading 3"/>
    <w:basedOn w:val="1"/>
    <w:next w:val="1"/>
    <w:link w:val="31"/>
    <w:unhideWhenUsed/>
    <w:qFormat/>
    <w:uiPriority w:val="0"/>
    <w:pPr>
      <w:keepNext/>
      <w:keepLines/>
      <w:spacing w:before="260" w:after="260" w:line="413" w:lineRule="auto"/>
      <w:outlineLvl w:val="2"/>
    </w:pPr>
    <w:rPr>
      <w:b/>
      <w:sz w:val="32"/>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0"/>
      <w:ind w:firstLine="420" w:firstLineChars="200"/>
    </w:pPr>
  </w:style>
  <w:style w:type="paragraph" w:styleId="3">
    <w:name w:val="Body Text Indent"/>
    <w:basedOn w:val="1"/>
    <w:next w:val="4"/>
    <w:qFormat/>
    <w:uiPriority w:val="0"/>
    <w:pPr>
      <w:spacing w:after="120"/>
      <w:ind w:left="420" w:leftChars="200"/>
    </w:pPr>
  </w:style>
  <w:style w:type="paragraph" w:styleId="4">
    <w:name w:val="Normal Indent"/>
    <w:basedOn w:val="1"/>
    <w:next w:val="5"/>
    <w:qFormat/>
    <w:uiPriority w:val="0"/>
    <w:pPr>
      <w:ind w:firstLine="420" w:firstLineChars="200"/>
    </w:pPr>
    <w:rPr>
      <w:rFonts w:eastAsia="仿宋"/>
      <w:sz w:val="32"/>
    </w:rPr>
  </w:style>
  <w:style w:type="paragraph" w:styleId="5">
    <w:name w:val="toc 2"/>
    <w:basedOn w:val="1"/>
    <w:next w:val="1"/>
    <w:qFormat/>
    <w:uiPriority w:val="0"/>
    <w:pPr>
      <w:ind w:left="420" w:leftChars="200"/>
    </w:pPr>
  </w:style>
  <w:style w:type="paragraph" w:styleId="9">
    <w:name w:val="Body Text"/>
    <w:basedOn w:val="1"/>
    <w:next w:val="10"/>
    <w:link w:val="28"/>
    <w:semiHidden/>
    <w:unhideWhenUsed/>
    <w:qFormat/>
    <w:uiPriority w:val="99"/>
    <w:pPr>
      <w:spacing w:after="120"/>
    </w:pPr>
  </w:style>
  <w:style w:type="paragraph" w:styleId="10">
    <w:name w:val="toc 1"/>
    <w:basedOn w:val="1"/>
    <w:next w:val="1"/>
    <w:qFormat/>
    <w:uiPriority w:val="0"/>
  </w:style>
  <w:style w:type="paragraph" w:styleId="11">
    <w:name w:val="Date"/>
    <w:basedOn w:val="1"/>
    <w:next w:val="1"/>
    <w:link w:val="26"/>
    <w:semiHidden/>
    <w:unhideWhenUsed/>
    <w:qFormat/>
    <w:uiPriority w:val="99"/>
    <w:pPr>
      <w:ind w:left="100" w:leftChars="2500"/>
    </w:pPr>
  </w:style>
  <w:style w:type="paragraph" w:styleId="12">
    <w:name w:val="Body Text Indent 2"/>
    <w:basedOn w:val="1"/>
    <w:qFormat/>
    <w:uiPriority w:val="0"/>
    <w:pPr>
      <w:spacing w:line="460" w:lineRule="exact"/>
      <w:ind w:firstLine="560" w:firstLineChars="200"/>
    </w:pPr>
    <w:rPr>
      <w:rFonts w:ascii="宋体" w:hAnsi="宋体" w:eastAsia="宋体"/>
      <w:color w:val="000000"/>
      <w:sz w:val="28"/>
    </w:rPr>
  </w:style>
  <w:style w:type="paragraph" w:styleId="13">
    <w:name w:val="footer"/>
    <w:basedOn w:val="1"/>
    <w:link w:val="23"/>
    <w:qFormat/>
    <w:uiPriority w:val="0"/>
    <w:pPr>
      <w:tabs>
        <w:tab w:val="center" w:pos="4153"/>
        <w:tab w:val="right" w:pos="8306"/>
      </w:tabs>
      <w:snapToGrid w:val="0"/>
      <w:jc w:val="left"/>
    </w:pPr>
    <w:rPr>
      <w:sz w:val="18"/>
      <w:szCs w:val="18"/>
    </w:rPr>
  </w:style>
  <w:style w:type="paragraph" w:styleId="14">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2"/>
    <w:basedOn w:val="1"/>
    <w:qFormat/>
    <w:uiPriority w:val="0"/>
    <w:pPr>
      <w:spacing w:after="120" w:line="480" w:lineRule="auto"/>
    </w:p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18"/>
      <w:szCs w:val="18"/>
    </w:rPr>
  </w:style>
  <w:style w:type="paragraph" w:styleId="17">
    <w:name w:val="Body Text First Indent"/>
    <w:basedOn w:val="9"/>
    <w:next w:val="1"/>
    <w:qFormat/>
    <w:uiPriority w:val="0"/>
    <w:pPr>
      <w:ind w:firstLine="420" w:firstLineChars="100"/>
    </w:pPr>
  </w:style>
  <w:style w:type="table" w:styleId="19">
    <w:name w:val="Table Grid"/>
    <w:basedOn w:val="18"/>
    <w:unhideWhenUsed/>
    <w:qFormat/>
    <w:uiPriority w:val="9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customStyle="1" w:styleId="22">
    <w:name w:val="页眉 Char"/>
    <w:basedOn w:val="20"/>
    <w:link w:val="14"/>
    <w:qFormat/>
    <w:uiPriority w:val="0"/>
    <w:rPr>
      <w:rFonts w:ascii="Times New Roman" w:hAnsi="Times New Roman" w:eastAsia="宋体" w:cs="Times New Roman"/>
      <w:sz w:val="18"/>
      <w:szCs w:val="18"/>
    </w:rPr>
  </w:style>
  <w:style w:type="character" w:customStyle="1" w:styleId="23">
    <w:name w:val="页脚 Char"/>
    <w:basedOn w:val="20"/>
    <w:link w:val="13"/>
    <w:qFormat/>
    <w:uiPriority w:val="0"/>
    <w:rPr>
      <w:rFonts w:ascii="Times New Roman" w:hAnsi="Times New Roman" w:eastAsia="宋体" w:cs="Times New Roman"/>
      <w:sz w:val="18"/>
      <w:szCs w:val="18"/>
    </w:rPr>
  </w:style>
  <w:style w:type="paragraph" w:styleId="24">
    <w:name w:val="List Paragraph"/>
    <w:basedOn w:val="1"/>
    <w:qFormat/>
    <w:uiPriority w:val="34"/>
    <w:pPr>
      <w:ind w:firstLine="420" w:firstLineChars="200"/>
    </w:pPr>
  </w:style>
  <w:style w:type="paragraph" w:customStyle="1" w:styleId="25">
    <w:name w:val="p0"/>
    <w:basedOn w:val="1"/>
    <w:qFormat/>
    <w:uiPriority w:val="0"/>
    <w:pPr>
      <w:widowControl/>
    </w:pPr>
    <w:rPr>
      <w:kern w:val="0"/>
      <w:szCs w:val="21"/>
    </w:rPr>
  </w:style>
  <w:style w:type="character" w:customStyle="1" w:styleId="26">
    <w:name w:val="日期 Char"/>
    <w:basedOn w:val="20"/>
    <w:link w:val="11"/>
    <w:semiHidden/>
    <w:qFormat/>
    <w:uiPriority w:val="99"/>
    <w:rPr>
      <w:rFonts w:ascii="Times New Roman" w:hAnsi="Times New Roman" w:eastAsia="宋体" w:cs="Times New Roman"/>
      <w:kern w:val="2"/>
      <w:sz w:val="21"/>
      <w:szCs w:val="24"/>
    </w:rPr>
  </w:style>
  <w:style w:type="paragraph" w:customStyle="1" w:styleId="2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28">
    <w:name w:val="正文文本 Char"/>
    <w:basedOn w:val="20"/>
    <w:link w:val="9"/>
    <w:semiHidden/>
    <w:qFormat/>
    <w:uiPriority w:val="99"/>
    <w:rPr>
      <w:rFonts w:ascii="Times New Roman" w:hAnsi="Times New Roman" w:eastAsia="宋体" w:cs="Times New Roman"/>
      <w:kern w:val="2"/>
      <w:sz w:val="21"/>
      <w:szCs w:val="24"/>
    </w:rPr>
  </w:style>
  <w:style w:type="paragraph" w:customStyle="1" w:styleId="29">
    <w:name w:val="WPSOffice手动目录 1"/>
    <w:qFormat/>
    <w:uiPriority w:val="0"/>
    <w:pPr>
      <w:ind w:leftChars="0"/>
    </w:pPr>
    <w:rPr>
      <w:rFonts w:ascii="Times New Roman" w:hAnsi="Times New Roman" w:eastAsia="宋体" w:cs="Times New Roman"/>
      <w:sz w:val="20"/>
      <w:szCs w:val="20"/>
    </w:rPr>
  </w:style>
  <w:style w:type="paragraph" w:customStyle="1" w:styleId="30">
    <w:name w:val="WPSOffice手动目录 2"/>
    <w:qFormat/>
    <w:uiPriority w:val="0"/>
    <w:pPr>
      <w:ind w:leftChars="200"/>
    </w:pPr>
    <w:rPr>
      <w:rFonts w:ascii="Times New Roman" w:hAnsi="Times New Roman" w:eastAsia="宋体" w:cs="Times New Roman"/>
      <w:sz w:val="20"/>
      <w:szCs w:val="20"/>
    </w:rPr>
  </w:style>
  <w:style w:type="character" w:customStyle="1" w:styleId="31">
    <w:name w:val="标题 3 Char"/>
    <w:link w:val="8"/>
    <w:qFormat/>
    <w:uiPriority w:val="0"/>
    <w:rPr>
      <w:b/>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43</Pages>
  <Words>15915</Words>
  <Characters>16385</Characters>
  <Lines>4</Lines>
  <Paragraphs>1</Paragraphs>
  <TotalTime>15</TotalTime>
  <ScaleCrop>false</ScaleCrop>
  <LinksUpToDate>false</LinksUpToDate>
  <CharactersWithSpaces>16751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2021-03-23T06:53:00Z</dcterms:created>
  <dc:creator>LENOVO</dc:creator>
  <cp:lastModifiedBy>颖de精彩み</cp:lastModifiedBy>
  <cp:lastPrinted>2024-05-21T01:28:00Z</cp:lastPrinted>
  <dcterms:modified xsi:type="dcterms:W3CDTF">2024-09-27T07:12:39Z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BF3E34EDD84C4442865387801590DC02_13</vt:lpwstr>
  </property>
</Properties>
</file>