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Lines="0" w:afterLines="0" w:line="240" w:lineRule="auto"/>
        <w:ind w:firstLine="0" w:firstLineChars="0"/>
        <w:jc w:val="both"/>
        <w:rPr>
          <w:rFonts w:hint="eastAsia" w:eastAsia="宋体"/>
          <w:b w:val="0"/>
          <w:bCs/>
          <w:sz w:val="28"/>
          <w:szCs w:val="15"/>
          <w:lang w:eastAsia="zh-CN"/>
        </w:rPr>
      </w:pPr>
      <w:r>
        <w:rPr>
          <w:rFonts w:hint="eastAsia" w:eastAsia="宋体"/>
          <w:b w:val="0"/>
          <w:bCs/>
          <w:sz w:val="28"/>
          <w:szCs w:val="15"/>
          <w:lang w:eastAsia="zh-CN"/>
        </w:rPr>
        <w:t>附件</w:t>
      </w:r>
    </w:p>
    <w:p>
      <w:pPr>
        <w:pStyle w:val="15"/>
        <w:spacing w:beforeLines="0" w:afterLines="0"/>
        <w:ind w:left="0" w:leftChars="0" w:firstLine="0" w:firstLineChars="0"/>
        <w:jc w:val="both"/>
        <w:rPr>
          <w:rFonts w:hint="eastAsia" w:ascii="宋体" w:hAnsi="宋体" w:eastAsia="宋体"/>
          <w:sz w:val="72"/>
          <w:szCs w:val="72"/>
        </w:rPr>
      </w:pPr>
    </w:p>
    <w:p>
      <w:pPr>
        <w:pStyle w:val="15"/>
        <w:spacing w:beforeLines="0" w:afterLines="0"/>
        <w:ind w:left="0" w:leftChars="0" w:firstLine="0" w:firstLineChars="0"/>
        <w:jc w:val="center"/>
        <w:rPr>
          <w:rFonts w:hint="eastAsia" w:ascii="宋体" w:hAnsi="宋体" w:eastAsia="宋体"/>
          <w:sz w:val="72"/>
          <w:szCs w:val="72"/>
        </w:rPr>
      </w:pPr>
    </w:p>
    <w:p>
      <w:pPr>
        <w:pStyle w:val="15"/>
        <w:spacing w:beforeLines="0" w:afterLines="0"/>
        <w:ind w:left="0" w:leftChars="0" w:firstLine="0" w:firstLineChars="0"/>
        <w:jc w:val="center"/>
        <w:rPr>
          <w:rFonts w:hint="eastAsia" w:ascii="宋体" w:hAnsi="宋体" w:eastAsia="宋体"/>
          <w:sz w:val="72"/>
          <w:szCs w:val="72"/>
        </w:rPr>
      </w:pPr>
    </w:p>
    <w:p>
      <w:pPr>
        <w:spacing w:beforeLines="0" w:afterLines="0"/>
        <w:jc w:val="center"/>
        <w:rPr>
          <w:rFonts w:hint="eastAsia" w:ascii="宋体" w:eastAsia="宋体"/>
          <w:b/>
          <w:sz w:val="72"/>
          <w:szCs w:val="72"/>
        </w:rPr>
      </w:pPr>
    </w:p>
    <w:p>
      <w:pPr>
        <w:spacing w:beforeLines="0" w:afterLines="0"/>
        <w:jc w:val="center"/>
        <w:rPr>
          <w:rFonts w:hint="eastAsia" w:ascii="宋体" w:eastAsia="宋体"/>
          <w:b/>
          <w:sz w:val="72"/>
          <w:szCs w:val="72"/>
        </w:rPr>
      </w:pPr>
    </w:p>
    <w:p>
      <w:pPr>
        <w:spacing w:beforeLines="0" w:afterLines="0"/>
        <w:jc w:val="center"/>
        <w:rPr>
          <w:rFonts w:hint="eastAsia" w:ascii="宋体" w:eastAsia="宋体"/>
          <w:b/>
          <w:sz w:val="72"/>
          <w:szCs w:val="72"/>
        </w:rPr>
      </w:pPr>
      <w:bookmarkStart w:id="85" w:name="_GoBack"/>
      <w:r>
        <w:rPr>
          <w:rFonts w:hint="eastAsia" w:ascii="宋体" w:eastAsia="宋体"/>
          <w:b/>
          <w:sz w:val="72"/>
          <w:szCs w:val="72"/>
        </w:rPr>
        <w:t>长春市宽城区突发事件</w:t>
      </w:r>
    </w:p>
    <w:p>
      <w:pPr>
        <w:spacing w:beforeLines="0" w:afterLines="0"/>
        <w:jc w:val="center"/>
        <w:rPr>
          <w:rFonts w:hint="eastAsia" w:ascii="宋体" w:eastAsia="宋体"/>
          <w:b/>
          <w:sz w:val="72"/>
          <w:szCs w:val="72"/>
        </w:rPr>
      </w:pPr>
      <w:r>
        <w:rPr>
          <w:rFonts w:hint="eastAsia" w:ascii="宋体" w:eastAsia="宋体"/>
          <w:b/>
          <w:sz w:val="72"/>
          <w:szCs w:val="72"/>
        </w:rPr>
        <w:t>总体应急预案</w:t>
      </w:r>
    </w:p>
    <w:bookmarkEnd w:id="85"/>
    <w:p>
      <w:pPr>
        <w:pStyle w:val="15"/>
        <w:spacing w:beforeLines="0" w:afterLines="0"/>
        <w:ind w:left="0" w:leftChars="0" w:firstLine="0" w:firstLineChars="0"/>
        <w:jc w:val="center"/>
        <w:rPr>
          <w:rFonts w:hint="eastAsia" w:ascii="宋体" w:hAnsi="宋体" w:eastAsia="宋体"/>
          <w:sz w:val="72"/>
          <w:szCs w:val="72"/>
        </w:rPr>
      </w:pPr>
    </w:p>
    <w:p>
      <w:pPr>
        <w:pStyle w:val="15"/>
        <w:spacing w:beforeLines="0" w:afterLines="0"/>
        <w:ind w:left="0" w:leftChars="0" w:firstLine="0" w:firstLineChars="0"/>
        <w:jc w:val="center"/>
        <w:rPr>
          <w:rFonts w:hint="eastAsia" w:ascii="宋体" w:hAnsi="宋体" w:eastAsia="宋体"/>
          <w:sz w:val="72"/>
          <w:szCs w:val="72"/>
        </w:rPr>
      </w:pPr>
    </w:p>
    <w:p>
      <w:pPr>
        <w:pStyle w:val="15"/>
        <w:spacing w:beforeLines="0" w:afterLines="0"/>
        <w:ind w:left="0" w:leftChars="0" w:firstLine="0" w:firstLineChars="0"/>
        <w:jc w:val="center"/>
        <w:rPr>
          <w:rFonts w:hint="eastAsia" w:ascii="宋体" w:hAnsi="宋体" w:eastAsia="宋体"/>
          <w:sz w:val="72"/>
          <w:szCs w:val="72"/>
        </w:rPr>
      </w:pPr>
    </w:p>
    <w:p>
      <w:pPr>
        <w:pStyle w:val="15"/>
        <w:spacing w:beforeLines="0" w:afterLines="0"/>
        <w:ind w:left="0" w:leftChars="0" w:firstLine="0" w:firstLineChars="0"/>
        <w:jc w:val="center"/>
        <w:rPr>
          <w:rFonts w:hint="eastAsia" w:ascii="宋体" w:hAnsi="宋体" w:eastAsia="宋体"/>
          <w:sz w:val="72"/>
          <w:szCs w:val="72"/>
        </w:rPr>
      </w:pPr>
    </w:p>
    <w:p>
      <w:pPr>
        <w:pStyle w:val="15"/>
        <w:spacing w:beforeLines="0" w:afterLines="0"/>
        <w:ind w:left="0" w:leftChars="0" w:firstLine="0" w:firstLineChars="0"/>
        <w:jc w:val="center"/>
        <w:rPr>
          <w:rFonts w:hint="eastAsia" w:ascii="宋体" w:hAnsi="宋体" w:eastAsia="宋体"/>
          <w:sz w:val="72"/>
          <w:szCs w:val="72"/>
        </w:rPr>
      </w:pPr>
    </w:p>
    <w:p>
      <w:pPr>
        <w:pStyle w:val="15"/>
        <w:spacing w:beforeLines="0" w:afterLines="0"/>
        <w:ind w:left="0" w:leftChars="0" w:firstLine="0" w:firstLineChars="0"/>
        <w:jc w:val="center"/>
        <w:rPr>
          <w:rFonts w:hint="eastAsia" w:ascii="宋体" w:hAnsi="宋体" w:eastAsia="宋体"/>
          <w:sz w:val="72"/>
          <w:szCs w:val="72"/>
        </w:rPr>
      </w:pPr>
    </w:p>
    <w:p>
      <w:pPr>
        <w:pStyle w:val="15"/>
        <w:spacing w:beforeLines="0" w:afterLines="0"/>
        <w:ind w:left="0" w:leftChars="0" w:firstLine="0" w:firstLineChars="0"/>
        <w:jc w:val="center"/>
        <w:rPr>
          <w:rFonts w:hint="eastAsia" w:ascii="宋体" w:hAnsi="宋体" w:eastAsia="宋体"/>
          <w:sz w:val="72"/>
          <w:szCs w:val="72"/>
        </w:rPr>
      </w:pPr>
    </w:p>
    <w:p>
      <w:pPr>
        <w:spacing w:beforeLines="0" w:afterLines="0" w:line="560" w:lineRule="exact"/>
        <w:rPr>
          <w:rFonts w:hint="default" w:ascii="Times New Roman" w:hAnsi="Times New Roman"/>
          <w:sz w:val="28"/>
          <w:szCs w:val="28"/>
        </w:rPr>
        <w:sectPr>
          <w:pgSz w:w="11910" w:h="16840"/>
          <w:pgMar w:top="1440" w:right="1701" w:bottom="1440" w:left="1701" w:header="720" w:footer="992" w:gutter="0"/>
          <w:lnNumType w:countBy="0" w:distance="360"/>
          <w:pgNumType w:start="1"/>
          <w:cols w:space="0" w:num="1"/>
          <w:rtlGutter w:val="0"/>
          <w:docGrid w:type="lines" w:linePitch="1" w:charSpace="0"/>
        </w:sectPr>
      </w:pPr>
    </w:p>
    <w:p>
      <w:pPr>
        <w:spacing w:beforeLines="0" w:afterLines="0"/>
        <w:ind w:firstLine="3962" w:firstLineChars="1100"/>
        <w:rPr>
          <w:rFonts w:hint="default" w:ascii="Times New Roman" w:hAnsi="Times New Roman" w:eastAsia="方正小标宋_GBK"/>
          <w:b/>
          <w:sz w:val="36"/>
          <w:szCs w:val="36"/>
        </w:rPr>
      </w:pPr>
    </w:p>
    <w:p>
      <w:pPr>
        <w:spacing w:beforeLines="0" w:afterLines="0"/>
        <w:jc w:val="center"/>
        <w:rPr>
          <w:rFonts w:hint="default" w:ascii="Times New Roman" w:hAnsi="Times New Roman" w:eastAsia="方正小标宋_GBK"/>
          <w:b/>
          <w:sz w:val="36"/>
          <w:szCs w:val="36"/>
        </w:rPr>
      </w:pPr>
      <w:r>
        <w:rPr>
          <w:rFonts w:hint="eastAsia" w:ascii="Times New Roman" w:hAnsi="Times New Roman" w:eastAsia="方正小标宋_GBK"/>
          <w:b/>
          <w:sz w:val="36"/>
          <w:szCs w:val="36"/>
        </w:rPr>
        <w:t>目  录</w:t>
      </w:r>
    </w:p>
    <w:p>
      <w:pPr>
        <w:pStyle w:val="8"/>
        <w:tabs>
          <w:tab w:val="right" w:leader="hyphen" w:pos="8306"/>
        </w:tabs>
        <w:spacing w:beforeLines="0" w:afterLines="0"/>
        <w:rPr>
          <w:rFonts w:hint="default"/>
          <w:sz w:val="28"/>
          <w:szCs w:val="32"/>
        </w:rPr>
      </w:pPr>
      <w:r>
        <w:rPr>
          <w:rFonts w:hint="eastAsia" w:ascii="宋体" w:hAnsi="宋体" w:eastAsia="宋体"/>
          <w:sz w:val="28"/>
          <w:szCs w:val="28"/>
        </w:rPr>
        <w:fldChar w:fldCharType="begin"/>
      </w:r>
      <w:r>
        <w:rPr>
          <w:rFonts w:hint="eastAsia" w:ascii="宋体" w:hAnsi="宋体" w:eastAsia="宋体"/>
          <w:sz w:val="28"/>
          <w:szCs w:val="28"/>
        </w:rPr>
        <w:instrText xml:space="preserve">TOC \o "1-3" \h \u </w:instrText>
      </w:r>
      <w:r>
        <w:rPr>
          <w:rFonts w:hint="eastAsia" w:ascii="宋体" w:hAnsi="宋体" w:eastAsia="宋体"/>
          <w:sz w:val="28"/>
          <w:szCs w:val="28"/>
        </w:rPr>
        <w:fldChar w:fldCharType="separate"/>
      </w:r>
      <w:r>
        <w:rPr>
          <w:rFonts w:hint="eastAsia" w:ascii="宋体" w:hAnsi="宋体" w:eastAsia="宋体"/>
          <w:sz w:val="28"/>
          <w:szCs w:val="28"/>
        </w:rPr>
        <w:fldChar w:fldCharType="begin"/>
      </w:r>
      <w:r>
        <w:rPr>
          <w:rFonts w:hint="eastAsia" w:ascii="宋体" w:hAnsi="宋体" w:eastAsia="宋体"/>
          <w:sz w:val="28"/>
          <w:szCs w:val="28"/>
        </w:rPr>
        <w:instrText xml:space="preserve"> HYPERLINK \l _Toc6243 </w:instrText>
      </w:r>
      <w:r>
        <w:rPr>
          <w:rFonts w:hint="eastAsia" w:ascii="宋体" w:hAnsi="宋体" w:eastAsia="宋体"/>
          <w:sz w:val="28"/>
          <w:szCs w:val="28"/>
        </w:rPr>
        <w:fldChar w:fldCharType="separate"/>
      </w:r>
      <w:r>
        <w:rPr>
          <w:rFonts w:hint="default"/>
          <w:sz w:val="28"/>
          <w:szCs w:val="32"/>
        </w:rPr>
        <w:t>1</w:t>
      </w:r>
      <w:r>
        <w:rPr>
          <w:rFonts w:hint="eastAsia"/>
          <w:sz w:val="28"/>
          <w:szCs w:val="32"/>
        </w:rPr>
        <w:t>总则</w:t>
      </w:r>
      <w:r>
        <w:rPr>
          <w:rFonts w:hint="default"/>
          <w:sz w:val="28"/>
          <w:szCs w:val="32"/>
        </w:rPr>
        <w:tab/>
      </w:r>
      <w:r>
        <w:rPr>
          <w:rFonts w:hint="default"/>
          <w:sz w:val="28"/>
          <w:szCs w:val="32"/>
        </w:rPr>
        <w:fldChar w:fldCharType="begin"/>
      </w:r>
      <w:r>
        <w:rPr>
          <w:rFonts w:hint="default"/>
          <w:sz w:val="28"/>
          <w:szCs w:val="32"/>
        </w:rPr>
        <w:instrText xml:space="preserve"> PAGEREF _Toc6243 \h </w:instrText>
      </w:r>
      <w:r>
        <w:rPr>
          <w:rFonts w:hint="default"/>
          <w:sz w:val="28"/>
          <w:szCs w:val="32"/>
        </w:rPr>
        <w:fldChar w:fldCharType="separate"/>
      </w:r>
      <w:r>
        <w:rPr>
          <w:rFonts w:hint="default"/>
          <w:sz w:val="28"/>
          <w:szCs w:val="32"/>
        </w:rPr>
        <w:t>1</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_Toc8586 </w:instrText>
      </w:r>
      <w:r>
        <w:rPr>
          <w:rFonts w:hint="eastAsia" w:ascii="宋体" w:eastAsia="宋体"/>
          <w:sz w:val="28"/>
          <w:szCs w:val="28"/>
        </w:rPr>
        <w:fldChar w:fldCharType="separate"/>
      </w:r>
      <w:r>
        <w:rPr>
          <w:rFonts w:hint="default"/>
          <w:sz w:val="28"/>
          <w:szCs w:val="32"/>
        </w:rPr>
        <w:t>1.1</w:t>
      </w:r>
      <w:r>
        <w:rPr>
          <w:rFonts w:hint="eastAsia"/>
          <w:sz w:val="28"/>
          <w:szCs w:val="32"/>
        </w:rPr>
        <w:t>适用范围</w:t>
      </w:r>
      <w:r>
        <w:rPr>
          <w:rFonts w:hint="default"/>
          <w:sz w:val="28"/>
          <w:szCs w:val="32"/>
        </w:rPr>
        <w:tab/>
      </w:r>
      <w:r>
        <w:rPr>
          <w:rFonts w:hint="default"/>
          <w:sz w:val="28"/>
          <w:szCs w:val="32"/>
        </w:rPr>
        <w:fldChar w:fldCharType="begin"/>
      </w:r>
      <w:r>
        <w:rPr>
          <w:rFonts w:hint="default"/>
          <w:sz w:val="28"/>
          <w:szCs w:val="32"/>
        </w:rPr>
        <w:instrText xml:space="preserve"> PAGEREF _Toc8586 \h </w:instrText>
      </w:r>
      <w:r>
        <w:rPr>
          <w:rFonts w:hint="default"/>
          <w:sz w:val="28"/>
          <w:szCs w:val="32"/>
        </w:rPr>
        <w:fldChar w:fldCharType="separate"/>
      </w:r>
      <w:r>
        <w:rPr>
          <w:rFonts w:hint="default"/>
          <w:sz w:val="28"/>
          <w:szCs w:val="32"/>
        </w:rPr>
        <w:t>1</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_Toc15582 </w:instrText>
      </w:r>
      <w:r>
        <w:rPr>
          <w:rFonts w:hint="eastAsia" w:ascii="宋体" w:eastAsia="宋体"/>
          <w:sz w:val="28"/>
          <w:szCs w:val="28"/>
        </w:rPr>
        <w:fldChar w:fldCharType="separate"/>
      </w:r>
      <w:r>
        <w:rPr>
          <w:rFonts w:hint="default"/>
          <w:sz w:val="28"/>
          <w:szCs w:val="32"/>
        </w:rPr>
        <w:t>1.2</w:t>
      </w:r>
      <w:r>
        <w:rPr>
          <w:rFonts w:hint="eastAsia"/>
          <w:sz w:val="28"/>
          <w:szCs w:val="32"/>
        </w:rPr>
        <w:t>工作原则</w:t>
      </w:r>
      <w:r>
        <w:rPr>
          <w:rFonts w:hint="default"/>
          <w:sz w:val="28"/>
          <w:szCs w:val="32"/>
        </w:rPr>
        <w:tab/>
      </w:r>
      <w:r>
        <w:rPr>
          <w:rFonts w:hint="default"/>
          <w:sz w:val="28"/>
          <w:szCs w:val="32"/>
        </w:rPr>
        <w:fldChar w:fldCharType="begin"/>
      </w:r>
      <w:r>
        <w:rPr>
          <w:rFonts w:hint="default"/>
          <w:sz w:val="28"/>
          <w:szCs w:val="32"/>
        </w:rPr>
        <w:instrText xml:space="preserve"> PAGEREF _Toc15582 \h </w:instrText>
      </w:r>
      <w:r>
        <w:rPr>
          <w:rFonts w:hint="default"/>
          <w:sz w:val="28"/>
          <w:szCs w:val="32"/>
        </w:rPr>
        <w:fldChar w:fldCharType="separate"/>
      </w:r>
      <w:r>
        <w:rPr>
          <w:rFonts w:hint="default"/>
          <w:sz w:val="28"/>
          <w:szCs w:val="32"/>
        </w:rPr>
        <w:t>1</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_Toc26235 </w:instrText>
      </w:r>
      <w:r>
        <w:rPr>
          <w:rFonts w:hint="eastAsia" w:ascii="宋体" w:eastAsia="宋体"/>
          <w:sz w:val="28"/>
          <w:szCs w:val="28"/>
        </w:rPr>
        <w:fldChar w:fldCharType="separate"/>
      </w:r>
      <w:r>
        <w:rPr>
          <w:rFonts w:hint="default"/>
          <w:sz w:val="28"/>
          <w:szCs w:val="32"/>
        </w:rPr>
        <w:t>1.3</w:t>
      </w:r>
      <w:r>
        <w:rPr>
          <w:rFonts w:hint="eastAsia"/>
          <w:sz w:val="28"/>
          <w:szCs w:val="32"/>
        </w:rPr>
        <w:t>突发事件分类</w:t>
      </w:r>
      <w:r>
        <w:rPr>
          <w:rFonts w:hint="default"/>
          <w:sz w:val="28"/>
          <w:szCs w:val="32"/>
        </w:rPr>
        <w:tab/>
      </w:r>
      <w:r>
        <w:rPr>
          <w:rFonts w:hint="default"/>
          <w:sz w:val="28"/>
          <w:szCs w:val="32"/>
        </w:rPr>
        <w:fldChar w:fldCharType="begin"/>
      </w:r>
      <w:r>
        <w:rPr>
          <w:rFonts w:hint="default"/>
          <w:sz w:val="28"/>
          <w:szCs w:val="32"/>
        </w:rPr>
        <w:instrText xml:space="preserve"> PAGEREF _Toc26235 \h </w:instrText>
      </w:r>
      <w:r>
        <w:rPr>
          <w:rFonts w:hint="default"/>
          <w:sz w:val="28"/>
          <w:szCs w:val="32"/>
        </w:rPr>
        <w:fldChar w:fldCharType="separate"/>
      </w:r>
      <w:r>
        <w:rPr>
          <w:rFonts w:hint="default"/>
          <w:sz w:val="28"/>
          <w:szCs w:val="32"/>
        </w:rPr>
        <w:t>2</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_Toc22279 </w:instrText>
      </w:r>
      <w:r>
        <w:rPr>
          <w:rFonts w:hint="eastAsia" w:ascii="宋体" w:eastAsia="宋体"/>
          <w:sz w:val="28"/>
          <w:szCs w:val="28"/>
        </w:rPr>
        <w:fldChar w:fldCharType="separate"/>
      </w:r>
      <w:r>
        <w:rPr>
          <w:rFonts w:hint="default"/>
          <w:sz w:val="28"/>
          <w:szCs w:val="32"/>
        </w:rPr>
        <w:t>1.4</w:t>
      </w:r>
      <w:r>
        <w:rPr>
          <w:rFonts w:hint="eastAsia"/>
          <w:sz w:val="28"/>
          <w:szCs w:val="32"/>
        </w:rPr>
        <w:t>突发事件分级应对</w:t>
      </w:r>
      <w:r>
        <w:rPr>
          <w:rFonts w:hint="default"/>
          <w:sz w:val="28"/>
          <w:szCs w:val="32"/>
        </w:rPr>
        <w:tab/>
      </w:r>
      <w:r>
        <w:rPr>
          <w:rFonts w:hint="default"/>
          <w:sz w:val="28"/>
          <w:szCs w:val="32"/>
        </w:rPr>
        <w:fldChar w:fldCharType="begin"/>
      </w:r>
      <w:r>
        <w:rPr>
          <w:rFonts w:hint="default"/>
          <w:sz w:val="28"/>
          <w:szCs w:val="32"/>
        </w:rPr>
        <w:instrText xml:space="preserve"> PAGEREF _Toc22279 \h </w:instrText>
      </w:r>
      <w:r>
        <w:rPr>
          <w:rFonts w:hint="default"/>
          <w:sz w:val="28"/>
          <w:szCs w:val="32"/>
        </w:rPr>
        <w:fldChar w:fldCharType="separate"/>
      </w:r>
      <w:r>
        <w:rPr>
          <w:rFonts w:hint="default"/>
          <w:sz w:val="28"/>
          <w:szCs w:val="32"/>
        </w:rPr>
        <w:t>4</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_Toc23727 </w:instrText>
      </w:r>
      <w:r>
        <w:rPr>
          <w:rFonts w:hint="eastAsia" w:ascii="宋体" w:eastAsia="宋体"/>
          <w:sz w:val="28"/>
          <w:szCs w:val="28"/>
        </w:rPr>
        <w:fldChar w:fldCharType="separate"/>
      </w:r>
      <w:r>
        <w:rPr>
          <w:rFonts w:hint="default"/>
          <w:sz w:val="28"/>
          <w:szCs w:val="32"/>
        </w:rPr>
        <w:t>1.5</w:t>
      </w:r>
      <w:r>
        <w:rPr>
          <w:rFonts w:hint="eastAsia"/>
          <w:sz w:val="28"/>
          <w:szCs w:val="32"/>
        </w:rPr>
        <w:t>响应分级</w:t>
      </w:r>
      <w:r>
        <w:rPr>
          <w:rFonts w:hint="default"/>
          <w:sz w:val="28"/>
          <w:szCs w:val="32"/>
        </w:rPr>
        <w:tab/>
      </w:r>
      <w:r>
        <w:rPr>
          <w:rFonts w:hint="default"/>
          <w:sz w:val="28"/>
          <w:szCs w:val="32"/>
        </w:rPr>
        <w:fldChar w:fldCharType="begin"/>
      </w:r>
      <w:r>
        <w:rPr>
          <w:rFonts w:hint="default"/>
          <w:sz w:val="28"/>
          <w:szCs w:val="32"/>
        </w:rPr>
        <w:instrText xml:space="preserve"> PAGEREF _Toc23727 \h </w:instrText>
      </w:r>
      <w:r>
        <w:rPr>
          <w:rFonts w:hint="default"/>
          <w:sz w:val="28"/>
          <w:szCs w:val="32"/>
        </w:rPr>
        <w:fldChar w:fldCharType="separate"/>
      </w:r>
      <w:r>
        <w:rPr>
          <w:rFonts w:hint="default"/>
          <w:sz w:val="28"/>
          <w:szCs w:val="32"/>
        </w:rPr>
        <w:t>5</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_Toc10113 </w:instrText>
      </w:r>
      <w:r>
        <w:rPr>
          <w:rFonts w:hint="eastAsia" w:ascii="宋体" w:eastAsia="宋体"/>
          <w:sz w:val="28"/>
          <w:szCs w:val="28"/>
        </w:rPr>
        <w:fldChar w:fldCharType="separate"/>
      </w:r>
      <w:r>
        <w:rPr>
          <w:rFonts w:hint="default"/>
          <w:sz w:val="28"/>
          <w:szCs w:val="32"/>
        </w:rPr>
        <w:t>1.6</w:t>
      </w:r>
      <w:r>
        <w:rPr>
          <w:rFonts w:hint="eastAsia"/>
          <w:sz w:val="28"/>
          <w:szCs w:val="32"/>
        </w:rPr>
        <w:t>应急预案体系</w:t>
      </w:r>
      <w:r>
        <w:rPr>
          <w:rFonts w:hint="default"/>
          <w:sz w:val="28"/>
          <w:szCs w:val="32"/>
        </w:rPr>
        <w:tab/>
      </w:r>
      <w:r>
        <w:rPr>
          <w:rFonts w:hint="default"/>
          <w:sz w:val="28"/>
          <w:szCs w:val="32"/>
        </w:rPr>
        <w:fldChar w:fldCharType="begin"/>
      </w:r>
      <w:r>
        <w:rPr>
          <w:rFonts w:hint="default"/>
          <w:sz w:val="28"/>
          <w:szCs w:val="32"/>
        </w:rPr>
        <w:instrText xml:space="preserve"> PAGEREF _Toc10113 \h </w:instrText>
      </w:r>
      <w:r>
        <w:rPr>
          <w:rFonts w:hint="default"/>
          <w:sz w:val="28"/>
          <w:szCs w:val="32"/>
        </w:rPr>
        <w:fldChar w:fldCharType="separate"/>
      </w:r>
      <w:r>
        <w:rPr>
          <w:rFonts w:hint="default"/>
          <w:sz w:val="28"/>
          <w:szCs w:val="32"/>
        </w:rPr>
        <w:t>6</w:t>
      </w:r>
      <w:r>
        <w:rPr>
          <w:rFonts w:hint="default"/>
          <w:sz w:val="28"/>
          <w:szCs w:val="32"/>
        </w:rPr>
        <w:fldChar w:fldCharType="end"/>
      </w:r>
      <w:r>
        <w:rPr>
          <w:rFonts w:hint="default"/>
          <w:sz w:val="28"/>
          <w:szCs w:val="32"/>
        </w:rPr>
        <w:fldChar w:fldCharType="end"/>
      </w:r>
    </w:p>
    <w:p>
      <w:pPr>
        <w:pStyle w:val="8"/>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_Toc20125 </w:instrText>
      </w:r>
      <w:r>
        <w:rPr>
          <w:rFonts w:hint="eastAsia" w:ascii="宋体" w:eastAsia="宋体"/>
          <w:sz w:val="28"/>
          <w:szCs w:val="28"/>
        </w:rPr>
        <w:fldChar w:fldCharType="separate"/>
      </w:r>
      <w:r>
        <w:rPr>
          <w:rFonts w:hint="default"/>
          <w:sz w:val="28"/>
          <w:szCs w:val="32"/>
        </w:rPr>
        <w:t xml:space="preserve">2 </w:t>
      </w:r>
      <w:r>
        <w:rPr>
          <w:rFonts w:hint="eastAsia"/>
          <w:sz w:val="28"/>
          <w:szCs w:val="32"/>
        </w:rPr>
        <w:t>组织指挥体系</w:t>
      </w:r>
      <w:r>
        <w:rPr>
          <w:rFonts w:hint="default"/>
          <w:sz w:val="28"/>
          <w:szCs w:val="32"/>
        </w:rPr>
        <w:tab/>
      </w:r>
      <w:r>
        <w:rPr>
          <w:rFonts w:hint="default"/>
          <w:sz w:val="28"/>
          <w:szCs w:val="32"/>
        </w:rPr>
        <w:fldChar w:fldCharType="begin"/>
      </w:r>
      <w:r>
        <w:rPr>
          <w:rFonts w:hint="default"/>
          <w:sz w:val="28"/>
          <w:szCs w:val="32"/>
        </w:rPr>
        <w:instrText xml:space="preserve"> PAGEREF _Toc20125 \h </w:instrText>
      </w:r>
      <w:r>
        <w:rPr>
          <w:rFonts w:hint="default"/>
          <w:sz w:val="28"/>
          <w:szCs w:val="32"/>
        </w:rPr>
        <w:fldChar w:fldCharType="separate"/>
      </w:r>
      <w:r>
        <w:rPr>
          <w:rFonts w:hint="default"/>
          <w:sz w:val="28"/>
          <w:szCs w:val="32"/>
        </w:rPr>
        <w:t>8</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_Toc12737 </w:instrText>
      </w:r>
      <w:r>
        <w:rPr>
          <w:rFonts w:hint="eastAsia" w:ascii="宋体" w:eastAsia="宋体"/>
          <w:sz w:val="28"/>
          <w:szCs w:val="28"/>
        </w:rPr>
        <w:fldChar w:fldCharType="separate"/>
      </w:r>
      <w:r>
        <w:rPr>
          <w:rFonts w:hint="default"/>
          <w:sz w:val="28"/>
          <w:szCs w:val="32"/>
        </w:rPr>
        <w:t>2.1</w:t>
      </w:r>
      <w:r>
        <w:rPr>
          <w:rFonts w:hint="eastAsia"/>
          <w:sz w:val="28"/>
          <w:szCs w:val="32"/>
        </w:rPr>
        <w:t>区组织指挥机构</w:t>
      </w:r>
      <w:r>
        <w:rPr>
          <w:rFonts w:hint="default"/>
          <w:sz w:val="28"/>
          <w:szCs w:val="32"/>
        </w:rPr>
        <w:tab/>
      </w:r>
      <w:r>
        <w:rPr>
          <w:rFonts w:hint="default"/>
          <w:sz w:val="28"/>
          <w:szCs w:val="32"/>
        </w:rPr>
        <w:fldChar w:fldCharType="begin"/>
      </w:r>
      <w:r>
        <w:rPr>
          <w:rFonts w:hint="default"/>
          <w:sz w:val="28"/>
          <w:szCs w:val="32"/>
        </w:rPr>
        <w:instrText xml:space="preserve"> PAGEREF _Toc12737 \h </w:instrText>
      </w:r>
      <w:r>
        <w:rPr>
          <w:rFonts w:hint="default"/>
          <w:sz w:val="28"/>
          <w:szCs w:val="32"/>
        </w:rPr>
        <w:fldChar w:fldCharType="separate"/>
      </w:r>
      <w:r>
        <w:rPr>
          <w:rFonts w:hint="default"/>
          <w:sz w:val="28"/>
          <w:szCs w:val="32"/>
        </w:rPr>
        <w:t>8</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_Toc29017 </w:instrText>
      </w:r>
      <w:r>
        <w:rPr>
          <w:rFonts w:hint="eastAsia" w:ascii="宋体" w:eastAsia="宋体"/>
          <w:sz w:val="28"/>
          <w:szCs w:val="28"/>
        </w:rPr>
        <w:fldChar w:fldCharType="separate"/>
      </w:r>
      <w:r>
        <w:rPr>
          <w:rFonts w:hint="default"/>
          <w:sz w:val="28"/>
          <w:szCs w:val="32"/>
        </w:rPr>
        <w:t>2.1.1</w:t>
      </w:r>
      <w:r>
        <w:rPr>
          <w:rFonts w:hint="eastAsia"/>
          <w:sz w:val="28"/>
          <w:szCs w:val="32"/>
        </w:rPr>
        <w:t>宽城区应对突发事件指挥部</w:t>
      </w:r>
      <w:r>
        <w:rPr>
          <w:rFonts w:hint="default"/>
          <w:sz w:val="28"/>
          <w:szCs w:val="32"/>
        </w:rPr>
        <w:tab/>
      </w:r>
      <w:r>
        <w:rPr>
          <w:rFonts w:hint="default"/>
          <w:sz w:val="28"/>
          <w:szCs w:val="32"/>
        </w:rPr>
        <w:fldChar w:fldCharType="begin"/>
      </w:r>
      <w:r>
        <w:rPr>
          <w:rFonts w:hint="default"/>
          <w:sz w:val="28"/>
          <w:szCs w:val="32"/>
        </w:rPr>
        <w:instrText xml:space="preserve"> PAGEREF _Toc29017 \h </w:instrText>
      </w:r>
      <w:r>
        <w:rPr>
          <w:rFonts w:hint="default"/>
          <w:sz w:val="28"/>
          <w:szCs w:val="32"/>
        </w:rPr>
        <w:fldChar w:fldCharType="separate"/>
      </w:r>
      <w:r>
        <w:rPr>
          <w:rFonts w:hint="default"/>
          <w:sz w:val="28"/>
          <w:szCs w:val="32"/>
        </w:rPr>
        <w:t>8</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_Toc24635 </w:instrText>
      </w:r>
      <w:r>
        <w:rPr>
          <w:rFonts w:hint="eastAsia" w:ascii="宋体" w:eastAsia="宋体"/>
          <w:sz w:val="28"/>
          <w:szCs w:val="28"/>
        </w:rPr>
        <w:fldChar w:fldCharType="separate"/>
      </w:r>
      <w:r>
        <w:rPr>
          <w:rFonts w:hint="default"/>
          <w:sz w:val="28"/>
          <w:szCs w:val="32"/>
        </w:rPr>
        <w:t>2.1.2</w:t>
      </w:r>
      <w:r>
        <w:rPr>
          <w:rFonts w:hint="eastAsia"/>
          <w:sz w:val="28"/>
          <w:szCs w:val="32"/>
        </w:rPr>
        <w:t>宽城区专项应急指挥机构</w:t>
      </w:r>
      <w:r>
        <w:rPr>
          <w:rFonts w:hint="default"/>
          <w:sz w:val="28"/>
          <w:szCs w:val="32"/>
        </w:rPr>
        <w:tab/>
      </w:r>
      <w:r>
        <w:rPr>
          <w:rFonts w:hint="default"/>
          <w:sz w:val="28"/>
          <w:szCs w:val="32"/>
        </w:rPr>
        <w:fldChar w:fldCharType="begin"/>
      </w:r>
      <w:r>
        <w:rPr>
          <w:rFonts w:hint="default"/>
          <w:sz w:val="28"/>
          <w:szCs w:val="32"/>
        </w:rPr>
        <w:instrText xml:space="preserve"> PAGEREF _Toc24635 \h </w:instrText>
      </w:r>
      <w:r>
        <w:rPr>
          <w:rFonts w:hint="default"/>
          <w:sz w:val="28"/>
          <w:szCs w:val="32"/>
        </w:rPr>
        <w:fldChar w:fldCharType="separate"/>
      </w:r>
      <w:r>
        <w:rPr>
          <w:rFonts w:hint="default"/>
          <w:sz w:val="28"/>
          <w:szCs w:val="32"/>
        </w:rPr>
        <w:t>8</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_Toc4234 </w:instrText>
      </w:r>
      <w:r>
        <w:rPr>
          <w:rFonts w:hint="eastAsia" w:ascii="宋体" w:eastAsia="宋体"/>
          <w:sz w:val="28"/>
          <w:szCs w:val="28"/>
        </w:rPr>
        <w:fldChar w:fldCharType="separate"/>
      </w:r>
      <w:r>
        <w:rPr>
          <w:rFonts w:hint="default"/>
          <w:sz w:val="28"/>
          <w:szCs w:val="32"/>
        </w:rPr>
        <w:t>2.1.3</w:t>
      </w:r>
      <w:r>
        <w:rPr>
          <w:rFonts w:hint="eastAsia"/>
          <w:sz w:val="28"/>
          <w:szCs w:val="32"/>
        </w:rPr>
        <w:t>宽城区现场指挥部</w:t>
      </w:r>
      <w:r>
        <w:rPr>
          <w:rFonts w:hint="default"/>
          <w:sz w:val="28"/>
          <w:szCs w:val="32"/>
        </w:rPr>
        <w:tab/>
      </w:r>
      <w:r>
        <w:rPr>
          <w:rFonts w:hint="default"/>
          <w:sz w:val="28"/>
          <w:szCs w:val="32"/>
        </w:rPr>
        <w:fldChar w:fldCharType="begin"/>
      </w:r>
      <w:r>
        <w:rPr>
          <w:rFonts w:hint="default"/>
          <w:sz w:val="28"/>
          <w:szCs w:val="32"/>
        </w:rPr>
        <w:instrText xml:space="preserve"> PAGEREF _Toc4234 \h </w:instrText>
      </w:r>
      <w:r>
        <w:rPr>
          <w:rFonts w:hint="default"/>
          <w:sz w:val="28"/>
          <w:szCs w:val="32"/>
        </w:rPr>
        <w:fldChar w:fldCharType="separate"/>
      </w:r>
      <w:r>
        <w:rPr>
          <w:rFonts w:hint="default"/>
          <w:sz w:val="28"/>
          <w:szCs w:val="32"/>
        </w:rPr>
        <w:t>9</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_Toc14060 </w:instrText>
      </w:r>
      <w:r>
        <w:rPr>
          <w:rFonts w:hint="eastAsia" w:ascii="宋体" w:eastAsia="宋体"/>
          <w:sz w:val="28"/>
          <w:szCs w:val="28"/>
        </w:rPr>
        <w:fldChar w:fldCharType="separate"/>
      </w:r>
      <w:r>
        <w:rPr>
          <w:rFonts w:hint="default"/>
          <w:sz w:val="28"/>
          <w:szCs w:val="32"/>
        </w:rPr>
        <w:t>2.1.4</w:t>
      </w:r>
      <w:r>
        <w:rPr>
          <w:rFonts w:hint="eastAsia"/>
          <w:sz w:val="28"/>
          <w:szCs w:val="32"/>
        </w:rPr>
        <w:t>基层应急机构</w:t>
      </w:r>
      <w:r>
        <w:rPr>
          <w:rFonts w:hint="default"/>
          <w:sz w:val="28"/>
          <w:szCs w:val="32"/>
        </w:rPr>
        <w:tab/>
      </w:r>
      <w:r>
        <w:rPr>
          <w:rFonts w:hint="default"/>
          <w:sz w:val="28"/>
          <w:szCs w:val="32"/>
        </w:rPr>
        <w:fldChar w:fldCharType="begin"/>
      </w:r>
      <w:r>
        <w:rPr>
          <w:rFonts w:hint="default"/>
          <w:sz w:val="28"/>
          <w:szCs w:val="32"/>
        </w:rPr>
        <w:instrText xml:space="preserve"> PAGEREF _Toc14060 \h </w:instrText>
      </w:r>
      <w:r>
        <w:rPr>
          <w:rFonts w:hint="default"/>
          <w:sz w:val="28"/>
          <w:szCs w:val="32"/>
        </w:rPr>
        <w:fldChar w:fldCharType="separate"/>
      </w:r>
      <w:r>
        <w:rPr>
          <w:rFonts w:hint="default"/>
          <w:sz w:val="28"/>
          <w:szCs w:val="32"/>
        </w:rPr>
        <w:t>9</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_Toc21322 </w:instrText>
      </w:r>
      <w:r>
        <w:rPr>
          <w:rFonts w:hint="eastAsia" w:ascii="宋体" w:eastAsia="宋体"/>
          <w:sz w:val="28"/>
          <w:szCs w:val="28"/>
        </w:rPr>
        <w:fldChar w:fldCharType="separate"/>
      </w:r>
      <w:r>
        <w:rPr>
          <w:rFonts w:hint="default"/>
          <w:sz w:val="28"/>
          <w:szCs w:val="32"/>
        </w:rPr>
        <w:t>2.2</w:t>
      </w:r>
      <w:r>
        <w:rPr>
          <w:rFonts w:hint="eastAsia"/>
          <w:sz w:val="28"/>
          <w:szCs w:val="32"/>
        </w:rPr>
        <w:t>专家组</w:t>
      </w:r>
      <w:r>
        <w:rPr>
          <w:rFonts w:hint="default"/>
          <w:sz w:val="28"/>
          <w:szCs w:val="32"/>
        </w:rPr>
        <w:tab/>
      </w:r>
      <w:r>
        <w:rPr>
          <w:rFonts w:hint="default"/>
          <w:sz w:val="28"/>
          <w:szCs w:val="32"/>
        </w:rPr>
        <w:fldChar w:fldCharType="begin"/>
      </w:r>
      <w:r>
        <w:rPr>
          <w:rFonts w:hint="default"/>
          <w:sz w:val="28"/>
          <w:szCs w:val="32"/>
        </w:rPr>
        <w:instrText xml:space="preserve"> PAGEREF _Toc21322 \h </w:instrText>
      </w:r>
      <w:r>
        <w:rPr>
          <w:rFonts w:hint="default"/>
          <w:sz w:val="28"/>
          <w:szCs w:val="32"/>
        </w:rPr>
        <w:fldChar w:fldCharType="separate"/>
      </w:r>
      <w:r>
        <w:rPr>
          <w:rFonts w:hint="default"/>
          <w:sz w:val="28"/>
          <w:szCs w:val="32"/>
        </w:rPr>
        <w:t>11</w:t>
      </w:r>
      <w:r>
        <w:rPr>
          <w:rFonts w:hint="default"/>
          <w:sz w:val="28"/>
          <w:szCs w:val="32"/>
        </w:rPr>
        <w:fldChar w:fldCharType="end"/>
      </w:r>
      <w:r>
        <w:rPr>
          <w:rFonts w:hint="default"/>
          <w:sz w:val="28"/>
          <w:szCs w:val="32"/>
        </w:rPr>
        <w:fldChar w:fldCharType="end"/>
      </w:r>
    </w:p>
    <w:p>
      <w:pPr>
        <w:pStyle w:val="8"/>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_Toc28498 </w:instrText>
      </w:r>
      <w:r>
        <w:rPr>
          <w:rFonts w:hint="eastAsia" w:ascii="宋体" w:eastAsia="宋体"/>
          <w:sz w:val="28"/>
          <w:szCs w:val="28"/>
        </w:rPr>
        <w:fldChar w:fldCharType="separate"/>
      </w:r>
      <w:r>
        <w:rPr>
          <w:rFonts w:hint="default"/>
          <w:sz w:val="28"/>
          <w:szCs w:val="32"/>
        </w:rPr>
        <w:t xml:space="preserve">3 </w:t>
      </w:r>
      <w:r>
        <w:rPr>
          <w:rFonts w:hint="eastAsia"/>
          <w:sz w:val="28"/>
          <w:szCs w:val="32"/>
        </w:rPr>
        <w:t>运行机制</w:t>
      </w:r>
      <w:r>
        <w:rPr>
          <w:rFonts w:hint="default"/>
          <w:sz w:val="28"/>
          <w:szCs w:val="32"/>
        </w:rPr>
        <w:tab/>
      </w:r>
      <w:r>
        <w:rPr>
          <w:rFonts w:hint="default"/>
          <w:sz w:val="28"/>
          <w:szCs w:val="32"/>
        </w:rPr>
        <w:fldChar w:fldCharType="begin"/>
      </w:r>
      <w:r>
        <w:rPr>
          <w:rFonts w:hint="default"/>
          <w:sz w:val="28"/>
          <w:szCs w:val="32"/>
        </w:rPr>
        <w:instrText xml:space="preserve"> PAGEREF _Toc28498 \h </w:instrText>
      </w:r>
      <w:r>
        <w:rPr>
          <w:rFonts w:hint="default"/>
          <w:sz w:val="28"/>
          <w:szCs w:val="32"/>
        </w:rPr>
        <w:fldChar w:fldCharType="separate"/>
      </w:r>
      <w:r>
        <w:rPr>
          <w:rFonts w:hint="default"/>
          <w:sz w:val="28"/>
          <w:szCs w:val="32"/>
        </w:rPr>
        <w:t>12</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_Toc10432 </w:instrText>
      </w:r>
      <w:r>
        <w:rPr>
          <w:rFonts w:hint="eastAsia" w:ascii="宋体" w:eastAsia="宋体"/>
          <w:sz w:val="28"/>
          <w:szCs w:val="28"/>
        </w:rPr>
        <w:fldChar w:fldCharType="separate"/>
      </w:r>
      <w:r>
        <w:rPr>
          <w:rFonts w:hint="default"/>
          <w:sz w:val="28"/>
          <w:szCs w:val="32"/>
        </w:rPr>
        <w:t>3.1</w:t>
      </w:r>
      <w:r>
        <w:rPr>
          <w:rFonts w:hint="eastAsia"/>
          <w:sz w:val="28"/>
          <w:szCs w:val="32"/>
        </w:rPr>
        <w:t>风险防控</w:t>
      </w:r>
      <w:r>
        <w:rPr>
          <w:rFonts w:hint="default"/>
          <w:sz w:val="28"/>
          <w:szCs w:val="32"/>
        </w:rPr>
        <w:tab/>
      </w:r>
      <w:r>
        <w:rPr>
          <w:rFonts w:hint="default"/>
          <w:sz w:val="28"/>
          <w:szCs w:val="32"/>
        </w:rPr>
        <w:fldChar w:fldCharType="begin"/>
      </w:r>
      <w:r>
        <w:rPr>
          <w:rFonts w:hint="default"/>
          <w:sz w:val="28"/>
          <w:szCs w:val="32"/>
        </w:rPr>
        <w:instrText xml:space="preserve"> PAGEREF _Toc10432 \h </w:instrText>
      </w:r>
      <w:r>
        <w:rPr>
          <w:rFonts w:hint="default"/>
          <w:sz w:val="28"/>
          <w:szCs w:val="32"/>
        </w:rPr>
        <w:fldChar w:fldCharType="separate"/>
      </w:r>
      <w:r>
        <w:rPr>
          <w:rFonts w:hint="default"/>
          <w:sz w:val="28"/>
          <w:szCs w:val="32"/>
        </w:rPr>
        <w:t>12</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_Toc28948 </w:instrText>
      </w:r>
      <w:r>
        <w:rPr>
          <w:rFonts w:hint="eastAsia" w:ascii="宋体" w:eastAsia="宋体"/>
          <w:sz w:val="28"/>
          <w:szCs w:val="28"/>
        </w:rPr>
        <w:fldChar w:fldCharType="separate"/>
      </w:r>
      <w:r>
        <w:rPr>
          <w:rFonts w:hint="default"/>
          <w:sz w:val="28"/>
          <w:szCs w:val="32"/>
        </w:rPr>
        <w:t>3.2</w:t>
      </w:r>
      <w:r>
        <w:rPr>
          <w:rFonts w:hint="eastAsia"/>
          <w:sz w:val="28"/>
          <w:szCs w:val="32"/>
        </w:rPr>
        <w:t>监测与预警</w:t>
      </w:r>
      <w:r>
        <w:rPr>
          <w:rFonts w:hint="default"/>
          <w:sz w:val="28"/>
          <w:szCs w:val="32"/>
        </w:rPr>
        <w:tab/>
      </w:r>
      <w:r>
        <w:rPr>
          <w:rFonts w:hint="default"/>
          <w:sz w:val="28"/>
          <w:szCs w:val="32"/>
        </w:rPr>
        <w:fldChar w:fldCharType="begin"/>
      </w:r>
      <w:r>
        <w:rPr>
          <w:rFonts w:hint="default"/>
          <w:sz w:val="28"/>
          <w:szCs w:val="32"/>
        </w:rPr>
        <w:instrText xml:space="preserve"> PAGEREF _Toc28948 \h </w:instrText>
      </w:r>
      <w:r>
        <w:rPr>
          <w:rFonts w:hint="default"/>
          <w:sz w:val="28"/>
          <w:szCs w:val="32"/>
        </w:rPr>
        <w:fldChar w:fldCharType="separate"/>
      </w:r>
      <w:r>
        <w:rPr>
          <w:rFonts w:hint="default"/>
          <w:sz w:val="28"/>
          <w:szCs w:val="32"/>
        </w:rPr>
        <w:t>13</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_Toc8875 </w:instrText>
      </w:r>
      <w:r>
        <w:rPr>
          <w:rFonts w:hint="eastAsia" w:ascii="宋体" w:eastAsia="宋体"/>
          <w:sz w:val="28"/>
          <w:szCs w:val="28"/>
        </w:rPr>
        <w:fldChar w:fldCharType="separate"/>
      </w:r>
      <w:r>
        <w:rPr>
          <w:rFonts w:hint="default"/>
          <w:sz w:val="28"/>
          <w:szCs w:val="32"/>
        </w:rPr>
        <w:t>3.2.1</w:t>
      </w:r>
      <w:r>
        <w:rPr>
          <w:rFonts w:hint="eastAsia"/>
          <w:sz w:val="28"/>
          <w:szCs w:val="32"/>
        </w:rPr>
        <w:t>监测</w:t>
      </w:r>
      <w:r>
        <w:rPr>
          <w:rFonts w:hint="default"/>
          <w:sz w:val="28"/>
          <w:szCs w:val="32"/>
        </w:rPr>
        <w:tab/>
      </w:r>
      <w:r>
        <w:rPr>
          <w:rFonts w:hint="default"/>
          <w:sz w:val="28"/>
          <w:szCs w:val="32"/>
        </w:rPr>
        <w:fldChar w:fldCharType="begin"/>
      </w:r>
      <w:r>
        <w:rPr>
          <w:rFonts w:hint="default"/>
          <w:sz w:val="28"/>
          <w:szCs w:val="32"/>
        </w:rPr>
        <w:instrText xml:space="preserve"> PAGEREF _Toc8875 \h </w:instrText>
      </w:r>
      <w:r>
        <w:rPr>
          <w:rFonts w:hint="default"/>
          <w:sz w:val="28"/>
          <w:szCs w:val="32"/>
        </w:rPr>
        <w:fldChar w:fldCharType="separate"/>
      </w:r>
      <w:r>
        <w:rPr>
          <w:rFonts w:hint="default"/>
          <w:sz w:val="28"/>
          <w:szCs w:val="32"/>
        </w:rPr>
        <w:t>13</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_Toc29921 </w:instrText>
      </w:r>
      <w:r>
        <w:rPr>
          <w:rFonts w:hint="eastAsia" w:ascii="宋体" w:eastAsia="宋体"/>
          <w:sz w:val="28"/>
          <w:szCs w:val="28"/>
        </w:rPr>
        <w:fldChar w:fldCharType="separate"/>
      </w:r>
      <w:r>
        <w:rPr>
          <w:rFonts w:hint="default"/>
          <w:sz w:val="28"/>
          <w:szCs w:val="32"/>
        </w:rPr>
        <w:t>3.2.2</w:t>
      </w:r>
      <w:r>
        <w:rPr>
          <w:rFonts w:hint="eastAsia"/>
          <w:sz w:val="28"/>
          <w:szCs w:val="32"/>
        </w:rPr>
        <w:t>预警</w:t>
      </w:r>
      <w:r>
        <w:rPr>
          <w:rFonts w:hint="default"/>
          <w:sz w:val="28"/>
          <w:szCs w:val="32"/>
        </w:rPr>
        <w:tab/>
      </w:r>
      <w:r>
        <w:rPr>
          <w:rFonts w:hint="default"/>
          <w:sz w:val="28"/>
          <w:szCs w:val="32"/>
        </w:rPr>
        <w:fldChar w:fldCharType="begin"/>
      </w:r>
      <w:r>
        <w:rPr>
          <w:rFonts w:hint="default"/>
          <w:sz w:val="28"/>
          <w:szCs w:val="32"/>
        </w:rPr>
        <w:instrText xml:space="preserve"> PAGEREF _Toc29921 \h </w:instrText>
      </w:r>
      <w:r>
        <w:rPr>
          <w:rFonts w:hint="default"/>
          <w:sz w:val="28"/>
          <w:szCs w:val="32"/>
        </w:rPr>
        <w:fldChar w:fldCharType="separate"/>
      </w:r>
      <w:r>
        <w:rPr>
          <w:rFonts w:hint="default"/>
          <w:sz w:val="28"/>
          <w:szCs w:val="32"/>
        </w:rPr>
        <w:t>14</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_Toc30015 </w:instrText>
      </w:r>
      <w:r>
        <w:rPr>
          <w:rFonts w:hint="eastAsia" w:ascii="宋体" w:eastAsia="宋体"/>
          <w:sz w:val="28"/>
          <w:szCs w:val="28"/>
        </w:rPr>
        <w:fldChar w:fldCharType="separate"/>
      </w:r>
      <w:r>
        <w:rPr>
          <w:rFonts w:hint="default"/>
          <w:sz w:val="28"/>
          <w:szCs w:val="32"/>
        </w:rPr>
        <w:t xml:space="preserve">3.3 </w:t>
      </w:r>
      <w:r>
        <w:rPr>
          <w:rFonts w:hint="eastAsia"/>
          <w:sz w:val="28"/>
          <w:szCs w:val="32"/>
        </w:rPr>
        <w:t>应急处置与救援</w:t>
      </w:r>
      <w:r>
        <w:rPr>
          <w:rFonts w:hint="default"/>
          <w:sz w:val="28"/>
          <w:szCs w:val="32"/>
        </w:rPr>
        <w:tab/>
      </w:r>
      <w:r>
        <w:rPr>
          <w:rFonts w:hint="default"/>
          <w:sz w:val="28"/>
          <w:szCs w:val="32"/>
        </w:rPr>
        <w:fldChar w:fldCharType="begin"/>
      </w:r>
      <w:r>
        <w:rPr>
          <w:rFonts w:hint="default"/>
          <w:sz w:val="28"/>
          <w:szCs w:val="32"/>
        </w:rPr>
        <w:instrText xml:space="preserve"> PAGEREF _Toc30015 \h </w:instrText>
      </w:r>
      <w:r>
        <w:rPr>
          <w:rFonts w:hint="default"/>
          <w:sz w:val="28"/>
          <w:szCs w:val="32"/>
        </w:rPr>
        <w:fldChar w:fldCharType="separate"/>
      </w:r>
      <w:r>
        <w:rPr>
          <w:rFonts w:hint="default"/>
          <w:sz w:val="28"/>
          <w:szCs w:val="32"/>
        </w:rPr>
        <w:t>17</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_Toc19281 </w:instrText>
      </w:r>
      <w:r>
        <w:rPr>
          <w:rFonts w:hint="eastAsia" w:ascii="宋体" w:eastAsia="宋体"/>
          <w:sz w:val="28"/>
          <w:szCs w:val="28"/>
        </w:rPr>
        <w:fldChar w:fldCharType="separate"/>
      </w:r>
      <w:r>
        <w:rPr>
          <w:rFonts w:hint="default"/>
          <w:sz w:val="28"/>
          <w:szCs w:val="32"/>
        </w:rPr>
        <w:t xml:space="preserve">3.3.1 </w:t>
      </w:r>
      <w:r>
        <w:rPr>
          <w:rFonts w:hint="eastAsia"/>
          <w:sz w:val="28"/>
          <w:szCs w:val="32"/>
        </w:rPr>
        <w:t>信息报告</w:t>
      </w:r>
      <w:r>
        <w:rPr>
          <w:rFonts w:hint="default"/>
          <w:sz w:val="28"/>
          <w:szCs w:val="32"/>
        </w:rPr>
        <w:tab/>
      </w:r>
      <w:r>
        <w:rPr>
          <w:rFonts w:hint="default"/>
          <w:sz w:val="28"/>
          <w:szCs w:val="32"/>
        </w:rPr>
        <w:fldChar w:fldCharType="begin"/>
      </w:r>
      <w:r>
        <w:rPr>
          <w:rFonts w:hint="default"/>
          <w:sz w:val="28"/>
          <w:szCs w:val="32"/>
        </w:rPr>
        <w:instrText xml:space="preserve"> PAGEREF _Toc19281 \h </w:instrText>
      </w:r>
      <w:r>
        <w:rPr>
          <w:rFonts w:hint="default"/>
          <w:sz w:val="28"/>
          <w:szCs w:val="32"/>
        </w:rPr>
        <w:fldChar w:fldCharType="separate"/>
      </w:r>
      <w:r>
        <w:rPr>
          <w:rFonts w:hint="default"/>
          <w:sz w:val="28"/>
          <w:szCs w:val="32"/>
        </w:rPr>
        <w:t>17</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_Toc20232 </w:instrText>
      </w:r>
      <w:r>
        <w:rPr>
          <w:rFonts w:hint="eastAsia" w:ascii="宋体" w:eastAsia="宋体"/>
          <w:sz w:val="28"/>
          <w:szCs w:val="28"/>
        </w:rPr>
        <w:fldChar w:fldCharType="separate"/>
      </w:r>
      <w:r>
        <w:rPr>
          <w:rFonts w:hint="default"/>
          <w:sz w:val="28"/>
          <w:szCs w:val="32"/>
        </w:rPr>
        <w:t xml:space="preserve">3.3.2 </w:t>
      </w:r>
      <w:r>
        <w:rPr>
          <w:rFonts w:hint="eastAsia"/>
          <w:sz w:val="28"/>
          <w:szCs w:val="32"/>
        </w:rPr>
        <w:t>先期处置</w:t>
      </w:r>
      <w:r>
        <w:rPr>
          <w:rFonts w:hint="default"/>
          <w:sz w:val="28"/>
          <w:szCs w:val="32"/>
        </w:rPr>
        <w:tab/>
      </w:r>
      <w:r>
        <w:rPr>
          <w:rFonts w:hint="default"/>
          <w:sz w:val="28"/>
          <w:szCs w:val="32"/>
        </w:rPr>
        <w:fldChar w:fldCharType="begin"/>
      </w:r>
      <w:r>
        <w:rPr>
          <w:rFonts w:hint="default"/>
          <w:sz w:val="28"/>
          <w:szCs w:val="32"/>
        </w:rPr>
        <w:instrText xml:space="preserve"> PAGEREF _Toc20232 \h </w:instrText>
      </w:r>
      <w:r>
        <w:rPr>
          <w:rFonts w:hint="default"/>
          <w:sz w:val="28"/>
          <w:szCs w:val="32"/>
        </w:rPr>
        <w:fldChar w:fldCharType="separate"/>
      </w:r>
      <w:r>
        <w:rPr>
          <w:rFonts w:hint="default"/>
          <w:sz w:val="28"/>
          <w:szCs w:val="32"/>
        </w:rPr>
        <w:t>19</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_Toc20430 </w:instrText>
      </w:r>
      <w:r>
        <w:rPr>
          <w:rFonts w:hint="eastAsia" w:ascii="宋体" w:eastAsia="宋体"/>
          <w:sz w:val="28"/>
          <w:szCs w:val="28"/>
        </w:rPr>
        <w:fldChar w:fldCharType="separate"/>
      </w:r>
      <w:r>
        <w:rPr>
          <w:rFonts w:hint="default"/>
          <w:sz w:val="28"/>
          <w:szCs w:val="32"/>
        </w:rPr>
        <w:t xml:space="preserve">3.3.3 </w:t>
      </w:r>
      <w:r>
        <w:rPr>
          <w:rFonts w:hint="eastAsia"/>
          <w:sz w:val="28"/>
          <w:szCs w:val="32"/>
        </w:rPr>
        <w:t>指挥协调</w:t>
      </w:r>
      <w:r>
        <w:rPr>
          <w:rFonts w:hint="default"/>
          <w:sz w:val="28"/>
          <w:szCs w:val="32"/>
        </w:rPr>
        <w:tab/>
      </w:r>
      <w:r>
        <w:rPr>
          <w:rFonts w:hint="default"/>
          <w:sz w:val="28"/>
          <w:szCs w:val="32"/>
        </w:rPr>
        <w:fldChar w:fldCharType="begin"/>
      </w:r>
      <w:r>
        <w:rPr>
          <w:rFonts w:hint="default"/>
          <w:sz w:val="28"/>
          <w:szCs w:val="32"/>
        </w:rPr>
        <w:instrText xml:space="preserve"> PAGEREF _Toc20430 \h </w:instrText>
      </w:r>
      <w:r>
        <w:rPr>
          <w:rFonts w:hint="default"/>
          <w:sz w:val="28"/>
          <w:szCs w:val="32"/>
        </w:rPr>
        <w:fldChar w:fldCharType="separate"/>
      </w:r>
      <w:r>
        <w:rPr>
          <w:rFonts w:hint="default"/>
          <w:sz w:val="28"/>
          <w:szCs w:val="32"/>
        </w:rPr>
        <w:t>21</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_Toc4262 </w:instrText>
      </w:r>
      <w:r>
        <w:rPr>
          <w:rFonts w:hint="eastAsia" w:ascii="宋体" w:eastAsia="宋体"/>
          <w:sz w:val="28"/>
          <w:szCs w:val="28"/>
        </w:rPr>
        <w:fldChar w:fldCharType="separate"/>
      </w:r>
      <w:r>
        <w:rPr>
          <w:rFonts w:hint="default"/>
          <w:sz w:val="28"/>
          <w:szCs w:val="32"/>
        </w:rPr>
        <w:t xml:space="preserve">3.3.4 </w:t>
      </w:r>
      <w:r>
        <w:rPr>
          <w:rFonts w:hint="eastAsia"/>
          <w:sz w:val="28"/>
          <w:szCs w:val="32"/>
        </w:rPr>
        <w:t>处置措施</w:t>
      </w:r>
      <w:r>
        <w:rPr>
          <w:rFonts w:hint="default"/>
          <w:sz w:val="28"/>
          <w:szCs w:val="32"/>
        </w:rPr>
        <w:tab/>
      </w:r>
      <w:r>
        <w:rPr>
          <w:rFonts w:hint="default"/>
          <w:sz w:val="28"/>
          <w:szCs w:val="32"/>
        </w:rPr>
        <w:fldChar w:fldCharType="begin"/>
      </w:r>
      <w:r>
        <w:rPr>
          <w:rFonts w:hint="default"/>
          <w:sz w:val="28"/>
          <w:szCs w:val="32"/>
        </w:rPr>
        <w:instrText xml:space="preserve"> PAGEREF _Toc4262 \h </w:instrText>
      </w:r>
      <w:r>
        <w:rPr>
          <w:rFonts w:hint="default"/>
          <w:sz w:val="28"/>
          <w:szCs w:val="32"/>
        </w:rPr>
        <w:fldChar w:fldCharType="separate"/>
      </w:r>
      <w:r>
        <w:rPr>
          <w:rFonts w:hint="default"/>
          <w:sz w:val="28"/>
          <w:szCs w:val="32"/>
        </w:rPr>
        <w:t>23</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_Toc4051 </w:instrText>
      </w:r>
      <w:r>
        <w:rPr>
          <w:rFonts w:hint="eastAsia" w:ascii="宋体" w:eastAsia="宋体"/>
          <w:sz w:val="28"/>
          <w:szCs w:val="28"/>
        </w:rPr>
        <w:fldChar w:fldCharType="separate"/>
      </w:r>
      <w:r>
        <w:rPr>
          <w:rFonts w:hint="default"/>
          <w:sz w:val="28"/>
          <w:szCs w:val="32"/>
        </w:rPr>
        <w:t xml:space="preserve">3.3.5 </w:t>
      </w:r>
      <w:r>
        <w:rPr>
          <w:rFonts w:hint="eastAsia"/>
          <w:sz w:val="28"/>
          <w:szCs w:val="32"/>
        </w:rPr>
        <w:t>信息发布与舆论引导</w:t>
      </w:r>
      <w:r>
        <w:rPr>
          <w:rFonts w:hint="default"/>
          <w:sz w:val="28"/>
          <w:szCs w:val="32"/>
        </w:rPr>
        <w:tab/>
      </w:r>
      <w:r>
        <w:rPr>
          <w:rFonts w:hint="default"/>
          <w:sz w:val="28"/>
          <w:szCs w:val="32"/>
        </w:rPr>
        <w:fldChar w:fldCharType="begin"/>
      </w:r>
      <w:r>
        <w:rPr>
          <w:rFonts w:hint="default"/>
          <w:sz w:val="28"/>
          <w:szCs w:val="32"/>
        </w:rPr>
        <w:instrText xml:space="preserve"> PAGEREF _Toc4051 \h </w:instrText>
      </w:r>
      <w:r>
        <w:rPr>
          <w:rFonts w:hint="default"/>
          <w:sz w:val="28"/>
          <w:szCs w:val="32"/>
        </w:rPr>
        <w:fldChar w:fldCharType="separate"/>
      </w:r>
      <w:r>
        <w:rPr>
          <w:rFonts w:hint="default"/>
          <w:sz w:val="28"/>
          <w:szCs w:val="32"/>
        </w:rPr>
        <w:t>26</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_Toc27549 </w:instrText>
      </w:r>
      <w:r>
        <w:rPr>
          <w:rFonts w:hint="eastAsia" w:ascii="宋体" w:eastAsia="宋体"/>
          <w:sz w:val="28"/>
          <w:szCs w:val="28"/>
        </w:rPr>
        <w:fldChar w:fldCharType="separate"/>
      </w:r>
      <w:r>
        <w:rPr>
          <w:rFonts w:hint="default"/>
          <w:sz w:val="28"/>
          <w:szCs w:val="32"/>
        </w:rPr>
        <w:t xml:space="preserve">3.3.6 </w:t>
      </w:r>
      <w:r>
        <w:rPr>
          <w:rFonts w:hint="eastAsia"/>
          <w:sz w:val="28"/>
          <w:szCs w:val="32"/>
        </w:rPr>
        <w:t>应急结束</w:t>
      </w:r>
      <w:r>
        <w:rPr>
          <w:rFonts w:hint="default"/>
          <w:sz w:val="28"/>
          <w:szCs w:val="32"/>
        </w:rPr>
        <w:tab/>
      </w:r>
      <w:r>
        <w:rPr>
          <w:rFonts w:hint="default"/>
          <w:sz w:val="28"/>
          <w:szCs w:val="32"/>
        </w:rPr>
        <w:fldChar w:fldCharType="begin"/>
      </w:r>
      <w:r>
        <w:rPr>
          <w:rFonts w:hint="default"/>
          <w:sz w:val="28"/>
          <w:szCs w:val="32"/>
        </w:rPr>
        <w:instrText xml:space="preserve"> PAGEREF _Toc27549 \h </w:instrText>
      </w:r>
      <w:r>
        <w:rPr>
          <w:rFonts w:hint="default"/>
          <w:sz w:val="28"/>
          <w:szCs w:val="32"/>
        </w:rPr>
        <w:fldChar w:fldCharType="separate"/>
      </w:r>
      <w:r>
        <w:rPr>
          <w:rFonts w:hint="default"/>
          <w:sz w:val="28"/>
          <w:szCs w:val="32"/>
        </w:rPr>
        <w:t>27</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_Toc12541 </w:instrText>
      </w:r>
      <w:r>
        <w:rPr>
          <w:rFonts w:hint="eastAsia" w:ascii="宋体" w:eastAsia="宋体"/>
          <w:sz w:val="28"/>
          <w:szCs w:val="28"/>
        </w:rPr>
        <w:fldChar w:fldCharType="separate"/>
      </w:r>
      <w:r>
        <w:rPr>
          <w:rFonts w:hint="default"/>
          <w:sz w:val="28"/>
          <w:szCs w:val="32"/>
        </w:rPr>
        <w:t xml:space="preserve">3.4 </w:t>
      </w:r>
      <w:r>
        <w:rPr>
          <w:rFonts w:hint="eastAsia"/>
          <w:sz w:val="28"/>
          <w:szCs w:val="32"/>
        </w:rPr>
        <w:t>恢复与重建</w:t>
      </w:r>
      <w:r>
        <w:rPr>
          <w:rFonts w:hint="default"/>
          <w:sz w:val="28"/>
          <w:szCs w:val="32"/>
        </w:rPr>
        <w:tab/>
      </w:r>
      <w:r>
        <w:rPr>
          <w:rFonts w:hint="default"/>
          <w:sz w:val="28"/>
          <w:szCs w:val="32"/>
        </w:rPr>
        <w:fldChar w:fldCharType="begin"/>
      </w:r>
      <w:r>
        <w:rPr>
          <w:rFonts w:hint="default"/>
          <w:sz w:val="28"/>
          <w:szCs w:val="32"/>
        </w:rPr>
        <w:instrText xml:space="preserve"> PAGEREF _Toc12541 \h </w:instrText>
      </w:r>
      <w:r>
        <w:rPr>
          <w:rFonts w:hint="default"/>
          <w:sz w:val="28"/>
          <w:szCs w:val="32"/>
        </w:rPr>
        <w:fldChar w:fldCharType="separate"/>
      </w:r>
      <w:r>
        <w:rPr>
          <w:rFonts w:hint="default"/>
          <w:sz w:val="28"/>
          <w:szCs w:val="32"/>
        </w:rPr>
        <w:t>27</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_Toc26777 </w:instrText>
      </w:r>
      <w:r>
        <w:rPr>
          <w:rFonts w:hint="eastAsia" w:ascii="宋体" w:eastAsia="宋体"/>
          <w:sz w:val="28"/>
          <w:szCs w:val="28"/>
        </w:rPr>
        <w:fldChar w:fldCharType="separate"/>
      </w:r>
      <w:r>
        <w:rPr>
          <w:rFonts w:hint="default"/>
          <w:sz w:val="28"/>
          <w:szCs w:val="32"/>
        </w:rPr>
        <w:t xml:space="preserve">3.4.1 </w:t>
      </w:r>
      <w:r>
        <w:rPr>
          <w:rFonts w:hint="eastAsia"/>
          <w:sz w:val="28"/>
          <w:szCs w:val="32"/>
        </w:rPr>
        <w:t>善后处置</w:t>
      </w:r>
      <w:r>
        <w:rPr>
          <w:rFonts w:hint="default"/>
          <w:sz w:val="28"/>
          <w:szCs w:val="32"/>
        </w:rPr>
        <w:tab/>
      </w:r>
      <w:r>
        <w:rPr>
          <w:rFonts w:hint="default"/>
          <w:sz w:val="28"/>
          <w:szCs w:val="32"/>
        </w:rPr>
        <w:fldChar w:fldCharType="begin"/>
      </w:r>
      <w:r>
        <w:rPr>
          <w:rFonts w:hint="default"/>
          <w:sz w:val="28"/>
          <w:szCs w:val="32"/>
        </w:rPr>
        <w:instrText xml:space="preserve"> PAGEREF _Toc26777 \h </w:instrText>
      </w:r>
      <w:r>
        <w:rPr>
          <w:rFonts w:hint="default"/>
          <w:sz w:val="28"/>
          <w:szCs w:val="32"/>
        </w:rPr>
        <w:fldChar w:fldCharType="separate"/>
      </w:r>
      <w:r>
        <w:rPr>
          <w:rFonts w:hint="default"/>
          <w:sz w:val="28"/>
          <w:szCs w:val="32"/>
        </w:rPr>
        <w:t>27</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_Toc13503 </w:instrText>
      </w:r>
      <w:r>
        <w:rPr>
          <w:rFonts w:hint="eastAsia" w:ascii="宋体" w:eastAsia="宋体"/>
          <w:sz w:val="28"/>
          <w:szCs w:val="28"/>
        </w:rPr>
        <w:fldChar w:fldCharType="separate"/>
      </w:r>
      <w:r>
        <w:rPr>
          <w:rFonts w:hint="default"/>
          <w:sz w:val="28"/>
          <w:szCs w:val="32"/>
        </w:rPr>
        <w:t xml:space="preserve">3.4.2 </w:t>
      </w:r>
      <w:r>
        <w:rPr>
          <w:rFonts w:hint="eastAsia"/>
          <w:sz w:val="28"/>
          <w:szCs w:val="32"/>
        </w:rPr>
        <w:t>恢复重建</w:t>
      </w:r>
      <w:r>
        <w:rPr>
          <w:rFonts w:hint="default"/>
          <w:sz w:val="28"/>
          <w:szCs w:val="32"/>
        </w:rPr>
        <w:tab/>
      </w:r>
      <w:r>
        <w:rPr>
          <w:rFonts w:hint="default"/>
          <w:sz w:val="28"/>
          <w:szCs w:val="32"/>
        </w:rPr>
        <w:fldChar w:fldCharType="begin"/>
      </w:r>
      <w:r>
        <w:rPr>
          <w:rFonts w:hint="default"/>
          <w:sz w:val="28"/>
          <w:szCs w:val="32"/>
        </w:rPr>
        <w:instrText xml:space="preserve"> PAGEREF _Toc13503 \h </w:instrText>
      </w:r>
      <w:r>
        <w:rPr>
          <w:rFonts w:hint="default"/>
          <w:sz w:val="28"/>
          <w:szCs w:val="32"/>
        </w:rPr>
        <w:fldChar w:fldCharType="separate"/>
      </w:r>
      <w:r>
        <w:rPr>
          <w:rFonts w:hint="default"/>
          <w:sz w:val="28"/>
          <w:szCs w:val="32"/>
        </w:rPr>
        <w:t>28</w:t>
      </w:r>
      <w:r>
        <w:rPr>
          <w:rFonts w:hint="default"/>
          <w:sz w:val="28"/>
          <w:szCs w:val="32"/>
        </w:rPr>
        <w:fldChar w:fldCharType="end"/>
      </w:r>
      <w:r>
        <w:rPr>
          <w:rFonts w:hint="default"/>
          <w:sz w:val="28"/>
          <w:szCs w:val="32"/>
        </w:rPr>
        <w:fldChar w:fldCharType="end"/>
      </w:r>
    </w:p>
    <w:p>
      <w:pPr>
        <w:pStyle w:val="9"/>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_Toc6352 </w:instrText>
      </w:r>
      <w:r>
        <w:rPr>
          <w:rFonts w:hint="eastAsia" w:ascii="宋体" w:eastAsia="宋体"/>
          <w:sz w:val="28"/>
          <w:szCs w:val="28"/>
        </w:rPr>
        <w:fldChar w:fldCharType="separate"/>
      </w:r>
      <w:r>
        <w:rPr>
          <w:rFonts w:hint="default"/>
          <w:sz w:val="28"/>
          <w:szCs w:val="32"/>
        </w:rPr>
        <w:t xml:space="preserve">3.4.3 </w:t>
      </w:r>
      <w:r>
        <w:rPr>
          <w:rFonts w:hint="eastAsia"/>
          <w:sz w:val="28"/>
          <w:szCs w:val="32"/>
        </w:rPr>
        <w:t>调查与评估</w:t>
      </w:r>
      <w:r>
        <w:rPr>
          <w:rFonts w:hint="default"/>
          <w:sz w:val="28"/>
          <w:szCs w:val="32"/>
        </w:rPr>
        <w:tab/>
      </w:r>
      <w:r>
        <w:rPr>
          <w:rFonts w:hint="default"/>
          <w:sz w:val="28"/>
          <w:szCs w:val="32"/>
        </w:rPr>
        <w:fldChar w:fldCharType="begin"/>
      </w:r>
      <w:r>
        <w:rPr>
          <w:rFonts w:hint="default"/>
          <w:sz w:val="28"/>
          <w:szCs w:val="32"/>
        </w:rPr>
        <w:instrText xml:space="preserve"> PAGEREF _Toc6352 \h </w:instrText>
      </w:r>
      <w:r>
        <w:rPr>
          <w:rFonts w:hint="default"/>
          <w:sz w:val="28"/>
          <w:szCs w:val="32"/>
        </w:rPr>
        <w:fldChar w:fldCharType="separate"/>
      </w:r>
      <w:r>
        <w:rPr>
          <w:rFonts w:hint="default"/>
          <w:sz w:val="28"/>
          <w:szCs w:val="32"/>
        </w:rPr>
        <w:t>28</w:t>
      </w:r>
      <w:r>
        <w:rPr>
          <w:rFonts w:hint="default"/>
          <w:sz w:val="28"/>
          <w:szCs w:val="32"/>
        </w:rPr>
        <w:fldChar w:fldCharType="end"/>
      </w:r>
      <w:r>
        <w:rPr>
          <w:rFonts w:hint="default"/>
          <w:sz w:val="28"/>
          <w:szCs w:val="32"/>
        </w:rPr>
        <w:fldChar w:fldCharType="end"/>
      </w:r>
    </w:p>
    <w:p>
      <w:pPr>
        <w:pStyle w:val="8"/>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_Toc28355 </w:instrText>
      </w:r>
      <w:r>
        <w:rPr>
          <w:rFonts w:hint="eastAsia" w:ascii="宋体" w:eastAsia="宋体"/>
          <w:sz w:val="28"/>
          <w:szCs w:val="28"/>
        </w:rPr>
        <w:fldChar w:fldCharType="separate"/>
      </w:r>
      <w:r>
        <w:rPr>
          <w:rFonts w:hint="default"/>
          <w:sz w:val="28"/>
          <w:szCs w:val="32"/>
        </w:rPr>
        <w:t xml:space="preserve">4 </w:t>
      </w:r>
      <w:r>
        <w:rPr>
          <w:rFonts w:hint="eastAsia"/>
          <w:sz w:val="28"/>
          <w:szCs w:val="32"/>
        </w:rPr>
        <w:t>准备与支持</w:t>
      </w:r>
      <w:r>
        <w:rPr>
          <w:rFonts w:hint="default"/>
          <w:sz w:val="28"/>
          <w:szCs w:val="32"/>
        </w:rPr>
        <w:tab/>
      </w:r>
      <w:r>
        <w:rPr>
          <w:rFonts w:hint="default"/>
          <w:sz w:val="28"/>
          <w:szCs w:val="32"/>
        </w:rPr>
        <w:fldChar w:fldCharType="begin"/>
      </w:r>
      <w:r>
        <w:rPr>
          <w:rFonts w:hint="default"/>
          <w:sz w:val="28"/>
          <w:szCs w:val="32"/>
        </w:rPr>
        <w:instrText xml:space="preserve"> PAGEREF _Toc28355 \h </w:instrText>
      </w:r>
      <w:r>
        <w:rPr>
          <w:rFonts w:hint="default"/>
          <w:sz w:val="28"/>
          <w:szCs w:val="32"/>
        </w:rPr>
        <w:fldChar w:fldCharType="separate"/>
      </w:r>
      <w:r>
        <w:rPr>
          <w:rFonts w:hint="default"/>
          <w:sz w:val="28"/>
          <w:szCs w:val="32"/>
        </w:rPr>
        <w:t>30</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_Toc4965 </w:instrText>
      </w:r>
      <w:r>
        <w:rPr>
          <w:rFonts w:hint="eastAsia" w:ascii="宋体" w:eastAsia="宋体"/>
          <w:sz w:val="28"/>
          <w:szCs w:val="28"/>
        </w:rPr>
        <w:fldChar w:fldCharType="separate"/>
      </w:r>
      <w:r>
        <w:rPr>
          <w:rFonts w:hint="default"/>
          <w:sz w:val="28"/>
          <w:szCs w:val="32"/>
        </w:rPr>
        <w:t xml:space="preserve">4.1 </w:t>
      </w:r>
      <w:r>
        <w:rPr>
          <w:rFonts w:hint="eastAsia"/>
          <w:sz w:val="28"/>
          <w:szCs w:val="32"/>
        </w:rPr>
        <w:t>人力资源</w:t>
      </w:r>
      <w:r>
        <w:rPr>
          <w:rFonts w:hint="default"/>
          <w:sz w:val="28"/>
          <w:szCs w:val="32"/>
        </w:rPr>
        <w:tab/>
      </w:r>
      <w:r>
        <w:rPr>
          <w:rFonts w:hint="default"/>
          <w:sz w:val="28"/>
          <w:szCs w:val="32"/>
        </w:rPr>
        <w:fldChar w:fldCharType="begin"/>
      </w:r>
      <w:r>
        <w:rPr>
          <w:rFonts w:hint="default"/>
          <w:sz w:val="28"/>
          <w:szCs w:val="32"/>
        </w:rPr>
        <w:instrText xml:space="preserve"> PAGEREF _Toc4965 \h </w:instrText>
      </w:r>
      <w:r>
        <w:rPr>
          <w:rFonts w:hint="default"/>
          <w:sz w:val="28"/>
          <w:szCs w:val="32"/>
        </w:rPr>
        <w:fldChar w:fldCharType="separate"/>
      </w:r>
      <w:r>
        <w:rPr>
          <w:rFonts w:hint="default"/>
          <w:sz w:val="28"/>
          <w:szCs w:val="32"/>
        </w:rPr>
        <w:t>30</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_Toc27450 </w:instrText>
      </w:r>
      <w:r>
        <w:rPr>
          <w:rFonts w:hint="eastAsia" w:ascii="宋体" w:eastAsia="宋体"/>
          <w:sz w:val="28"/>
          <w:szCs w:val="28"/>
        </w:rPr>
        <w:fldChar w:fldCharType="separate"/>
      </w:r>
      <w:r>
        <w:rPr>
          <w:rFonts w:hint="default"/>
          <w:sz w:val="28"/>
          <w:szCs w:val="32"/>
        </w:rPr>
        <w:t xml:space="preserve">4.2 </w:t>
      </w:r>
      <w:r>
        <w:rPr>
          <w:rFonts w:hint="eastAsia"/>
          <w:sz w:val="28"/>
          <w:szCs w:val="32"/>
        </w:rPr>
        <w:t>财力支持</w:t>
      </w:r>
      <w:r>
        <w:rPr>
          <w:rFonts w:hint="default"/>
          <w:sz w:val="28"/>
          <w:szCs w:val="32"/>
        </w:rPr>
        <w:tab/>
      </w:r>
      <w:r>
        <w:rPr>
          <w:rFonts w:hint="default"/>
          <w:sz w:val="28"/>
          <w:szCs w:val="32"/>
        </w:rPr>
        <w:fldChar w:fldCharType="begin"/>
      </w:r>
      <w:r>
        <w:rPr>
          <w:rFonts w:hint="default"/>
          <w:sz w:val="28"/>
          <w:szCs w:val="32"/>
        </w:rPr>
        <w:instrText xml:space="preserve"> PAGEREF _Toc27450 \h </w:instrText>
      </w:r>
      <w:r>
        <w:rPr>
          <w:rFonts w:hint="default"/>
          <w:sz w:val="28"/>
          <w:szCs w:val="32"/>
        </w:rPr>
        <w:fldChar w:fldCharType="separate"/>
      </w:r>
      <w:r>
        <w:rPr>
          <w:rFonts w:hint="default"/>
          <w:sz w:val="28"/>
          <w:szCs w:val="32"/>
        </w:rPr>
        <w:t>31</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_Toc9982 </w:instrText>
      </w:r>
      <w:r>
        <w:rPr>
          <w:rFonts w:hint="eastAsia" w:ascii="宋体" w:eastAsia="宋体"/>
          <w:sz w:val="28"/>
          <w:szCs w:val="28"/>
        </w:rPr>
        <w:fldChar w:fldCharType="separate"/>
      </w:r>
      <w:r>
        <w:rPr>
          <w:rFonts w:hint="default"/>
          <w:sz w:val="28"/>
          <w:szCs w:val="32"/>
        </w:rPr>
        <w:t xml:space="preserve">4.3 </w:t>
      </w:r>
      <w:r>
        <w:rPr>
          <w:rFonts w:hint="eastAsia"/>
          <w:sz w:val="28"/>
          <w:szCs w:val="32"/>
        </w:rPr>
        <w:t>物资装备</w:t>
      </w:r>
      <w:r>
        <w:rPr>
          <w:rFonts w:hint="default"/>
          <w:sz w:val="28"/>
          <w:szCs w:val="32"/>
        </w:rPr>
        <w:tab/>
      </w:r>
      <w:r>
        <w:rPr>
          <w:rFonts w:hint="default"/>
          <w:sz w:val="28"/>
          <w:szCs w:val="32"/>
        </w:rPr>
        <w:fldChar w:fldCharType="begin"/>
      </w:r>
      <w:r>
        <w:rPr>
          <w:rFonts w:hint="default"/>
          <w:sz w:val="28"/>
          <w:szCs w:val="32"/>
        </w:rPr>
        <w:instrText xml:space="preserve"> PAGEREF _Toc9982 \h </w:instrText>
      </w:r>
      <w:r>
        <w:rPr>
          <w:rFonts w:hint="default"/>
          <w:sz w:val="28"/>
          <w:szCs w:val="32"/>
        </w:rPr>
        <w:fldChar w:fldCharType="separate"/>
      </w:r>
      <w:r>
        <w:rPr>
          <w:rFonts w:hint="default"/>
          <w:sz w:val="28"/>
          <w:szCs w:val="32"/>
        </w:rPr>
        <w:t>31</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_Toc11422 </w:instrText>
      </w:r>
      <w:r>
        <w:rPr>
          <w:rFonts w:hint="eastAsia" w:ascii="宋体" w:eastAsia="宋体"/>
          <w:sz w:val="28"/>
          <w:szCs w:val="28"/>
        </w:rPr>
        <w:fldChar w:fldCharType="separate"/>
      </w:r>
      <w:r>
        <w:rPr>
          <w:rFonts w:hint="default"/>
          <w:sz w:val="28"/>
          <w:szCs w:val="32"/>
        </w:rPr>
        <w:t xml:space="preserve">4.4 </w:t>
      </w:r>
      <w:r>
        <w:rPr>
          <w:rFonts w:hint="eastAsia"/>
          <w:sz w:val="28"/>
          <w:szCs w:val="32"/>
        </w:rPr>
        <w:t>科技支撑</w:t>
      </w:r>
      <w:r>
        <w:rPr>
          <w:rFonts w:hint="default"/>
          <w:sz w:val="28"/>
          <w:szCs w:val="32"/>
        </w:rPr>
        <w:tab/>
      </w:r>
      <w:r>
        <w:rPr>
          <w:rFonts w:hint="default"/>
          <w:sz w:val="28"/>
          <w:szCs w:val="32"/>
        </w:rPr>
        <w:fldChar w:fldCharType="begin"/>
      </w:r>
      <w:r>
        <w:rPr>
          <w:rFonts w:hint="default"/>
          <w:sz w:val="28"/>
          <w:szCs w:val="32"/>
        </w:rPr>
        <w:instrText xml:space="preserve"> PAGEREF _Toc11422 \h </w:instrText>
      </w:r>
      <w:r>
        <w:rPr>
          <w:rFonts w:hint="default"/>
          <w:sz w:val="28"/>
          <w:szCs w:val="32"/>
        </w:rPr>
        <w:fldChar w:fldCharType="separate"/>
      </w:r>
      <w:r>
        <w:rPr>
          <w:rFonts w:hint="default"/>
          <w:sz w:val="28"/>
          <w:szCs w:val="32"/>
        </w:rPr>
        <w:t>32</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_Toc10471 </w:instrText>
      </w:r>
      <w:r>
        <w:rPr>
          <w:rFonts w:hint="eastAsia" w:ascii="宋体" w:eastAsia="宋体"/>
          <w:sz w:val="28"/>
          <w:szCs w:val="28"/>
        </w:rPr>
        <w:fldChar w:fldCharType="separate"/>
      </w:r>
      <w:r>
        <w:rPr>
          <w:rFonts w:hint="eastAsia"/>
          <w:sz w:val="28"/>
          <w:szCs w:val="32"/>
        </w:rPr>
        <w:t>4</w:t>
      </w:r>
      <w:r>
        <w:rPr>
          <w:rFonts w:hint="default"/>
          <w:sz w:val="28"/>
          <w:szCs w:val="32"/>
        </w:rPr>
        <w:t xml:space="preserve">.5 </w:t>
      </w:r>
      <w:r>
        <w:rPr>
          <w:rFonts w:hint="eastAsia"/>
          <w:sz w:val="28"/>
          <w:szCs w:val="32"/>
        </w:rPr>
        <w:t>避难设施保障</w:t>
      </w:r>
      <w:r>
        <w:rPr>
          <w:rFonts w:hint="default"/>
          <w:sz w:val="28"/>
          <w:szCs w:val="32"/>
        </w:rPr>
        <w:tab/>
      </w:r>
      <w:r>
        <w:rPr>
          <w:rFonts w:hint="default"/>
          <w:sz w:val="28"/>
          <w:szCs w:val="32"/>
        </w:rPr>
        <w:fldChar w:fldCharType="begin"/>
      </w:r>
      <w:r>
        <w:rPr>
          <w:rFonts w:hint="default"/>
          <w:sz w:val="28"/>
          <w:szCs w:val="32"/>
        </w:rPr>
        <w:instrText xml:space="preserve"> PAGEREF _Toc10471 \h </w:instrText>
      </w:r>
      <w:r>
        <w:rPr>
          <w:rFonts w:hint="default"/>
          <w:sz w:val="28"/>
          <w:szCs w:val="32"/>
        </w:rPr>
        <w:fldChar w:fldCharType="separate"/>
      </w:r>
      <w:r>
        <w:rPr>
          <w:rFonts w:hint="default"/>
          <w:sz w:val="28"/>
          <w:szCs w:val="32"/>
        </w:rPr>
        <w:t>32</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_Toc9410 </w:instrText>
      </w:r>
      <w:r>
        <w:rPr>
          <w:rFonts w:hint="eastAsia" w:ascii="宋体" w:eastAsia="宋体"/>
          <w:sz w:val="28"/>
          <w:szCs w:val="28"/>
        </w:rPr>
        <w:fldChar w:fldCharType="separate"/>
      </w:r>
      <w:r>
        <w:rPr>
          <w:rFonts w:hint="default"/>
          <w:sz w:val="28"/>
          <w:szCs w:val="32"/>
        </w:rPr>
        <w:t>4.6</w:t>
      </w:r>
      <w:r>
        <w:rPr>
          <w:rFonts w:hint="eastAsia"/>
          <w:sz w:val="28"/>
          <w:szCs w:val="32"/>
        </w:rPr>
        <w:t>公共设施应急保障</w:t>
      </w:r>
      <w:r>
        <w:rPr>
          <w:rFonts w:hint="default"/>
          <w:sz w:val="28"/>
          <w:szCs w:val="32"/>
        </w:rPr>
        <w:tab/>
      </w:r>
      <w:r>
        <w:rPr>
          <w:rFonts w:hint="default"/>
          <w:sz w:val="28"/>
          <w:szCs w:val="32"/>
        </w:rPr>
        <w:fldChar w:fldCharType="begin"/>
      </w:r>
      <w:r>
        <w:rPr>
          <w:rFonts w:hint="default"/>
          <w:sz w:val="28"/>
          <w:szCs w:val="32"/>
        </w:rPr>
        <w:instrText xml:space="preserve"> PAGEREF _Toc9410 \h </w:instrText>
      </w:r>
      <w:r>
        <w:rPr>
          <w:rFonts w:hint="default"/>
          <w:sz w:val="28"/>
          <w:szCs w:val="32"/>
        </w:rPr>
        <w:fldChar w:fldCharType="separate"/>
      </w:r>
      <w:r>
        <w:rPr>
          <w:rFonts w:hint="default"/>
          <w:sz w:val="28"/>
          <w:szCs w:val="32"/>
        </w:rPr>
        <w:t>33</w:t>
      </w:r>
      <w:r>
        <w:rPr>
          <w:rFonts w:hint="default"/>
          <w:sz w:val="28"/>
          <w:szCs w:val="32"/>
        </w:rPr>
        <w:fldChar w:fldCharType="end"/>
      </w:r>
      <w:r>
        <w:rPr>
          <w:rFonts w:hint="default"/>
          <w:sz w:val="28"/>
          <w:szCs w:val="32"/>
        </w:rPr>
        <w:fldChar w:fldCharType="end"/>
      </w:r>
    </w:p>
    <w:p>
      <w:pPr>
        <w:pStyle w:val="8"/>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_Toc22138 </w:instrText>
      </w:r>
      <w:r>
        <w:rPr>
          <w:rFonts w:hint="eastAsia" w:ascii="宋体" w:eastAsia="宋体"/>
          <w:sz w:val="28"/>
          <w:szCs w:val="28"/>
        </w:rPr>
        <w:fldChar w:fldCharType="separate"/>
      </w:r>
      <w:r>
        <w:rPr>
          <w:rFonts w:hint="default"/>
          <w:sz w:val="28"/>
          <w:szCs w:val="32"/>
        </w:rPr>
        <w:t xml:space="preserve">5 </w:t>
      </w:r>
      <w:r>
        <w:rPr>
          <w:rFonts w:hint="eastAsia"/>
          <w:sz w:val="28"/>
          <w:szCs w:val="32"/>
        </w:rPr>
        <w:t>预案管理</w:t>
      </w:r>
      <w:r>
        <w:rPr>
          <w:rFonts w:hint="default"/>
          <w:sz w:val="28"/>
          <w:szCs w:val="32"/>
        </w:rPr>
        <w:tab/>
      </w:r>
      <w:r>
        <w:rPr>
          <w:rFonts w:hint="default"/>
          <w:sz w:val="28"/>
          <w:szCs w:val="32"/>
        </w:rPr>
        <w:fldChar w:fldCharType="begin"/>
      </w:r>
      <w:r>
        <w:rPr>
          <w:rFonts w:hint="default"/>
          <w:sz w:val="28"/>
          <w:szCs w:val="32"/>
        </w:rPr>
        <w:instrText xml:space="preserve"> PAGEREF _Toc22138 \h </w:instrText>
      </w:r>
      <w:r>
        <w:rPr>
          <w:rFonts w:hint="default"/>
          <w:sz w:val="28"/>
          <w:szCs w:val="32"/>
        </w:rPr>
        <w:fldChar w:fldCharType="separate"/>
      </w:r>
      <w:r>
        <w:rPr>
          <w:rFonts w:hint="default"/>
          <w:sz w:val="28"/>
          <w:szCs w:val="32"/>
        </w:rPr>
        <w:t>34</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_Toc11043 </w:instrText>
      </w:r>
      <w:r>
        <w:rPr>
          <w:rFonts w:hint="eastAsia" w:ascii="宋体" w:eastAsia="宋体"/>
          <w:sz w:val="28"/>
          <w:szCs w:val="28"/>
        </w:rPr>
        <w:fldChar w:fldCharType="separate"/>
      </w:r>
      <w:r>
        <w:rPr>
          <w:rFonts w:hint="default"/>
          <w:sz w:val="28"/>
          <w:szCs w:val="32"/>
        </w:rPr>
        <w:t xml:space="preserve">5.1 </w:t>
      </w:r>
      <w:r>
        <w:rPr>
          <w:rFonts w:hint="eastAsia"/>
          <w:sz w:val="28"/>
          <w:szCs w:val="32"/>
        </w:rPr>
        <w:t>预案编制</w:t>
      </w:r>
      <w:r>
        <w:rPr>
          <w:rFonts w:hint="default"/>
          <w:sz w:val="28"/>
          <w:szCs w:val="32"/>
        </w:rPr>
        <w:tab/>
      </w:r>
      <w:r>
        <w:rPr>
          <w:rFonts w:hint="default"/>
          <w:sz w:val="28"/>
          <w:szCs w:val="32"/>
        </w:rPr>
        <w:fldChar w:fldCharType="begin"/>
      </w:r>
      <w:r>
        <w:rPr>
          <w:rFonts w:hint="default"/>
          <w:sz w:val="28"/>
          <w:szCs w:val="32"/>
        </w:rPr>
        <w:instrText xml:space="preserve"> PAGEREF _Toc11043 \h </w:instrText>
      </w:r>
      <w:r>
        <w:rPr>
          <w:rFonts w:hint="default"/>
          <w:sz w:val="28"/>
          <w:szCs w:val="32"/>
        </w:rPr>
        <w:fldChar w:fldCharType="separate"/>
      </w:r>
      <w:r>
        <w:rPr>
          <w:rFonts w:hint="default"/>
          <w:sz w:val="28"/>
          <w:szCs w:val="32"/>
        </w:rPr>
        <w:t>34</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_Toc8874 </w:instrText>
      </w:r>
      <w:r>
        <w:rPr>
          <w:rFonts w:hint="eastAsia" w:ascii="宋体" w:eastAsia="宋体"/>
          <w:sz w:val="28"/>
          <w:szCs w:val="28"/>
        </w:rPr>
        <w:fldChar w:fldCharType="separate"/>
      </w:r>
      <w:r>
        <w:rPr>
          <w:rFonts w:hint="default"/>
          <w:sz w:val="28"/>
          <w:szCs w:val="32"/>
        </w:rPr>
        <w:t xml:space="preserve">5.2 </w:t>
      </w:r>
      <w:r>
        <w:rPr>
          <w:rFonts w:hint="eastAsia"/>
          <w:sz w:val="28"/>
          <w:szCs w:val="32"/>
        </w:rPr>
        <w:t>预案审批与衔接</w:t>
      </w:r>
      <w:r>
        <w:rPr>
          <w:rFonts w:hint="default"/>
          <w:sz w:val="28"/>
          <w:szCs w:val="32"/>
        </w:rPr>
        <w:tab/>
      </w:r>
      <w:r>
        <w:rPr>
          <w:rFonts w:hint="default"/>
          <w:sz w:val="28"/>
          <w:szCs w:val="32"/>
        </w:rPr>
        <w:fldChar w:fldCharType="begin"/>
      </w:r>
      <w:r>
        <w:rPr>
          <w:rFonts w:hint="default"/>
          <w:sz w:val="28"/>
          <w:szCs w:val="32"/>
        </w:rPr>
        <w:instrText xml:space="preserve"> PAGEREF _Toc8874 \h </w:instrText>
      </w:r>
      <w:r>
        <w:rPr>
          <w:rFonts w:hint="default"/>
          <w:sz w:val="28"/>
          <w:szCs w:val="32"/>
        </w:rPr>
        <w:fldChar w:fldCharType="separate"/>
      </w:r>
      <w:r>
        <w:rPr>
          <w:rFonts w:hint="default"/>
          <w:sz w:val="28"/>
          <w:szCs w:val="32"/>
        </w:rPr>
        <w:t>34</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_Toc709 </w:instrText>
      </w:r>
      <w:r>
        <w:rPr>
          <w:rFonts w:hint="eastAsia" w:ascii="宋体" w:eastAsia="宋体"/>
          <w:sz w:val="28"/>
          <w:szCs w:val="28"/>
        </w:rPr>
        <w:fldChar w:fldCharType="separate"/>
      </w:r>
      <w:r>
        <w:rPr>
          <w:rFonts w:hint="default"/>
          <w:sz w:val="28"/>
          <w:szCs w:val="32"/>
        </w:rPr>
        <w:t xml:space="preserve">5.3 </w:t>
      </w:r>
      <w:r>
        <w:rPr>
          <w:rFonts w:hint="eastAsia"/>
          <w:sz w:val="28"/>
          <w:szCs w:val="32"/>
        </w:rPr>
        <w:t>预案演练</w:t>
      </w:r>
      <w:r>
        <w:rPr>
          <w:rFonts w:hint="default"/>
          <w:sz w:val="28"/>
          <w:szCs w:val="32"/>
        </w:rPr>
        <w:tab/>
      </w:r>
      <w:r>
        <w:rPr>
          <w:rFonts w:hint="default"/>
          <w:sz w:val="28"/>
          <w:szCs w:val="32"/>
        </w:rPr>
        <w:fldChar w:fldCharType="begin"/>
      </w:r>
      <w:r>
        <w:rPr>
          <w:rFonts w:hint="default"/>
          <w:sz w:val="28"/>
          <w:szCs w:val="32"/>
        </w:rPr>
        <w:instrText xml:space="preserve"> PAGEREF _Toc709 \h </w:instrText>
      </w:r>
      <w:r>
        <w:rPr>
          <w:rFonts w:hint="default"/>
          <w:sz w:val="28"/>
          <w:szCs w:val="32"/>
        </w:rPr>
        <w:fldChar w:fldCharType="separate"/>
      </w:r>
      <w:r>
        <w:rPr>
          <w:rFonts w:hint="default"/>
          <w:sz w:val="28"/>
          <w:szCs w:val="32"/>
        </w:rPr>
        <w:t>35</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_Toc22739 </w:instrText>
      </w:r>
      <w:r>
        <w:rPr>
          <w:rFonts w:hint="eastAsia" w:ascii="宋体" w:eastAsia="宋体"/>
          <w:sz w:val="28"/>
          <w:szCs w:val="28"/>
        </w:rPr>
        <w:fldChar w:fldCharType="separate"/>
      </w:r>
      <w:r>
        <w:rPr>
          <w:rFonts w:hint="default"/>
          <w:sz w:val="28"/>
          <w:szCs w:val="32"/>
        </w:rPr>
        <w:t xml:space="preserve">5.4 </w:t>
      </w:r>
      <w:r>
        <w:rPr>
          <w:rFonts w:hint="eastAsia"/>
          <w:sz w:val="28"/>
          <w:szCs w:val="32"/>
        </w:rPr>
        <w:t>预案评估与修订</w:t>
      </w:r>
      <w:r>
        <w:rPr>
          <w:rFonts w:hint="default"/>
          <w:sz w:val="28"/>
          <w:szCs w:val="32"/>
        </w:rPr>
        <w:tab/>
      </w:r>
      <w:r>
        <w:rPr>
          <w:rFonts w:hint="default"/>
          <w:sz w:val="28"/>
          <w:szCs w:val="32"/>
        </w:rPr>
        <w:fldChar w:fldCharType="begin"/>
      </w:r>
      <w:r>
        <w:rPr>
          <w:rFonts w:hint="default"/>
          <w:sz w:val="28"/>
          <w:szCs w:val="32"/>
        </w:rPr>
        <w:instrText xml:space="preserve"> PAGEREF _Toc22739 \h </w:instrText>
      </w:r>
      <w:r>
        <w:rPr>
          <w:rFonts w:hint="default"/>
          <w:sz w:val="28"/>
          <w:szCs w:val="32"/>
        </w:rPr>
        <w:fldChar w:fldCharType="separate"/>
      </w:r>
      <w:r>
        <w:rPr>
          <w:rFonts w:hint="default"/>
          <w:sz w:val="28"/>
          <w:szCs w:val="32"/>
        </w:rPr>
        <w:t>35</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_Toc21559 </w:instrText>
      </w:r>
      <w:r>
        <w:rPr>
          <w:rFonts w:hint="eastAsia" w:ascii="宋体" w:eastAsia="宋体"/>
          <w:sz w:val="28"/>
          <w:szCs w:val="28"/>
        </w:rPr>
        <w:fldChar w:fldCharType="separate"/>
      </w:r>
      <w:r>
        <w:rPr>
          <w:rFonts w:hint="default"/>
          <w:sz w:val="28"/>
          <w:szCs w:val="32"/>
        </w:rPr>
        <w:t xml:space="preserve">5.5 </w:t>
      </w:r>
      <w:r>
        <w:rPr>
          <w:rFonts w:hint="eastAsia"/>
          <w:sz w:val="28"/>
          <w:szCs w:val="32"/>
        </w:rPr>
        <w:t>宣传和培训</w:t>
      </w:r>
      <w:r>
        <w:rPr>
          <w:rFonts w:hint="default"/>
          <w:sz w:val="28"/>
          <w:szCs w:val="32"/>
        </w:rPr>
        <w:tab/>
      </w:r>
      <w:r>
        <w:rPr>
          <w:rFonts w:hint="default"/>
          <w:sz w:val="28"/>
          <w:szCs w:val="32"/>
        </w:rPr>
        <w:fldChar w:fldCharType="begin"/>
      </w:r>
      <w:r>
        <w:rPr>
          <w:rFonts w:hint="default"/>
          <w:sz w:val="28"/>
          <w:szCs w:val="32"/>
        </w:rPr>
        <w:instrText xml:space="preserve"> PAGEREF _Toc21559 \h </w:instrText>
      </w:r>
      <w:r>
        <w:rPr>
          <w:rFonts w:hint="default"/>
          <w:sz w:val="28"/>
          <w:szCs w:val="32"/>
        </w:rPr>
        <w:fldChar w:fldCharType="separate"/>
      </w:r>
      <w:r>
        <w:rPr>
          <w:rFonts w:hint="default"/>
          <w:sz w:val="28"/>
          <w:szCs w:val="32"/>
        </w:rPr>
        <w:t>36</w:t>
      </w:r>
      <w:r>
        <w:rPr>
          <w:rFonts w:hint="default"/>
          <w:sz w:val="28"/>
          <w:szCs w:val="32"/>
        </w:rPr>
        <w:fldChar w:fldCharType="end"/>
      </w:r>
      <w:r>
        <w:rPr>
          <w:rFonts w:hint="default"/>
          <w:sz w:val="28"/>
          <w:szCs w:val="32"/>
        </w:rPr>
        <w:fldChar w:fldCharType="end"/>
      </w:r>
    </w:p>
    <w:p>
      <w:pPr>
        <w:pStyle w:val="12"/>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_Toc1871 </w:instrText>
      </w:r>
      <w:r>
        <w:rPr>
          <w:rFonts w:hint="eastAsia" w:ascii="宋体" w:eastAsia="宋体"/>
          <w:sz w:val="28"/>
          <w:szCs w:val="28"/>
        </w:rPr>
        <w:fldChar w:fldCharType="separate"/>
      </w:r>
      <w:r>
        <w:rPr>
          <w:rFonts w:hint="default"/>
          <w:sz w:val="28"/>
          <w:szCs w:val="32"/>
        </w:rPr>
        <w:t xml:space="preserve">5.6 </w:t>
      </w:r>
      <w:r>
        <w:rPr>
          <w:rFonts w:hint="eastAsia"/>
          <w:sz w:val="28"/>
          <w:szCs w:val="32"/>
        </w:rPr>
        <w:t>责任与奖惩</w:t>
      </w:r>
      <w:r>
        <w:rPr>
          <w:rFonts w:hint="default"/>
          <w:sz w:val="28"/>
          <w:szCs w:val="32"/>
        </w:rPr>
        <w:tab/>
      </w:r>
      <w:r>
        <w:rPr>
          <w:rFonts w:hint="default"/>
          <w:sz w:val="28"/>
          <w:szCs w:val="32"/>
        </w:rPr>
        <w:fldChar w:fldCharType="begin"/>
      </w:r>
      <w:r>
        <w:rPr>
          <w:rFonts w:hint="default"/>
          <w:sz w:val="28"/>
          <w:szCs w:val="32"/>
        </w:rPr>
        <w:instrText xml:space="preserve"> PAGEREF _Toc1871 \h </w:instrText>
      </w:r>
      <w:r>
        <w:rPr>
          <w:rFonts w:hint="default"/>
          <w:sz w:val="28"/>
          <w:szCs w:val="32"/>
        </w:rPr>
        <w:fldChar w:fldCharType="separate"/>
      </w:r>
      <w:r>
        <w:rPr>
          <w:rFonts w:hint="default"/>
          <w:sz w:val="28"/>
          <w:szCs w:val="32"/>
        </w:rPr>
        <w:t>37</w:t>
      </w:r>
      <w:r>
        <w:rPr>
          <w:rFonts w:hint="default"/>
          <w:sz w:val="28"/>
          <w:szCs w:val="32"/>
        </w:rPr>
        <w:fldChar w:fldCharType="end"/>
      </w:r>
      <w:r>
        <w:rPr>
          <w:rFonts w:hint="default"/>
          <w:sz w:val="28"/>
          <w:szCs w:val="32"/>
        </w:rPr>
        <w:fldChar w:fldCharType="end"/>
      </w:r>
    </w:p>
    <w:p>
      <w:pPr>
        <w:pStyle w:val="8"/>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_Toc25708 </w:instrText>
      </w:r>
      <w:r>
        <w:rPr>
          <w:rFonts w:hint="eastAsia" w:ascii="宋体" w:eastAsia="宋体"/>
          <w:sz w:val="28"/>
          <w:szCs w:val="28"/>
        </w:rPr>
        <w:fldChar w:fldCharType="separate"/>
      </w:r>
      <w:r>
        <w:rPr>
          <w:rFonts w:hint="default"/>
          <w:sz w:val="28"/>
          <w:szCs w:val="32"/>
        </w:rPr>
        <w:t xml:space="preserve">6 </w:t>
      </w:r>
      <w:r>
        <w:rPr>
          <w:rFonts w:hint="eastAsia"/>
          <w:sz w:val="28"/>
          <w:szCs w:val="32"/>
        </w:rPr>
        <w:t>附则</w:t>
      </w:r>
      <w:r>
        <w:rPr>
          <w:rFonts w:hint="default"/>
          <w:sz w:val="28"/>
          <w:szCs w:val="32"/>
        </w:rPr>
        <w:tab/>
      </w:r>
      <w:r>
        <w:rPr>
          <w:rFonts w:hint="default"/>
          <w:sz w:val="28"/>
          <w:szCs w:val="32"/>
        </w:rPr>
        <w:fldChar w:fldCharType="begin"/>
      </w:r>
      <w:r>
        <w:rPr>
          <w:rFonts w:hint="default"/>
          <w:sz w:val="28"/>
          <w:szCs w:val="32"/>
        </w:rPr>
        <w:instrText xml:space="preserve"> PAGEREF _Toc25708 \h </w:instrText>
      </w:r>
      <w:r>
        <w:rPr>
          <w:rFonts w:hint="default"/>
          <w:sz w:val="28"/>
          <w:szCs w:val="32"/>
        </w:rPr>
        <w:fldChar w:fldCharType="separate"/>
      </w:r>
      <w:r>
        <w:rPr>
          <w:rFonts w:hint="default"/>
          <w:sz w:val="28"/>
          <w:szCs w:val="32"/>
        </w:rPr>
        <w:t>38</w:t>
      </w:r>
      <w:r>
        <w:rPr>
          <w:rFonts w:hint="default"/>
          <w:sz w:val="28"/>
          <w:szCs w:val="32"/>
        </w:rPr>
        <w:fldChar w:fldCharType="end"/>
      </w:r>
      <w:r>
        <w:rPr>
          <w:rFonts w:hint="default"/>
          <w:sz w:val="28"/>
          <w:szCs w:val="32"/>
        </w:rPr>
        <w:fldChar w:fldCharType="end"/>
      </w:r>
    </w:p>
    <w:p>
      <w:pPr>
        <w:pStyle w:val="8"/>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_Toc30550 </w:instrText>
      </w:r>
      <w:r>
        <w:rPr>
          <w:rFonts w:hint="eastAsia" w:ascii="宋体" w:eastAsia="宋体"/>
          <w:sz w:val="28"/>
          <w:szCs w:val="28"/>
        </w:rPr>
        <w:fldChar w:fldCharType="separate"/>
      </w:r>
      <w:r>
        <w:rPr>
          <w:rFonts w:hint="eastAsia" w:eastAsia="黑体"/>
          <w:sz w:val="28"/>
          <w:szCs w:val="32"/>
        </w:rPr>
        <w:t>附件1：宽城区突发事件指挥部联系方式</w:t>
      </w:r>
      <w:r>
        <w:rPr>
          <w:rFonts w:hint="default"/>
          <w:sz w:val="28"/>
          <w:szCs w:val="32"/>
        </w:rPr>
        <w:tab/>
      </w:r>
      <w:r>
        <w:rPr>
          <w:rFonts w:hint="default"/>
          <w:sz w:val="28"/>
          <w:szCs w:val="32"/>
        </w:rPr>
        <w:fldChar w:fldCharType="begin"/>
      </w:r>
      <w:r>
        <w:rPr>
          <w:rFonts w:hint="default"/>
          <w:sz w:val="28"/>
          <w:szCs w:val="32"/>
        </w:rPr>
        <w:instrText xml:space="preserve"> PAGEREF _Toc30550 \h </w:instrText>
      </w:r>
      <w:r>
        <w:rPr>
          <w:rFonts w:hint="default"/>
          <w:sz w:val="28"/>
          <w:szCs w:val="32"/>
        </w:rPr>
        <w:fldChar w:fldCharType="separate"/>
      </w:r>
      <w:r>
        <w:rPr>
          <w:rFonts w:hint="default"/>
          <w:sz w:val="28"/>
          <w:szCs w:val="32"/>
        </w:rPr>
        <w:t>39</w:t>
      </w:r>
      <w:r>
        <w:rPr>
          <w:rFonts w:hint="default"/>
          <w:sz w:val="28"/>
          <w:szCs w:val="32"/>
        </w:rPr>
        <w:fldChar w:fldCharType="end"/>
      </w:r>
      <w:r>
        <w:rPr>
          <w:rFonts w:hint="default"/>
          <w:sz w:val="28"/>
          <w:szCs w:val="32"/>
        </w:rPr>
        <w:fldChar w:fldCharType="end"/>
      </w:r>
    </w:p>
    <w:p>
      <w:pPr>
        <w:pStyle w:val="8"/>
        <w:tabs>
          <w:tab w:val="right" w:leader="hyphen" w:pos="8306"/>
        </w:tabs>
        <w:spacing w:beforeLines="0" w:afterLines="0"/>
        <w:rPr>
          <w:rFonts w:hint="default"/>
          <w:sz w:val="28"/>
          <w:szCs w:val="32"/>
        </w:rPr>
      </w:pPr>
      <w:r>
        <w:rPr>
          <w:rFonts w:hint="eastAsia" w:ascii="宋体" w:eastAsia="宋体"/>
          <w:sz w:val="28"/>
          <w:szCs w:val="28"/>
        </w:rPr>
        <w:fldChar w:fldCharType="begin"/>
      </w:r>
      <w:r>
        <w:rPr>
          <w:rFonts w:hint="eastAsia" w:ascii="宋体" w:eastAsia="宋体"/>
          <w:sz w:val="28"/>
          <w:szCs w:val="28"/>
        </w:rPr>
        <w:instrText xml:space="preserve"> HYPERLINK \l _Toc22402 </w:instrText>
      </w:r>
      <w:r>
        <w:rPr>
          <w:rFonts w:hint="eastAsia" w:ascii="宋体" w:eastAsia="宋体"/>
          <w:sz w:val="28"/>
          <w:szCs w:val="28"/>
        </w:rPr>
        <w:fldChar w:fldCharType="separate"/>
      </w:r>
      <w:r>
        <w:rPr>
          <w:rFonts w:hint="eastAsia" w:eastAsia="黑体"/>
          <w:sz w:val="28"/>
          <w:szCs w:val="32"/>
        </w:rPr>
        <w:t>附件2：宽城区突发事件专项指挥机构和主要牵头部门</w:t>
      </w:r>
      <w:r>
        <w:rPr>
          <w:rFonts w:hint="default"/>
          <w:sz w:val="28"/>
          <w:szCs w:val="32"/>
        </w:rPr>
        <w:tab/>
      </w:r>
      <w:r>
        <w:rPr>
          <w:rFonts w:hint="default"/>
          <w:sz w:val="28"/>
          <w:szCs w:val="32"/>
        </w:rPr>
        <w:fldChar w:fldCharType="begin"/>
      </w:r>
      <w:r>
        <w:rPr>
          <w:rFonts w:hint="default"/>
          <w:sz w:val="28"/>
          <w:szCs w:val="32"/>
        </w:rPr>
        <w:instrText xml:space="preserve"> PAGEREF _Toc22402 \h </w:instrText>
      </w:r>
      <w:r>
        <w:rPr>
          <w:rFonts w:hint="default"/>
          <w:sz w:val="28"/>
          <w:szCs w:val="32"/>
        </w:rPr>
        <w:fldChar w:fldCharType="separate"/>
      </w:r>
      <w:r>
        <w:rPr>
          <w:rFonts w:hint="default"/>
          <w:sz w:val="28"/>
          <w:szCs w:val="32"/>
        </w:rPr>
        <w:t>40</w:t>
      </w:r>
      <w:r>
        <w:rPr>
          <w:rFonts w:hint="default"/>
          <w:sz w:val="28"/>
          <w:szCs w:val="32"/>
        </w:rPr>
        <w:fldChar w:fldCharType="end"/>
      </w:r>
      <w:r>
        <w:rPr>
          <w:rFonts w:hint="default"/>
          <w:sz w:val="28"/>
          <w:szCs w:val="32"/>
        </w:rPr>
        <w:fldChar w:fldCharType="end"/>
      </w:r>
    </w:p>
    <w:p>
      <w:pPr>
        <w:pStyle w:val="8"/>
        <w:tabs>
          <w:tab w:val="right" w:leader="hyphen" w:pos="8306"/>
        </w:tabs>
        <w:spacing w:beforeLines="0" w:afterLines="0"/>
        <w:rPr>
          <w:rFonts w:hint="eastAsia" w:ascii="宋体" w:hAnsi="宋体" w:eastAsia="宋体"/>
          <w:sz w:val="28"/>
          <w:szCs w:val="28"/>
        </w:rPr>
      </w:pPr>
      <w:r>
        <w:rPr>
          <w:rFonts w:hint="default"/>
          <w:sz w:val="28"/>
          <w:szCs w:val="32"/>
        </w:rPr>
        <w:fldChar w:fldCharType="end"/>
      </w:r>
    </w:p>
    <w:p>
      <w:pPr>
        <w:spacing w:beforeLines="0" w:afterLines="0"/>
        <w:rPr>
          <w:rFonts w:hint="default" w:ascii="Times New Roman" w:hAnsi="Times New Roman" w:eastAsia="华文中宋"/>
          <w:b/>
          <w:sz w:val="36"/>
          <w:szCs w:val="36"/>
        </w:rPr>
        <w:sectPr>
          <w:headerReference r:id="rId3" w:type="default"/>
          <w:footerReference r:id="rId4" w:type="default"/>
          <w:pgSz w:w="11906" w:h="16838"/>
          <w:pgMar w:top="1440" w:right="1800" w:bottom="1440" w:left="1800" w:header="851" w:footer="992" w:gutter="0"/>
          <w:lnNumType w:countBy="0" w:distance="360"/>
          <w:pgNumType w:fmt="upperRoman" w:start="1"/>
          <w:cols w:space="720" w:num="1"/>
          <w:docGrid w:type="lines" w:linePitch="312" w:charSpace="0"/>
        </w:sectPr>
      </w:pPr>
      <w:bookmarkStart w:id="0" w:name="_Toc21881_WPSOffice_Level1"/>
    </w:p>
    <w:bookmarkEnd w:id="0"/>
    <w:p>
      <w:pPr>
        <w:pStyle w:val="2"/>
        <w:spacing w:beforeLines="0" w:afterLines="0"/>
        <w:rPr>
          <w:rFonts w:hint="default"/>
          <w:sz w:val="44"/>
          <w:szCs w:val="36"/>
        </w:rPr>
      </w:pPr>
      <w:bookmarkStart w:id="1" w:name="_Toc16743_WPSOffice_Level1"/>
      <w:bookmarkStart w:id="2" w:name="_Toc11058"/>
      <w:bookmarkStart w:id="3" w:name="_Toc6243"/>
      <w:r>
        <w:rPr>
          <w:rFonts w:hint="default"/>
          <w:sz w:val="44"/>
          <w:szCs w:val="36"/>
        </w:rPr>
        <w:t>1</w:t>
      </w:r>
      <w:r>
        <w:rPr>
          <w:rFonts w:hint="eastAsia"/>
          <w:sz w:val="44"/>
          <w:szCs w:val="36"/>
        </w:rPr>
        <w:t>总则</w:t>
      </w:r>
      <w:bookmarkEnd w:id="1"/>
      <w:bookmarkEnd w:id="2"/>
      <w:bookmarkEnd w:id="3"/>
    </w:p>
    <w:p>
      <w:pPr>
        <w:pStyle w:val="18"/>
        <w:spacing w:beforeLines="0" w:afterLines="0"/>
        <w:ind w:firstLine="560"/>
        <w:rPr>
          <w:rFonts w:hint="default"/>
          <w:sz w:val="28"/>
          <w:szCs w:val="32"/>
        </w:rPr>
      </w:pPr>
      <w:r>
        <w:rPr>
          <w:rFonts w:hint="eastAsia"/>
          <w:sz w:val="28"/>
          <w:szCs w:val="32"/>
        </w:rPr>
        <w:t>为全面提高宽城区政府公共安全管理水平，增强应对处置突发事件的能力，最大程度预防和减少突发事件及其造成的损害，保障公众的生命财产安全和维护社会稳定，促进经济社会全面、协调、可持续发展，结合宽城区法定机构改革实际，编制宽城区突发事件总体应急预案。</w:t>
      </w:r>
    </w:p>
    <w:p>
      <w:pPr>
        <w:pStyle w:val="3"/>
        <w:spacing w:beforeLines="0" w:afterLines="0"/>
        <w:rPr>
          <w:rFonts w:hint="default"/>
          <w:sz w:val="32"/>
          <w:szCs w:val="32"/>
        </w:rPr>
      </w:pPr>
      <w:bookmarkStart w:id="4" w:name="_Toc21593"/>
      <w:bookmarkStart w:id="5" w:name="_Toc8586"/>
      <w:r>
        <w:rPr>
          <w:rFonts w:hint="default"/>
          <w:sz w:val="32"/>
          <w:szCs w:val="32"/>
        </w:rPr>
        <w:t>1.1</w:t>
      </w:r>
      <w:r>
        <w:rPr>
          <w:rFonts w:hint="eastAsia"/>
          <w:sz w:val="32"/>
          <w:szCs w:val="32"/>
        </w:rPr>
        <w:t>适用范围</w:t>
      </w:r>
      <w:bookmarkEnd w:id="4"/>
      <w:bookmarkEnd w:id="5"/>
    </w:p>
    <w:p>
      <w:pPr>
        <w:pStyle w:val="18"/>
        <w:spacing w:beforeLines="0" w:afterLines="0"/>
        <w:ind w:firstLine="560"/>
        <w:rPr>
          <w:rFonts w:hint="default"/>
          <w:sz w:val="28"/>
          <w:szCs w:val="32"/>
        </w:rPr>
      </w:pPr>
      <w:r>
        <w:rPr>
          <w:rFonts w:hint="eastAsia"/>
          <w:sz w:val="28"/>
          <w:szCs w:val="32"/>
        </w:rPr>
        <w:t>本预案适用于涉及宽城区，或超出事发地单位（区域）处置能力的，需要由宽城区政府参加、配合或协助处置，或者需要由宽城区负责处置的一般及以上各类突发事件的应对与处置工作。</w:t>
      </w:r>
    </w:p>
    <w:p>
      <w:pPr>
        <w:pStyle w:val="18"/>
        <w:spacing w:beforeLines="0" w:afterLines="0"/>
        <w:ind w:firstLine="560"/>
        <w:rPr>
          <w:rFonts w:hint="default"/>
          <w:sz w:val="28"/>
          <w:szCs w:val="32"/>
        </w:rPr>
      </w:pPr>
      <w:r>
        <w:rPr>
          <w:rFonts w:hint="eastAsia"/>
          <w:sz w:val="28"/>
          <w:szCs w:val="32"/>
        </w:rPr>
        <w:t>本预案是宽城区应对各类突发事件的总纲，指导全区突发事件风险防控、应急准备、监测与预警、应急处置与救援以及事后恢复与重建等工作。</w:t>
      </w:r>
    </w:p>
    <w:p>
      <w:pPr>
        <w:pStyle w:val="18"/>
        <w:spacing w:beforeLines="0" w:afterLines="0"/>
        <w:ind w:firstLine="560"/>
        <w:rPr>
          <w:rFonts w:hint="default"/>
          <w:sz w:val="28"/>
          <w:szCs w:val="32"/>
        </w:rPr>
      </w:pPr>
      <w:r>
        <w:rPr>
          <w:rFonts w:hint="eastAsia"/>
          <w:sz w:val="28"/>
          <w:szCs w:val="32"/>
        </w:rPr>
        <w:t>本预案所称突发事件是指突然发生，造成或者可能造成严重社会危害，需要采取应急处置措施予以应对的自然灾害、事故灾难、公共卫生事件和社会安全事件。</w:t>
      </w:r>
    </w:p>
    <w:p>
      <w:pPr>
        <w:pStyle w:val="3"/>
        <w:spacing w:beforeLines="0" w:afterLines="0"/>
        <w:rPr>
          <w:rFonts w:hint="default"/>
          <w:sz w:val="32"/>
          <w:szCs w:val="32"/>
        </w:rPr>
      </w:pPr>
      <w:bookmarkStart w:id="6" w:name="_Toc15582"/>
      <w:bookmarkStart w:id="7" w:name="_Toc25826"/>
      <w:r>
        <w:rPr>
          <w:rFonts w:hint="default"/>
          <w:sz w:val="32"/>
          <w:szCs w:val="32"/>
        </w:rPr>
        <w:t>1.2</w:t>
      </w:r>
      <w:r>
        <w:rPr>
          <w:rFonts w:hint="eastAsia"/>
          <w:sz w:val="32"/>
          <w:szCs w:val="32"/>
        </w:rPr>
        <w:t>工作原则</w:t>
      </w:r>
      <w:bookmarkEnd w:id="6"/>
      <w:bookmarkEnd w:id="7"/>
    </w:p>
    <w:p>
      <w:pPr>
        <w:pStyle w:val="18"/>
        <w:spacing w:beforeLines="0" w:afterLines="0"/>
        <w:ind w:firstLine="560"/>
        <w:rPr>
          <w:rFonts w:hint="default"/>
          <w:sz w:val="28"/>
          <w:szCs w:val="32"/>
        </w:rPr>
      </w:pPr>
      <w:r>
        <w:rPr>
          <w:rFonts w:hint="eastAsia"/>
          <w:sz w:val="28"/>
          <w:szCs w:val="32"/>
        </w:rPr>
        <w:t>（1）以人为本，减少危害。切实履行宽城区政府的社会管理和公共服务职能，把保障公众健康和生命财产安全作为首要任务，最大程度地减少突发事件及其造成的人员伤亡和危害。</w:t>
      </w:r>
    </w:p>
    <w:p>
      <w:pPr>
        <w:pStyle w:val="18"/>
        <w:spacing w:beforeLines="0" w:afterLines="0"/>
        <w:ind w:firstLine="560"/>
        <w:rPr>
          <w:rFonts w:hint="default"/>
          <w:sz w:val="28"/>
          <w:szCs w:val="32"/>
        </w:rPr>
      </w:pPr>
      <w:r>
        <w:rPr>
          <w:rFonts w:hint="eastAsia"/>
          <w:sz w:val="28"/>
          <w:szCs w:val="32"/>
        </w:rPr>
        <w:t>（2）居安思危，预防为主。坚持预防与应急相结合，常态与非常态相结合，做好应对突发事件的各项准备工作。</w:t>
      </w:r>
    </w:p>
    <w:p>
      <w:pPr>
        <w:pStyle w:val="18"/>
        <w:spacing w:beforeLines="0" w:afterLines="0"/>
        <w:ind w:firstLine="560"/>
        <w:rPr>
          <w:rFonts w:hint="default"/>
          <w:sz w:val="28"/>
          <w:szCs w:val="32"/>
        </w:rPr>
      </w:pPr>
      <w:r>
        <w:rPr>
          <w:rFonts w:hint="eastAsia"/>
          <w:sz w:val="28"/>
          <w:szCs w:val="32"/>
        </w:rPr>
        <w:t>（3）统一领导，分级负责。在宽城区委、区政府的统一领导下，建立健全分类管理、分级负责，条块结合、属地管理为主的应急管理体制，实行行政领导责任制，充分发挥专业应急指挥部的作用。</w:t>
      </w:r>
    </w:p>
    <w:p>
      <w:pPr>
        <w:pStyle w:val="18"/>
        <w:spacing w:beforeLines="0" w:afterLines="0"/>
        <w:ind w:firstLine="560"/>
        <w:rPr>
          <w:rFonts w:hint="default"/>
          <w:sz w:val="28"/>
          <w:szCs w:val="32"/>
        </w:rPr>
      </w:pPr>
      <w:r>
        <w:rPr>
          <w:rFonts w:hint="eastAsia"/>
          <w:sz w:val="28"/>
          <w:szCs w:val="32"/>
        </w:rPr>
        <w:t>（4）依法规范，加强管理。依据有关法律和法规，加强应急管理，维护公众的合法权益，使应对突发事件的工作规范化、制度化、法制化。</w:t>
      </w:r>
    </w:p>
    <w:p>
      <w:pPr>
        <w:pStyle w:val="18"/>
        <w:spacing w:beforeLines="0" w:afterLines="0"/>
        <w:ind w:firstLine="560"/>
        <w:rPr>
          <w:rFonts w:hint="default"/>
          <w:sz w:val="28"/>
          <w:szCs w:val="32"/>
        </w:rPr>
      </w:pPr>
      <w:r>
        <w:rPr>
          <w:rFonts w:hint="eastAsia"/>
          <w:sz w:val="28"/>
          <w:szCs w:val="32"/>
        </w:rPr>
        <w:t>（5）快速反应，协同应对。加强以属地管理为主的应急处置队伍建设，建立联动协调制度，充分动员和发挥社区（村）、企事业单位、社会团体和志愿者队伍的作用，依靠公众力量，形成统一指挥、反应灵敏、功能齐全、协调有序、运转高效的应急管理机制。</w:t>
      </w:r>
    </w:p>
    <w:p>
      <w:pPr>
        <w:pStyle w:val="18"/>
        <w:spacing w:beforeLines="0" w:afterLines="0"/>
        <w:ind w:firstLine="560"/>
        <w:rPr>
          <w:rFonts w:hint="default"/>
          <w:sz w:val="28"/>
          <w:szCs w:val="32"/>
        </w:rPr>
      </w:pPr>
      <w:r>
        <w:rPr>
          <w:rFonts w:hint="eastAsia"/>
          <w:sz w:val="28"/>
          <w:szCs w:val="32"/>
        </w:rPr>
        <w:t>（6）依靠科技，提高素质。采用先进的监测、预测、预警、预防和应急处置技术及设施，充分发挥专家队伍和专业人员的作用，提高应对突发事件的科技水平和指挥能力，避免发生次生、衍生事件；加强宣传和培训教育工作，提高公众自救、互救和应对各类突发事件的综合素质。</w:t>
      </w:r>
    </w:p>
    <w:p>
      <w:pPr>
        <w:pStyle w:val="3"/>
        <w:spacing w:beforeLines="0" w:afterLines="0"/>
        <w:rPr>
          <w:rFonts w:hint="default"/>
          <w:sz w:val="32"/>
          <w:szCs w:val="32"/>
        </w:rPr>
      </w:pPr>
      <w:bookmarkStart w:id="8" w:name="_Toc9914"/>
      <w:bookmarkStart w:id="9" w:name="_Toc26235"/>
      <w:r>
        <w:rPr>
          <w:rFonts w:hint="default"/>
          <w:sz w:val="32"/>
          <w:szCs w:val="32"/>
        </w:rPr>
        <w:t>1.3</w:t>
      </w:r>
      <w:r>
        <w:rPr>
          <w:rFonts w:hint="eastAsia"/>
          <w:sz w:val="32"/>
          <w:szCs w:val="32"/>
        </w:rPr>
        <w:t>突发事件分类</w:t>
      </w:r>
      <w:bookmarkEnd w:id="8"/>
      <w:bookmarkEnd w:id="9"/>
    </w:p>
    <w:p>
      <w:pPr>
        <w:pStyle w:val="18"/>
        <w:spacing w:beforeLines="0" w:afterLines="0"/>
        <w:ind w:firstLine="560"/>
        <w:rPr>
          <w:rFonts w:hint="default"/>
          <w:sz w:val="28"/>
          <w:szCs w:val="32"/>
        </w:rPr>
      </w:pPr>
      <w:r>
        <w:rPr>
          <w:rFonts w:hint="eastAsia"/>
          <w:sz w:val="28"/>
          <w:szCs w:val="32"/>
        </w:rPr>
        <w:t>宽城区主要突发事件可划分为自然灾害、事故灾难、公共卫生事件和社会安全事件。</w:t>
      </w:r>
    </w:p>
    <w:p>
      <w:pPr>
        <w:pStyle w:val="18"/>
        <w:spacing w:beforeLines="0" w:afterLines="0"/>
        <w:ind w:firstLine="560"/>
        <w:rPr>
          <w:rFonts w:hint="default" w:cs="宋体"/>
          <w:snapToGrid w:val="0"/>
          <w:kern w:val="0"/>
          <w:sz w:val="28"/>
          <w:szCs w:val="32"/>
        </w:rPr>
      </w:pPr>
      <w:r>
        <w:rPr>
          <w:rFonts w:hint="eastAsia" w:cs="宋体"/>
          <w:snapToGrid w:val="0"/>
          <w:kern w:val="0"/>
          <w:sz w:val="28"/>
          <w:szCs w:val="32"/>
        </w:rPr>
        <w:t>（1）自然灾害。主要包括水旱灾害，气象灾害，地震灾害，生物灾害等。</w:t>
      </w:r>
    </w:p>
    <w:p>
      <w:pPr>
        <w:pStyle w:val="18"/>
        <w:spacing w:beforeLines="0" w:afterLines="0"/>
        <w:ind w:firstLine="560"/>
        <w:rPr>
          <w:rFonts w:hint="default" w:cs="宋体"/>
          <w:snapToGrid w:val="0"/>
          <w:kern w:val="0"/>
          <w:sz w:val="28"/>
          <w:szCs w:val="32"/>
        </w:rPr>
      </w:pPr>
      <w:r>
        <w:rPr>
          <w:rFonts w:hint="eastAsia" w:cs="宋体"/>
          <w:snapToGrid w:val="0"/>
          <w:kern w:val="0"/>
          <w:sz w:val="28"/>
          <w:szCs w:val="32"/>
        </w:rPr>
        <w:t>（2）事故灾难。主要包括危险化学品事故、工贸行业事故、火灾事故、交通事故、供水突发事件、燃气事故、供热事故、特种设备事故、重污染天气、突发环境事件。</w:t>
      </w:r>
    </w:p>
    <w:p>
      <w:pPr>
        <w:pStyle w:val="18"/>
        <w:spacing w:beforeLines="0" w:afterLines="0"/>
        <w:ind w:firstLine="560"/>
        <w:rPr>
          <w:rFonts w:hint="default" w:cs="宋体"/>
          <w:snapToGrid w:val="0"/>
          <w:kern w:val="0"/>
          <w:sz w:val="28"/>
          <w:szCs w:val="32"/>
        </w:rPr>
      </w:pPr>
      <w:r>
        <w:rPr>
          <w:rFonts w:hint="eastAsia" w:cs="宋体"/>
          <w:snapToGrid w:val="0"/>
          <w:kern w:val="0"/>
          <w:sz w:val="28"/>
          <w:szCs w:val="32"/>
        </w:rPr>
        <w:t>（3）公共卫生事故。主要包括传染病疫情、群体不明原因疾病、食品安全事件、急性中毒事件、药品安全事件等。</w:t>
      </w:r>
    </w:p>
    <w:p>
      <w:pPr>
        <w:pStyle w:val="18"/>
        <w:spacing w:beforeLines="0" w:afterLines="0"/>
        <w:ind w:firstLine="560"/>
        <w:rPr>
          <w:rFonts w:hint="default" w:cs="宋体"/>
          <w:snapToGrid w:val="0"/>
          <w:kern w:val="0"/>
          <w:sz w:val="28"/>
          <w:szCs w:val="32"/>
        </w:rPr>
      </w:pPr>
      <w:r>
        <w:rPr>
          <w:rFonts w:hint="eastAsia" w:cs="宋体"/>
          <w:snapToGrid w:val="0"/>
          <w:kern w:val="0"/>
          <w:sz w:val="28"/>
          <w:szCs w:val="32"/>
        </w:rPr>
        <w:t>（4）社会安全事件。主要包括恐怖袭击事件、刑事案件、金融突发事件、涉外突发事件、群体性事件、网络与信息安全事件、民族宗教事件、舆情突发事件等。</w:t>
      </w:r>
    </w:p>
    <w:p>
      <w:pPr>
        <w:spacing w:beforeLines="0" w:afterLines="0" w:line="560" w:lineRule="exact"/>
        <w:jc w:val="center"/>
        <w:rPr>
          <w:rFonts w:hint="eastAsia" w:ascii="黑体" w:hAnsi="黑体" w:eastAsia="黑体"/>
          <w:sz w:val="28"/>
          <w:szCs w:val="28"/>
        </w:rPr>
      </w:pPr>
      <w:r>
        <w:rPr>
          <w:rFonts w:hint="eastAsia" w:ascii="黑体" w:hAnsi="黑体" w:eastAsia="黑体"/>
          <w:sz w:val="28"/>
          <w:szCs w:val="28"/>
        </w:rPr>
        <w:t>表1-1宽城区主要突发事件</w:t>
      </w:r>
    </w:p>
    <w:tbl>
      <w:tblPr>
        <w:tblStyle w:val="13"/>
        <w:tblW w:w="6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6"/>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b/>
                <w:sz w:val="24"/>
                <w:szCs w:val="24"/>
              </w:rPr>
            </w:pPr>
            <w:r>
              <w:rPr>
                <w:rFonts w:hint="eastAsia" w:ascii="Times New Roman" w:hAnsi="Times New Roman"/>
                <w:b/>
                <w:sz w:val="24"/>
                <w:szCs w:val="24"/>
              </w:rPr>
              <w:t>四大类</w:t>
            </w: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b/>
                <w:sz w:val="24"/>
                <w:szCs w:val="24"/>
              </w:rPr>
            </w:pPr>
            <w:r>
              <w:rPr>
                <w:rFonts w:hint="eastAsia" w:ascii="Times New Roman" w:hAnsi="Times New Roman"/>
                <w:b/>
                <w:sz w:val="24"/>
                <w:szCs w:val="24"/>
              </w:rPr>
              <w:t>主要种类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自</w:t>
            </w:r>
          </w:p>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然</w:t>
            </w:r>
          </w:p>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灾</w:t>
            </w:r>
          </w:p>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害</w:t>
            </w: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水旱灾害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气象灾害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地震灾害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生物灾害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事</w:t>
            </w:r>
          </w:p>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故</w:t>
            </w:r>
          </w:p>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灾</w:t>
            </w:r>
          </w:p>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难</w:t>
            </w: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危险化学品事故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工贸行业事故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供水突发事件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燃气事故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供热事故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特种设备事故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重污染天气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突发环境事件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公共</w:t>
            </w:r>
          </w:p>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卫生</w:t>
            </w:r>
          </w:p>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事件</w:t>
            </w: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传染病疫情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群体不明原因疾病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食品安全事件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急性中毒事件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药品安全事件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社</w:t>
            </w:r>
          </w:p>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会</w:t>
            </w:r>
          </w:p>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安</w:t>
            </w:r>
          </w:p>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全</w:t>
            </w:r>
          </w:p>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事</w:t>
            </w:r>
          </w:p>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件</w:t>
            </w: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恐怖袭击事件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刑事案件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金融突发事件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5" w:hRule="atLeas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涉外突发事件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群体性事件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ind w:firstLine="924" w:firstLineChars="385"/>
              <w:jc w:val="center"/>
              <w:rPr>
                <w:rFonts w:hint="default" w:ascii="Times New Roman" w:hAnsi="Times New Roman"/>
                <w:sz w:val="24"/>
                <w:szCs w:val="24"/>
              </w:rPr>
            </w:pPr>
            <w:r>
              <w:rPr>
                <w:rFonts w:hint="eastAsia" w:ascii="Times New Roman" w:hAnsi="Times New Roman"/>
                <w:sz w:val="24"/>
                <w:szCs w:val="24"/>
              </w:rPr>
              <w:t>网络与信息安全事件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民族宗教事件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86"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p>
        </w:tc>
        <w:tc>
          <w:tcPr>
            <w:tcW w:w="517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spacing w:beforeLines="0" w:afterLines="0" w:line="360" w:lineRule="auto"/>
              <w:jc w:val="center"/>
              <w:rPr>
                <w:rFonts w:hint="default" w:ascii="Times New Roman" w:hAnsi="Times New Roman"/>
                <w:sz w:val="24"/>
                <w:szCs w:val="24"/>
              </w:rPr>
            </w:pPr>
            <w:r>
              <w:rPr>
                <w:rFonts w:hint="eastAsia" w:ascii="Times New Roman" w:hAnsi="Times New Roman"/>
                <w:sz w:val="24"/>
                <w:szCs w:val="24"/>
              </w:rPr>
              <w:t>舆情突发事件</w:t>
            </w:r>
          </w:p>
        </w:tc>
      </w:tr>
    </w:tbl>
    <w:p>
      <w:pPr>
        <w:pStyle w:val="3"/>
        <w:spacing w:beforeLines="0" w:afterLines="0"/>
        <w:rPr>
          <w:rFonts w:hint="default"/>
          <w:sz w:val="32"/>
          <w:szCs w:val="32"/>
        </w:rPr>
      </w:pPr>
      <w:bookmarkStart w:id="10" w:name="_Toc139"/>
      <w:bookmarkStart w:id="11" w:name="_Toc22279"/>
      <w:r>
        <w:rPr>
          <w:rFonts w:hint="default"/>
          <w:sz w:val="32"/>
          <w:szCs w:val="32"/>
        </w:rPr>
        <w:t>1.4</w:t>
      </w:r>
      <w:r>
        <w:rPr>
          <w:rFonts w:hint="eastAsia"/>
          <w:sz w:val="32"/>
          <w:szCs w:val="32"/>
        </w:rPr>
        <w:t>突发事件分级应对</w:t>
      </w:r>
      <w:bookmarkEnd w:id="10"/>
      <w:bookmarkEnd w:id="11"/>
    </w:p>
    <w:p>
      <w:pPr>
        <w:pStyle w:val="18"/>
        <w:spacing w:beforeLines="0" w:afterLines="0"/>
        <w:ind w:firstLine="560"/>
        <w:rPr>
          <w:rFonts w:hint="default"/>
          <w:sz w:val="28"/>
          <w:szCs w:val="32"/>
        </w:rPr>
      </w:pPr>
      <w:r>
        <w:rPr>
          <w:rFonts w:hint="eastAsia"/>
          <w:sz w:val="28"/>
          <w:szCs w:val="32"/>
        </w:rPr>
        <w:t>突发事件应对遵循分级负责、属地为主、分类应对、协调联动的原则。</w:t>
      </w:r>
    </w:p>
    <w:p>
      <w:pPr>
        <w:pStyle w:val="18"/>
        <w:spacing w:beforeLines="0" w:afterLines="0"/>
        <w:ind w:firstLine="560"/>
        <w:rPr>
          <w:rFonts w:hint="default"/>
          <w:sz w:val="28"/>
          <w:szCs w:val="32"/>
        </w:rPr>
      </w:pPr>
      <w:r>
        <w:rPr>
          <w:rFonts w:hint="eastAsia"/>
          <w:sz w:val="28"/>
          <w:szCs w:val="32"/>
        </w:rPr>
        <w:t>各类突发事件按照其性质、严重程度、可控性和影响范围，从高到低分为：特别重大、重大、较大、一般四个等级，具体分级标准根据国家有关规定执行。国家尚未制定等级标准的，依据长春市人民政府、宽城区人民政府有关规定执行。</w:t>
      </w:r>
    </w:p>
    <w:p>
      <w:pPr>
        <w:pStyle w:val="18"/>
        <w:spacing w:beforeLines="0" w:afterLines="0"/>
        <w:ind w:firstLine="560"/>
        <w:rPr>
          <w:rFonts w:hint="default"/>
          <w:sz w:val="28"/>
          <w:szCs w:val="32"/>
        </w:rPr>
      </w:pPr>
      <w:r>
        <w:rPr>
          <w:rFonts w:hint="eastAsia"/>
          <w:sz w:val="28"/>
          <w:szCs w:val="32"/>
        </w:rPr>
        <w:t>发生特别重大和重大突发事件，由吉林省政府负责应对。</w:t>
      </w:r>
    </w:p>
    <w:p>
      <w:pPr>
        <w:pStyle w:val="18"/>
        <w:spacing w:beforeLines="0" w:afterLines="0"/>
        <w:ind w:firstLine="560"/>
        <w:rPr>
          <w:rFonts w:hint="default"/>
          <w:sz w:val="28"/>
          <w:szCs w:val="32"/>
        </w:rPr>
      </w:pPr>
      <w:r>
        <w:rPr>
          <w:rFonts w:hint="eastAsia"/>
          <w:sz w:val="28"/>
          <w:szCs w:val="32"/>
        </w:rPr>
        <w:t>发生较大突发事件，由长春市政府负责应对。</w:t>
      </w:r>
    </w:p>
    <w:p>
      <w:pPr>
        <w:pStyle w:val="18"/>
        <w:spacing w:beforeLines="0" w:afterLines="0"/>
        <w:ind w:firstLine="560"/>
        <w:rPr>
          <w:rFonts w:hint="default"/>
          <w:sz w:val="28"/>
          <w:szCs w:val="32"/>
        </w:rPr>
      </w:pPr>
      <w:r>
        <w:rPr>
          <w:rFonts w:hint="eastAsia"/>
          <w:sz w:val="28"/>
          <w:szCs w:val="32"/>
        </w:rPr>
        <w:t>发生一般突发事件，由宽城区政府负责应对。</w:t>
      </w:r>
    </w:p>
    <w:p>
      <w:pPr>
        <w:pStyle w:val="18"/>
        <w:spacing w:beforeLines="0" w:afterLines="0"/>
        <w:ind w:firstLine="560"/>
        <w:rPr>
          <w:rFonts w:hint="default"/>
          <w:sz w:val="28"/>
          <w:szCs w:val="32"/>
        </w:rPr>
      </w:pPr>
      <w:r>
        <w:rPr>
          <w:rFonts w:hint="eastAsia"/>
          <w:sz w:val="28"/>
          <w:szCs w:val="32"/>
        </w:rPr>
        <w:t>涉及跨市、县（市、区）行政区域的，报请长春市政府负责应对；涉及跨省行政区域的，报请吉林省政府负责应对。</w:t>
      </w:r>
    </w:p>
    <w:p>
      <w:pPr>
        <w:pStyle w:val="3"/>
        <w:spacing w:beforeLines="0" w:afterLines="0"/>
        <w:rPr>
          <w:rFonts w:hint="default"/>
          <w:sz w:val="32"/>
          <w:szCs w:val="32"/>
        </w:rPr>
      </w:pPr>
      <w:bookmarkStart w:id="12" w:name="_Toc23727"/>
      <w:bookmarkStart w:id="13" w:name="_Toc26623"/>
      <w:bookmarkStart w:id="14" w:name="_Toc25063"/>
      <w:bookmarkStart w:id="15" w:name="_Hlk85219199"/>
      <w:r>
        <w:rPr>
          <w:rFonts w:hint="default"/>
          <w:sz w:val="32"/>
          <w:szCs w:val="32"/>
        </w:rPr>
        <w:t>1.5</w:t>
      </w:r>
      <w:r>
        <w:rPr>
          <w:rFonts w:hint="eastAsia"/>
          <w:sz w:val="32"/>
          <w:szCs w:val="32"/>
        </w:rPr>
        <w:t>响应分级</w:t>
      </w:r>
      <w:bookmarkEnd w:id="12"/>
      <w:bookmarkEnd w:id="13"/>
      <w:bookmarkEnd w:id="14"/>
    </w:p>
    <w:bookmarkEnd w:id="15"/>
    <w:p>
      <w:pPr>
        <w:pStyle w:val="18"/>
        <w:spacing w:beforeLines="0" w:afterLines="0"/>
        <w:ind w:firstLine="560"/>
        <w:rPr>
          <w:rFonts w:hint="default"/>
          <w:sz w:val="28"/>
          <w:szCs w:val="32"/>
        </w:rPr>
      </w:pPr>
      <w:r>
        <w:rPr>
          <w:rFonts w:hint="eastAsia"/>
          <w:sz w:val="28"/>
          <w:szCs w:val="32"/>
        </w:rPr>
        <w:t>根据突发事件级别分级响应：一级、二级、三级和四级。</w:t>
      </w:r>
    </w:p>
    <w:p>
      <w:pPr>
        <w:pStyle w:val="18"/>
        <w:spacing w:beforeLines="0" w:afterLines="0"/>
        <w:ind w:firstLine="560"/>
        <w:rPr>
          <w:rFonts w:hint="default"/>
          <w:kern w:val="0"/>
          <w:sz w:val="28"/>
          <w:szCs w:val="32"/>
        </w:rPr>
      </w:pPr>
      <w:r>
        <w:rPr>
          <w:rFonts w:hint="eastAsia"/>
          <w:kern w:val="0"/>
          <w:sz w:val="28"/>
          <w:szCs w:val="32"/>
        </w:rPr>
        <w:t>突发事件在先期处置的基础上，由相关责任主体单位按照应急响应程序进行处置。当超出相关责任主体自身处置能力时，启动宽城区政府应急响应程序。</w:t>
      </w:r>
    </w:p>
    <w:p>
      <w:pPr>
        <w:pStyle w:val="18"/>
        <w:spacing w:beforeLines="0" w:afterLines="0"/>
        <w:ind w:firstLine="560"/>
        <w:rPr>
          <w:rFonts w:hint="default"/>
          <w:sz w:val="28"/>
          <w:szCs w:val="32"/>
        </w:rPr>
      </w:pPr>
      <w:bookmarkStart w:id="16" w:name="_Toc6681"/>
      <w:bookmarkStart w:id="17" w:name="_Hlk85217347"/>
      <w:r>
        <w:rPr>
          <w:rFonts w:hint="eastAsia"/>
          <w:sz w:val="28"/>
          <w:szCs w:val="32"/>
        </w:rPr>
        <w:t>宽城区管辖范围内发生一般及以上等级突发事件后，宽城区党委、政府要第一时间向长春市党委、政府报告，第一时间启动应急预案，成立“宽城区突发事件现场指挥部”，组织辖区专业处置队伍开展现场应急处置。长春市党委、政府负责同志到达现场组建现场指挥部后，宽城区现场指挥部统一并入上级政府现场指挥部，接受统一指挥。</w:t>
      </w:r>
    </w:p>
    <w:p>
      <w:pPr>
        <w:pStyle w:val="18"/>
        <w:spacing w:beforeLines="0" w:afterLines="0"/>
        <w:ind w:firstLine="560"/>
        <w:rPr>
          <w:rFonts w:hint="default" w:ascii="Calibri" w:hAnsi="Calibri"/>
          <w:sz w:val="28"/>
          <w:szCs w:val="32"/>
        </w:rPr>
      </w:pPr>
      <w:r>
        <w:rPr>
          <w:rFonts w:hint="eastAsia"/>
          <w:sz w:val="28"/>
          <w:szCs w:val="32"/>
        </w:rPr>
        <w:t>初判发生重大及以上级别突发事件，有可能造成较大社会影响时，启动一级响应；初判发生较大级别突发事件，有可能造成较大社会影响时，启动二级响应；</w:t>
      </w:r>
      <w:r>
        <w:rPr>
          <w:rFonts w:hint="eastAsia" w:ascii="Calibri" w:hAnsi="Calibri"/>
          <w:sz w:val="28"/>
          <w:szCs w:val="32"/>
        </w:rPr>
        <w:t>初判发生一般级别突发事件，但事件本身较敏感，或事态发展有扩大趋势，或发生在重点地区、重大会议活动举办期间等特殊地点、敏感时期，启动三级响应；初判发生一般级别突发事件，事件社会影响小，事态发展趋势完全可控时，启动四级响应。根据突发事件处置势态发展，适时调整响应级别，避免响应不足或响应过度。</w:t>
      </w:r>
    </w:p>
    <w:p>
      <w:pPr>
        <w:pStyle w:val="18"/>
        <w:spacing w:beforeLines="0" w:afterLines="0"/>
        <w:ind w:firstLine="560"/>
        <w:rPr>
          <w:rFonts w:hint="default"/>
          <w:sz w:val="28"/>
          <w:szCs w:val="32"/>
        </w:rPr>
      </w:pPr>
      <w:r>
        <w:rPr>
          <w:rFonts w:hint="eastAsia"/>
          <w:sz w:val="28"/>
          <w:szCs w:val="32"/>
        </w:rPr>
        <w:t>原则上，一级应急响应由宽城区主要领导决定启动并组织指挥，二级</w:t>
      </w:r>
      <w:bookmarkStart w:id="18" w:name="_Hlk85548043"/>
      <w:r>
        <w:rPr>
          <w:rFonts w:hint="eastAsia"/>
          <w:sz w:val="28"/>
          <w:szCs w:val="32"/>
        </w:rPr>
        <w:t>应急响应</w:t>
      </w:r>
      <w:bookmarkEnd w:id="18"/>
      <w:r>
        <w:rPr>
          <w:rFonts w:hint="eastAsia"/>
          <w:sz w:val="28"/>
          <w:szCs w:val="32"/>
        </w:rPr>
        <w:t>由宽城区行业分管领导启动并组织指挥，三级、四级应急响应由宽城区分管领导启动并指挥或由宽城区政府指定的负责同志组织指挥。宽城区应急响应具体分级标准，在宽城区区级专项预案中予以明确。</w:t>
      </w:r>
    </w:p>
    <w:p>
      <w:pPr>
        <w:pStyle w:val="18"/>
        <w:spacing w:beforeLines="0" w:afterLines="0"/>
        <w:ind w:firstLine="560"/>
        <w:rPr>
          <w:rFonts w:hint="default" w:ascii="Calibri" w:hAnsi="Calibri"/>
          <w:sz w:val="28"/>
          <w:szCs w:val="32"/>
        </w:rPr>
      </w:pPr>
      <w:r>
        <w:rPr>
          <w:rFonts w:hint="eastAsia" w:ascii="Calibri" w:hAnsi="Calibri"/>
          <w:sz w:val="28"/>
          <w:szCs w:val="32"/>
        </w:rPr>
        <w:t>当启动某一级别响应时，该级别以下有关部门单位负责同志应同时响应，第一时间赶赴现场，靠前指挥。</w:t>
      </w:r>
    </w:p>
    <w:p>
      <w:pPr>
        <w:pStyle w:val="19"/>
        <w:spacing w:beforeLines="0" w:afterLines="0"/>
        <w:jc w:val="center"/>
        <w:rPr>
          <w:rFonts w:hint="eastAsia" w:ascii="黑体" w:hAnsi="黑体" w:eastAsia="黑体"/>
          <w:sz w:val="28"/>
          <w:szCs w:val="28"/>
        </w:rPr>
      </w:pPr>
      <w:r>
        <w:rPr>
          <w:rFonts w:hint="eastAsia" w:ascii="黑体" w:hAnsi="黑体" w:eastAsia="黑体"/>
          <w:sz w:val="28"/>
          <w:szCs w:val="28"/>
        </w:rPr>
        <w:t>应急响应分级表</w:t>
      </w:r>
    </w:p>
    <w:tbl>
      <w:tblPr>
        <w:tblStyle w:val="13"/>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3103"/>
        <w:gridCol w:w="3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事件级别</w:t>
            </w:r>
          </w:p>
        </w:tc>
        <w:tc>
          <w:tcPr>
            <w:tcW w:w="3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响应级别</w:t>
            </w:r>
          </w:p>
        </w:tc>
        <w:tc>
          <w:tcPr>
            <w:tcW w:w="3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启动应急响应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初判重大及以上</w:t>
            </w:r>
          </w:p>
        </w:tc>
        <w:tc>
          <w:tcPr>
            <w:tcW w:w="3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一级</w:t>
            </w:r>
          </w:p>
        </w:tc>
        <w:tc>
          <w:tcPr>
            <w:tcW w:w="3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宽城区主要领导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初判较大</w:t>
            </w:r>
          </w:p>
        </w:tc>
        <w:tc>
          <w:tcPr>
            <w:tcW w:w="3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二级</w:t>
            </w:r>
          </w:p>
        </w:tc>
        <w:tc>
          <w:tcPr>
            <w:tcW w:w="3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宽城区行业分管领导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初判一般，影响大</w:t>
            </w:r>
          </w:p>
        </w:tc>
        <w:tc>
          <w:tcPr>
            <w:tcW w:w="3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三级</w:t>
            </w:r>
          </w:p>
        </w:tc>
        <w:tc>
          <w:tcPr>
            <w:tcW w:w="3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宽城区政府指定的负责同志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初判一般，影响小</w:t>
            </w:r>
          </w:p>
        </w:tc>
        <w:tc>
          <w:tcPr>
            <w:tcW w:w="3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四级</w:t>
            </w:r>
          </w:p>
        </w:tc>
        <w:tc>
          <w:tcPr>
            <w:tcW w:w="3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spacing w:beforeLines="0" w:afterLines="0"/>
              <w:ind w:firstLine="0" w:firstLineChars="0"/>
              <w:jc w:val="center"/>
              <w:rPr>
                <w:rFonts w:hint="default"/>
                <w:sz w:val="24"/>
                <w:szCs w:val="24"/>
              </w:rPr>
            </w:pPr>
            <w:r>
              <w:rPr>
                <w:rFonts w:hint="eastAsia"/>
                <w:sz w:val="24"/>
                <w:szCs w:val="24"/>
              </w:rPr>
              <w:t>宽城区政府指定的负责同志</w:t>
            </w:r>
          </w:p>
        </w:tc>
      </w:tr>
    </w:tbl>
    <w:p>
      <w:pPr>
        <w:pStyle w:val="3"/>
        <w:spacing w:beforeLines="0" w:afterLines="0"/>
        <w:rPr>
          <w:rFonts w:hint="default"/>
          <w:sz w:val="32"/>
          <w:szCs w:val="32"/>
        </w:rPr>
      </w:pPr>
      <w:bookmarkStart w:id="19" w:name="_Toc10113"/>
      <w:r>
        <w:rPr>
          <w:rFonts w:hint="default"/>
          <w:sz w:val="32"/>
          <w:szCs w:val="32"/>
        </w:rPr>
        <w:t>1.6</w:t>
      </w:r>
      <w:r>
        <w:rPr>
          <w:rFonts w:hint="eastAsia"/>
          <w:sz w:val="32"/>
          <w:szCs w:val="32"/>
        </w:rPr>
        <w:t>应急预案体系</w:t>
      </w:r>
      <w:bookmarkEnd w:id="16"/>
      <w:bookmarkEnd w:id="19"/>
    </w:p>
    <w:bookmarkEnd w:id="17"/>
    <w:p>
      <w:pPr>
        <w:pStyle w:val="18"/>
        <w:spacing w:beforeLines="0" w:afterLines="0"/>
        <w:ind w:firstLine="560"/>
        <w:rPr>
          <w:rFonts w:hint="default"/>
          <w:sz w:val="28"/>
          <w:szCs w:val="32"/>
        </w:rPr>
      </w:pPr>
      <w:bookmarkStart w:id="20" w:name="_Toc31988_WPSOffice_Level1"/>
      <w:r>
        <w:rPr>
          <w:rFonts w:hint="eastAsia"/>
          <w:sz w:val="28"/>
          <w:szCs w:val="32"/>
        </w:rPr>
        <w:t>本预案与长春市突发事件总体应急预案相衔接，宽城区应急预案体系包括：</w:t>
      </w:r>
    </w:p>
    <w:p>
      <w:pPr>
        <w:pStyle w:val="18"/>
        <w:spacing w:beforeLines="0" w:afterLines="0"/>
        <w:ind w:firstLine="560"/>
        <w:rPr>
          <w:rFonts w:hint="default"/>
          <w:sz w:val="28"/>
          <w:szCs w:val="32"/>
        </w:rPr>
      </w:pPr>
      <w:r>
        <w:rPr>
          <w:rFonts w:hint="eastAsia"/>
          <w:sz w:val="28"/>
          <w:szCs w:val="32"/>
        </w:rPr>
        <w:t>（1）总体应急预案。总体应急预案是全区应急预案体系的总纲，是宽城区应对突发事件的规范性文件，由宽城区政府公布实施，报长春市政府备案。</w:t>
      </w:r>
    </w:p>
    <w:p>
      <w:pPr>
        <w:pStyle w:val="18"/>
        <w:spacing w:beforeLines="0" w:afterLines="0"/>
        <w:ind w:firstLine="560"/>
        <w:rPr>
          <w:rFonts w:hint="default"/>
          <w:sz w:val="28"/>
          <w:szCs w:val="32"/>
        </w:rPr>
      </w:pPr>
      <w:r>
        <w:rPr>
          <w:rFonts w:hint="eastAsia"/>
          <w:sz w:val="28"/>
          <w:szCs w:val="32"/>
        </w:rPr>
        <w:t>（2）专项应急预案。专项应急预案主要是宽城区政府及其组成部门为应对某一类型或某几种类型突发事件而制定的涉及数个部门职责的应急预案，由有关部门牵头制定，报宽城区政府批准后实施。</w:t>
      </w:r>
    </w:p>
    <w:p>
      <w:pPr>
        <w:pStyle w:val="18"/>
        <w:spacing w:beforeLines="0" w:afterLines="0"/>
        <w:ind w:firstLine="560"/>
        <w:rPr>
          <w:rFonts w:hint="default"/>
          <w:sz w:val="28"/>
          <w:szCs w:val="32"/>
        </w:rPr>
      </w:pPr>
      <w:r>
        <w:rPr>
          <w:rFonts w:hint="eastAsia"/>
          <w:sz w:val="28"/>
          <w:szCs w:val="32"/>
        </w:rPr>
        <w:t>（3）部门应急预案。部门应急预案是宽城区有关部门根据总体应急预案、专项应急预案和部门职责，为应对突发事件制定的预案，由宽城区相关部门制定印发，报宽城区应急管理局备案。</w:t>
      </w:r>
    </w:p>
    <w:p>
      <w:pPr>
        <w:pStyle w:val="18"/>
        <w:spacing w:beforeLines="0" w:afterLines="0"/>
        <w:ind w:firstLine="560"/>
        <w:rPr>
          <w:rFonts w:hint="default"/>
          <w:sz w:val="28"/>
          <w:szCs w:val="32"/>
        </w:rPr>
      </w:pPr>
      <w:r>
        <w:rPr>
          <w:rFonts w:hint="eastAsia"/>
          <w:sz w:val="28"/>
          <w:szCs w:val="32"/>
        </w:rPr>
        <w:t>（4）重大活动应急预案。重大活动主办单位应制定应急预案并报当地人民政府有关主管部门备案。</w:t>
      </w:r>
    </w:p>
    <w:p>
      <w:pPr>
        <w:pStyle w:val="18"/>
        <w:spacing w:beforeLines="0" w:afterLines="0"/>
        <w:ind w:firstLine="560"/>
        <w:rPr>
          <w:rFonts w:hint="default"/>
          <w:sz w:val="28"/>
          <w:szCs w:val="32"/>
        </w:rPr>
        <w:sectPr>
          <w:headerReference r:id="rId5" w:type="default"/>
          <w:footerReference r:id="rId6" w:type="default"/>
          <w:pgSz w:w="11906" w:h="16838"/>
          <w:pgMar w:top="1440" w:right="1800" w:bottom="1440" w:left="1800" w:header="851" w:footer="992" w:gutter="0"/>
          <w:lnNumType w:countBy="0" w:distance="360"/>
          <w:pgNumType w:start="1"/>
          <w:cols w:space="720" w:num="1"/>
          <w:docGrid w:type="lines" w:linePitch="312" w:charSpace="0"/>
        </w:sectPr>
      </w:pPr>
      <w:r>
        <w:rPr>
          <w:rFonts w:hint="eastAsia"/>
          <w:sz w:val="28"/>
          <w:szCs w:val="32"/>
        </w:rPr>
        <w:t>各类预案应当根据实际情况变化，由制定单位及时修订；专项预案和部门预案构成种类将不断补充、完善。</w:t>
      </w:r>
    </w:p>
    <w:bookmarkEnd w:id="20"/>
    <w:p>
      <w:pPr>
        <w:pStyle w:val="2"/>
        <w:spacing w:beforeLines="0" w:afterLines="0"/>
        <w:rPr>
          <w:rFonts w:hint="default"/>
          <w:sz w:val="44"/>
          <w:szCs w:val="36"/>
        </w:rPr>
      </w:pPr>
      <w:bookmarkStart w:id="21" w:name="_Toc20125"/>
      <w:bookmarkStart w:id="22" w:name="_Toc13524"/>
      <w:r>
        <w:rPr>
          <w:rFonts w:hint="default"/>
          <w:sz w:val="44"/>
          <w:szCs w:val="36"/>
        </w:rPr>
        <w:t xml:space="preserve">2 </w:t>
      </w:r>
      <w:r>
        <w:rPr>
          <w:rFonts w:hint="eastAsia"/>
          <w:sz w:val="44"/>
          <w:szCs w:val="36"/>
        </w:rPr>
        <w:t>组织指挥体系</w:t>
      </w:r>
      <w:bookmarkEnd w:id="21"/>
      <w:bookmarkEnd w:id="22"/>
    </w:p>
    <w:p>
      <w:pPr>
        <w:pStyle w:val="3"/>
        <w:spacing w:beforeLines="0" w:afterLines="0"/>
        <w:rPr>
          <w:rFonts w:hint="default"/>
          <w:sz w:val="32"/>
          <w:szCs w:val="32"/>
        </w:rPr>
      </w:pPr>
      <w:bookmarkStart w:id="23" w:name="_Toc21051"/>
      <w:bookmarkStart w:id="24" w:name="_Toc12737"/>
      <w:r>
        <w:rPr>
          <w:rFonts w:hint="default"/>
          <w:sz w:val="32"/>
          <w:szCs w:val="32"/>
        </w:rPr>
        <w:t>2.1</w:t>
      </w:r>
      <w:r>
        <w:rPr>
          <w:rFonts w:hint="eastAsia"/>
          <w:sz w:val="32"/>
          <w:szCs w:val="32"/>
        </w:rPr>
        <w:t>区组织指挥</w:t>
      </w:r>
      <w:bookmarkEnd w:id="23"/>
      <w:r>
        <w:rPr>
          <w:rFonts w:hint="eastAsia"/>
          <w:sz w:val="32"/>
          <w:szCs w:val="32"/>
        </w:rPr>
        <w:t>机构</w:t>
      </w:r>
      <w:bookmarkEnd w:id="24"/>
    </w:p>
    <w:p>
      <w:pPr>
        <w:pStyle w:val="4"/>
        <w:spacing w:beforeLines="0" w:afterLines="0"/>
        <w:rPr>
          <w:rFonts w:hint="default"/>
          <w:sz w:val="32"/>
          <w:szCs w:val="32"/>
        </w:rPr>
      </w:pPr>
      <w:bookmarkStart w:id="25" w:name="_Toc29017"/>
      <w:r>
        <w:rPr>
          <w:rFonts w:hint="default"/>
          <w:sz w:val="32"/>
          <w:szCs w:val="32"/>
        </w:rPr>
        <w:t>2.1.1</w:t>
      </w:r>
      <w:r>
        <w:rPr>
          <w:rFonts w:hint="eastAsia"/>
          <w:sz w:val="32"/>
          <w:szCs w:val="32"/>
        </w:rPr>
        <w:t>宽城区应对突发事件指挥部</w:t>
      </w:r>
      <w:bookmarkEnd w:id="25"/>
    </w:p>
    <w:p>
      <w:pPr>
        <w:pStyle w:val="18"/>
        <w:spacing w:beforeLines="0" w:afterLines="0"/>
        <w:ind w:firstLine="560"/>
        <w:rPr>
          <w:rFonts w:hint="default"/>
          <w:sz w:val="28"/>
          <w:szCs w:val="32"/>
        </w:rPr>
      </w:pPr>
      <w:r>
        <w:rPr>
          <w:rFonts w:hint="eastAsia"/>
          <w:sz w:val="28"/>
          <w:szCs w:val="32"/>
        </w:rPr>
        <w:t>在宽城区委统一领导下，宽城区政府是全区突发事件应对工作最高行政机关，不断完善应急管理领导体制和突发事件应急指挥机制，做好全区突发事件应对工作，贯彻落实党中央、国务院、吉林省委省政府、长春市委市政府关于应急管理的决策部署，统筹制定全区应急管理政策措施，按突发事件种类分类，研究解决应急体系建设规划、风险防控、预防与应急准备、监测与预警、应急处置与救援、事后恢复与重建、考核与评估等重大问题，组织防范和应对各类突发事件。</w:t>
      </w:r>
    </w:p>
    <w:p>
      <w:pPr>
        <w:pStyle w:val="18"/>
        <w:spacing w:beforeLines="0" w:afterLines="0"/>
        <w:ind w:firstLine="560"/>
        <w:rPr>
          <w:rFonts w:hint="default"/>
          <w:sz w:val="28"/>
          <w:szCs w:val="32"/>
        </w:rPr>
      </w:pPr>
      <w:r>
        <w:rPr>
          <w:rFonts w:hint="eastAsia"/>
          <w:sz w:val="28"/>
          <w:szCs w:val="32"/>
        </w:rPr>
        <w:t>突发事件总指挥由：宽城区区委书记</w:t>
      </w:r>
      <w:r>
        <w:rPr>
          <w:rFonts w:hint="eastAsia"/>
          <w:sz w:val="28"/>
          <w:szCs w:val="32"/>
          <w:lang w:eastAsia="zh-CN"/>
        </w:rPr>
        <w:t>赵文波</w:t>
      </w:r>
      <w:r>
        <w:rPr>
          <w:rFonts w:hint="eastAsia"/>
          <w:sz w:val="28"/>
          <w:szCs w:val="32"/>
        </w:rPr>
        <w:t>、宽城区政府区长蒋旭桐担任，副总指挥由宽城区政府全体分管副区长担任，成员由承担突发事件防范处置职责的宽城区应急管理局及有关行业主管部门、公安、消防、医疗、事故企业、属地街镇等主要现场处置单位有关负责同志担任。联系电话见附件</w:t>
      </w:r>
      <w:r>
        <w:rPr>
          <w:rFonts w:hint="default"/>
          <w:sz w:val="28"/>
          <w:szCs w:val="32"/>
        </w:rPr>
        <w:t>1</w:t>
      </w:r>
      <w:r>
        <w:rPr>
          <w:rFonts w:hint="eastAsia"/>
          <w:sz w:val="28"/>
          <w:szCs w:val="32"/>
        </w:rPr>
        <w:t>。</w:t>
      </w:r>
    </w:p>
    <w:p>
      <w:pPr>
        <w:pStyle w:val="4"/>
        <w:spacing w:beforeLines="0" w:afterLines="0"/>
        <w:rPr>
          <w:rFonts w:hint="default"/>
          <w:sz w:val="32"/>
          <w:szCs w:val="32"/>
        </w:rPr>
      </w:pPr>
      <w:bookmarkStart w:id="26" w:name="_Toc24635"/>
      <w:r>
        <w:rPr>
          <w:rFonts w:hint="default"/>
          <w:sz w:val="32"/>
          <w:szCs w:val="32"/>
        </w:rPr>
        <w:t>2.1.2</w:t>
      </w:r>
      <w:r>
        <w:rPr>
          <w:rFonts w:hint="eastAsia"/>
          <w:sz w:val="32"/>
          <w:szCs w:val="32"/>
        </w:rPr>
        <w:t>宽城区专项应急指挥机构</w:t>
      </w:r>
      <w:bookmarkEnd w:id="26"/>
    </w:p>
    <w:p>
      <w:pPr>
        <w:pStyle w:val="18"/>
        <w:spacing w:beforeLines="0" w:afterLines="0"/>
        <w:ind w:firstLine="560"/>
        <w:rPr>
          <w:rFonts w:hint="default"/>
          <w:sz w:val="28"/>
          <w:szCs w:val="32"/>
        </w:rPr>
      </w:pPr>
      <w:r>
        <w:rPr>
          <w:rFonts w:hint="eastAsia"/>
          <w:sz w:val="28"/>
          <w:szCs w:val="32"/>
        </w:rPr>
        <w:t>为有效应对各类突发事件，按照突发事件分类和实际需要，设立若干个宽城区突发事件专项应急指挥机构，承担相关类别突发事件防范应对和组织指挥等工作（具体分工见附件</w:t>
      </w:r>
      <w:r>
        <w:rPr>
          <w:rFonts w:hint="default"/>
          <w:sz w:val="28"/>
          <w:szCs w:val="32"/>
        </w:rPr>
        <w:t>2</w:t>
      </w:r>
      <w:r>
        <w:rPr>
          <w:rFonts w:hint="eastAsia"/>
          <w:sz w:val="28"/>
          <w:szCs w:val="32"/>
        </w:rPr>
        <w:t>）。区专项应急指挥机构由宽城区政府各分管领导任总指挥，在宽城区委、区政府统一领导下，依照有关法律法规和专项应急预案，负责具体突发事件的应急管理和应急指挥协调工作。国家安全、反恐怖、信访维稳领导小组等各类议事协调机构按照国家有关法律、法规及长春市、宽城区有关要求开展突发事件应对工作。</w:t>
      </w:r>
    </w:p>
    <w:p>
      <w:pPr>
        <w:pStyle w:val="18"/>
        <w:spacing w:beforeLines="0" w:afterLines="0"/>
        <w:ind w:firstLine="560"/>
        <w:rPr>
          <w:rFonts w:hint="default"/>
          <w:sz w:val="28"/>
          <w:szCs w:val="32"/>
        </w:rPr>
      </w:pPr>
      <w:r>
        <w:rPr>
          <w:rFonts w:hint="eastAsia"/>
          <w:sz w:val="28"/>
          <w:szCs w:val="32"/>
        </w:rPr>
        <w:t>专项应急指挥机构主要职责是：研究落实应对相关突发事件的政策措施和指导意见，编制编修宽城区突发事件专项应急预案，完善应急保障预案；负责所属应急救援队伍、所需应急物资装备的建设管理工作，建立联席会议制度，开展应急宣传、教育、培训、演练工作；健全突发事件应急响应机制，接报突发事件信息后，第一时间启动专项应急预案，牵头组织开展突发事件现场应急处置工作。</w:t>
      </w:r>
    </w:p>
    <w:p>
      <w:pPr>
        <w:pStyle w:val="18"/>
        <w:spacing w:beforeLines="0" w:afterLines="0"/>
        <w:ind w:firstLine="560"/>
        <w:rPr>
          <w:rFonts w:hint="default"/>
          <w:sz w:val="28"/>
          <w:szCs w:val="32"/>
        </w:rPr>
      </w:pPr>
      <w:r>
        <w:rPr>
          <w:rFonts w:hint="eastAsia"/>
          <w:sz w:val="28"/>
          <w:szCs w:val="32"/>
        </w:rPr>
        <w:t>专项应急指挥机构办公室设在行业主管部门（或主责部门），配备专（兼）职工作人员，作为专项应急指挥办事机构，负责督促、检查专项应急指挥机构决策命令的落实情况，协调、指导成员单位开展相关应急保障与应急处置工作。</w:t>
      </w:r>
    </w:p>
    <w:p>
      <w:pPr>
        <w:pStyle w:val="18"/>
        <w:spacing w:beforeLines="0" w:afterLines="0"/>
        <w:ind w:firstLine="560"/>
        <w:rPr>
          <w:rFonts w:hint="default"/>
          <w:sz w:val="28"/>
          <w:szCs w:val="32"/>
        </w:rPr>
      </w:pPr>
      <w:r>
        <w:rPr>
          <w:rFonts w:hint="eastAsia"/>
          <w:sz w:val="28"/>
          <w:szCs w:val="32"/>
        </w:rPr>
        <w:t>宽城区政府应与相邻的区政府应建立应急联动机制，共同做好区域性、流域性、关联性强的突发事件防范应对工作。</w:t>
      </w:r>
    </w:p>
    <w:p>
      <w:pPr>
        <w:pStyle w:val="4"/>
        <w:spacing w:beforeLines="0" w:afterLines="0"/>
        <w:rPr>
          <w:rFonts w:hint="default"/>
          <w:sz w:val="32"/>
          <w:szCs w:val="32"/>
        </w:rPr>
      </w:pPr>
      <w:bookmarkStart w:id="27" w:name="_Toc4234"/>
      <w:bookmarkStart w:id="28" w:name="_Toc14060"/>
      <w:r>
        <w:rPr>
          <w:rFonts w:hint="default"/>
          <w:sz w:val="32"/>
          <w:szCs w:val="32"/>
        </w:rPr>
        <w:t>2.1.3</w:t>
      </w:r>
      <w:r>
        <w:rPr>
          <w:rFonts w:hint="eastAsia"/>
          <w:sz w:val="32"/>
          <w:szCs w:val="32"/>
        </w:rPr>
        <w:t>宽城区现场指挥部</w:t>
      </w:r>
      <w:bookmarkEnd w:id="27"/>
    </w:p>
    <w:p>
      <w:pPr>
        <w:pStyle w:val="18"/>
        <w:spacing w:beforeLines="0" w:afterLines="0"/>
        <w:ind w:firstLine="560"/>
        <w:rPr>
          <w:rFonts w:hint="default"/>
          <w:sz w:val="28"/>
          <w:szCs w:val="32"/>
        </w:rPr>
      </w:pPr>
      <w:r>
        <w:rPr>
          <w:rFonts w:hint="eastAsia"/>
          <w:sz w:val="28"/>
          <w:szCs w:val="32"/>
        </w:rPr>
        <w:t>突发事件发生后，宽城区委、区政府或区专项指挥部视情可以设立由区委、区政府主要领导，相关部门（单位）负责人等组成的现场指挥部，组织、指挥、协调突发事件现场应急处置工作。</w:t>
      </w:r>
    </w:p>
    <w:p>
      <w:pPr>
        <w:pStyle w:val="18"/>
        <w:spacing w:beforeLines="0" w:afterLines="0"/>
        <w:ind w:firstLine="560"/>
        <w:rPr>
          <w:rFonts w:hint="default"/>
          <w:sz w:val="28"/>
          <w:szCs w:val="32"/>
        </w:rPr>
      </w:pPr>
      <w:r>
        <w:rPr>
          <w:rFonts w:hint="eastAsia"/>
          <w:sz w:val="28"/>
          <w:szCs w:val="32"/>
        </w:rPr>
        <w:t>下级现场指挥部应当服从上级现场指挥部指挥。</w:t>
      </w:r>
    </w:p>
    <w:p>
      <w:pPr>
        <w:pStyle w:val="18"/>
        <w:spacing w:beforeLines="0" w:afterLines="0"/>
        <w:ind w:firstLine="560"/>
        <w:rPr>
          <w:rFonts w:hint="default"/>
          <w:sz w:val="28"/>
          <w:szCs w:val="32"/>
        </w:rPr>
      </w:pPr>
      <w:r>
        <w:rPr>
          <w:rFonts w:hint="eastAsia"/>
          <w:sz w:val="28"/>
          <w:szCs w:val="32"/>
        </w:rPr>
        <w:t>一般及以上突发事件发生后，宽城区视情况设立现场指挥部。切实加强党对应急指挥工作的领导，现场指挥部按照有关规定和要求，成立临时党组织，开展思想政治工作，发挥战斗堡垒作用。现场指挥部可选择设置综合协调组、专业处置组、宣传信息组、治安交通组、事故调查组、通信保障组、医疗救护组、后勤保障组、专家顾问组等工作组，并确定联系人和通信方式。</w:t>
      </w:r>
    </w:p>
    <w:p>
      <w:pPr>
        <w:pStyle w:val="18"/>
        <w:spacing w:beforeLines="0" w:afterLines="0"/>
        <w:ind w:firstLine="560"/>
        <w:rPr>
          <w:rFonts w:hint="default"/>
          <w:sz w:val="28"/>
          <w:szCs w:val="32"/>
        </w:rPr>
      </w:pPr>
      <w:r>
        <w:rPr>
          <w:rFonts w:hint="eastAsia"/>
          <w:sz w:val="28"/>
          <w:szCs w:val="32"/>
        </w:rPr>
        <w:t>现场指挥部工作职责是：全力组织伤病员救治、人员疏散转移和群众安置工作，维护现场治安和交通秩序，防止事态进一步扩大；对突发事件进行综合分析、快速研判，确定现场应急处置方案；统一组织相关部门、单位，调动应急救援队伍，调集应急救援物资装备，开展应急处置工作；随时向突发事件应急指挥部通报事件处置进展，一旦发现事态有进一步扩大趋势，有可能超出自身处置能力时，立即报请宽城区党委、政府协调处置。</w:t>
      </w:r>
    </w:p>
    <w:p>
      <w:pPr>
        <w:pStyle w:val="4"/>
        <w:spacing w:beforeLines="0" w:afterLines="0"/>
        <w:rPr>
          <w:rFonts w:hint="default"/>
          <w:sz w:val="32"/>
          <w:szCs w:val="32"/>
        </w:rPr>
      </w:pPr>
      <w:r>
        <w:rPr>
          <w:rFonts w:hint="default"/>
          <w:sz w:val="32"/>
          <w:szCs w:val="32"/>
        </w:rPr>
        <w:t>2.1.4</w:t>
      </w:r>
      <w:r>
        <w:rPr>
          <w:rFonts w:hint="eastAsia"/>
          <w:sz w:val="32"/>
          <w:szCs w:val="32"/>
        </w:rPr>
        <w:t>基层应急机构</w:t>
      </w:r>
      <w:bookmarkEnd w:id="28"/>
    </w:p>
    <w:p>
      <w:pPr>
        <w:pStyle w:val="18"/>
        <w:spacing w:beforeLines="0" w:afterLines="0"/>
        <w:ind w:firstLine="560"/>
        <w:rPr>
          <w:rFonts w:hint="default"/>
          <w:sz w:val="28"/>
          <w:szCs w:val="32"/>
        </w:rPr>
      </w:pPr>
      <w:r>
        <w:rPr>
          <w:rFonts w:hint="eastAsia"/>
          <w:sz w:val="28"/>
          <w:szCs w:val="32"/>
        </w:rPr>
        <w:t>属地街镇要结合实际强化应急管理职责。按照宽城区政府以及相应管理部门要求，组织开展、协助配合做好相关应急管理工作。</w:t>
      </w:r>
    </w:p>
    <w:p>
      <w:pPr>
        <w:pStyle w:val="18"/>
        <w:spacing w:beforeLines="0" w:afterLines="0"/>
        <w:ind w:firstLine="560"/>
        <w:rPr>
          <w:rFonts w:hint="default"/>
          <w:sz w:val="28"/>
          <w:szCs w:val="24"/>
        </w:rPr>
      </w:pPr>
      <w:r>
        <w:rPr>
          <w:rFonts w:hint="eastAsia"/>
          <w:sz w:val="28"/>
          <w:szCs w:val="32"/>
        </w:rPr>
        <w:t>村、社区等基层组织要结合实际明确突发事件应急管理责任人，协助区政府及有关部门做好突发事件应对工作。其他基层组织和单位在所属街镇指导下开展应急管理工作。</w:t>
      </w:r>
    </w:p>
    <w:p>
      <w:pPr>
        <w:pStyle w:val="3"/>
        <w:spacing w:beforeLines="0" w:afterLines="0"/>
        <w:rPr>
          <w:rFonts w:hint="default"/>
          <w:sz w:val="32"/>
          <w:szCs w:val="32"/>
        </w:rPr>
      </w:pPr>
      <w:bookmarkStart w:id="29" w:name="_Toc28466"/>
      <w:bookmarkStart w:id="30" w:name="_Toc21322"/>
      <w:r>
        <w:rPr>
          <w:rFonts w:hint="default"/>
          <w:sz w:val="32"/>
          <w:szCs w:val="32"/>
        </w:rPr>
        <w:t>2.2</w:t>
      </w:r>
      <w:r>
        <w:rPr>
          <w:rFonts w:hint="eastAsia"/>
          <w:sz w:val="32"/>
          <w:szCs w:val="32"/>
        </w:rPr>
        <w:t>专家组</w:t>
      </w:r>
      <w:bookmarkEnd w:id="29"/>
      <w:bookmarkEnd w:id="30"/>
    </w:p>
    <w:p>
      <w:pPr>
        <w:pStyle w:val="18"/>
        <w:spacing w:beforeLines="0" w:afterLines="0"/>
        <w:ind w:firstLine="560"/>
        <w:rPr>
          <w:rFonts w:hint="default"/>
          <w:sz w:val="28"/>
          <w:szCs w:val="32"/>
        </w:rPr>
        <w:sectPr>
          <w:pgSz w:w="11906" w:h="16838"/>
          <w:pgMar w:top="1440" w:right="1800" w:bottom="1440" w:left="1800" w:header="851" w:footer="992" w:gutter="0"/>
          <w:lnNumType w:countBy="0" w:distance="360"/>
          <w:cols w:space="720" w:num="1"/>
          <w:docGrid w:type="lines" w:linePitch="312" w:charSpace="0"/>
        </w:sectPr>
      </w:pPr>
      <w:r>
        <w:rPr>
          <w:rFonts w:hint="eastAsia"/>
          <w:sz w:val="28"/>
          <w:szCs w:val="32"/>
        </w:rPr>
        <w:t>宽城区政府及有关部门、各专项指挥部应当建立突发事件防范应对专家库，根据需要抽调有关专家组成专家组，为突发事件预防与应急准备、应急处置和救援、调查评估等工作提供技术支持。宽城区应急管理局会同有关部门和单位建立宽城区应急管理专家委员会，研究应急管理问题，提出全局性、前瞻性政策措施建议。</w:t>
      </w:r>
    </w:p>
    <w:p>
      <w:pPr>
        <w:pStyle w:val="2"/>
        <w:spacing w:beforeLines="0" w:afterLines="0"/>
        <w:rPr>
          <w:rFonts w:hint="default"/>
          <w:sz w:val="44"/>
          <w:szCs w:val="36"/>
        </w:rPr>
      </w:pPr>
      <w:bookmarkStart w:id="31" w:name="_Toc28498"/>
      <w:bookmarkStart w:id="32" w:name="_Toc16121"/>
      <w:r>
        <w:rPr>
          <w:rFonts w:hint="default"/>
          <w:sz w:val="44"/>
          <w:szCs w:val="36"/>
        </w:rPr>
        <w:t xml:space="preserve">3 </w:t>
      </w:r>
      <w:r>
        <w:rPr>
          <w:rFonts w:hint="eastAsia"/>
          <w:sz w:val="44"/>
          <w:szCs w:val="36"/>
        </w:rPr>
        <w:t>运行机制</w:t>
      </w:r>
      <w:bookmarkEnd w:id="31"/>
      <w:bookmarkEnd w:id="32"/>
    </w:p>
    <w:p>
      <w:pPr>
        <w:pStyle w:val="18"/>
        <w:spacing w:beforeLines="0" w:afterLines="0"/>
        <w:ind w:firstLine="560"/>
        <w:rPr>
          <w:rFonts w:hint="default"/>
          <w:sz w:val="28"/>
          <w:szCs w:val="32"/>
        </w:rPr>
      </w:pPr>
      <w:r>
        <w:rPr>
          <w:rFonts w:hint="eastAsia"/>
          <w:sz w:val="28"/>
          <w:szCs w:val="32"/>
        </w:rPr>
        <w:t>宽城区政府要建立健全应对突发事件的风险防控、监测与预警、应急处置与救援、恢复与重建等机制。</w:t>
      </w:r>
    </w:p>
    <w:p>
      <w:pPr>
        <w:pStyle w:val="3"/>
        <w:spacing w:beforeLines="0" w:afterLines="0"/>
        <w:rPr>
          <w:rFonts w:hint="default"/>
          <w:sz w:val="32"/>
          <w:szCs w:val="32"/>
        </w:rPr>
      </w:pPr>
      <w:bookmarkStart w:id="33" w:name="_Toc2318"/>
      <w:bookmarkStart w:id="34" w:name="_Toc10432"/>
      <w:r>
        <w:rPr>
          <w:rFonts w:hint="default"/>
          <w:sz w:val="32"/>
          <w:szCs w:val="32"/>
        </w:rPr>
        <w:t>3.1</w:t>
      </w:r>
      <w:r>
        <w:rPr>
          <w:rFonts w:hint="eastAsia"/>
          <w:sz w:val="32"/>
          <w:szCs w:val="32"/>
        </w:rPr>
        <w:t>风险防控</w:t>
      </w:r>
      <w:bookmarkEnd w:id="33"/>
      <w:bookmarkEnd w:id="34"/>
    </w:p>
    <w:p>
      <w:pPr>
        <w:pStyle w:val="18"/>
        <w:spacing w:beforeLines="0" w:afterLines="0"/>
        <w:ind w:firstLine="560"/>
        <w:rPr>
          <w:rFonts w:hint="default"/>
          <w:sz w:val="28"/>
          <w:szCs w:val="32"/>
        </w:rPr>
      </w:pPr>
      <w:r>
        <w:rPr>
          <w:rFonts w:hint="eastAsia"/>
          <w:sz w:val="28"/>
          <w:szCs w:val="32"/>
        </w:rPr>
        <w:t>（1）宽城区政府要建立健全风险防范化解机制，提升风险早期识别能力，依法对各类风险点、危险源、危险区域进行调查、辨识、评估、分级、登记，建立台账，定期进行检查、监控，责令有关单位采取安全防范措施，并建立信息共享机制，按照国家规定及时向社会公布。有关部门要按照职责分工对可能发生的突发事件进行综合性评估和趋势分析，研究制定风险分级分类标准和管理办法。宽城区突发事件主要牵头部门于每年年底对下一年度突发事件发生发展趋势进行研判和预测分析并跟踪研判，提出防范措施建议，报宽城区政府，抄送宽城区应急管理局。</w:t>
      </w:r>
    </w:p>
    <w:p>
      <w:pPr>
        <w:pStyle w:val="18"/>
        <w:spacing w:beforeLines="0" w:afterLines="0"/>
        <w:ind w:firstLine="560"/>
        <w:rPr>
          <w:rFonts w:hint="default"/>
          <w:sz w:val="28"/>
          <w:szCs w:val="32"/>
        </w:rPr>
      </w:pPr>
      <w:r>
        <w:rPr>
          <w:rFonts w:hint="eastAsia"/>
          <w:sz w:val="28"/>
          <w:szCs w:val="32"/>
        </w:rPr>
        <w:t>（2）宽城区政府要坚持社会共治，统筹建立完善社区、村、重点单位风险防控体系。区有关部门要及时发现和处置各类风险和隐患，落实风险管控措施。对重大风险点和危险源，要制定防控措施、整改方案和应急预案，同时做好监控和应急准备工作；对一些影响大，群众反映强烈的普遍性和倾向性社会问题，要研究采取政策、法律等治本措施，力求从根本上解决；必要时，要立即向宽城区政府报告，并向宽城区政府有关部门、当地驻军和可能受到危害的毗邻或相关地区的政府通报。</w:t>
      </w:r>
    </w:p>
    <w:p>
      <w:pPr>
        <w:pStyle w:val="18"/>
        <w:spacing w:beforeLines="0" w:afterLines="0"/>
        <w:ind w:firstLine="560"/>
        <w:rPr>
          <w:rFonts w:hint="default"/>
          <w:sz w:val="28"/>
          <w:szCs w:val="32"/>
        </w:rPr>
      </w:pPr>
      <w:r>
        <w:rPr>
          <w:rFonts w:hint="eastAsia"/>
          <w:sz w:val="28"/>
          <w:szCs w:val="32"/>
        </w:rPr>
        <w:t>（3）宽城区政府城乡规划应当充分考虑公共安全风险因素，按照底线思维，统筹安排应对突发事件所必需的设备和基础设施建设。要加强城乡防灾减灾能力建设，抓好源头治理为重点的安全生产基础能力建设。</w:t>
      </w:r>
    </w:p>
    <w:p>
      <w:pPr>
        <w:pStyle w:val="18"/>
        <w:spacing w:beforeLines="0" w:afterLines="0"/>
        <w:ind w:firstLine="560"/>
        <w:rPr>
          <w:rFonts w:hint="default"/>
          <w:sz w:val="28"/>
          <w:szCs w:val="32"/>
        </w:rPr>
      </w:pPr>
      <w:r>
        <w:rPr>
          <w:rFonts w:hint="eastAsia"/>
          <w:sz w:val="28"/>
          <w:szCs w:val="32"/>
        </w:rPr>
        <w:t>（4）完善城乡医疗救治体系和疾病预防控制为重点的公共卫生保障体系，健全利益协调机制、诉求表达机制、矛盾调处机制为重点的社会安全基础能力建设。</w:t>
      </w:r>
    </w:p>
    <w:p>
      <w:pPr>
        <w:pStyle w:val="3"/>
        <w:spacing w:beforeLines="0" w:afterLines="0"/>
        <w:rPr>
          <w:rFonts w:hint="default"/>
          <w:sz w:val="32"/>
          <w:szCs w:val="32"/>
        </w:rPr>
      </w:pPr>
      <w:bookmarkStart w:id="35" w:name="_Toc28948"/>
      <w:bookmarkStart w:id="36" w:name="_Toc13889"/>
      <w:r>
        <w:rPr>
          <w:rFonts w:hint="default"/>
          <w:sz w:val="32"/>
          <w:szCs w:val="32"/>
        </w:rPr>
        <w:t>3.2</w:t>
      </w:r>
      <w:r>
        <w:rPr>
          <w:rFonts w:hint="eastAsia"/>
          <w:sz w:val="32"/>
          <w:szCs w:val="32"/>
        </w:rPr>
        <w:t>监测与预警</w:t>
      </w:r>
      <w:bookmarkEnd w:id="35"/>
      <w:bookmarkEnd w:id="36"/>
    </w:p>
    <w:p>
      <w:pPr>
        <w:pStyle w:val="4"/>
        <w:spacing w:beforeLines="0" w:afterLines="0"/>
        <w:rPr>
          <w:rFonts w:hint="default"/>
          <w:sz w:val="32"/>
          <w:szCs w:val="32"/>
        </w:rPr>
      </w:pPr>
      <w:bookmarkStart w:id="37" w:name="_Toc8875"/>
      <w:r>
        <w:rPr>
          <w:rFonts w:hint="default"/>
          <w:sz w:val="32"/>
          <w:szCs w:val="32"/>
        </w:rPr>
        <w:t>3.2.1</w:t>
      </w:r>
      <w:r>
        <w:rPr>
          <w:rFonts w:hint="eastAsia"/>
          <w:sz w:val="32"/>
          <w:szCs w:val="32"/>
        </w:rPr>
        <w:t>监测</w:t>
      </w:r>
      <w:bookmarkEnd w:id="37"/>
    </w:p>
    <w:p>
      <w:pPr>
        <w:pStyle w:val="18"/>
        <w:spacing w:beforeLines="0" w:afterLines="0"/>
        <w:ind w:firstLine="560"/>
        <w:rPr>
          <w:rFonts w:hint="default"/>
          <w:sz w:val="28"/>
          <w:szCs w:val="32"/>
        </w:rPr>
      </w:pPr>
      <w:r>
        <w:rPr>
          <w:rFonts w:hint="eastAsia"/>
          <w:sz w:val="28"/>
          <w:szCs w:val="32"/>
        </w:rPr>
        <w:t>宽城区政府及有关部门要建立健全突发事件监测制度，整合监测信息资源，完善信息资源获取和共享机制，各类突发事件主要牵头部门负责相应突发事件监测信息集成。要根据突发事件种类和特点，建立健全地震、气象、洪涝、干旱、危险化学品、排污单位、重大关键基础设施、传染病疫情等基础信息数据库，完善监测网络，划分监测区域，确定监测点，明确监测项目，提供必要的设备、设施，配备专职或兼职人员，对可能发生的突发事件进行监测。加强有关行业重大风险监控方面的研究，对重大风险点、危险源进行有效辨识、监测、以便采取有效措施进行防范，减少或杜绝发生重大损失，对辖区现有危险化学品重大危险源重点关注。</w:t>
      </w:r>
    </w:p>
    <w:p>
      <w:pPr>
        <w:pStyle w:val="4"/>
        <w:spacing w:beforeLines="0" w:afterLines="0"/>
        <w:rPr>
          <w:rFonts w:hint="default"/>
          <w:sz w:val="32"/>
          <w:szCs w:val="32"/>
        </w:rPr>
      </w:pPr>
      <w:bookmarkStart w:id="38" w:name="_Toc29921"/>
      <w:r>
        <w:rPr>
          <w:rFonts w:hint="default"/>
          <w:sz w:val="32"/>
          <w:szCs w:val="32"/>
        </w:rPr>
        <w:t>3.2.2</w:t>
      </w:r>
      <w:r>
        <w:rPr>
          <w:rFonts w:hint="eastAsia"/>
          <w:sz w:val="32"/>
          <w:szCs w:val="32"/>
        </w:rPr>
        <w:t>预警</w:t>
      </w:r>
      <w:bookmarkEnd w:id="38"/>
    </w:p>
    <w:p>
      <w:pPr>
        <w:spacing w:beforeLines="0" w:afterLines="0" w:line="560" w:lineRule="exact"/>
        <w:ind w:firstLine="640"/>
        <w:rPr>
          <w:rFonts w:hint="default" w:ascii="Times New Roman" w:hAnsi="Times New Roman"/>
          <w:sz w:val="28"/>
          <w:szCs w:val="32"/>
        </w:rPr>
      </w:pPr>
      <w:r>
        <w:rPr>
          <w:rFonts w:hint="eastAsia" w:ascii="Times New Roman" w:hAnsi="Times New Roman"/>
          <w:sz w:val="28"/>
          <w:szCs w:val="32"/>
        </w:rPr>
        <w:t>宽城区政府及有关部门建立健全突发事件预警制度，运用应急广播、电视等各类发布渠道，统筹做好各类突发事件预警信息的发布工作。</w:t>
      </w:r>
    </w:p>
    <w:p>
      <w:pPr>
        <w:pStyle w:val="5"/>
        <w:spacing w:beforeLines="0" w:afterLines="0"/>
        <w:rPr>
          <w:rFonts w:hint="default"/>
          <w:sz w:val="28"/>
          <w:szCs w:val="28"/>
        </w:rPr>
      </w:pPr>
      <w:r>
        <w:rPr>
          <w:rFonts w:hint="default"/>
          <w:sz w:val="28"/>
          <w:szCs w:val="28"/>
        </w:rPr>
        <w:t xml:space="preserve">3.2.2.1 </w:t>
      </w:r>
      <w:r>
        <w:rPr>
          <w:rFonts w:hint="eastAsia"/>
          <w:sz w:val="28"/>
          <w:szCs w:val="28"/>
        </w:rPr>
        <w:t>确定预警级别</w:t>
      </w:r>
    </w:p>
    <w:p>
      <w:pPr>
        <w:pStyle w:val="18"/>
        <w:spacing w:beforeLines="0" w:afterLines="0"/>
        <w:ind w:firstLine="560"/>
        <w:rPr>
          <w:rFonts w:hint="default"/>
          <w:sz w:val="28"/>
          <w:szCs w:val="32"/>
        </w:rPr>
      </w:pPr>
      <w:r>
        <w:rPr>
          <w:rFonts w:hint="eastAsia"/>
          <w:sz w:val="28"/>
          <w:szCs w:val="32"/>
        </w:rPr>
        <w:t>对可以预警的自然灾害、事故灾难或公共卫生事件，宽城区政府有关部门接到相关征兆信息后，及时组织进行分析评估，研判发生的可能性、强度和影响范围以及可能发生的次生衍生突发事件类别，确定预警级别，上报宽城区政府。</w:t>
      </w:r>
    </w:p>
    <w:p>
      <w:pPr>
        <w:pStyle w:val="18"/>
        <w:spacing w:beforeLines="0" w:afterLines="0"/>
        <w:ind w:firstLine="560"/>
        <w:rPr>
          <w:rFonts w:hint="default"/>
          <w:sz w:val="28"/>
          <w:szCs w:val="32"/>
        </w:rPr>
      </w:pPr>
      <w:r>
        <w:rPr>
          <w:rFonts w:hint="eastAsia"/>
          <w:sz w:val="28"/>
          <w:szCs w:val="32"/>
        </w:rPr>
        <w:t>按照紧急程度、发展势态和可能造成的危害程度，预警级别由高到低可分为一级、二级、三级和四级，分别用红色、橙色、黄色和蓝色标示。</w:t>
      </w:r>
    </w:p>
    <w:p>
      <w:pPr>
        <w:pStyle w:val="18"/>
        <w:spacing w:beforeLines="0" w:afterLines="0"/>
        <w:ind w:firstLine="560"/>
        <w:rPr>
          <w:rFonts w:hint="default"/>
          <w:sz w:val="28"/>
          <w:szCs w:val="32"/>
        </w:rPr>
      </w:pPr>
      <w:r>
        <w:rPr>
          <w:rFonts w:hint="eastAsia"/>
          <w:sz w:val="28"/>
          <w:szCs w:val="32"/>
        </w:rPr>
        <w:t>对其他突发事件，要根据情况及时向有关方面通报提醒或警示信息，必要时向社会公众发布安全警示。</w:t>
      </w:r>
    </w:p>
    <w:p>
      <w:pPr>
        <w:pStyle w:val="5"/>
        <w:spacing w:beforeLines="0" w:afterLines="0"/>
        <w:rPr>
          <w:rFonts w:hint="default"/>
          <w:sz w:val="28"/>
          <w:szCs w:val="28"/>
        </w:rPr>
      </w:pPr>
      <w:r>
        <w:rPr>
          <w:rFonts w:hint="default"/>
          <w:sz w:val="28"/>
          <w:szCs w:val="28"/>
        </w:rPr>
        <w:t xml:space="preserve">3.2.2.2 </w:t>
      </w:r>
      <w:r>
        <w:rPr>
          <w:rFonts w:hint="eastAsia"/>
          <w:sz w:val="28"/>
          <w:szCs w:val="28"/>
        </w:rPr>
        <w:t>发布预警信息</w:t>
      </w:r>
    </w:p>
    <w:p>
      <w:pPr>
        <w:pStyle w:val="18"/>
        <w:spacing w:beforeLines="0" w:afterLines="0"/>
        <w:ind w:firstLine="560"/>
        <w:rPr>
          <w:rFonts w:hint="default"/>
          <w:sz w:val="28"/>
          <w:szCs w:val="32"/>
        </w:rPr>
      </w:pPr>
      <w:r>
        <w:rPr>
          <w:rFonts w:hint="eastAsia"/>
          <w:sz w:val="28"/>
          <w:szCs w:val="32"/>
        </w:rPr>
        <w:t>分析评估结果确认突发事件即将发生或者发生的可能性增大时，宽城区政府或有关部门根据分析评估结果，及时按照预警级别发布预警信息。</w:t>
      </w:r>
    </w:p>
    <w:p>
      <w:pPr>
        <w:pStyle w:val="18"/>
        <w:spacing w:beforeLines="0" w:afterLines="0"/>
        <w:ind w:firstLine="560"/>
        <w:rPr>
          <w:rFonts w:hint="default"/>
          <w:sz w:val="28"/>
          <w:szCs w:val="32"/>
        </w:rPr>
      </w:pPr>
      <w:r>
        <w:rPr>
          <w:rFonts w:hint="eastAsia"/>
          <w:sz w:val="28"/>
          <w:szCs w:val="32"/>
        </w:rPr>
        <w:t>按有关规定立即发布预警信息，及时向上一级政府或相应部门报告，必要时可以越级上报。宽城区政府向上一级政府或相应部门报告同时，应向当地驻军、驻地企事业单位和可能受到危害的毗邻或相关地区的政府通报。</w:t>
      </w:r>
    </w:p>
    <w:p>
      <w:pPr>
        <w:pStyle w:val="18"/>
        <w:spacing w:beforeLines="0" w:afterLines="0"/>
        <w:ind w:firstLine="560"/>
        <w:rPr>
          <w:rFonts w:hint="default"/>
          <w:sz w:val="28"/>
          <w:szCs w:val="32"/>
        </w:rPr>
      </w:pPr>
      <w:r>
        <w:rPr>
          <w:rFonts w:hint="eastAsia"/>
          <w:sz w:val="28"/>
          <w:szCs w:val="32"/>
        </w:rPr>
        <w:t>预警发布内容包括突发事件的类别、预警级别、预警期起始时间、可能影响的范围、警示事项、避难场所位置、应采取的措施和发布机关等。</w:t>
      </w:r>
    </w:p>
    <w:p>
      <w:pPr>
        <w:pStyle w:val="18"/>
        <w:spacing w:beforeLines="0" w:afterLines="0"/>
        <w:ind w:firstLine="560"/>
        <w:rPr>
          <w:rFonts w:hint="default"/>
          <w:sz w:val="28"/>
          <w:szCs w:val="32"/>
        </w:rPr>
      </w:pPr>
      <w:r>
        <w:rPr>
          <w:rFonts w:hint="eastAsia"/>
          <w:sz w:val="28"/>
          <w:szCs w:val="32"/>
        </w:rPr>
        <w:t>预警通告发布后，预警内容需变更或解除的，应当及时发布变更通告或解除通告。根据事态发展，适时调整预警级别并重新报告、通报和发布有关突发事件预测信息和分析评估结果。</w:t>
      </w:r>
    </w:p>
    <w:p>
      <w:pPr>
        <w:pStyle w:val="18"/>
        <w:spacing w:beforeLines="0" w:afterLines="0"/>
        <w:ind w:firstLine="560"/>
        <w:rPr>
          <w:rFonts w:hint="default"/>
          <w:sz w:val="28"/>
          <w:szCs w:val="32"/>
        </w:rPr>
      </w:pPr>
      <w:r>
        <w:rPr>
          <w:rFonts w:hint="eastAsia"/>
          <w:sz w:val="28"/>
          <w:szCs w:val="32"/>
        </w:rPr>
        <w:t>预警信息的发布和调整要充分发挥突发事件预警信息发布系统的作用，通过广播、电视、报刊、通信与信息网络、警报器、宣传车、大喇叭或组织人员逐户通知等方式进行，对老、幼、病、残、孕等特殊人群以及学校等特殊场所和警报盲区，应当采取有针对性的通知方式。承担应急处置职责的相关单位接收到预警信息后，应当及时向发布预警信息的单位反馈接收结果。</w:t>
      </w:r>
    </w:p>
    <w:p>
      <w:pPr>
        <w:pStyle w:val="5"/>
        <w:spacing w:beforeLines="0" w:afterLines="0"/>
        <w:rPr>
          <w:rFonts w:hint="default"/>
          <w:sz w:val="28"/>
          <w:szCs w:val="28"/>
        </w:rPr>
      </w:pPr>
      <w:r>
        <w:rPr>
          <w:rFonts w:hint="default"/>
          <w:sz w:val="28"/>
          <w:szCs w:val="28"/>
        </w:rPr>
        <w:t xml:space="preserve">3.2.2.3 </w:t>
      </w:r>
      <w:r>
        <w:rPr>
          <w:rFonts w:hint="eastAsia"/>
          <w:sz w:val="28"/>
          <w:szCs w:val="28"/>
        </w:rPr>
        <w:t>采取预警措施</w:t>
      </w:r>
    </w:p>
    <w:p>
      <w:pPr>
        <w:pStyle w:val="18"/>
        <w:spacing w:beforeLines="0" w:afterLines="0"/>
        <w:ind w:firstLine="560"/>
        <w:rPr>
          <w:rFonts w:hint="default"/>
          <w:sz w:val="28"/>
          <w:szCs w:val="32"/>
        </w:rPr>
      </w:pPr>
      <w:r>
        <w:rPr>
          <w:rFonts w:hint="eastAsia"/>
          <w:sz w:val="28"/>
          <w:szCs w:val="32"/>
        </w:rPr>
        <w:t xml:space="preserve">发布预警信息后，有关方面要根据预警级别和实际情况以及分级负责的原则： </w:t>
      </w:r>
    </w:p>
    <w:p>
      <w:pPr>
        <w:pStyle w:val="18"/>
        <w:spacing w:beforeLines="0" w:afterLines="0"/>
        <w:ind w:firstLine="560"/>
        <w:rPr>
          <w:rFonts w:hint="default"/>
          <w:sz w:val="28"/>
          <w:szCs w:val="32"/>
        </w:rPr>
      </w:pPr>
      <w:r>
        <w:rPr>
          <w:rFonts w:hint="eastAsia"/>
          <w:sz w:val="28"/>
          <w:szCs w:val="32"/>
        </w:rPr>
        <w:t>（</w:t>
      </w:r>
      <w:r>
        <w:rPr>
          <w:rFonts w:hint="default"/>
          <w:sz w:val="28"/>
          <w:szCs w:val="32"/>
        </w:rPr>
        <w:t>1</w:t>
      </w:r>
      <w:r>
        <w:rPr>
          <w:rFonts w:hint="eastAsia"/>
          <w:sz w:val="28"/>
          <w:szCs w:val="32"/>
        </w:rPr>
        <w:t>）收到黄色、蓝色预警后，采取以下响应措施：</w:t>
      </w:r>
    </w:p>
    <w:p>
      <w:pPr>
        <w:pStyle w:val="18"/>
        <w:spacing w:beforeLines="0" w:afterLines="0"/>
        <w:ind w:firstLine="560"/>
        <w:rPr>
          <w:rFonts w:hint="default"/>
          <w:sz w:val="28"/>
          <w:szCs w:val="32"/>
        </w:rPr>
      </w:pPr>
      <w:r>
        <w:rPr>
          <w:rFonts w:hint="eastAsia"/>
          <w:sz w:val="28"/>
          <w:szCs w:val="32"/>
        </w:rPr>
        <w:t>①向有关企事业单位转发预警信息，加强对突发事件发生、发展情况的关注，及时收集、报告有关信息；</w:t>
      </w:r>
    </w:p>
    <w:p>
      <w:pPr>
        <w:pStyle w:val="18"/>
        <w:spacing w:beforeLines="0" w:afterLines="0"/>
        <w:ind w:firstLine="560"/>
        <w:rPr>
          <w:rFonts w:hint="default"/>
          <w:sz w:val="28"/>
          <w:szCs w:val="32"/>
        </w:rPr>
      </w:pPr>
      <w:r>
        <w:rPr>
          <w:rFonts w:hint="eastAsia"/>
          <w:sz w:val="28"/>
          <w:szCs w:val="32"/>
        </w:rPr>
        <w:t>②组织有关部门和机构、专家，对灾害、事故或事件信息进行分析评估，科学研判发展趋势；</w:t>
      </w:r>
    </w:p>
    <w:p>
      <w:pPr>
        <w:pStyle w:val="18"/>
        <w:spacing w:beforeLines="0" w:afterLines="0"/>
        <w:ind w:firstLine="560"/>
        <w:rPr>
          <w:rFonts w:hint="default"/>
          <w:sz w:val="28"/>
          <w:szCs w:val="32"/>
        </w:rPr>
      </w:pPr>
      <w:r>
        <w:rPr>
          <w:rFonts w:hint="eastAsia"/>
          <w:sz w:val="28"/>
          <w:szCs w:val="32"/>
        </w:rPr>
        <w:t>③定时向社会发布与公众有关的突发事件预测信息和分析评估结果，并对相关信息的报道工作进行管理；</w:t>
      </w:r>
    </w:p>
    <w:p>
      <w:pPr>
        <w:pStyle w:val="18"/>
        <w:spacing w:beforeLines="0" w:afterLines="0"/>
        <w:ind w:firstLine="560"/>
        <w:rPr>
          <w:rFonts w:hint="default"/>
          <w:sz w:val="28"/>
          <w:szCs w:val="32"/>
        </w:rPr>
      </w:pPr>
      <w:r>
        <w:rPr>
          <w:rFonts w:hint="eastAsia"/>
          <w:sz w:val="28"/>
          <w:szCs w:val="32"/>
        </w:rPr>
        <w:t>④向辖区内有关企事业单位发布防灾避险的提示性、建议性信息，并公布咨询电话。</w:t>
      </w:r>
    </w:p>
    <w:p>
      <w:pPr>
        <w:pStyle w:val="18"/>
        <w:spacing w:beforeLines="0" w:afterLines="0"/>
        <w:ind w:firstLine="560"/>
        <w:rPr>
          <w:rFonts w:hint="default"/>
          <w:sz w:val="28"/>
          <w:szCs w:val="32"/>
        </w:rPr>
      </w:pPr>
      <w:r>
        <w:rPr>
          <w:rFonts w:hint="eastAsia"/>
          <w:sz w:val="28"/>
          <w:szCs w:val="32"/>
        </w:rPr>
        <w:t>（</w:t>
      </w:r>
      <w:r>
        <w:rPr>
          <w:rFonts w:hint="default"/>
          <w:sz w:val="28"/>
          <w:szCs w:val="32"/>
        </w:rPr>
        <w:t>2</w:t>
      </w:r>
      <w:r>
        <w:rPr>
          <w:rFonts w:hint="eastAsia"/>
          <w:sz w:val="28"/>
          <w:szCs w:val="32"/>
        </w:rPr>
        <w:t>）发布红色、橙色预警后，在以上措施的基础上，进一步采取以下响应的措施包括：</w:t>
      </w:r>
    </w:p>
    <w:p>
      <w:pPr>
        <w:pStyle w:val="18"/>
        <w:spacing w:beforeLines="0" w:afterLines="0"/>
        <w:ind w:firstLine="560"/>
        <w:rPr>
          <w:rFonts w:hint="default"/>
          <w:sz w:val="28"/>
          <w:szCs w:val="32"/>
        </w:rPr>
      </w:pPr>
      <w:r>
        <w:rPr>
          <w:rFonts w:hint="eastAsia"/>
          <w:sz w:val="28"/>
          <w:szCs w:val="32"/>
        </w:rPr>
        <w:t>①指挥人员、救援队伍、值班人员等进入待命状态，并做好后备队伍的动员工作；</w:t>
      </w:r>
    </w:p>
    <w:p>
      <w:pPr>
        <w:pStyle w:val="18"/>
        <w:spacing w:beforeLines="0" w:afterLines="0"/>
        <w:ind w:firstLine="560"/>
        <w:rPr>
          <w:rFonts w:hint="default"/>
          <w:sz w:val="28"/>
          <w:szCs w:val="32"/>
        </w:rPr>
      </w:pPr>
      <w:r>
        <w:rPr>
          <w:rFonts w:hint="eastAsia"/>
          <w:sz w:val="28"/>
          <w:szCs w:val="32"/>
        </w:rPr>
        <w:t>②调集应急救援所需物资、设备、工具，做好应急设施和避难场所的准备工作，确保其处于良好状态、随时可以投入使用。</w:t>
      </w:r>
    </w:p>
    <w:p>
      <w:pPr>
        <w:pStyle w:val="18"/>
        <w:spacing w:beforeLines="0" w:afterLines="0"/>
        <w:ind w:firstLine="560"/>
        <w:rPr>
          <w:rFonts w:hint="default"/>
          <w:sz w:val="28"/>
          <w:szCs w:val="32"/>
        </w:rPr>
      </w:pPr>
      <w:r>
        <w:rPr>
          <w:rFonts w:hint="eastAsia"/>
          <w:sz w:val="28"/>
          <w:szCs w:val="32"/>
        </w:rPr>
        <w:t>③加强安全检查和隐患排查，确保交通、通信、供水、排水、供电、供气、供热等公共设施的正常运行；</w:t>
      </w:r>
    </w:p>
    <w:p>
      <w:pPr>
        <w:pStyle w:val="18"/>
        <w:spacing w:beforeLines="0" w:afterLines="0"/>
        <w:ind w:firstLine="560"/>
        <w:rPr>
          <w:rFonts w:hint="default"/>
          <w:sz w:val="28"/>
          <w:szCs w:val="32"/>
        </w:rPr>
      </w:pPr>
      <w:r>
        <w:rPr>
          <w:rFonts w:hint="eastAsia"/>
          <w:sz w:val="28"/>
          <w:szCs w:val="32"/>
        </w:rPr>
        <w:t>④加强对重点单位、重要部位和重要基础设施的安全保卫，维护社会治安秩序；</w:t>
      </w:r>
    </w:p>
    <w:p>
      <w:pPr>
        <w:pStyle w:val="18"/>
        <w:spacing w:beforeLines="0" w:afterLines="0"/>
        <w:ind w:firstLine="560"/>
        <w:rPr>
          <w:rFonts w:hint="default"/>
          <w:sz w:val="28"/>
          <w:szCs w:val="32"/>
        </w:rPr>
      </w:pPr>
      <w:r>
        <w:rPr>
          <w:rFonts w:hint="eastAsia"/>
          <w:sz w:val="28"/>
          <w:szCs w:val="32"/>
        </w:rPr>
        <w:t>⑤转移、疏散或撤离易受突发事件危害的人员并予以妥善安置，转移重要财产；</w:t>
      </w:r>
    </w:p>
    <w:p>
      <w:pPr>
        <w:pStyle w:val="18"/>
        <w:spacing w:beforeLines="0" w:afterLines="0"/>
        <w:ind w:firstLine="560"/>
        <w:rPr>
          <w:rFonts w:hint="default"/>
          <w:sz w:val="28"/>
          <w:szCs w:val="32"/>
        </w:rPr>
      </w:pPr>
      <w:r>
        <w:rPr>
          <w:rFonts w:hint="eastAsia"/>
          <w:sz w:val="28"/>
          <w:szCs w:val="32"/>
        </w:rPr>
        <w:t>⑥关闭或限制使用易受突发事件危害的场所，控制或限制容易导致危害扩大的公共场所的活动；</w:t>
      </w:r>
    </w:p>
    <w:p>
      <w:pPr>
        <w:pStyle w:val="18"/>
        <w:spacing w:beforeLines="0" w:afterLines="0"/>
        <w:ind w:firstLine="560"/>
        <w:rPr>
          <w:rFonts w:hint="default"/>
          <w:sz w:val="28"/>
          <w:szCs w:val="32"/>
        </w:rPr>
      </w:pPr>
      <w:r>
        <w:rPr>
          <w:rFonts w:hint="eastAsia"/>
          <w:sz w:val="28"/>
          <w:szCs w:val="32"/>
        </w:rPr>
        <w:t>⑦法律、法规、规章规定的其他必要的防范性、保护性措施。</w:t>
      </w:r>
    </w:p>
    <w:p>
      <w:pPr>
        <w:pStyle w:val="18"/>
        <w:spacing w:beforeLines="0" w:afterLines="0"/>
        <w:ind w:firstLine="560"/>
        <w:rPr>
          <w:rFonts w:hint="default"/>
          <w:sz w:val="28"/>
          <w:szCs w:val="32"/>
        </w:rPr>
      </w:pPr>
      <w:r>
        <w:rPr>
          <w:rFonts w:hint="eastAsia"/>
          <w:sz w:val="28"/>
          <w:szCs w:val="32"/>
        </w:rPr>
        <w:t>（3）宽城区政府或部门发布预警后，其他相关的政府部门、乡镇政府、街道办事处及时组织分析本地区或本行业可能受到影响的范围、程度等，安排部署有关防范性措施。</w:t>
      </w:r>
    </w:p>
    <w:p>
      <w:pPr>
        <w:pStyle w:val="18"/>
        <w:spacing w:beforeLines="0" w:afterLines="0"/>
        <w:ind w:firstLine="560"/>
        <w:rPr>
          <w:rFonts w:hint="eastAsia"/>
          <w:sz w:val="28"/>
          <w:szCs w:val="32"/>
        </w:rPr>
      </w:pPr>
      <w:r>
        <w:rPr>
          <w:rFonts w:hint="eastAsia"/>
          <w:sz w:val="28"/>
          <w:szCs w:val="32"/>
        </w:rPr>
        <w:t>宽城区政府发布预警后，应当根据事态的发展，按照有关规定适时调整预警级别并重新发布。</w:t>
      </w:r>
    </w:p>
    <w:p>
      <w:pPr>
        <w:pStyle w:val="5"/>
        <w:spacing w:beforeLines="0" w:afterLines="0"/>
        <w:rPr>
          <w:rFonts w:hint="default"/>
          <w:sz w:val="28"/>
          <w:szCs w:val="28"/>
        </w:rPr>
      </w:pPr>
      <w:r>
        <w:rPr>
          <w:rFonts w:hint="default"/>
          <w:sz w:val="28"/>
          <w:szCs w:val="28"/>
        </w:rPr>
        <w:t xml:space="preserve">3.2.2.4 </w:t>
      </w:r>
      <w:r>
        <w:rPr>
          <w:rFonts w:hint="eastAsia"/>
          <w:sz w:val="28"/>
          <w:szCs w:val="28"/>
        </w:rPr>
        <w:t>解除预警措施</w:t>
      </w:r>
    </w:p>
    <w:p>
      <w:pPr>
        <w:pStyle w:val="18"/>
        <w:spacing w:beforeLines="0" w:afterLines="0"/>
        <w:ind w:firstLine="560"/>
        <w:rPr>
          <w:rFonts w:hint="default"/>
          <w:sz w:val="28"/>
          <w:szCs w:val="32"/>
        </w:rPr>
      </w:pPr>
      <w:r>
        <w:rPr>
          <w:rFonts w:hint="eastAsia"/>
          <w:sz w:val="28"/>
          <w:szCs w:val="32"/>
        </w:rPr>
        <w:t>当突发事件风险已经解除，发布警报的政府或有关部门要立即宣布解除警报，终止预警期，解除已经采取的有关措施。</w:t>
      </w:r>
    </w:p>
    <w:p>
      <w:pPr>
        <w:pStyle w:val="3"/>
        <w:spacing w:beforeLines="0" w:afterLines="0"/>
        <w:rPr>
          <w:rFonts w:hint="default"/>
          <w:sz w:val="32"/>
          <w:szCs w:val="32"/>
        </w:rPr>
      </w:pPr>
      <w:bookmarkStart w:id="39" w:name="_Toc9540"/>
      <w:bookmarkStart w:id="40" w:name="_Toc30015"/>
      <w:r>
        <w:rPr>
          <w:rFonts w:hint="default"/>
          <w:sz w:val="32"/>
          <w:szCs w:val="32"/>
        </w:rPr>
        <w:t xml:space="preserve">3.3 </w:t>
      </w:r>
      <w:r>
        <w:rPr>
          <w:rFonts w:hint="eastAsia"/>
          <w:sz w:val="32"/>
          <w:szCs w:val="32"/>
        </w:rPr>
        <w:t>应急处置与救援</w:t>
      </w:r>
      <w:bookmarkEnd w:id="39"/>
      <w:bookmarkEnd w:id="40"/>
    </w:p>
    <w:p>
      <w:pPr>
        <w:pStyle w:val="4"/>
        <w:spacing w:beforeLines="0" w:afterLines="0"/>
        <w:rPr>
          <w:rFonts w:hint="default"/>
          <w:sz w:val="32"/>
          <w:szCs w:val="32"/>
        </w:rPr>
      </w:pPr>
      <w:bookmarkStart w:id="41" w:name="_Toc19281"/>
      <w:r>
        <w:rPr>
          <w:rFonts w:hint="default"/>
          <w:sz w:val="32"/>
          <w:szCs w:val="32"/>
        </w:rPr>
        <w:t xml:space="preserve">3.3.1 </w:t>
      </w:r>
      <w:r>
        <w:rPr>
          <w:rFonts w:hint="eastAsia"/>
          <w:sz w:val="32"/>
          <w:szCs w:val="32"/>
        </w:rPr>
        <w:t>信息报告</w:t>
      </w:r>
      <w:bookmarkEnd w:id="41"/>
    </w:p>
    <w:p>
      <w:pPr>
        <w:pStyle w:val="18"/>
        <w:spacing w:beforeLines="0" w:afterLines="0"/>
        <w:ind w:firstLine="560"/>
        <w:rPr>
          <w:rFonts w:hint="default"/>
          <w:sz w:val="28"/>
          <w:szCs w:val="32"/>
        </w:rPr>
      </w:pPr>
      <w:r>
        <w:rPr>
          <w:rFonts w:hint="eastAsia"/>
          <w:sz w:val="28"/>
          <w:szCs w:val="32"/>
        </w:rPr>
        <w:t>（1）宽城区政府要积极推进安全风险网格化管理，创新基层网格员管理体制机制，统筹灾害信息员、群测群防员、气象信息员、网格员等资源，建立统一规范的基层网格员管理和激励制度，实现社区、村网格员全覆盖、无死角，同时承担风险隐患巡查报告、突发事件第一时间报告、第一时间先期处置、灾情统计报告等职责。</w:t>
      </w:r>
    </w:p>
    <w:p>
      <w:pPr>
        <w:pStyle w:val="18"/>
        <w:spacing w:beforeLines="0" w:afterLines="0"/>
        <w:ind w:firstLine="560"/>
        <w:rPr>
          <w:rFonts w:hint="default"/>
          <w:sz w:val="28"/>
          <w:szCs w:val="32"/>
        </w:rPr>
      </w:pPr>
      <w:r>
        <w:rPr>
          <w:rFonts w:hint="eastAsia"/>
          <w:sz w:val="28"/>
          <w:szCs w:val="32"/>
        </w:rPr>
        <w:t>（2）突发事件发生或发现重大风险、隐患后，基层网格员和有关社区、村、企业、社会组织及相关专业机构、监测网点等要逐级及时向宽城区政府及其有关主管部门报告突发事件信息。宽城区有关主管部门要向宽城区应急管理局通报。</w:t>
      </w:r>
    </w:p>
    <w:p>
      <w:pPr>
        <w:pStyle w:val="18"/>
        <w:spacing w:beforeLines="0" w:afterLines="0"/>
        <w:ind w:firstLine="560"/>
        <w:rPr>
          <w:rFonts w:hint="default"/>
          <w:sz w:val="28"/>
          <w:szCs w:val="32"/>
        </w:rPr>
      </w:pPr>
      <w:r>
        <w:rPr>
          <w:rFonts w:hint="eastAsia"/>
          <w:sz w:val="28"/>
          <w:szCs w:val="32"/>
        </w:rPr>
        <w:t>宽城区政府及其有关部门按照国家有关规定向长春市政府及其有关部门报送信息。</w:t>
      </w:r>
    </w:p>
    <w:p>
      <w:pPr>
        <w:pStyle w:val="18"/>
        <w:spacing w:beforeLines="0" w:afterLines="0"/>
        <w:ind w:firstLine="560"/>
        <w:rPr>
          <w:rFonts w:hint="default"/>
          <w:sz w:val="28"/>
          <w:szCs w:val="32"/>
        </w:rPr>
      </w:pPr>
      <w:r>
        <w:rPr>
          <w:rFonts w:hint="eastAsia"/>
          <w:sz w:val="28"/>
          <w:szCs w:val="32"/>
        </w:rPr>
        <w:t>信息报告遵循速报事实、慎报原因的原则，内容一般包括报告单位、信息来源、事发时间和地点、人员伤亡和失联情况、影响范围和危害程度、报告人、审核人及通讯联系方式等信息。书面报送信息应在以上基础上，进一步完善环境影响、建筑倒塌损坏情况、交通通信电力等基础设施损毁情况、应急救援情况和其他措施等，并及时续报突发事件动态情况、应急响应情况、预案执行情况、事件发展趋势、事件及其处置的新进展新情况等。</w:t>
      </w:r>
    </w:p>
    <w:p>
      <w:pPr>
        <w:pStyle w:val="18"/>
        <w:spacing w:beforeLines="0" w:afterLines="0"/>
        <w:ind w:firstLine="560"/>
        <w:rPr>
          <w:rFonts w:hint="default"/>
          <w:sz w:val="28"/>
          <w:szCs w:val="32"/>
        </w:rPr>
      </w:pPr>
      <w:r>
        <w:rPr>
          <w:rFonts w:hint="eastAsia"/>
          <w:sz w:val="28"/>
          <w:szCs w:val="32"/>
        </w:rPr>
        <w:t>（3）宽城区政府要全面掌握一般及以上突发事件信息。较大及以上突发事件信息要及时报送长春市政府，区政府值班室对涉及有关自然灾害和生产安全事故的要同时抄送宽城区应急管理局，涉及突发公共卫生事件的要同时抄送宽城区卫生健康局，涉及社会安全事件的要同时抄送宽城区公安局。对于虽达不到应急响应启动标准，但突发事件本身比较敏感，或发生在重点地区、特殊时期，或有进一步恶化、扩大趋势的事件信息，各单位也须按信息报告有关要求第一时间向区政府值班室报告。</w:t>
      </w:r>
    </w:p>
    <w:p>
      <w:pPr>
        <w:pStyle w:val="18"/>
        <w:spacing w:beforeLines="0" w:afterLines="0"/>
        <w:ind w:firstLine="560"/>
        <w:rPr>
          <w:rFonts w:hint="default"/>
          <w:sz w:val="28"/>
          <w:szCs w:val="32"/>
        </w:rPr>
      </w:pPr>
      <w:r>
        <w:rPr>
          <w:rFonts w:hint="eastAsia"/>
          <w:sz w:val="28"/>
          <w:szCs w:val="32"/>
        </w:rPr>
        <w:t>（4）接到突发事件信息后，宽城区政府及其有关部门要按照国家有关规定，立即如实向上级政府及其有关部门报告，最迟不得超</w:t>
      </w:r>
      <w:r>
        <w:rPr>
          <w:rFonts w:hint="eastAsia"/>
          <w:color w:val="000000"/>
          <w:sz w:val="28"/>
          <w:szCs w:val="32"/>
        </w:rPr>
        <w:t>过1小</w:t>
      </w:r>
      <w:r>
        <w:rPr>
          <w:rFonts w:hint="eastAsia"/>
          <w:sz w:val="28"/>
          <w:szCs w:val="32"/>
        </w:rPr>
        <w:t>时，不得迟报、谎报、瞒报和漏报，同时通报可能受影响的地区、部门和企事业单位。特别重大突发事件发生后或特殊情况下，宽城区政府及其有关部门可越级报告，并同时报告长春市政府及其有关部门。</w:t>
      </w:r>
    </w:p>
    <w:p>
      <w:pPr>
        <w:pStyle w:val="18"/>
        <w:spacing w:beforeLines="0" w:afterLines="0"/>
        <w:ind w:firstLine="560"/>
        <w:rPr>
          <w:rFonts w:hint="default"/>
          <w:sz w:val="28"/>
          <w:szCs w:val="32"/>
        </w:rPr>
      </w:pPr>
      <w:r>
        <w:rPr>
          <w:rFonts w:hint="eastAsia"/>
          <w:sz w:val="28"/>
          <w:szCs w:val="32"/>
        </w:rPr>
        <w:t>（5）涉及港澳台侨、外籍人员，或影响到境外的突发事件，需要向香港特别行政区、澳门特别行政区、台湾当局以及有关国家、地区、国际机构通报的，按照相关规定办理。</w:t>
      </w:r>
    </w:p>
    <w:p>
      <w:pPr>
        <w:pStyle w:val="18"/>
        <w:spacing w:beforeLines="0" w:afterLines="0"/>
        <w:ind w:firstLine="560"/>
        <w:rPr>
          <w:rFonts w:hint="default"/>
          <w:sz w:val="28"/>
          <w:szCs w:val="32"/>
        </w:rPr>
      </w:pPr>
      <w:r>
        <w:rPr>
          <w:rFonts w:hint="eastAsia"/>
          <w:sz w:val="28"/>
          <w:szCs w:val="32"/>
        </w:rPr>
        <w:t>（6）宽城区政府应急管理局建立健全信息快速获取机制，完善突发事件信息报送和信息共享系统，融合相关部门、地区的应急基础信息、地理信息、应急资源信息、预案和案例信息、事件动态信息等，为突发事件应对提供信息保障。鼓励获悉突发事件信息的公民主动向所在地政府、有关主管部门或者指定的专业机构报告。</w:t>
      </w:r>
    </w:p>
    <w:p>
      <w:pPr>
        <w:pStyle w:val="18"/>
        <w:spacing w:beforeLines="0" w:afterLines="0"/>
        <w:ind w:firstLine="560"/>
        <w:rPr>
          <w:rFonts w:hint="default"/>
          <w:sz w:val="28"/>
          <w:szCs w:val="32"/>
        </w:rPr>
      </w:pPr>
      <w:r>
        <w:rPr>
          <w:rFonts w:hint="eastAsia"/>
          <w:sz w:val="28"/>
          <w:szCs w:val="32"/>
        </w:rPr>
        <w:t>（7）对性质严重、情况复杂、后续工作时间较长的突发事件，实行“日报告”制度。根据工作需要，在重大会议、重要活动等特殊敏感时期，实行“零报告”制度。上级领导作出批示或指示后，相关部门要及时报告贯彻落实情况。</w:t>
      </w:r>
    </w:p>
    <w:p>
      <w:pPr>
        <w:pStyle w:val="4"/>
        <w:spacing w:beforeLines="0" w:afterLines="0"/>
        <w:rPr>
          <w:rFonts w:hint="default"/>
          <w:sz w:val="32"/>
          <w:szCs w:val="32"/>
        </w:rPr>
      </w:pPr>
      <w:bookmarkStart w:id="42" w:name="_Toc20232"/>
      <w:r>
        <w:rPr>
          <w:rFonts w:hint="default"/>
          <w:sz w:val="32"/>
          <w:szCs w:val="32"/>
        </w:rPr>
        <w:t xml:space="preserve">3.3.2 </w:t>
      </w:r>
      <w:r>
        <w:rPr>
          <w:rFonts w:hint="eastAsia"/>
          <w:sz w:val="32"/>
          <w:szCs w:val="32"/>
        </w:rPr>
        <w:t>先期处置</w:t>
      </w:r>
      <w:bookmarkEnd w:id="42"/>
    </w:p>
    <w:p>
      <w:pPr>
        <w:pStyle w:val="18"/>
        <w:spacing w:beforeLines="0" w:afterLines="0"/>
        <w:ind w:firstLine="560"/>
        <w:rPr>
          <w:rFonts w:hint="default"/>
          <w:sz w:val="28"/>
          <w:szCs w:val="32"/>
        </w:rPr>
      </w:pPr>
      <w:r>
        <w:rPr>
          <w:rFonts w:hint="eastAsia"/>
          <w:sz w:val="28"/>
          <w:szCs w:val="32"/>
        </w:rPr>
        <w:t>（1）突发事件发生后，宽城区行政区域内事发单位应立即启动应急预案，要立即组织本单位应急队伍和工作人员营救受害人员，疏散、撤离、安置受威胁人员；控制危险源，标明危险区域，封锁危险场所，并采取其他防止危害扩大的必要措施；迅速控制可疑的传染源，积极救治病人，组织医疗卫生人员加强个人防护；向宽城区政府及其有关部门、单位报告。对因本单位的问题引发的或主体是本单位人员的社会安全事件，有关单位要迅速派出负责人赶赴现场开展劝解、疏导工作。</w:t>
      </w:r>
    </w:p>
    <w:p>
      <w:pPr>
        <w:pStyle w:val="18"/>
        <w:spacing w:beforeLines="0" w:afterLines="0"/>
        <w:ind w:firstLine="560"/>
        <w:rPr>
          <w:rFonts w:hint="default"/>
          <w:sz w:val="28"/>
          <w:szCs w:val="32"/>
        </w:rPr>
      </w:pPr>
      <w:r>
        <w:rPr>
          <w:rFonts w:hint="eastAsia"/>
          <w:sz w:val="28"/>
          <w:szCs w:val="32"/>
        </w:rPr>
        <w:t>（2）受到突发事件影响的各级组织、各有关单位、事发地居民（村民）委员会和其他组织要立即进行宣传动员，组织群众开展自救和互救，协助维护社会秩序，或按照宽城区政府的决定、命令组织开展突发事件应对工作。</w:t>
      </w:r>
    </w:p>
    <w:p>
      <w:pPr>
        <w:pStyle w:val="18"/>
        <w:spacing w:beforeLines="0" w:afterLines="0"/>
        <w:ind w:firstLine="560"/>
        <w:rPr>
          <w:rFonts w:hint="default"/>
          <w:sz w:val="28"/>
          <w:szCs w:val="32"/>
        </w:rPr>
      </w:pPr>
      <w:r>
        <w:rPr>
          <w:rFonts w:hint="eastAsia"/>
          <w:sz w:val="28"/>
          <w:szCs w:val="32"/>
        </w:rPr>
        <w:t>（3）属地街镇调动应急队伍，采取措施控制事态发展，组织开展应急处置与救援工作，并及时向宽城区政府报告。</w:t>
      </w:r>
    </w:p>
    <w:p>
      <w:pPr>
        <w:pStyle w:val="18"/>
        <w:spacing w:beforeLines="0" w:afterLines="0"/>
        <w:ind w:firstLine="560"/>
        <w:rPr>
          <w:rFonts w:hint="default"/>
          <w:sz w:val="28"/>
          <w:szCs w:val="32"/>
        </w:rPr>
      </w:pPr>
      <w:r>
        <w:rPr>
          <w:rFonts w:hint="eastAsia"/>
          <w:sz w:val="28"/>
          <w:szCs w:val="32"/>
        </w:rPr>
        <w:t>（4）公安、消防、医疗救护等单位初步核实突发事件信息后，应迅速将突发事件情况及现场处置需求报告应急指挥中心，采取一切措施控制事态发展，组织开展先期处置，及时续报现场处置进展、资源需求等情况。</w:t>
      </w:r>
    </w:p>
    <w:p>
      <w:pPr>
        <w:pStyle w:val="18"/>
        <w:spacing w:beforeLines="0" w:afterLines="0"/>
        <w:ind w:firstLine="560"/>
        <w:rPr>
          <w:rFonts w:hint="default"/>
          <w:sz w:val="28"/>
          <w:szCs w:val="32"/>
        </w:rPr>
      </w:pPr>
      <w:r>
        <w:rPr>
          <w:rFonts w:hint="eastAsia"/>
          <w:sz w:val="28"/>
          <w:szCs w:val="32"/>
        </w:rPr>
        <w:t>（5）突发事件现场指挥部及时将汇总的各方面信息报告现场牵头处置部门，根据现场处置工作需要，组织调度有关单位及处置队伍参与应急处置，并将事件情况向宽城区党委、宽城区政府有关领导报告。</w:t>
      </w:r>
    </w:p>
    <w:p>
      <w:pPr>
        <w:pStyle w:val="18"/>
        <w:spacing w:beforeLines="0" w:afterLines="0"/>
        <w:ind w:firstLine="560"/>
        <w:rPr>
          <w:rFonts w:hint="default"/>
          <w:sz w:val="28"/>
          <w:szCs w:val="32"/>
        </w:rPr>
      </w:pPr>
      <w:r>
        <w:rPr>
          <w:rFonts w:hint="eastAsia"/>
          <w:sz w:val="28"/>
          <w:szCs w:val="32"/>
        </w:rPr>
        <w:t>（6）各事件牵头处置部门、各行业管理部门接到事件通知后，迅速核实突发事件基本信息，对事态发展进行科学研判，第一时间向各区分管领导报告，提出预案启动建议。</w:t>
      </w:r>
    </w:p>
    <w:p>
      <w:pPr>
        <w:pStyle w:val="18"/>
        <w:spacing w:beforeLines="0" w:afterLines="0"/>
        <w:ind w:firstLine="560"/>
        <w:rPr>
          <w:rFonts w:hint="default"/>
          <w:sz w:val="28"/>
          <w:szCs w:val="32"/>
        </w:rPr>
      </w:pPr>
      <w:r>
        <w:rPr>
          <w:rFonts w:hint="eastAsia"/>
          <w:sz w:val="28"/>
          <w:szCs w:val="32"/>
        </w:rPr>
        <w:t>（7）各专项指挥部适时决定启动有关应急预案，确定响应等级、集结地点。宽城区党委、区政府相关领导、相关部门负责同志立即赶赴集结地点组织应急联动处置。</w:t>
      </w:r>
    </w:p>
    <w:p>
      <w:pPr>
        <w:pStyle w:val="18"/>
        <w:spacing w:beforeLines="0" w:afterLines="0"/>
        <w:ind w:firstLine="560"/>
        <w:rPr>
          <w:rFonts w:hint="default"/>
          <w:sz w:val="28"/>
          <w:szCs w:val="32"/>
        </w:rPr>
      </w:pPr>
      <w:r>
        <w:rPr>
          <w:rFonts w:hint="eastAsia" w:ascii="仿宋" w:hAnsi="仿宋"/>
          <w:sz w:val="28"/>
          <w:szCs w:val="32"/>
        </w:rPr>
        <w:t>（8）</w:t>
      </w:r>
      <w:r>
        <w:rPr>
          <w:rFonts w:hint="eastAsia"/>
          <w:sz w:val="28"/>
          <w:szCs w:val="32"/>
        </w:rPr>
        <w:t>根据突发事件应急处置工作需要，适时决定启用宽城区应急指挥中心大厅，宽城区应急管理局负责保障现场指挥部与宽城区应急指挥中心大厅间音、视频信息畅通，为应急决策会商提供应急信息保障。</w:t>
      </w:r>
    </w:p>
    <w:p>
      <w:pPr>
        <w:pStyle w:val="18"/>
        <w:spacing w:beforeLines="0" w:afterLines="0"/>
        <w:ind w:firstLine="560"/>
        <w:rPr>
          <w:rFonts w:hint="default"/>
          <w:sz w:val="28"/>
          <w:szCs w:val="32"/>
        </w:rPr>
      </w:pPr>
      <w:r>
        <w:rPr>
          <w:rFonts w:hint="eastAsia"/>
          <w:sz w:val="28"/>
          <w:szCs w:val="32"/>
        </w:rPr>
        <w:t>（9）在境外发生涉及我区公民和机构的突发事件，宽城区政府和市外事部门应及时启动应急机制，配合国家、吉林省采取措施控制事态发展，保护我市公民和机构安全及合法权益，必要时配合国家派遣有关人员赴境外开展工作。</w:t>
      </w:r>
    </w:p>
    <w:p>
      <w:pPr>
        <w:pStyle w:val="4"/>
        <w:spacing w:beforeLines="0" w:afterLines="0"/>
        <w:rPr>
          <w:rFonts w:hint="default"/>
          <w:sz w:val="32"/>
          <w:szCs w:val="32"/>
        </w:rPr>
      </w:pPr>
      <w:bookmarkStart w:id="43" w:name="_Toc20430"/>
      <w:r>
        <w:rPr>
          <w:rFonts w:hint="default"/>
          <w:sz w:val="32"/>
          <w:szCs w:val="32"/>
        </w:rPr>
        <w:t xml:space="preserve">3.3.3 </w:t>
      </w:r>
      <w:r>
        <w:rPr>
          <w:rFonts w:hint="eastAsia"/>
          <w:sz w:val="32"/>
          <w:szCs w:val="32"/>
        </w:rPr>
        <w:t>指挥协调</w:t>
      </w:r>
      <w:bookmarkEnd w:id="43"/>
    </w:p>
    <w:p>
      <w:pPr>
        <w:pStyle w:val="5"/>
        <w:spacing w:beforeLines="0" w:afterLines="0"/>
        <w:rPr>
          <w:rFonts w:hint="default"/>
          <w:sz w:val="28"/>
          <w:szCs w:val="28"/>
        </w:rPr>
      </w:pPr>
      <w:r>
        <w:rPr>
          <w:rFonts w:hint="default"/>
          <w:sz w:val="28"/>
          <w:szCs w:val="28"/>
        </w:rPr>
        <w:t>3.3.3.1</w:t>
      </w:r>
      <w:r>
        <w:rPr>
          <w:rFonts w:hint="eastAsia"/>
          <w:sz w:val="28"/>
          <w:szCs w:val="28"/>
        </w:rPr>
        <w:t>组织指挥</w:t>
      </w:r>
    </w:p>
    <w:p>
      <w:pPr>
        <w:pStyle w:val="18"/>
        <w:spacing w:beforeLines="0" w:afterLines="0"/>
        <w:ind w:firstLine="560"/>
        <w:rPr>
          <w:rFonts w:hint="default"/>
          <w:sz w:val="28"/>
          <w:szCs w:val="32"/>
        </w:rPr>
      </w:pPr>
      <w:r>
        <w:rPr>
          <w:rFonts w:hint="eastAsia"/>
          <w:sz w:val="28"/>
          <w:szCs w:val="32"/>
        </w:rPr>
        <w:t>宽城区政府及相关部门指导事发地属地街镇及相关部门开展应对工作。宽城区应对突发事件指挥部、区专项指挥部设立后，事发地属地街镇及基层部门应急机构按照要求做好应急处置与救援有关工作。宽城区政府对本行政区域内各类突发事件应对负有属地管理责任，要切实负起突发事件应对责任，按照吉林省人民政府、长春市人民政府要求组织实施应急处置与救援措施。</w:t>
      </w:r>
    </w:p>
    <w:p>
      <w:pPr>
        <w:pStyle w:val="18"/>
        <w:spacing w:beforeLines="0" w:afterLines="0"/>
        <w:ind w:firstLine="560"/>
        <w:rPr>
          <w:rFonts w:hint="default"/>
          <w:sz w:val="28"/>
          <w:szCs w:val="32"/>
        </w:rPr>
      </w:pPr>
      <w:r>
        <w:rPr>
          <w:rFonts w:hint="eastAsia"/>
          <w:sz w:val="28"/>
          <w:szCs w:val="32"/>
        </w:rPr>
        <w:t>宽城区突发事件指挥部、区专项应急指挥机构、基层应急机构按照宽城区突发事件分级应对与响应分级原则分别负责相应级别突发事件应急组织指挥。超出宽城区政府处置能力的，长春市根据宽城区政府的请求或根据应对工作需要，指挥权可逐级提升至省级组织指挥部。</w:t>
      </w:r>
    </w:p>
    <w:p>
      <w:pPr>
        <w:pStyle w:val="5"/>
        <w:spacing w:beforeLines="0" w:afterLines="0"/>
        <w:rPr>
          <w:rFonts w:hint="default"/>
          <w:sz w:val="28"/>
          <w:szCs w:val="28"/>
        </w:rPr>
      </w:pPr>
      <w:r>
        <w:rPr>
          <w:rFonts w:hint="default"/>
          <w:sz w:val="28"/>
          <w:szCs w:val="28"/>
        </w:rPr>
        <w:t>3.3.3.2</w:t>
      </w:r>
      <w:r>
        <w:rPr>
          <w:rFonts w:hint="eastAsia"/>
          <w:sz w:val="28"/>
          <w:szCs w:val="28"/>
        </w:rPr>
        <w:t>现场指挥</w:t>
      </w:r>
    </w:p>
    <w:p>
      <w:pPr>
        <w:pStyle w:val="18"/>
        <w:spacing w:beforeLines="0" w:afterLines="0"/>
        <w:ind w:firstLine="560"/>
        <w:rPr>
          <w:rFonts w:hint="default"/>
          <w:sz w:val="28"/>
          <w:szCs w:val="32"/>
        </w:rPr>
      </w:pPr>
      <w:r>
        <w:rPr>
          <w:rFonts w:hint="eastAsia"/>
          <w:sz w:val="28"/>
          <w:szCs w:val="32"/>
        </w:rPr>
        <w:t>宽城区政府根据突发事件的严重程度视情况设立现场指挥部，事发地属地街镇及相关部门现场指挥部应纳入宽城区现场指挥部，在宽城区现场指挥部的统一领导下组织开展突发事件应对工作。现场指挥部要充分听取有关专家意见建议，设立统一的救援队伍集结点、物资接收点和分发点、新闻发布中心，并提供必要的后勤保障。到达突发事件现场的各方面应急力量要及时向宽城区现场指挥部报到、受领任务，接受区现场指挥部的统一指挥调度，严格遵守交通管理、信息发布等工作要求，并及时报告现场情况和处置工作进展情况，实现各方面信息共享。</w:t>
      </w:r>
    </w:p>
    <w:p>
      <w:pPr>
        <w:pStyle w:val="18"/>
        <w:spacing w:beforeLines="0" w:afterLines="0"/>
        <w:ind w:firstLine="560"/>
        <w:rPr>
          <w:rFonts w:hint="default"/>
          <w:sz w:val="28"/>
          <w:szCs w:val="32"/>
        </w:rPr>
      </w:pPr>
      <w:r>
        <w:rPr>
          <w:rFonts w:hint="eastAsia"/>
          <w:sz w:val="28"/>
          <w:szCs w:val="32"/>
        </w:rPr>
        <w:t>当上级政府现场指挥部在现场时，宽城区现场指挥部要与其对接并接受业务指导，做好相应的保障工作。</w:t>
      </w:r>
    </w:p>
    <w:p>
      <w:pPr>
        <w:pStyle w:val="5"/>
        <w:spacing w:beforeLines="0" w:afterLines="0"/>
        <w:rPr>
          <w:rFonts w:hint="default"/>
          <w:sz w:val="28"/>
          <w:szCs w:val="28"/>
        </w:rPr>
      </w:pPr>
      <w:r>
        <w:rPr>
          <w:rFonts w:hint="default"/>
          <w:sz w:val="28"/>
          <w:szCs w:val="28"/>
        </w:rPr>
        <w:t>3.3.3.3</w:t>
      </w:r>
      <w:r>
        <w:rPr>
          <w:rFonts w:hint="eastAsia"/>
          <w:sz w:val="28"/>
          <w:szCs w:val="28"/>
        </w:rPr>
        <w:t>协同联动</w:t>
      </w:r>
    </w:p>
    <w:p>
      <w:pPr>
        <w:pStyle w:val="18"/>
        <w:spacing w:beforeLines="0" w:afterLines="0"/>
        <w:ind w:firstLine="560"/>
        <w:rPr>
          <w:rFonts w:hint="default"/>
          <w:sz w:val="28"/>
          <w:szCs w:val="32"/>
        </w:rPr>
      </w:pPr>
      <w:r>
        <w:rPr>
          <w:rFonts w:hint="eastAsia"/>
          <w:sz w:val="28"/>
          <w:szCs w:val="32"/>
        </w:rPr>
        <w:t>综合性消防救援队伍和专业应急队伍等在宽城区委、区政府的统一领导下参加突发事件应急处置和救援，按规定的指挥关系和指挥权限指挥。社会组织参与突发事件应急处置与救援，纳入现场指挥部统一管理、统一调动、统一行动。宽城区突发事件指挥部根据突发事件现场实际情况，及时调度指挥相关应急资源开展应急处置与救援行动。</w:t>
      </w:r>
    </w:p>
    <w:p>
      <w:pPr>
        <w:pStyle w:val="4"/>
        <w:spacing w:beforeLines="0" w:afterLines="0"/>
        <w:rPr>
          <w:rFonts w:hint="default"/>
          <w:sz w:val="32"/>
          <w:szCs w:val="32"/>
        </w:rPr>
      </w:pPr>
      <w:bookmarkStart w:id="44" w:name="_Toc4262"/>
      <w:r>
        <w:rPr>
          <w:rFonts w:hint="default"/>
          <w:sz w:val="32"/>
          <w:szCs w:val="32"/>
        </w:rPr>
        <w:t xml:space="preserve">3.3.4 </w:t>
      </w:r>
      <w:r>
        <w:rPr>
          <w:rFonts w:hint="eastAsia"/>
          <w:sz w:val="32"/>
          <w:szCs w:val="32"/>
        </w:rPr>
        <w:t>处置措施</w:t>
      </w:r>
      <w:bookmarkEnd w:id="44"/>
    </w:p>
    <w:p>
      <w:pPr>
        <w:pStyle w:val="18"/>
        <w:spacing w:beforeLines="0" w:afterLines="0"/>
        <w:ind w:firstLine="562"/>
        <w:rPr>
          <w:rFonts w:hint="default"/>
          <w:sz w:val="28"/>
          <w:szCs w:val="32"/>
        </w:rPr>
      </w:pPr>
      <w:r>
        <w:rPr>
          <w:rFonts w:hint="default"/>
          <w:b/>
          <w:sz w:val="28"/>
          <w:szCs w:val="32"/>
        </w:rPr>
        <w:t>3.3.4.1</w:t>
      </w:r>
      <w:r>
        <w:rPr>
          <w:rFonts w:hint="eastAsia"/>
          <w:sz w:val="28"/>
          <w:szCs w:val="32"/>
        </w:rPr>
        <w:t>自然灾害、事故灾难或者公共卫生事件发生后，宽城区政府应采取下列一项或者多项应急措施：</w:t>
      </w:r>
    </w:p>
    <w:p>
      <w:pPr>
        <w:pStyle w:val="18"/>
        <w:spacing w:beforeLines="0" w:afterLines="0"/>
        <w:ind w:firstLine="560"/>
        <w:rPr>
          <w:rFonts w:hint="default"/>
          <w:sz w:val="28"/>
          <w:szCs w:val="32"/>
        </w:rPr>
      </w:pPr>
      <w:r>
        <w:rPr>
          <w:rFonts w:hint="eastAsia"/>
          <w:sz w:val="28"/>
          <w:szCs w:val="32"/>
        </w:rPr>
        <w:t>（</w:t>
      </w:r>
      <w:r>
        <w:rPr>
          <w:rFonts w:hint="default"/>
          <w:sz w:val="28"/>
          <w:szCs w:val="32"/>
        </w:rPr>
        <w:t>1</w:t>
      </w:r>
      <w:r>
        <w:rPr>
          <w:rFonts w:hint="eastAsia"/>
          <w:sz w:val="28"/>
          <w:szCs w:val="32"/>
        </w:rPr>
        <w:t>）组织营救和救治受害人员，疏散、撤离并妥善安置受到威胁的人员，视情组织动员社会应急力量有序参与应急救援、人员救助等工作。</w:t>
      </w:r>
    </w:p>
    <w:p>
      <w:pPr>
        <w:pStyle w:val="18"/>
        <w:spacing w:beforeLines="0" w:afterLines="0"/>
        <w:ind w:firstLine="560"/>
        <w:rPr>
          <w:rFonts w:hint="default"/>
          <w:sz w:val="28"/>
          <w:szCs w:val="32"/>
        </w:rPr>
      </w:pPr>
      <w:r>
        <w:rPr>
          <w:rFonts w:hint="eastAsia"/>
          <w:sz w:val="28"/>
          <w:szCs w:val="32"/>
        </w:rPr>
        <w:t>（</w:t>
      </w:r>
      <w:r>
        <w:rPr>
          <w:rFonts w:hint="default"/>
          <w:sz w:val="28"/>
          <w:szCs w:val="32"/>
        </w:rPr>
        <w:t>2</w:t>
      </w:r>
      <w:r>
        <w:rPr>
          <w:rFonts w:hint="eastAsia"/>
          <w:sz w:val="28"/>
          <w:szCs w:val="32"/>
        </w:rPr>
        <w:t>）迅速控制危险源，标明危险区域，封锁危险场所，划定警戒区，实行交通管制，维护社会治安等措施。</w:t>
      </w:r>
    </w:p>
    <w:p>
      <w:pPr>
        <w:pStyle w:val="18"/>
        <w:spacing w:beforeLines="0" w:afterLines="0"/>
        <w:ind w:firstLine="560"/>
        <w:rPr>
          <w:rFonts w:hint="default"/>
          <w:sz w:val="28"/>
          <w:szCs w:val="32"/>
        </w:rPr>
      </w:pPr>
      <w:r>
        <w:rPr>
          <w:rFonts w:hint="eastAsia"/>
          <w:sz w:val="28"/>
          <w:szCs w:val="32"/>
        </w:rPr>
        <w:t>（</w:t>
      </w:r>
      <w:r>
        <w:rPr>
          <w:rFonts w:hint="default"/>
          <w:sz w:val="28"/>
          <w:szCs w:val="32"/>
        </w:rPr>
        <w:t>3</w:t>
      </w:r>
      <w:r>
        <w:rPr>
          <w:rFonts w:hint="eastAsia"/>
          <w:sz w:val="28"/>
          <w:szCs w:val="32"/>
        </w:rPr>
        <w:t>）组织应急测绘和勘察队伍，利用无人机、勘测仪等信息技术手段快速获取现场影像，分析研判基础设施和居民住房损毁情况。</w:t>
      </w:r>
    </w:p>
    <w:p>
      <w:pPr>
        <w:pStyle w:val="18"/>
        <w:spacing w:beforeLines="0" w:afterLines="0"/>
        <w:ind w:firstLine="560"/>
        <w:rPr>
          <w:rFonts w:hint="default"/>
          <w:sz w:val="28"/>
          <w:szCs w:val="32"/>
        </w:rPr>
      </w:pPr>
      <w:r>
        <w:rPr>
          <w:rFonts w:hint="eastAsia"/>
          <w:sz w:val="28"/>
          <w:szCs w:val="32"/>
        </w:rPr>
        <w:t>（</w:t>
      </w:r>
      <w:r>
        <w:rPr>
          <w:rFonts w:hint="default"/>
          <w:sz w:val="28"/>
          <w:szCs w:val="32"/>
        </w:rPr>
        <w:t>4</w:t>
      </w:r>
      <w:r>
        <w:rPr>
          <w:rFonts w:hint="eastAsia"/>
          <w:sz w:val="28"/>
          <w:szCs w:val="32"/>
        </w:rPr>
        <w:t>）开辟绿色通道，保证紧急情况下抢险救援车辆的优先安排、调度和放行，确保受伤人员、救援物资和人员能够及时、安全送达。</w:t>
      </w:r>
    </w:p>
    <w:p>
      <w:pPr>
        <w:pStyle w:val="18"/>
        <w:spacing w:beforeLines="0" w:afterLines="0"/>
        <w:ind w:firstLine="560"/>
        <w:rPr>
          <w:rFonts w:hint="default"/>
          <w:sz w:val="28"/>
          <w:szCs w:val="32"/>
        </w:rPr>
      </w:pPr>
      <w:r>
        <w:rPr>
          <w:rFonts w:hint="eastAsia"/>
          <w:sz w:val="28"/>
          <w:szCs w:val="32"/>
        </w:rPr>
        <w:t>（</w:t>
      </w:r>
      <w:r>
        <w:rPr>
          <w:rFonts w:hint="default"/>
          <w:sz w:val="28"/>
          <w:szCs w:val="32"/>
        </w:rPr>
        <w:t>5</w:t>
      </w:r>
      <w:r>
        <w:rPr>
          <w:rFonts w:hint="eastAsia"/>
          <w:sz w:val="28"/>
          <w:szCs w:val="32"/>
        </w:rPr>
        <w:t>）组织抢修被损坏的交通、通信、供水、排水、供电、供气、供热等公共设施，短时间难以恢复的，要实施临时过渡方案，保障社会生产生活基本需要。</w:t>
      </w:r>
    </w:p>
    <w:p>
      <w:pPr>
        <w:pStyle w:val="18"/>
        <w:spacing w:beforeLines="0" w:afterLines="0"/>
        <w:ind w:firstLine="560"/>
        <w:rPr>
          <w:rFonts w:hint="default"/>
          <w:sz w:val="28"/>
          <w:szCs w:val="32"/>
        </w:rPr>
      </w:pPr>
      <w:r>
        <w:rPr>
          <w:rFonts w:hint="eastAsia"/>
          <w:sz w:val="28"/>
          <w:szCs w:val="32"/>
        </w:rPr>
        <w:t>（</w:t>
      </w:r>
      <w:r>
        <w:rPr>
          <w:rFonts w:hint="default"/>
          <w:sz w:val="28"/>
          <w:szCs w:val="32"/>
        </w:rPr>
        <w:t>6</w:t>
      </w:r>
      <w:r>
        <w:rPr>
          <w:rFonts w:hint="eastAsia"/>
          <w:sz w:val="28"/>
          <w:szCs w:val="32"/>
        </w:rPr>
        <w:t>）禁止或限制使用有关设备、设施和有关场所，中止人员密集活动或可能导致危害扩大的生产经营活动以及采取其他保护措施。</w:t>
      </w:r>
    </w:p>
    <w:p>
      <w:pPr>
        <w:pStyle w:val="18"/>
        <w:spacing w:beforeLines="0" w:afterLines="0"/>
        <w:ind w:firstLine="560"/>
        <w:rPr>
          <w:rFonts w:hint="default"/>
          <w:sz w:val="28"/>
          <w:szCs w:val="32"/>
        </w:rPr>
      </w:pPr>
      <w:r>
        <w:rPr>
          <w:rFonts w:hint="eastAsia"/>
          <w:sz w:val="28"/>
          <w:szCs w:val="32"/>
        </w:rPr>
        <w:t>（</w:t>
      </w:r>
      <w:r>
        <w:rPr>
          <w:rFonts w:hint="default"/>
          <w:sz w:val="28"/>
          <w:szCs w:val="32"/>
        </w:rPr>
        <w:t>7</w:t>
      </w:r>
      <w:r>
        <w:rPr>
          <w:rFonts w:hint="eastAsia"/>
          <w:sz w:val="28"/>
          <w:szCs w:val="32"/>
        </w:rPr>
        <w:t>）加强公共卫生和环境监测，防止疾病、环境污染等次生、衍生事件发生；</w:t>
      </w:r>
    </w:p>
    <w:p>
      <w:pPr>
        <w:pStyle w:val="18"/>
        <w:spacing w:beforeLines="0" w:afterLines="0"/>
        <w:ind w:firstLine="560"/>
        <w:rPr>
          <w:rFonts w:hint="default"/>
          <w:sz w:val="28"/>
          <w:szCs w:val="32"/>
        </w:rPr>
      </w:pPr>
      <w:r>
        <w:rPr>
          <w:rFonts w:hint="eastAsia"/>
          <w:sz w:val="28"/>
          <w:szCs w:val="32"/>
        </w:rPr>
        <w:t>（</w:t>
      </w:r>
      <w:r>
        <w:rPr>
          <w:rFonts w:hint="default"/>
          <w:sz w:val="28"/>
          <w:szCs w:val="32"/>
        </w:rPr>
        <w:t>8</w:t>
      </w:r>
      <w:r>
        <w:rPr>
          <w:rFonts w:hint="eastAsia"/>
          <w:sz w:val="28"/>
          <w:szCs w:val="32"/>
        </w:rPr>
        <w:t>）组织救治伤员，治疗传染病人和疑似病例，隔离传染源，观察密切接触者，对易感人群采取应急接种、预防性服药和卫生防疫知识宣传。</w:t>
      </w:r>
    </w:p>
    <w:p>
      <w:pPr>
        <w:pStyle w:val="18"/>
        <w:spacing w:beforeLines="0" w:afterLines="0"/>
        <w:ind w:firstLine="560"/>
        <w:rPr>
          <w:rFonts w:hint="default"/>
          <w:sz w:val="28"/>
          <w:szCs w:val="32"/>
        </w:rPr>
      </w:pPr>
      <w:r>
        <w:rPr>
          <w:rFonts w:hint="eastAsia"/>
          <w:sz w:val="28"/>
          <w:szCs w:val="32"/>
        </w:rPr>
        <w:t>（</w:t>
      </w:r>
      <w:r>
        <w:rPr>
          <w:rFonts w:hint="default"/>
          <w:sz w:val="28"/>
          <w:szCs w:val="32"/>
        </w:rPr>
        <w:t>9</w:t>
      </w:r>
      <w:r>
        <w:rPr>
          <w:rFonts w:hint="eastAsia"/>
          <w:sz w:val="28"/>
          <w:szCs w:val="32"/>
        </w:rPr>
        <w:t>）启用区应急储备金和储备的应急救援物资，向受灾人员提供食品、饮用水、衣被、燃料等生活必需品和临时住所，做好遇难人员家属安抚工作，妥善处置遇难人员遗体。</w:t>
      </w:r>
    </w:p>
    <w:p>
      <w:pPr>
        <w:pStyle w:val="18"/>
        <w:spacing w:beforeLines="0" w:afterLines="0"/>
        <w:ind w:firstLine="560"/>
        <w:rPr>
          <w:rFonts w:hint="default"/>
          <w:sz w:val="28"/>
          <w:szCs w:val="32"/>
        </w:rPr>
      </w:pPr>
      <w:r>
        <w:rPr>
          <w:rFonts w:hint="eastAsia"/>
          <w:sz w:val="28"/>
          <w:szCs w:val="32"/>
        </w:rPr>
        <w:t>（</w:t>
      </w:r>
      <w:r>
        <w:rPr>
          <w:rFonts w:hint="default"/>
          <w:sz w:val="28"/>
          <w:szCs w:val="32"/>
        </w:rPr>
        <w:t>10</w:t>
      </w:r>
      <w:r>
        <w:rPr>
          <w:rFonts w:hint="eastAsia"/>
          <w:sz w:val="28"/>
          <w:szCs w:val="32"/>
        </w:rPr>
        <w:t>）组织开展救灾捐赠活动，协调宽城区红十字会接收、管理、分配救灾捐赠款物，加强救灾款物信息公开工作。</w:t>
      </w:r>
    </w:p>
    <w:p>
      <w:pPr>
        <w:pStyle w:val="18"/>
        <w:spacing w:beforeLines="0" w:afterLines="0"/>
        <w:ind w:firstLine="560"/>
        <w:rPr>
          <w:rFonts w:hint="default"/>
          <w:sz w:val="28"/>
          <w:szCs w:val="32"/>
        </w:rPr>
      </w:pPr>
      <w:r>
        <w:rPr>
          <w:rFonts w:hint="eastAsia"/>
          <w:sz w:val="28"/>
          <w:szCs w:val="32"/>
        </w:rPr>
        <w:t>（</w:t>
      </w:r>
      <w:r>
        <w:rPr>
          <w:rFonts w:hint="default"/>
          <w:sz w:val="28"/>
          <w:szCs w:val="32"/>
        </w:rPr>
        <w:t>11</w:t>
      </w:r>
      <w:r>
        <w:rPr>
          <w:rFonts w:hint="eastAsia"/>
          <w:sz w:val="28"/>
          <w:szCs w:val="32"/>
        </w:rPr>
        <w:t>）加强舆情监管，依法打击编造、传播有关突发事件事态发展或者应急处置工作的虚假信息的行为。</w:t>
      </w:r>
    </w:p>
    <w:p>
      <w:pPr>
        <w:pStyle w:val="18"/>
        <w:spacing w:beforeLines="0" w:afterLines="0"/>
        <w:ind w:firstLine="560"/>
        <w:rPr>
          <w:rFonts w:hint="default"/>
          <w:sz w:val="28"/>
          <w:szCs w:val="32"/>
        </w:rPr>
      </w:pPr>
      <w:r>
        <w:rPr>
          <w:rFonts w:hint="eastAsia"/>
          <w:sz w:val="28"/>
          <w:szCs w:val="32"/>
        </w:rPr>
        <w:t>（</w:t>
      </w:r>
      <w:r>
        <w:rPr>
          <w:rFonts w:hint="default"/>
          <w:sz w:val="28"/>
          <w:szCs w:val="32"/>
        </w:rPr>
        <w:t>12</w:t>
      </w:r>
      <w:r>
        <w:rPr>
          <w:rFonts w:hint="eastAsia"/>
          <w:sz w:val="28"/>
          <w:szCs w:val="32"/>
        </w:rPr>
        <w:t>）依法从严惩处囤积居奇、哄抬物价、制假售假等扰乱市场秩序的行为，稳定市场价格，维护市场秩序。</w:t>
      </w:r>
    </w:p>
    <w:p>
      <w:pPr>
        <w:pStyle w:val="18"/>
        <w:spacing w:beforeLines="0" w:afterLines="0"/>
        <w:ind w:firstLine="560"/>
        <w:rPr>
          <w:rFonts w:hint="default"/>
          <w:sz w:val="28"/>
          <w:szCs w:val="32"/>
        </w:rPr>
      </w:pPr>
      <w:r>
        <w:rPr>
          <w:rFonts w:hint="eastAsia"/>
          <w:sz w:val="28"/>
          <w:szCs w:val="32"/>
        </w:rPr>
        <w:t>（</w:t>
      </w:r>
      <w:r>
        <w:rPr>
          <w:rFonts w:hint="default"/>
          <w:sz w:val="28"/>
          <w:szCs w:val="32"/>
        </w:rPr>
        <w:t>13</w:t>
      </w:r>
      <w:r>
        <w:rPr>
          <w:rFonts w:hint="eastAsia"/>
          <w:sz w:val="28"/>
          <w:szCs w:val="32"/>
        </w:rPr>
        <w:t>）依法从严惩处哄抢财物、干扰破坏应急处置工作等扰乱社会秩序的行为，维护社会治安。</w:t>
      </w:r>
    </w:p>
    <w:p>
      <w:pPr>
        <w:pStyle w:val="18"/>
        <w:spacing w:beforeLines="0" w:afterLines="0"/>
        <w:ind w:firstLine="560"/>
        <w:rPr>
          <w:rFonts w:hint="default"/>
          <w:sz w:val="28"/>
          <w:szCs w:val="32"/>
        </w:rPr>
      </w:pPr>
      <w:r>
        <w:rPr>
          <w:rFonts w:hint="eastAsia"/>
          <w:sz w:val="28"/>
          <w:szCs w:val="32"/>
        </w:rPr>
        <w:t>（</w:t>
      </w:r>
      <w:r>
        <w:rPr>
          <w:rFonts w:hint="default"/>
          <w:sz w:val="28"/>
          <w:szCs w:val="32"/>
        </w:rPr>
        <w:t>14</w:t>
      </w:r>
      <w:r>
        <w:rPr>
          <w:rFonts w:hint="eastAsia"/>
          <w:sz w:val="28"/>
          <w:szCs w:val="32"/>
        </w:rPr>
        <w:t>）加强公共卫生和环境监测，防止疾病、环境污染等次生、衍生事件发生。</w:t>
      </w:r>
    </w:p>
    <w:p>
      <w:pPr>
        <w:pStyle w:val="18"/>
        <w:spacing w:beforeLines="0" w:afterLines="0"/>
        <w:ind w:firstLine="560"/>
        <w:rPr>
          <w:rFonts w:hint="default"/>
          <w:sz w:val="28"/>
          <w:szCs w:val="32"/>
        </w:rPr>
      </w:pPr>
      <w:r>
        <w:rPr>
          <w:rFonts w:hint="eastAsia"/>
          <w:sz w:val="28"/>
          <w:szCs w:val="32"/>
        </w:rPr>
        <w:t>（</w:t>
      </w:r>
      <w:r>
        <w:rPr>
          <w:rFonts w:hint="default"/>
          <w:sz w:val="28"/>
          <w:szCs w:val="32"/>
        </w:rPr>
        <w:t>15</w:t>
      </w:r>
      <w:r>
        <w:rPr>
          <w:rFonts w:hint="eastAsia"/>
          <w:sz w:val="28"/>
          <w:szCs w:val="32"/>
        </w:rPr>
        <w:t>）法律、法规、规章规定的其他必要措施。</w:t>
      </w:r>
    </w:p>
    <w:p>
      <w:pPr>
        <w:pStyle w:val="18"/>
        <w:spacing w:beforeLines="0" w:afterLines="0"/>
        <w:ind w:firstLine="562"/>
        <w:rPr>
          <w:rFonts w:hint="default"/>
          <w:sz w:val="28"/>
          <w:szCs w:val="32"/>
        </w:rPr>
      </w:pPr>
      <w:r>
        <w:rPr>
          <w:rFonts w:hint="default"/>
          <w:b/>
          <w:sz w:val="28"/>
          <w:szCs w:val="32"/>
        </w:rPr>
        <w:t>3.3.4.2</w:t>
      </w:r>
      <w:r>
        <w:rPr>
          <w:rFonts w:hint="default"/>
          <w:sz w:val="28"/>
          <w:szCs w:val="32"/>
        </w:rPr>
        <w:t xml:space="preserve"> </w:t>
      </w:r>
      <w:r>
        <w:rPr>
          <w:rFonts w:hint="eastAsia"/>
          <w:sz w:val="28"/>
          <w:szCs w:val="32"/>
        </w:rPr>
        <w:t>社会安全事件发生后，宽城区政府要立即组织有关部门针对事件的性质和特点，采取下列一项或者多项应急措施：</w:t>
      </w:r>
    </w:p>
    <w:p>
      <w:pPr>
        <w:pStyle w:val="18"/>
        <w:spacing w:beforeLines="0" w:afterLines="0"/>
        <w:ind w:firstLine="560"/>
        <w:rPr>
          <w:rFonts w:hint="default"/>
          <w:sz w:val="28"/>
          <w:szCs w:val="32"/>
        </w:rPr>
      </w:pPr>
      <w:r>
        <w:rPr>
          <w:rFonts w:hint="eastAsia"/>
          <w:sz w:val="28"/>
          <w:szCs w:val="32"/>
        </w:rPr>
        <w:t>（1）尽快了解和分析事件起因，有针对性地开展法制宣传和说服教育，及时疏导、化解矛盾和冲突。</w:t>
      </w:r>
    </w:p>
    <w:p>
      <w:pPr>
        <w:pStyle w:val="18"/>
        <w:spacing w:beforeLines="0" w:afterLines="0"/>
        <w:ind w:firstLine="560"/>
        <w:rPr>
          <w:rFonts w:hint="default"/>
          <w:sz w:val="28"/>
          <w:szCs w:val="32"/>
        </w:rPr>
      </w:pPr>
      <w:r>
        <w:rPr>
          <w:rFonts w:hint="eastAsia"/>
          <w:sz w:val="28"/>
          <w:szCs w:val="32"/>
        </w:rPr>
        <w:t>（2）维护现场治安秩序，对使用器械相互对抗或以暴力行为参与冲突的当事人实行强制隔离，妥善解决现场纠纷和争端，控制事态发展。</w:t>
      </w:r>
    </w:p>
    <w:p>
      <w:pPr>
        <w:pStyle w:val="18"/>
        <w:spacing w:beforeLines="0" w:afterLines="0"/>
        <w:ind w:firstLine="560"/>
        <w:rPr>
          <w:rFonts w:hint="default"/>
          <w:sz w:val="28"/>
          <w:szCs w:val="32"/>
        </w:rPr>
      </w:pPr>
      <w:r>
        <w:rPr>
          <w:rFonts w:hint="eastAsia"/>
          <w:sz w:val="28"/>
          <w:szCs w:val="32"/>
        </w:rPr>
        <w:t>（3）对特定区域内的建筑物、交通工具、设备、设施以及燃料、燃气、电力、水的供应进行控制，必要时依法对网络、通信进行管控。</w:t>
      </w:r>
    </w:p>
    <w:p>
      <w:pPr>
        <w:pStyle w:val="18"/>
        <w:spacing w:beforeLines="0" w:afterLines="0"/>
        <w:ind w:firstLine="560"/>
        <w:rPr>
          <w:rFonts w:hint="default"/>
          <w:sz w:val="28"/>
          <w:szCs w:val="32"/>
        </w:rPr>
      </w:pPr>
      <w:r>
        <w:rPr>
          <w:rFonts w:hint="eastAsia"/>
          <w:sz w:val="28"/>
          <w:szCs w:val="32"/>
        </w:rPr>
        <w:t>（4）封锁有关场所、道路，查验现场人员的身份证件，限制有关公共场所内的活动。</w:t>
      </w:r>
    </w:p>
    <w:p>
      <w:pPr>
        <w:pStyle w:val="18"/>
        <w:spacing w:beforeLines="0" w:afterLines="0"/>
        <w:ind w:firstLine="560"/>
        <w:rPr>
          <w:rFonts w:hint="default"/>
          <w:sz w:val="28"/>
          <w:szCs w:val="32"/>
        </w:rPr>
      </w:pPr>
      <w:r>
        <w:rPr>
          <w:rFonts w:hint="eastAsia"/>
          <w:sz w:val="28"/>
          <w:szCs w:val="32"/>
        </w:rPr>
        <w:t>（5）加强对易受冲击的核心机关和单位的警卫，在党政机关、军事机关、重要通讯社、广播电台、电视台等单位附近设置临时警戒线，加强对重点敏感人员、场所、部位和标志性建筑的安全保护。</w:t>
      </w:r>
    </w:p>
    <w:p>
      <w:pPr>
        <w:pStyle w:val="18"/>
        <w:spacing w:beforeLines="0" w:afterLines="0"/>
        <w:ind w:firstLine="560"/>
        <w:rPr>
          <w:rFonts w:hint="default"/>
          <w:sz w:val="28"/>
          <w:szCs w:val="32"/>
        </w:rPr>
      </w:pPr>
      <w:r>
        <w:rPr>
          <w:rFonts w:hint="eastAsia"/>
          <w:sz w:val="28"/>
          <w:szCs w:val="32"/>
        </w:rPr>
        <w:t>（6）严重危害社会治安秩序的事件发生时，立即报请宽城区公安局依法出动警力，加大社会面管控，根据现场情况依法采取相应的强制性措施，尽快恢复社会秩序。</w:t>
      </w:r>
    </w:p>
    <w:p>
      <w:pPr>
        <w:pStyle w:val="18"/>
        <w:spacing w:beforeLines="0" w:afterLines="0"/>
        <w:ind w:firstLine="560"/>
        <w:rPr>
          <w:rFonts w:hint="default"/>
          <w:sz w:val="28"/>
          <w:szCs w:val="32"/>
        </w:rPr>
      </w:pPr>
      <w:r>
        <w:rPr>
          <w:rFonts w:hint="eastAsia"/>
          <w:sz w:val="28"/>
          <w:szCs w:val="32"/>
        </w:rPr>
        <w:t>（7）法律法规等规定的其他必要措施。</w:t>
      </w:r>
    </w:p>
    <w:p>
      <w:pPr>
        <w:pStyle w:val="18"/>
        <w:spacing w:beforeLines="0" w:afterLines="0"/>
        <w:ind w:firstLine="562"/>
        <w:rPr>
          <w:rFonts w:hint="default"/>
          <w:sz w:val="28"/>
          <w:szCs w:val="32"/>
        </w:rPr>
      </w:pPr>
      <w:r>
        <w:rPr>
          <w:rFonts w:hint="default"/>
          <w:b/>
          <w:sz w:val="28"/>
          <w:szCs w:val="32"/>
        </w:rPr>
        <w:t>3.3.4.3</w:t>
      </w:r>
      <w:r>
        <w:rPr>
          <w:rFonts w:hint="default"/>
          <w:sz w:val="28"/>
          <w:szCs w:val="32"/>
        </w:rPr>
        <w:t xml:space="preserve"> </w:t>
      </w:r>
      <w:r>
        <w:rPr>
          <w:rFonts w:hint="eastAsia"/>
          <w:sz w:val="28"/>
          <w:szCs w:val="32"/>
        </w:rPr>
        <w:t>宽城区的交通运输、医学救援、能源供应、通信保障、应急物资装备、社会秩序、新闻保障、专家保障等应急保障工作牵头协调部门，应会同支持配合部门，组织编制并指导下级相关部门编制应急保障类预案，督促做好保障体系建设，完善快速反应联动机制。应急保障类应急预案作为专项应急预案管理，应急部门负责做好衔接。</w:t>
      </w:r>
    </w:p>
    <w:p>
      <w:pPr>
        <w:pStyle w:val="18"/>
        <w:spacing w:beforeLines="0" w:afterLines="0"/>
        <w:ind w:firstLine="562"/>
        <w:rPr>
          <w:rFonts w:hint="default"/>
          <w:sz w:val="28"/>
          <w:szCs w:val="32"/>
        </w:rPr>
      </w:pPr>
      <w:r>
        <w:rPr>
          <w:rFonts w:hint="default"/>
          <w:b/>
          <w:sz w:val="28"/>
          <w:szCs w:val="32"/>
        </w:rPr>
        <w:t>3.3.4.4</w:t>
      </w:r>
      <w:r>
        <w:rPr>
          <w:rFonts w:hint="default"/>
          <w:sz w:val="28"/>
          <w:szCs w:val="32"/>
        </w:rPr>
        <w:t xml:space="preserve"> </w:t>
      </w:r>
      <w:r>
        <w:rPr>
          <w:rFonts w:hint="eastAsia"/>
          <w:sz w:val="28"/>
          <w:szCs w:val="32"/>
        </w:rPr>
        <w:t>当突发事件严重影响经济正常运行时，宽城区政府或授权的有关主管部门可以采取救助、保障、控制等必要的应急措施，保障人民群众的基本生产生活需要，最大程度减轻突发事件的影响。</w:t>
      </w:r>
    </w:p>
    <w:p>
      <w:pPr>
        <w:pStyle w:val="4"/>
        <w:spacing w:beforeLines="0" w:afterLines="0"/>
        <w:rPr>
          <w:rFonts w:hint="default"/>
          <w:sz w:val="32"/>
          <w:szCs w:val="32"/>
        </w:rPr>
      </w:pPr>
      <w:bookmarkStart w:id="45" w:name="_Toc4051"/>
      <w:r>
        <w:rPr>
          <w:rFonts w:hint="default"/>
          <w:sz w:val="32"/>
          <w:szCs w:val="32"/>
        </w:rPr>
        <w:t xml:space="preserve">3.3.5 </w:t>
      </w:r>
      <w:r>
        <w:rPr>
          <w:rFonts w:hint="eastAsia"/>
          <w:sz w:val="32"/>
          <w:szCs w:val="32"/>
        </w:rPr>
        <w:t>信息发布与舆论引导</w:t>
      </w:r>
      <w:bookmarkEnd w:id="45"/>
    </w:p>
    <w:p>
      <w:pPr>
        <w:pStyle w:val="18"/>
        <w:spacing w:beforeLines="0" w:afterLines="0"/>
        <w:ind w:firstLine="560"/>
        <w:rPr>
          <w:rFonts w:hint="default"/>
          <w:sz w:val="28"/>
          <w:szCs w:val="32"/>
        </w:rPr>
      </w:pPr>
      <w:r>
        <w:rPr>
          <w:rFonts w:hint="eastAsia"/>
          <w:sz w:val="28"/>
          <w:szCs w:val="32"/>
        </w:rPr>
        <w:t>按照宽城区突发事件分级应对和响应分级原则，负责应对的宽城区指挥部制定统一的信息发布和舆论引导方案，与突发事件应对处置工作同时研究、同时部署、同步行动。对于可能受到突发事件直接威胁的社会公众，应及时发布预警信息。</w:t>
      </w:r>
    </w:p>
    <w:p>
      <w:pPr>
        <w:pStyle w:val="18"/>
        <w:spacing w:beforeLines="0" w:afterLines="0"/>
        <w:ind w:firstLine="560"/>
        <w:rPr>
          <w:rFonts w:hint="default"/>
          <w:sz w:val="28"/>
          <w:szCs w:val="32"/>
        </w:rPr>
      </w:pPr>
      <w:r>
        <w:rPr>
          <w:rFonts w:hint="eastAsia"/>
          <w:sz w:val="28"/>
          <w:szCs w:val="32"/>
        </w:rPr>
        <w:t>（1）发生特别重大、重大突发事件后，宽城区政府或应对突发事件指挥部要在事件发生后的第一时间通过权威媒体向社会发布简要信息，最迟要在 5 小时内发布权威信息，随后发布初步核实情况、政府应对措施和公众防范措施等，最迟应在 24小时内举行新闻发布会，根据突发事件处置情况做好后续发布工作。</w:t>
      </w:r>
    </w:p>
    <w:p>
      <w:pPr>
        <w:pStyle w:val="18"/>
        <w:spacing w:beforeLines="0" w:afterLines="0"/>
        <w:ind w:firstLine="560"/>
        <w:rPr>
          <w:rFonts w:hint="default"/>
          <w:sz w:val="28"/>
          <w:szCs w:val="32"/>
        </w:rPr>
      </w:pPr>
      <w:r>
        <w:rPr>
          <w:rFonts w:hint="eastAsia"/>
          <w:sz w:val="28"/>
          <w:szCs w:val="32"/>
        </w:rPr>
        <w:t>发生较大、一般突发事件后，要及时发布权威信息，根据处置进展动态发布信息。法律、行政法规和国家另有规定的，从其规定。</w:t>
      </w:r>
    </w:p>
    <w:p>
      <w:pPr>
        <w:pStyle w:val="18"/>
        <w:spacing w:beforeLines="0" w:afterLines="0"/>
        <w:ind w:firstLine="560"/>
        <w:rPr>
          <w:rFonts w:hint="default"/>
          <w:sz w:val="28"/>
          <w:szCs w:val="32"/>
        </w:rPr>
      </w:pPr>
      <w:r>
        <w:rPr>
          <w:rFonts w:hint="eastAsia"/>
          <w:sz w:val="28"/>
          <w:szCs w:val="32"/>
        </w:rPr>
        <w:t>（2）信息发布由宽城区政府或授权应对突发事件指挥部负责。</w:t>
      </w:r>
    </w:p>
    <w:p>
      <w:pPr>
        <w:pStyle w:val="18"/>
        <w:spacing w:beforeLines="0" w:afterLines="0"/>
        <w:ind w:firstLine="560"/>
        <w:rPr>
          <w:rFonts w:hint="default"/>
          <w:sz w:val="28"/>
          <w:szCs w:val="32"/>
        </w:rPr>
      </w:pPr>
      <w:r>
        <w:rPr>
          <w:rFonts w:hint="eastAsia"/>
          <w:sz w:val="28"/>
          <w:szCs w:val="32"/>
        </w:rPr>
        <w:t>（3）信息发布形式主要包括提供新闻通稿、举行新闻发布会、接受记者采访，以及运用官方网站、微博、微信、移动客户端、手机短信等官方信息平台发布信息，具体按照有关规定执行。</w:t>
      </w:r>
    </w:p>
    <w:p>
      <w:pPr>
        <w:pStyle w:val="18"/>
        <w:spacing w:beforeLines="0" w:afterLines="0"/>
        <w:ind w:firstLine="560"/>
        <w:rPr>
          <w:rFonts w:hint="default"/>
          <w:sz w:val="28"/>
          <w:szCs w:val="32"/>
        </w:rPr>
      </w:pPr>
      <w:r>
        <w:rPr>
          <w:rFonts w:hint="eastAsia"/>
          <w:sz w:val="28"/>
          <w:szCs w:val="32"/>
        </w:rPr>
        <w:t>（4）宽城区政府加强网络媒体和移动新媒体信息发布内容管理和舆情分析，及时回应社会关切，迅速澄清谣言，引导网民依法、理性表达意见，形成积极健康的社会舆论。</w:t>
      </w:r>
    </w:p>
    <w:p>
      <w:pPr>
        <w:pStyle w:val="18"/>
        <w:spacing w:beforeLines="0" w:afterLines="0"/>
        <w:ind w:firstLine="560"/>
        <w:rPr>
          <w:rFonts w:hint="default"/>
          <w:sz w:val="28"/>
          <w:szCs w:val="32"/>
        </w:rPr>
      </w:pPr>
      <w:r>
        <w:rPr>
          <w:rFonts w:hint="eastAsia"/>
          <w:sz w:val="28"/>
          <w:szCs w:val="32"/>
        </w:rPr>
        <w:t>（5）未经宽城区政府设立的应对突发事件指挥部批准，参与突发事件应急处置工作的各有关单位和个人不得擅自对外发布事件原因、伤亡数字、责任追究等突发事件处置工作情况和事态发展信息。任何单位和个人不得编造、传播有关突发事件事态发展或者应急处置工作的虚假信息。</w:t>
      </w:r>
    </w:p>
    <w:p>
      <w:pPr>
        <w:pStyle w:val="4"/>
        <w:spacing w:beforeLines="0" w:afterLines="0"/>
        <w:rPr>
          <w:rFonts w:hint="default"/>
          <w:sz w:val="32"/>
          <w:szCs w:val="32"/>
        </w:rPr>
      </w:pPr>
      <w:bookmarkStart w:id="46" w:name="_Toc27549"/>
      <w:r>
        <w:rPr>
          <w:rFonts w:hint="default"/>
          <w:sz w:val="32"/>
          <w:szCs w:val="32"/>
        </w:rPr>
        <w:t xml:space="preserve">3.3.6 </w:t>
      </w:r>
      <w:r>
        <w:rPr>
          <w:rFonts w:hint="eastAsia"/>
          <w:sz w:val="32"/>
          <w:szCs w:val="32"/>
        </w:rPr>
        <w:t>应急结束</w:t>
      </w:r>
      <w:bookmarkEnd w:id="46"/>
    </w:p>
    <w:p>
      <w:pPr>
        <w:pStyle w:val="18"/>
        <w:spacing w:beforeLines="0" w:afterLines="0"/>
        <w:ind w:firstLine="560"/>
        <w:rPr>
          <w:rFonts w:hint="default"/>
          <w:sz w:val="28"/>
          <w:szCs w:val="32"/>
        </w:rPr>
      </w:pPr>
      <w:r>
        <w:rPr>
          <w:rFonts w:hint="eastAsia"/>
          <w:sz w:val="28"/>
          <w:szCs w:val="32"/>
        </w:rPr>
        <w:t>突发事件应急处置工作结束，或相关威胁和危害得到控制、消除后，宽城区政府或应急指挥部可宣布应急结束，或逐步停止有关应急处置措施，应急救援队伍和工作人员有序撤离。同时，采取或者继续实施必要措施，防止发生自然灾害、事故灾难、公共卫生事件的次生、衍生事件或者重新引发社会安全事件。宽城区现场指挥部停止运行后，通知相关方面解除应急措施，进入过渡时期，逐步恢复生产生活秩序。</w:t>
      </w:r>
    </w:p>
    <w:p>
      <w:pPr>
        <w:pStyle w:val="3"/>
        <w:spacing w:beforeLines="0" w:afterLines="0"/>
        <w:rPr>
          <w:rFonts w:hint="default"/>
          <w:sz w:val="32"/>
          <w:szCs w:val="32"/>
        </w:rPr>
      </w:pPr>
      <w:bookmarkStart w:id="47" w:name="_Toc12541"/>
      <w:bookmarkStart w:id="48" w:name="_Toc27033"/>
      <w:r>
        <w:rPr>
          <w:rFonts w:hint="default"/>
          <w:sz w:val="32"/>
          <w:szCs w:val="32"/>
        </w:rPr>
        <w:t xml:space="preserve">3.4 </w:t>
      </w:r>
      <w:r>
        <w:rPr>
          <w:rFonts w:hint="eastAsia"/>
          <w:sz w:val="32"/>
          <w:szCs w:val="32"/>
        </w:rPr>
        <w:t>恢复与重建</w:t>
      </w:r>
      <w:bookmarkEnd w:id="47"/>
      <w:bookmarkEnd w:id="48"/>
    </w:p>
    <w:p>
      <w:pPr>
        <w:pStyle w:val="4"/>
        <w:spacing w:beforeLines="0" w:afterLines="0"/>
        <w:rPr>
          <w:rFonts w:hint="default"/>
          <w:sz w:val="32"/>
          <w:szCs w:val="32"/>
        </w:rPr>
      </w:pPr>
      <w:bookmarkStart w:id="49" w:name="_Toc26777"/>
      <w:r>
        <w:rPr>
          <w:rFonts w:hint="default"/>
          <w:sz w:val="32"/>
          <w:szCs w:val="32"/>
        </w:rPr>
        <w:t xml:space="preserve">3.4.1 </w:t>
      </w:r>
      <w:r>
        <w:rPr>
          <w:rFonts w:hint="eastAsia"/>
          <w:sz w:val="32"/>
          <w:szCs w:val="32"/>
        </w:rPr>
        <w:t>善后处置</w:t>
      </w:r>
      <w:bookmarkEnd w:id="49"/>
    </w:p>
    <w:p>
      <w:pPr>
        <w:pStyle w:val="18"/>
        <w:spacing w:beforeLines="0" w:afterLines="0"/>
        <w:ind w:firstLine="560"/>
        <w:rPr>
          <w:rFonts w:hint="default"/>
          <w:sz w:val="28"/>
          <w:szCs w:val="32"/>
        </w:rPr>
      </w:pPr>
      <w:r>
        <w:rPr>
          <w:rFonts w:hint="eastAsia"/>
          <w:sz w:val="28"/>
          <w:szCs w:val="32"/>
        </w:rPr>
        <w:t>宽城区政府应当根据本地区遭受损失的情况，制定救助、补偿、抚慰、抚恤、安置等善后工作方案，对突发事件中的伤亡人员、应急处置工作人员，以及紧急调集、征用有关单位及个人的物资，按照规定给予抚恤、补助或补偿，并提供心理咨询及司法援助，妥善解决因处置突发事件引发的矛盾和纠纷。宽城区有关部门要做好疾病防治和环境污染消除工作。</w:t>
      </w:r>
    </w:p>
    <w:p>
      <w:pPr>
        <w:pStyle w:val="4"/>
        <w:spacing w:beforeLines="0" w:afterLines="0"/>
        <w:rPr>
          <w:rFonts w:hint="default"/>
          <w:sz w:val="32"/>
          <w:szCs w:val="32"/>
        </w:rPr>
      </w:pPr>
      <w:bookmarkStart w:id="50" w:name="_Toc13503"/>
      <w:r>
        <w:rPr>
          <w:rFonts w:hint="default"/>
          <w:sz w:val="32"/>
          <w:szCs w:val="32"/>
        </w:rPr>
        <w:t xml:space="preserve">3.4.2 </w:t>
      </w:r>
      <w:r>
        <w:rPr>
          <w:rFonts w:hint="eastAsia"/>
          <w:sz w:val="32"/>
          <w:szCs w:val="32"/>
        </w:rPr>
        <w:t>恢复重建</w:t>
      </w:r>
      <w:bookmarkEnd w:id="50"/>
    </w:p>
    <w:p>
      <w:pPr>
        <w:pStyle w:val="18"/>
        <w:spacing w:beforeLines="0" w:afterLines="0"/>
        <w:ind w:firstLine="560"/>
        <w:rPr>
          <w:rFonts w:hint="default"/>
          <w:sz w:val="28"/>
          <w:szCs w:val="32"/>
        </w:rPr>
      </w:pPr>
      <w:r>
        <w:rPr>
          <w:rFonts w:hint="eastAsia"/>
          <w:sz w:val="28"/>
          <w:szCs w:val="32"/>
        </w:rPr>
        <w:t>在宽城区政府统筹指导下恢复重建工作，以事发地属地街镇为主体，灾区群众广泛参与，加大资金、政策、规划统筹，促进资源融合、效能提升。强化事发地重建主体责任，建立务实高效的规划落实推进体系。尊重群众首创精神，引导开展自力更生、生产自救活动。</w:t>
      </w:r>
    </w:p>
    <w:p>
      <w:pPr>
        <w:pStyle w:val="18"/>
        <w:spacing w:beforeLines="0" w:afterLines="0"/>
        <w:ind w:firstLine="560"/>
        <w:rPr>
          <w:rFonts w:hint="default"/>
          <w:sz w:val="28"/>
          <w:szCs w:val="32"/>
        </w:rPr>
      </w:pPr>
      <w:r>
        <w:rPr>
          <w:rFonts w:hint="eastAsia"/>
          <w:sz w:val="28"/>
          <w:szCs w:val="32"/>
        </w:rPr>
        <w:t>（1）恢复重建工作由宽城区政府负责。突发事件应急处置工作结束后，宽城区政府要立即组织制定恢复重建计划，并向长春市、吉林省政府报告。宽城区政府要及时组织和协调发展改革、财政、公安、工业和信息化、住房城乡建设等有关部门恢复社会秩序，尽快修复被损坏的交通、通信、供水、排水、供电、供气、供热等公共设施。</w:t>
      </w:r>
    </w:p>
    <w:p>
      <w:pPr>
        <w:pStyle w:val="18"/>
        <w:spacing w:beforeLines="0" w:afterLines="0"/>
        <w:ind w:firstLine="560"/>
        <w:rPr>
          <w:rFonts w:hint="default"/>
          <w:sz w:val="28"/>
          <w:szCs w:val="32"/>
        </w:rPr>
      </w:pPr>
      <w:r>
        <w:rPr>
          <w:rFonts w:hint="eastAsia"/>
          <w:sz w:val="28"/>
          <w:szCs w:val="32"/>
        </w:rPr>
        <w:t>（2）根据实际情况，宽城区政府向长春市政府、吉林省政府提出申请，请求必要的资金、物资支持和必要的指导。</w:t>
      </w:r>
    </w:p>
    <w:p>
      <w:pPr>
        <w:pStyle w:val="4"/>
        <w:spacing w:beforeLines="0" w:afterLines="0"/>
        <w:rPr>
          <w:rFonts w:hint="default"/>
          <w:sz w:val="32"/>
          <w:szCs w:val="32"/>
        </w:rPr>
      </w:pPr>
      <w:bookmarkStart w:id="51" w:name="_Toc6352"/>
      <w:r>
        <w:rPr>
          <w:rFonts w:hint="default"/>
          <w:sz w:val="32"/>
          <w:szCs w:val="32"/>
        </w:rPr>
        <w:t xml:space="preserve">3.4.3 </w:t>
      </w:r>
      <w:r>
        <w:rPr>
          <w:rFonts w:hint="eastAsia"/>
          <w:sz w:val="32"/>
          <w:szCs w:val="32"/>
        </w:rPr>
        <w:t>调查与评估</w:t>
      </w:r>
      <w:bookmarkEnd w:id="51"/>
    </w:p>
    <w:p>
      <w:pPr>
        <w:pStyle w:val="18"/>
        <w:spacing w:beforeLines="0" w:afterLines="0"/>
        <w:ind w:firstLine="560"/>
        <w:rPr>
          <w:rFonts w:hint="default"/>
          <w:sz w:val="28"/>
          <w:szCs w:val="32"/>
        </w:rPr>
      </w:pPr>
      <w:r>
        <w:rPr>
          <w:rFonts w:hint="eastAsia"/>
          <w:sz w:val="28"/>
          <w:szCs w:val="32"/>
        </w:rPr>
        <w:t>（1）宽城区政府应当及时查明突发事件的发生经过和原因，对突发事件造成的损失进行评估；组织参与处置的部门（单位）对应急处置工作进行复盘分析，总结经验教训，制定改进措施；将调查与评估情况按照有关规定逐级向长春市、吉林省政府提出报告。对于特别重大突发事件，国家有关部门会同省政府进行调查评估的，逐级向国务院报告。建立健全重大自然灾害和生产安全事故调查评估制度。法律法规对事故调查另有规定的，依照其规定。</w:t>
      </w:r>
    </w:p>
    <w:p>
      <w:pPr>
        <w:pStyle w:val="18"/>
        <w:spacing w:beforeLines="0" w:afterLines="0"/>
        <w:ind w:firstLine="560"/>
        <w:rPr>
          <w:rFonts w:hint="default"/>
          <w:sz w:val="28"/>
          <w:szCs w:val="32"/>
        </w:rPr>
      </w:pPr>
      <w:r>
        <w:rPr>
          <w:rFonts w:hint="eastAsia"/>
          <w:sz w:val="28"/>
          <w:szCs w:val="32"/>
        </w:rPr>
        <w:t>（2）宽城区政府组织相关部门对本行政区域上年度突发事件进行全面评估，将评估结果向宽城区政府报告，抄送宽城区应急管理局。</w:t>
      </w:r>
    </w:p>
    <w:p>
      <w:pPr>
        <w:pStyle w:val="2"/>
        <w:spacing w:beforeLines="0" w:afterLines="0"/>
        <w:rPr>
          <w:rFonts w:hint="default"/>
          <w:sz w:val="44"/>
          <w:szCs w:val="36"/>
        </w:rPr>
        <w:sectPr>
          <w:pgSz w:w="11906" w:h="16838"/>
          <w:pgMar w:top="1440" w:right="1800" w:bottom="1440" w:left="1800" w:header="851" w:footer="992" w:gutter="0"/>
          <w:lnNumType w:countBy="0" w:distance="360"/>
          <w:cols w:space="720" w:num="1"/>
          <w:docGrid w:type="lines" w:linePitch="312" w:charSpace="0"/>
        </w:sectPr>
      </w:pPr>
      <w:bookmarkStart w:id="52" w:name="_Toc18673"/>
    </w:p>
    <w:p>
      <w:pPr>
        <w:pStyle w:val="2"/>
        <w:spacing w:beforeLines="0" w:afterLines="0"/>
        <w:rPr>
          <w:rFonts w:hint="default"/>
          <w:sz w:val="44"/>
          <w:szCs w:val="36"/>
        </w:rPr>
      </w:pPr>
      <w:bookmarkStart w:id="53" w:name="_Toc28355"/>
      <w:r>
        <w:rPr>
          <w:rFonts w:hint="default"/>
          <w:sz w:val="44"/>
          <w:szCs w:val="36"/>
        </w:rPr>
        <w:t xml:space="preserve">4 </w:t>
      </w:r>
      <w:r>
        <w:rPr>
          <w:rFonts w:hint="eastAsia"/>
          <w:sz w:val="44"/>
          <w:szCs w:val="36"/>
        </w:rPr>
        <w:t>准备与支持</w:t>
      </w:r>
      <w:bookmarkEnd w:id="52"/>
      <w:bookmarkEnd w:id="53"/>
      <w:r>
        <w:rPr>
          <w:rFonts w:hint="eastAsia"/>
          <w:sz w:val="44"/>
          <w:szCs w:val="36"/>
        </w:rPr>
        <w:t xml:space="preserve"> </w:t>
      </w:r>
    </w:p>
    <w:p>
      <w:pPr>
        <w:pStyle w:val="3"/>
        <w:spacing w:beforeLines="0" w:afterLines="0"/>
        <w:rPr>
          <w:rFonts w:hint="default"/>
          <w:sz w:val="32"/>
          <w:szCs w:val="32"/>
        </w:rPr>
      </w:pPr>
      <w:bookmarkStart w:id="54" w:name="_Toc17554"/>
      <w:bookmarkStart w:id="55" w:name="_Toc4965"/>
      <w:r>
        <w:rPr>
          <w:rFonts w:hint="default"/>
          <w:sz w:val="32"/>
          <w:szCs w:val="32"/>
        </w:rPr>
        <w:t xml:space="preserve">4.1 </w:t>
      </w:r>
      <w:r>
        <w:rPr>
          <w:rFonts w:hint="eastAsia"/>
          <w:sz w:val="32"/>
          <w:szCs w:val="32"/>
        </w:rPr>
        <w:t>人力资源</w:t>
      </w:r>
      <w:bookmarkEnd w:id="54"/>
      <w:bookmarkEnd w:id="55"/>
    </w:p>
    <w:p>
      <w:pPr>
        <w:pStyle w:val="18"/>
        <w:spacing w:beforeLines="0" w:afterLines="0"/>
        <w:ind w:firstLine="560"/>
        <w:rPr>
          <w:rFonts w:hint="default"/>
          <w:sz w:val="28"/>
          <w:szCs w:val="32"/>
        </w:rPr>
      </w:pPr>
      <w:r>
        <w:rPr>
          <w:rFonts w:hint="eastAsia"/>
          <w:sz w:val="28"/>
          <w:szCs w:val="32"/>
        </w:rPr>
        <w:t>（1）宽城区政府对本行政区域内国家综合性消防救援队伍的建设和管理，提供必要支持保障。</w:t>
      </w:r>
    </w:p>
    <w:p>
      <w:pPr>
        <w:pStyle w:val="18"/>
        <w:spacing w:beforeLines="0" w:afterLines="0"/>
        <w:ind w:firstLine="560"/>
        <w:rPr>
          <w:rFonts w:hint="default"/>
          <w:sz w:val="28"/>
          <w:szCs w:val="32"/>
        </w:rPr>
      </w:pPr>
      <w:r>
        <w:rPr>
          <w:rFonts w:hint="eastAsia"/>
          <w:sz w:val="28"/>
          <w:szCs w:val="32"/>
        </w:rPr>
        <w:t>（2）宽城区应急管理、工业和信息化、公安、自然资源、生态环境、住房和城乡建设、农业农村、文化和旅游、卫生健康、新闻宣传等部门根据职能分工和实际需要，在宽城区应急管理局的统筹指导下，建设和管理本行业、本领域的专业应急队伍。</w:t>
      </w:r>
    </w:p>
    <w:p>
      <w:pPr>
        <w:pStyle w:val="18"/>
        <w:spacing w:beforeLines="0" w:afterLines="0"/>
        <w:ind w:firstLine="560"/>
        <w:rPr>
          <w:rFonts w:hint="default"/>
          <w:sz w:val="28"/>
          <w:szCs w:val="32"/>
        </w:rPr>
      </w:pPr>
      <w:r>
        <w:rPr>
          <w:rFonts w:hint="eastAsia"/>
          <w:sz w:val="28"/>
          <w:szCs w:val="32"/>
        </w:rPr>
        <w:t>（3）宽城区企业应急救援队伍。人员密集企业、高危行业、大型企业要建立专职应急救援队伍，并积极参与社会应急救援；不具备建立专职队伍的中小企业，要建立兼职队伍，配备必要的装备和器材。</w:t>
      </w:r>
    </w:p>
    <w:p>
      <w:pPr>
        <w:pStyle w:val="18"/>
        <w:spacing w:beforeLines="0" w:afterLines="0"/>
        <w:ind w:firstLine="560"/>
        <w:rPr>
          <w:rFonts w:hint="default"/>
          <w:sz w:val="28"/>
          <w:szCs w:val="32"/>
        </w:rPr>
      </w:pPr>
      <w:r>
        <w:rPr>
          <w:rFonts w:hint="eastAsia"/>
          <w:sz w:val="28"/>
          <w:szCs w:val="32"/>
        </w:rPr>
        <w:t>（4）宽城区属地街镇及村（居）民委员会应当单独建立或者与有关单位、社会组织共同建立基层应急队伍。</w:t>
      </w:r>
    </w:p>
    <w:p>
      <w:pPr>
        <w:pStyle w:val="18"/>
        <w:spacing w:beforeLines="0" w:afterLines="0"/>
        <w:ind w:firstLine="560"/>
        <w:rPr>
          <w:rFonts w:hint="default"/>
          <w:sz w:val="28"/>
          <w:szCs w:val="32"/>
        </w:rPr>
      </w:pPr>
      <w:r>
        <w:rPr>
          <w:rFonts w:hint="eastAsia"/>
          <w:sz w:val="28"/>
          <w:szCs w:val="32"/>
        </w:rPr>
        <w:t>（5）宽城区辅助救援队伍。专家队伍、社会化的应急服务机构、红十字会、志愿者是突发事件应急救援的辅助力量，平时辅助有关单位提供专业咨询、隐患排查治理、公共宣传、培训演练等工作，突发事件时辅助专业救援队伍开展应急救援行动。</w:t>
      </w:r>
    </w:p>
    <w:p>
      <w:pPr>
        <w:pStyle w:val="18"/>
        <w:spacing w:beforeLines="0" w:afterLines="0"/>
        <w:ind w:firstLine="560"/>
        <w:rPr>
          <w:rFonts w:hint="default"/>
          <w:sz w:val="28"/>
          <w:szCs w:val="32"/>
        </w:rPr>
      </w:pPr>
      <w:r>
        <w:rPr>
          <w:rFonts w:hint="eastAsia"/>
          <w:sz w:val="28"/>
          <w:szCs w:val="32"/>
        </w:rPr>
        <w:t>（6）宽城区政府要推进应急力量训练条件统建共用、开放共享、构建救援合作机制，创新组织实施模式，搭建信息服务平台，分类推进试点先行，营造良好激励环境。</w:t>
      </w:r>
    </w:p>
    <w:p>
      <w:pPr>
        <w:pStyle w:val="3"/>
        <w:spacing w:beforeLines="0" w:afterLines="0"/>
        <w:rPr>
          <w:rFonts w:hint="default"/>
          <w:sz w:val="32"/>
          <w:szCs w:val="32"/>
        </w:rPr>
      </w:pPr>
      <w:bookmarkStart w:id="56" w:name="_Toc26788"/>
      <w:bookmarkStart w:id="57" w:name="_Toc27450"/>
      <w:r>
        <w:rPr>
          <w:rFonts w:hint="default"/>
          <w:sz w:val="32"/>
          <w:szCs w:val="32"/>
        </w:rPr>
        <w:t xml:space="preserve">4.2 </w:t>
      </w:r>
      <w:r>
        <w:rPr>
          <w:rFonts w:hint="eastAsia"/>
          <w:sz w:val="32"/>
          <w:szCs w:val="32"/>
        </w:rPr>
        <w:t>财力支持</w:t>
      </w:r>
      <w:bookmarkEnd w:id="56"/>
      <w:bookmarkEnd w:id="57"/>
    </w:p>
    <w:p>
      <w:pPr>
        <w:pStyle w:val="18"/>
        <w:spacing w:beforeLines="0" w:afterLines="0"/>
        <w:ind w:firstLine="560"/>
        <w:rPr>
          <w:rFonts w:hint="default"/>
          <w:sz w:val="28"/>
          <w:szCs w:val="32"/>
        </w:rPr>
      </w:pPr>
      <w:r>
        <w:rPr>
          <w:rFonts w:hint="eastAsia"/>
          <w:sz w:val="28"/>
          <w:szCs w:val="32"/>
        </w:rPr>
        <w:t>（1）宽城区政府要将突发事件防范和应对工作所需经费纳入宽城区财政预算。应急专项资金采取一事一议、专款专用方式，当年结余部分转入下年继续使用，资金额度填平补齐。</w:t>
      </w:r>
    </w:p>
    <w:p>
      <w:pPr>
        <w:pStyle w:val="18"/>
        <w:spacing w:beforeLines="0" w:afterLines="0"/>
        <w:ind w:firstLine="560"/>
        <w:rPr>
          <w:rFonts w:hint="default"/>
          <w:sz w:val="28"/>
          <w:szCs w:val="32"/>
        </w:rPr>
      </w:pPr>
      <w:r>
        <w:rPr>
          <w:rFonts w:hint="eastAsia"/>
          <w:sz w:val="28"/>
          <w:szCs w:val="32"/>
        </w:rPr>
        <w:t>（2）处置突发事件所需由宽城区财政负担的经费，按照财政事权和支出责任划分，分级负担。若受突发事件影响宽城区财政困难或超出财政负担时，提请长春市、吉林省财政予以适当支持。</w:t>
      </w:r>
    </w:p>
    <w:p>
      <w:pPr>
        <w:pStyle w:val="18"/>
        <w:spacing w:beforeLines="0" w:afterLines="0"/>
        <w:ind w:firstLine="560"/>
        <w:rPr>
          <w:rFonts w:hint="default"/>
          <w:sz w:val="28"/>
          <w:szCs w:val="32"/>
        </w:rPr>
      </w:pPr>
      <w:r>
        <w:rPr>
          <w:rFonts w:hint="eastAsia"/>
          <w:sz w:val="28"/>
          <w:szCs w:val="32"/>
        </w:rPr>
        <w:t>（3）宽城区财政和审计部门要对突发事件财政应急保障资金的使用和效果进行监督和评估。</w:t>
      </w:r>
    </w:p>
    <w:p>
      <w:pPr>
        <w:pStyle w:val="18"/>
        <w:spacing w:beforeLines="0" w:afterLines="0"/>
        <w:ind w:firstLine="560"/>
        <w:rPr>
          <w:rFonts w:hint="default"/>
          <w:sz w:val="28"/>
          <w:szCs w:val="32"/>
        </w:rPr>
      </w:pPr>
      <w:r>
        <w:rPr>
          <w:rFonts w:hint="eastAsia"/>
          <w:sz w:val="28"/>
          <w:szCs w:val="32"/>
        </w:rPr>
        <w:t>（4）鼓励公民、法人或其他组织（包括国际组织）按照《中华人民共和国慈善法》《中华人民共和国公益事业捐赠法》等有关法律规定，为应对突发事件提供物资、装备、资金、技术支持和捐赠。</w:t>
      </w:r>
    </w:p>
    <w:p>
      <w:pPr>
        <w:pStyle w:val="18"/>
        <w:spacing w:beforeLines="0" w:afterLines="0"/>
        <w:ind w:firstLine="560"/>
        <w:rPr>
          <w:rFonts w:hint="default"/>
          <w:sz w:val="28"/>
          <w:szCs w:val="32"/>
        </w:rPr>
      </w:pPr>
      <w:r>
        <w:rPr>
          <w:rFonts w:hint="eastAsia"/>
          <w:sz w:val="28"/>
          <w:szCs w:val="32"/>
        </w:rPr>
        <w:t>（5）宽城区政府加快推进保险制度，推行安全生产、环境污染和食品安全责任保险。宽城区政府及其有关部门、有关单位安排应急救援人员参与可能发生人身危险的抢险救援行动前，应当为其购买相应的保险。</w:t>
      </w:r>
    </w:p>
    <w:p>
      <w:pPr>
        <w:pStyle w:val="3"/>
        <w:spacing w:beforeLines="0" w:afterLines="0"/>
        <w:rPr>
          <w:rFonts w:hint="default"/>
          <w:sz w:val="32"/>
          <w:szCs w:val="32"/>
        </w:rPr>
      </w:pPr>
      <w:bookmarkStart w:id="58" w:name="_Toc19385"/>
      <w:bookmarkStart w:id="59" w:name="_Toc9982"/>
      <w:r>
        <w:rPr>
          <w:rFonts w:hint="default"/>
          <w:sz w:val="32"/>
          <w:szCs w:val="32"/>
        </w:rPr>
        <w:t xml:space="preserve">4.3 </w:t>
      </w:r>
      <w:r>
        <w:rPr>
          <w:rFonts w:hint="eastAsia"/>
          <w:sz w:val="32"/>
          <w:szCs w:val="32"/>
        </w:rPr>
        <w:t>物资装备</w:t>
      </w:r>
      <w:bookmarkEnd w:id="58"/>
      <w:bookmarkEnd w:id="59"/>
    </w:p>
    <w:p>
      <w:pPr>
        <w:pStyle w:val="18"/>
        <w:spacing w:beforeLines="0" w:afterLines="0"/>
        <w:ind w:firstLine="560"/>
        <w:rPr>
          <w:rFonts w:hint="default"/>
          <w:sz w:val="28"/>
          <w:szCs w:val="32"/>
        </w:rPr>
      </w:pPr>
      <w:r>
        <w:rPr>
          <w:rFonts w:hint="eastAsia"/>
          <w:sz w:val="28"/>
          <w:szCs w:val="32"/>
        </w:rPr>
        <w:t>宽城区政府应根据有关法律、行政法规和应急预案的规定，做好物资装备储备工作，或与有关企业签订协议，保障应急救援物资、生活必需品和应急处置装备的生产、供给。</w:t>
      </w:r>
    </w:p>
    <w:p>
      <w:pPr>
        <w:pStyle w:val="3"/>
        <w:spacing w:beforeLines="0" w:afterLines="0"/>
        <w:rPr>
          <w:rFonts w:hint="default"/>
          <w:sz w:val="32"/>
          <w:szCs w:val="32"/>
        </w:rPr>
      </w:pPr>
      <w:bookmarkStart w:id="60" w:name="_Toc14348"/>
      <w:bookmarkStart w:id="61" w:name="_Toc11422"/>
      <w:r>
        <w:rPr>
          <w:rFonts w:hint="default"/>
          <w:sz w:val="32"/>
          <w:szCs w:val="32"/>
        </w:rPr>
        <w:t xml:space="preserve">4.4 </w:t>
      </w:r>
      <w:r>
        <w:rPr>
          <w:rFonts w:hint="eastAsia"/>
          <w:sz w:val="32"/>
          <w:szCs w:val="32"/>
        </w:rPr>
        <w:t>科技支撑</w:t>
      </w:r>
      <w:bookmarkEnd w:id="60"/>
      <w:bookmarkEnd w:id="61"/>
    </w:p>
    <w:p>
      <w:pPr>
        <w:pStyle w:val="18"/>
        <w:spacing w:beforeLines="0" w:afterLines="0"/>
        <w:ind w:firstLine="560"/>
        <w:rPr>
          <w:rFonts w:hint="default"/>
          <w:sz w:val="28"/>
          <w:szCs w:val="32"/>
        </w:rPr>
      </w:pPr>
      <w:r>
        <w:rPr>
          <w:rFonts w:hint="eastAsia"/>
          <w:sz w:val="28"/>
          <w:szCs w:val="32"/>
        </w:rPr>
        <w:t>（1）宽城区政府及有关部门要研究制定相关政策措施，鼓励、扶持具备相应条件的教学科研机构培养应急管理专门人才，加强应急管理学科建设；加强应急管理科技支撑机构建设，积累基础资料，促进科技成果交流共享；推进公共安全和应急产业领域创新能力建设，加强关键核心、基础前沿技术攻关，鼓励、扶持教学科研机构和有关企业研究开发用于突发事件预防、监测、预警、应急处置与救援的新技术、新设备、新工具和新药品。</w:t>
      </w:r>
    </w:p>
    <w:p>
      <w:pPr>
        <w:pStyle w:val="18"/>
        <w:spacing w:beforeLines="0" w:afterLines="0"/>
        <w:ind w:firstLine="560"/>
        <w:rPr>
          <w:rFonts w:hint="default"/>
          <w:sz w:val="28"/>
          <w:szCs w:val="32"/>
        </w:rPr>
      </w:pPr>
      <w:r>
        <w:rPr>
          <w:rFonts w:hint="eastAsia"/>
          <w:sz w:val="28"/>
          <w:szCs w:val="32"/>
        </w:rPr>
        <w:t>（2）充分利用物联网、大数据、云计算、人工智能等，推进立体化监测预警网络、大数据支撑体系等建设，提高监测预警能力、辅助指挥决策能力、救援实战能力和社会动员能力。</w:t>
      </w:r>
    </w:p>
    <w:p>
      <w:pPr>
        <w:pStyle w:val="3"/>
        <w:spacing w:beforeLines="0" w:afterLines="0"/>
        <w:rPr>
          <w:rFonts w:hint="default"/>
          <w:sz w:val="32"/>
          <w:szCs w:val="32"/>
        </w:rPr>
      </w:pPr>
      <w:bookmarkStart w:id="62" w:name="_Toc10471"/>
      <w:r>
        <w:rPr>
          <w:rFonts w:hint="eastAsia"/>
          <w:sz w:val="32"/>
          <w:szCs w:val="32"/>
        </w:rPr>
        <w:t>4</w:t>
      </w:r>
      <w:r>
        <w:rPr>
          <w:rFonts w:hint="default"/>
          <w:sz w:val="32"/>
          <w:szCs w:val="32"/>
        </w:rPr>
        <w:t xml:space="preserve">.5 </w:t>
      </w:r>
      <w:r>
        <w:rPr>
          <w:rFonts w:hint="eastAsia"/>
          <w:sz w:val="32"/>
          <w:szCs w:val="32"/>
        </w:rPr>
        <w:t>避难设施保障</w:t>
      </w:r>
      <w:bookmarkEnd w:id="62"/>
    </w:p>
    <w:p>
      <w:pPr>
        <w:pStyle w:val="18"/>
        <w:spacing w:beforeLines="0" w:afterLines="0"/>
        <w:ind w:firstLine="560"/>
        <w:rPr>
          <w:rFonts w:hint="default"/>
          <w:sz w:val="28"/>
          <w:szCs w:val="32"/>
        </w:rPr>
      </w:pPr>
      <w:r>
        <w:rPr>
          <w:rFonts w:hint="eastAsia"/>
          <w:sz w:val="28"/>
          <w:szCs w:val="32"/>
        </w:rPr>
        <w:t>宽城区应急管理局等职能部门负责研究制定应急避难场所规划，并提交规划部门统筹纳入控规编制中。紧急情况下，坚持就近安置原则，利用学校、广场、公园、体育场等设施作为临时避难场所。公园、绿地、广场、体育场馆、学校操场等场所建设单位在建设过程中应考虑应急避难的要求，配备必要设施，现有场地应补充建设必要设施。</w:t>
      </w:r>
    </w:p>
    <w:p>
      <w:pPr>
        <w:pStyle w:val="18"/>
        <w:spacing w:beforeLines="0" w:afterLines="0"/>
        <w:ind w:firstLine="560"/>
        <w:rPr>
          <w:rFonts w:hint="default"/>
          <w:sz w:val="28"/>
          <w:szCs w:val="32"/>
        </w:rPr>
      </w:pPr>
      <w:r>
        <w:rPr>
          <w:rFonts w:hint="eastAsia"/>
          <w:sz w:val="28"/>
          <w:szCs w:val="32"/>
        </w:rPr>
        <w:t>地铁站、轻轨场站、商业综合体、文化娱乐场所等人员密集场所经营单位或管理单位要制定人员密集场所疏导方案，为交通工具和有关场所配备报警装置和必要的应急避险设备、设施，注明其使用方法，标明安全撤离路线，保证安全通道的畅通。有关单位要定期检测、维护其报警装置和应急避险设备、设施，使其处于良好状态，确保正常使用。</w:t>
      </w:r>
    </w:p>
    <w:p>
      <w:pPr>
        <w:pStyle w:val="3"/>
        <w:spacing w:beforeLines="0" w:afterLines="0"/>
        <w:rPr>
          <w:rFonts w:hint="default"/>
          <w:sz w:val="32"/>
          <w:szCs w:val="32"/>
        </w:rPr>
      </w:pPr>
      <w:bookmarkStart w:id="63" w:name="_Toc9410"/>
      <w:r>
        <w:rPr>
          <w:rFonts w:hint="default"/>
          <w:sz w:val="32"/>
          <w:szCs w:val="32"/>
        </w:rPr>
        <w:t>4.6</w:t>
      </w:r>
      <w:r>
        <w:rPr>
          <w:rFonts w:hint="eastAsia"/>
          <w:sz w:val="32"/>
          <w:szCs w:val="32"/>
        </w:rPr>
        <w:t>公共设施应急保障</w:t>
      </w:r>
      <w:bookmarkEnd w:id="63"/>
    </w:p>
    <w:p>
      <w:pPr>
        <w:pStyle w:val="18"/>
        <w:spacing w:beforeLines="0" w:afterLines="0"/>
        <w:ind w:firstLine="560"/>
        <w:rPr>
          <w:rFonts w:hint="default"/>
          <w:sz w:val="28"/>
          <w:szCs w:val="32"/>
        </w:rPr>
      </w:pPr>
      <w:r>
        <w:rPr>
          <w:rFonts w:hint="eastAsia"/>
          <w:sz w:val="28"/>
          <w:szCs w:val="32"/>
        </w:rPr>
        <w:t>宽城区住房和城乡建设局负责组织专业公司，保障水、电、气、热供给，保障市政路桥、路灯照明等城市基础设施正常使用。</w:t>
      </w:r>
    </w:p>
    <w:p>
      <w:pPr>
        <w:pStyle w:val="2"/>
        <w:spacing w:beforeLines="0" w:afterLines="0"/>
        <w:rPr>
          <w:rFonts w:hint="default"/>
          <w:sz w:val="44"/>
          <w:szCs w:val="36"/>
        </w:rPr>
        <w:sectPr>
          <w:pgSz w:w="11906" w:h="16838"/>
          <w:pgMar w:top="1440" w:right="1800" w:bottom="1440" w:left="1800" w:header="851" w:footer="992" w:gutter="0"/>
          <w:lnNumType w:countBy="0" w:distance="360"/>
          <w:cols w:space="720" w:num="1"/>
          <w:docGrid w:type="lines" w:linePitch="312" w:charSpace="0"/>
        </w:sectPr>
      </w:pPr>
      <w:bookmarkStart w:id="64" w:name="_Toc26639"/>
    </w:p>
    <w:p>
      <w:pPr>
        <w:pStyle w:val="2"/>
        <w:spacing w:beforeLines="0" w:afterLines="0"/>
        <w:rPr>
          <w:rFonts w:hint="default"/>
          <w:sz w:val="44"/>
          <w:szCs w:val="36"/>
        </w:rPr>
      </w:pPr>
      <w:bookmarkStart w:id="65" w:name="_Toc22138"/>
      <w:r>
        <w:rPr>
          <w:rFonts w:hint="default"/>
          <w:sz w:val="44"/>
          <w:szCs w:val="36"/>
        </w:rPr>
        <w:t xml:space="preserve">5 </w:t>
      </w:r>
      <w:r>
        <w:rPr>
          <w:rFonts w:hint="eastAsia"/>
          <w:sz w:val="44"/>
          <w:szCs w:val="36"/>
        </w:rPr>
        <w:t>预案管理</w:t>
      </w:r>
      <w:bookmarkEnd w:id="64"/>
      <w:bookmarkEnd w:id="65"/>
      <w:r>
        <w:rPr>
          <w:rFonts w:hint="eastAsia"/>
          <w:sz w:val="44"/>
          <w:szCs w:val="36"/>
        </w:rPr>
        <w:t xml:space="preserve"> </w:t>
      </w:r>
    </w:p>
    <w:p>
      <w:pPr>
        <w:pStyle w:val="3"/>
        <w:spacing w:beforeLines="0" w:afterLines="0"/>
        <w:rPr>
          <w:rFonts w:hint="default"/>
          <w:sz w:val="32"/>
          <w:szCs w:val="32"/>
        </w:rPr>
      </w:pPr>
      <w:bookmarkStart w:id="66" w:name="_Toc11043"/>
      <w:bookmarkStart w:id="67" w:name="_Toc6149"/>
      <w:r>
        <w:rPr>
          <w:rFonts w:hint="default"/>
          <w:sz w:val="32"/>
          <w:szCs w:val="32"/>
        </w:rPr>
        <w:t xml:space="preserve">5.1 </w:t>
      </w:r>
      <w:r>
        <w:rPr>
          <w:rFonts w:hint="eastAsia"/>
          <w:sz w:val="32"/>
          <w:szCs w:val="32"/>
        </w:rPr>
        <w:t>预案编制</w:t>
      </w:r>
      <w:bookmarkEnd w:id="66"/>
      <w:bookmarkEnd w:id="67"/>
    </w:p>
    <w:p>
      <w:pPr>
        <w:pStyle w:val="18"/>
        <w:spacing w:beforeLines="0" w:afterLines="0"/>
        <w:ind w:firstLine="560"/>
        <w:rPr>
          <w:rFonts w:hint="default"/>
          <w:sz w:val="28"/>
          <w:szCs w:val="32"/>
        </w:rPr>
      </w:pPr>
      <w:r>
        <w:rPr>
          <w:rFonts w:hint="eastAsia"/>
          <w:sz w:val="28"/>
          <w:szCs w:val="32"/>
        </w:rPr>
        <w:t>（1）宽城区应急管理局要会同有关部门（单位）针对本行政区域内突发事件历史情况和重大风险，制定本级总体应急预案、专项应急预案和部门应急预案编制修订工作规划，按程序报宽城区政府批准后实施。应急预案编制修订工作规划应报长春市应急管理局备案。</w:t>
      </w:r>
    </w:p>
    <w:p>
      <w:pPr>
        <w:pStyle w:val="18"/>
        <w:spacing w:beforeLines="0" w:afterLines="0"/>
        <w:ind w:firstLine="560"/>
        <w:rPr>
          <w:rFonts w:hint="default"/>
          <w:sz w:val="28"/>
          <w:szCs w:val="32"/>
        </w:rPr>
      </w:pPr>
      <w:r>
        <w:rPr>
          <w:rFonts w:hint="eastAsia"/>
          <w:sz w:val="28"/>
          <w:szCs w:val="32"/>
        </w:rPr>
        <w:t>（2）编制应急预案应当在风险评估和应急资源调查的基础上进行，以确保应急预案的可操作性。</w:t>
      </w:r>
    </w:p>
    <w:p>
      <w:pPr>
        <w:pStyle w:val="18"/>
        <w:spacing w:beforeLines="0" w:afterLines="0"/>
        <w:ind w:firstLine="560"/>
        <w:rPr>
          <w:rFonts w:hint="default"/>
          <w:sz w:val="28"/>
          <w:szCs w:val="32"/>
        </w:rPr>
      </w:pPr>
      <w:r>
        <w:rPr>
          <w:rFonts w:hint="eastAsia"/>
          <w:sz w:val="28"/>
          <w:szCs w:val="32"/>
        </w:rPr>
        <w:t>（3）宽城区政府及其部门应急预案编制过程中应广泛听取有关部门、单位和专家的意见。涉及其他单位职责的，应当书面征求相关单位意见。必要时，向社会公开征求意见。基层组织和单位应急预案在编制过程中应征求相关公民、法人或其他组织的意见。</w:t>
      </w:r>
    </w:p>
    <w:p>
      <w:pPr>
        <w:pStyle w:val="3"/>
        <w:spacing w:beforeLines="0" w:afterLines="0"/>
        <w:rPr>
          <w:rFonts w:hint="default"/>
          <w:sz w:val="32"/>
          <w:szCs w:val="32"/>
        </w:rPr>
      </w:pPr>
      <w:bookmarkStart w:id="68" w:name="_Toc11093"/>
      <w:bookmarkStart w:id="69" w:name="_Toc8874"/>
      <w:r>
        <w:rPr>
          <w:rFonts w:hint="default"/>
          <w:sz w:val="32"/>
          <w:szCs w:val="32"/>
        </w:rPr>
        <w:t xml:space="preserve">5.2 </w:t>
      </w:r>
      <w:r>
        <w:rPr>
          <w:rFonts w:hint="eastAsia"/>
          <w:sz w:val="32"/>
          <w:szCs w:val="32"/>
        </w:rPr>
        <w:t>预案审批与衔接</w:t>
      </w:r>
      <w:bookmarkEnd w:id="68"/>
      <w:bookmarkEnd w:id="69"/>
    </w:p>
    <w:p>
      <w:pPr>
        <w:pStyle w:val="18"/>
        <w:spacing w:beforeLines="0" w:afterLines="0"/>
        <w:ind w:firstLine="560"/>
        <w:rPr>
          <w:rFonts w:hint="default"/>
          <w:sz w:val="28"/>
          <w:szCs w:val="32"/>
        </w:rPr>
      </w:pPr>
      <w:r>
        <w:rPr>
          <w:rFonts w:hint="eastAsia"/>
          <w:sz w:val="28"/>
          <w:szCs w:val="32"/>
        </w:rPr>
        <w:t>宽城区各级各类应急预案衔接遵循“下级服从上级，专项、部门服从总体，预案之间不得相互矛盾”的原则。宽城区应急管理局综合协调应急预案衔接工作，承担宽城区专项应急预案研究办理以及部门应急预案和下级总体应急预案备案工作。</w:t>
      </w:r>
    </w:p>
    <w:p>
      <w:pPr>
        <w:pStyle w:val="18"/>
        <w:spacing w:beforeLines="0" w:afterLines="0"/>
        <w:ind w:firstLine="560"/>
        <w:rPr>
          <w:rFonts w:hint="default"/>
          <w:sz w:val="28"/>
          <w:szCs w:val="32"/>
        </w:rPr>
      </w:pPr>
      <w:r>
        <w:rPr>
          <w:rFonts w:hint="eastAsia"/>
          <w:sz w:val="28"/>
          <w:szCs w:val="32"/>
        </w:rPr>
        <w:t>宽城区总体应急预案由宽城区应急管理局组织起草，按程序报请宽城区政府批准并公布实施；宽城区乡镇政府、街道办事处总体应急预案报宽城区政府备案，抄送宽城区应急管理局。</w:t>
      </w:r>
    </w:p>
    <w:p>
      <w:pPr>
        <w:pStyle w:val="18"/>
        <w:spacing w:beforeLines="0" w:afterLines="0"/>
        <w:ind w:firstLine="560"/>
        <w:rPr>
          <w:rFonts w:hint="default"/>
          <w:sz w:val="28"/>
          <w:szCs w:val="32"/>
        </w:rPr>
      </w:pPr>
      <w:r>
        <w:rPr>
          <w:rFonts w:hint="eastAsia"/>
          <w:sz w:val="28"/>
          <w:szCs w:val="32"/>
        </w:rPr>
        <w:t>宽城区专项应急预案按职责分工由相应主要牵头部门负责起草，与总体预案衔接，由主要牵头部门报请宽城区政府批准，以政府办公室名义印发实施，抄送宽城区应急管理局和长春市应急局。</w:t>
      </w:r>
    </w:p>
    <w:p>
      <w:pPr>
        <w:pStyle w:val="18"/>
        <w:spacing w:beforeLines="0" w:afterLines="0"/>
        <w:ind w:firstLine="560"/>
        <w:rPr>
          <w:rFonts w:hint="default"/>
          <w:sz w:val="28"/>
          <w:szCs w:val="32"/>
        </w:rPr>
      </w:pPr>
      <w:r>
        <w:rPr>
          <w:rFonts w:hint="eastAsia"/>
          <w:sz w:val="28"/>
          <w:szCs w:val="32"/>
        </w:rPr>
        <w:t>宽城区部门应急预案由有关部门制订，经主要负责同志批准印发实施，报宽城区应急管理部门。部门应急预案与总体预案衔接。</w:t>
      </w:r>
    </w:p>
    <w:p>
      <w:pPr>
        <w:pStyle w:val="18"/>
        <w:spacing w:beforeLines="0" w:afterLines="0"/>
        <w:ind w:firstLine="560"/>
        <w:rPr>
          <w:rFonts w:hint="default"/>
          <w:sz w:val="28"/>
          <w:szCs w:val="32"/>
        </w:rPr>
      </w:pPr>
      <w:r>
        <w:rPr>
          <w:rFonts w:hint="eastAsia"/>
          <w:sz w:val="28"/>
          <w:szCs w:val="32"/>
        </w:rPr>
        <w:t>宽城区基层组织和企事业单位应急预案要经基层组织或本单位主要负责人签发，并按照有关法律法规要求向有关部门备案。</w:t>
      </w:r>
    </w:p>
    <w:p>
      <w:pPr>
        <w:pStyle w:val="3"/>
        <w:spacing w:beforeLines="0" w:afterLines="0"/>
        <w:rPr>
          <w:rFonts w:hint="default"/>
          <w:sz w:val="32"/>
          <w:szCs w:val="32"/>
        </w:rPr>
      </w:pPr>
      <w:bookmarkStart w:id="70" w:name="_Toc7739"/>
      <w:bookmarkStart w:id="71" w:name="_Toc709"/>
      <w:r>
        <w:rPr>
          <w:rFonts w:hint="default"/>
          <w:sz w:val="32"/>
          <w:szCs w:val="32"/>
        </w:rPr>
        <w:t xml:space="preserve">5.3 </w:t>
      </w:r>
      <w:r>
        <w:rPr>
          <w:rFonts w:hint="eastAsia"/>
          <w:sz w:val="32"/>
          <w:szCs w:val="32"/>
        </w:rPr>
        <w:t>预案演练</w:t>
      </w:r>
      <w:bookmarkEnd w:id="70"/>
      <w:bookmarkEnd w:id="71"/>
    </w:p>
    <w:p>
      <w:pPr>
        <w:pStyle w:val="18"/>
        <w:spacing w:beforeLines="0" w:afterLines="0"/>
        <w:ind w:firstLine="560"/>
        <w:rPr>
          <w:rFonts w:hint="default"/>
          <w:sz w:val="28"/>
          <w:szCs w:val="32"/>
        </w:rPr>
      </w:pPr>
      <w:r>
        <w:rPr>
          <w:rFonts w:hint="eastAsia"/>
          <w:sz w:val="28"/>
          <w:szCs w:val="32"/>
        </w:rPr>
        <w:t>应急预案编制单位应当建立应急演练制度，根据实际情况采取实战演练、桌面推演等方式，组织开展人员广泛参与、处置联动性强、形式多样、节约高效的应急演练。</w:t>
      </w:r>
    </w:p>
    <w:p>
      <w:pPr>
        <w:pStyle w:val="18"/>
        <w:spacing w:beforeLines="0" w:afterLines="0"/>
        <w:ind w:firstLine="560"/>
        <w:rPr>
          <w:rFonts w:hint="default"/>
          <w:sz w:val="28"/>
          <w:szCs w:val="32"/>
        </w:rPr>
      </w:pPr>
      <w:r>
        <w:rPr>
          <w:rFonts w:hint="eastAsia"/>
          <w:sz w:val="28"/>
          <w:szCs w:val="32"/>
        </w:rPr>
        <w:t>宽城区专项应急预案、部门应急预案至少每1年进行一次应急演练。</w:t>
      </w:r>
    </w:p>
    <w:p>
      <w:pPr>
        <w:pStyle w:val="18"/>
        <w:spacing w:beforeLines="0" w:afterLines="0"/>
        <w:ind w:firstLine="560"/>
        <w:rPr>
          <w:rFonts w:hint="default"/>
          <w:sz w:val="28"/>
          <w:szCs w:val="32"/>
        </w:rPr>
      </w:pPr>
      <w:r>
        <w:rPr>
          <w:rFonts w:hint="eastAsia"/>
          <w:sz w:val="28"/>
          <w:szCs w:val="32"/>
        </w:rPr>
        <w:t>宽城区政府及其有关部门，属地街镇要组织开展必要的应急演练。居民（村民）委员会、企业事业单位也要结合实际经常开展应急演练。</w:t>
      </w:r>
    </w:p>
    <w:p>
      <w:pPr>
        <w:pStyle w:val="3"/>
        <w:spacing w:beforeLines="0" w:afterLines="0"/>
        <w:rPr>
          <w:rFonts w:hint="default"/>
          <w:sz w:val="32"/>
          <w:szCs w:val="32"/>
        </w:rPr>
      </w:pPr>
      <w:bookmarkStart w:id="72" w:name="_Toc15284"/>
      <w:bookmarkStart w:id="73" w:name="_Toc22739"/>
      <w:r>
        <w:rPr>
          <w:rFonts w:hint="default"/>
          <w:sz w:val="32"/>
          <w:szCs w:val="32"/>
        </w:rPr>
        <w:t xml:space="preserve">5.4 </w:t>
      </w:r>
      <w:r>
        <w:rPr>
          <w:rFonts w:hint="eastAsia"/>
          <w:sz w:val="32"/>
          <w:szCs w:val="32"/>
        </w:rPr>
        <w:t>预案评估与修订</w:t>
      </w:r>
      <w:bookmarkEnd w:id="72"/>
      <w:bookmarkEnd w:id="73"/>
    </w:p>
    <w:p>
      <w:pPr>
        <w:pStyle w:val="18"/>
        <w:spacing w:beforeLines="0" w:afterLines="0"/>
        <w:ind w:firstLine="562"/>
        <w:rPr>
          <w:rFonts w:hint="default"/>
          <w:sz w:val="28"/>
          <w:szCs w:val="32"/>
        </w:rPr>
      </w:pPr>
      <w:r>
        <w:rPr>
          <w:rFonts w:hint="default"/>
          <w:b/>
          <w:sz w:val="28"/>
          <w:szCs w:val="32"/>
        </w:rPr>
        <w:t>5.4.1</w:t>
      </w:r>
      <w:r>
        <w:rPr>
          <w:rFonts w:hint="default"/>
          <w:sz w:val="28"/>
          <w:szCs w:val="32"/>
        </w:rPr>
        <w:t xml:space="preserve"> </w:t>
      </w:r>
      <w:r>
        <w:rPr>
          <w:rFonts w:hint="eastAsia"/>
          <w:sz w:val="28"/>
          <w:szCs w:val="32"/>
        </w:rPr>
        <w:t>应急预案编制单位应当建立定期评估制度，分析评价预案内容的针对性、实用性和可操作性，实现应急预案的动态优化和科学规范管理。</w:t>
      </w:r>
    </w:p>
    <w:p>
      <w:pPr>
        <w:pStyle w:val="18"/>
        <w:spacing w:beforeLines="0" w:afterLines="0"/>
        <w:ind w:firstLine="562"/>
        <w:rPr>
          <w:rFonts w:hint="default"/>
          <w:sz w:val="28"/>
          <w:szCs w:val="32"/>
        </w:rPr>
      </w:pPr>
      <w:r>
        <w:rPr>
          <w:rFonts w:hint="default"/>
          <w:b/>
          <w:sz w:val="28"/>
          <w:szCs w:val="32"/>
        </w:rPr>
        <w:t>5.4.2</w:t>
      </w:r>
      <w:r>
        <w:rPr>
          <w:rFonts w:hint="default"/>
          <w:sz w:val="28"/>
          <w:szCs w:val="32"/>
        </w:rPr>
        <w:t xml:space="preserve"> </w:t>
      </w:r>
      <w:r>
        <w:rPr>
          <w:rFonts w:hint="eastAsia"/>
          <w:sz w:val="28"/>
          <w:szCs w:val="32"/>
        </w:rPr>
        <w:t>有下列情形之一的，应当及时修订应急预案：</w:t>
      </w:r>
    </w:p>
    <w:p>
      <w:pPr>
        <w:pStyle w:val="18"/>
        <w:spacing w:beforeLines="0" w:afterLines="0"/>
        <w:ind w:firstLine="560"/>
        <w:rPr>
          <w:rFonts w:hint="default"/>
          <w:sz w:val="28"/>
          <w:szCs w:val="32"/>
        </w:rPr>
      </w:pPr>
      <w:r>
        <w:rPr>
          <w:rFonts w:hint="eastAsia"/>
          <w:sz w:val="28"/>
          <w:szCs w:val="32"/>
        </w:rPr>
        <w:t>（1）有关法律、法规、规章、标准、上位预案中的有关规定发生变化的；</w:t>
      </w:r>
    </w:p>
    <w:p>
      <w:pPr>
        <w:pStyle w:val="18"/>
        <w:spacing w:beforeLines="0" w:afterLines="0"/>
        <w:ind w:firstLine="560"/>
        <w:rPr>
          <w:rFonts w:hint="default"/>
          <w:sz w:val="28"/>
          <w:szCs w:val="32"/>
        </w:rPr>
      </w:pPr>
      <w:r>
        <w:rPr>
          <w:rFonts w:hint="eastAsia"/>
          <w:sz w:val="28"/>
          <w:szCs w:val="32"/>
        </w:rPr>
        <w:t>（2）应急指挥部及其职责发生重大调整的；</w:t>
      </w:r>
    </w:p>
    <w:p>
      <w:pPr>
        <w:pStyle w:val="18"/>
        <w:spacing w:beforeLines="0" w:afterLines="0"/>
        <w:ind w:firstLine="560"/>
        <w:rPr>
          <w:rFonts w:hint="default"/>
          <w:sz w:val="28"/>
          <w:szCs w:val="32"/>
        </w:rPr>
      </w:pPr>
      <w:r>
        <w:rPr>
          <w:rFonts w:hint="eastAsia"/>
          <w:sz w:val="28"/>
          <w:szCs w:val="32"/>
        </w:rPr>
        <w:t>（3）面临的风险发生重大变化的；</w:t>
      </w:r>
    </w:p>
    <w:p>
      <w:pPr>
        <w:pStyle w:val="18"/>
        <w:spacing w:beforeLines="0" w:afterLines="0"/>
        <w:ind w:firstLine="560"/>
        <w:rPr>
          <w:rFonts w:hint="default"/>
          <w:sz w:val="28"/>
          <w:szCs w:val="32"/>
        </w:rPr>
      </w:pPr>
      <w:r>
        <w:rPr>
          <w:rFonts w:hint="eastAsia"/>
          <w:sz w:val="28"/>
          <w:szCs w:val="32"/>
        </w:rPr>
        <w:t>（4）应急队伍、物资、装备等重要应急资源发生重大变化的；</w:t>
      </w:r>
    </w:p>
    <w:p>
      <w:pPr>
        <w:pStyle w:val="18"/>
        <w:spacing w:beforeLines="0" w:afterLines="0"/>
        <w:ind w:firstLine="560"/>
        <w:rPr>
          <w:rFonts w:hint="default"/>
          <w:sz w:val="28"/>
          <w:szCs w:val="32"/>
        </w:rPr>
      </w:pPr>
      <w:r>
        <w:rPr>
          <w:rFonts w:hint="eastAsia"/>
          <w:sz w:val="28"/>
          <w:szCs w:val="32"/>
        </w:rPr>
        <w:t>（5）预案中的其他重要信息发生变化的；</w:t>
      </w:r>
    </w:p>
    <w:p>
      <w:pPr>
        <w:pStyle w:val="18"/>
        <w:spacing w:beforeLines="0" w:afterLines="0"/>
        <w:ind w:firstLine="560"/>
        <w:rPr>
          <w:rFonts w:hint="default"/>
          <w:sz w:val="28"/>
          <w:szCs w:val="32"/>
        </w:rPr>
      </w:pPr>
      <w:r>
        <w:rPr>
          <w:rFonts w:hint="eastAsia"/>
          <w:sz w:val="28"/>
          <w:szCs w:val="32"/>
        </w:rPr>
        <w:t>（6）在突发事件实际应对和应急演练中发现问题需要作出重大调整的；</w:t>
      </w:r>
    </w:p>
    <w:p>
      <w:pPr>
        <w:pStyle w:val="18"/>
        <w:spacing w:beforeLines="0" w:afterLines="0"/>
        <w:ind w:firstLine="560"/>
        <w:rPr>
          <w:rFonts w:hint="default"/>
          <w:sz w:val="28"/>
          <w:szCs w:val="32"/>
        </w:rPr>
      </w:pPr>
      <w:r>
        <w:rPr>
          <w:rFonts w:hint="eastAsia"/>
          <w:sz w:val="28"/>
          <w:szCs w:val="32"/>
        </w:rPr>
        <w:t>（7）应急预案制定单位认为应当修订的其他情况。</w:t>
      </w:r>
    </w:p>
    <w:p>
      <w:pPr>
        <w:pStyle w:val="18"/>
        <w:spacing w:beforeLines="0" w:afterLines="0"/>
        <w:ind w:firstLine="562"/>
        <w:rPr>
          <w:rFonts w:hint="default"/>
          <w:sz w:val="28"/>
          <w:szCs w:val="32"/>
        </w:rPr>
      </w:pPr>
      <w:r>
        <w:rPr>
          <w:rFonts w:hint="default"/>
          <w:b/>
          <w:sz w:val="28"/>
          <w:szCs w:val="32"/>
        </w:rPr>
        <w:t xml:space="preserve">5.4.3 </w:t>
      </w:r>
      <w:r>
        <w:rPr>
          <w:rFonts w:hint="eastAsia"/>
          <w:sz w:val="28"/>
          <w:szCs w:val="32"/>
        </w:rPr>
        <w:t>应急预案修订涉及组织指挥体系与职责、应急处置程序、主要处置措施、响应分级标准等重要内容的，修订工作应按照本预案“5.2 预案审批与衔接”部分有关要求组织进行。仅涉及其他内容的，修订程序可适当简化。</w:t>
      </w:r>
    </w:p>
    <w:p>
      <w:pPr>
        <w:pStyle w:val="18"/>
        <w:spacing w:beforeLines="0" w:afterLines="0"/>
        <w:ind w:firstLine="562"/>
        <w:rPr>
          <w:rFonts w:hint="default"/>
          <w:sz w:val="28"/>
          <w:szCs w:val="32"/>
        </w:rPr>
      </w:pPr>
      <w:r>
        <w:rPr>
          <w:rFonts w:hint="default"/>
          <w:b/>
          <w:sz w:val="28"/>
          <w:szCs w:val="32"/>
        </w:rPr>
        <w:t xml:space="preserve">5.4.4 </w:t>
      </w:r>
      <w:r>
        <w:rPr>
          <w:rFonts w:hint="eastAsia"/>
          <w:sz w:val="28"/>
          <w:szCs w:val="32"/>
        </w:rPr>
        <w:t>宽城区政府及其部门、企事业单位、社会团体、公民等，可以向有关预案编制单位提出修订建议。</w:t>
      </w:r>
    </w:p>
    <w:p>
      <w:pPr>
        <w:pStyle w:val="3"/>
        <w:spacing w:beforeLines="0" w:afterLines="0"/>
        <w:rPr>
          <w:rFonts w:hint="default"/>
          <w:sz w:val="32"/>
          <w:szCs w:val="32"/>
        </w:rPr>
      </w:pPr>
      <w:bookmarkStart w:id="74" w:name="_Toc19132"/>
      <w:bookmarkStart w:id="75" w:name="_Toc21559"/>
      <w:r>
        <w:rPr>
          <w:rFonts w:hint="default"/>
          <w:sz w:val="32"/>
          <w:szCs w:val="32"/>
        </w:rPr>
        <w:t xml:space="preserve">5.5 </w:t>
      </w:r>
      <w:r>
        <w:rPr>
          <w:rFonts w:hint="eastAsia"/>
          <w:sz w:val="32"/>
          <w:szCs w:val="32"/>
        </w:rPr>
        <w:t>宣传和培训</w:t>
      </w:r>
      <w:bookmarkEnd w:id="74"/>
      <w:bookmarkEnd w:id="75"/>
    </w:p>
    <w:p>
      <w:pPr>
        <w:pStyle w:val="18"/>
        <w:spacing w:beforeLines="0" w:afterLines="0"/>
        <w:ind w:firstLine="560"/>
        <w:rPr>
          <w:rFonts w:hint="default"/>
          <w:sz w:val="28"/>
          <w:szCs w:val="32"/>
        </w:rPr>
      </w:pPr>
      <w:r>
        <w:rPr>
          <w:rFonts w:hint="eastAsia"/>
          <w:sz w:val="28"/>
          <w:szCs w:val="32"/>
        </w:rPr>
        <w:t>（1）宽城区应急管理、新闻宣传、文化和旅游、广播电视、工业和信息化等部门要通过图书、报刊、音像制品和电子出版物、广播、电视、网络、手机等，广泛宣传应急法律法规和预防、避险、自救、互救、减灾等常识，增强公众的忧患意识、社会责任意识、公共安全和风范防范意识，提高全社会的避险能力和自救互救能力。</w:t>
      </w:r>
    </w:p>
    <w:p>
      <w:pPr>
        <w:pStyle w:val="18"/>
        <w:spacing w:beforeLines="0" w:afterLines="0"/>
        <w:ind w:firstLine="560"/>
        <w:rPr>
          <w:rFonts w:hint="default"/>
          <w:sz w:val="28"/>
          <w:szCs w:val="32"/>
        </w:rPr>
      </w:pPr>
      <w:r>
        <w:rPr>
          <w:rFonts w:hint="eastAsia"/>
          <w:sz w:val="28"/>
          <w:szCs w:val="32"/>
        </w:rPr>
        <w:t>（2）宽城区各类学校、幼儿园应当在区教育局指导下，把应急知识教育纳入教学内容，对学生进行应急知识教育，培养学生的安全意识和自救互救能力。区教育局应当对学校开展应急知识教育进行指导和监督。</w:t>
      </w:r>
    </w:p>
    <w:p>
      <w:pPr>
        <w:pStyle w:val="18"/>
        <w:spacing w:beforeLines="0" w:afterLines="0"/>
        <w:ind w:firstLine="560"/>
        <w:rPr>
          <w:rFonts w:hint="default"/>
          <w:sz w:val="28"/>
          <w:szCs w:val="32"/>
        </w:rPr>
      </w:pPr>
      <w:r>
        <w:rPr>
          <w:rFonts w:hint="eastAsia"/>
          <w:sz w:val="28"/>
          <w:szCs w:val="32"/>
        </w:rPr>
        <w:t>（3）宽城区政府及其部门要建立健全突发事件应急管理培训制度，纳入干部教育培训体系，针对本地区特点定期开展突发事件应急预案的宣传和教育培训工作。新闻媒体应当无偿开展突发事件预防与应急、自救与互救知识的公益宣传。企事业单位应当定期开展应急管理法律法规、安全管理制度、安全操作规程以及应急知识等方面的教育与培训。</w:t>
      </w:r>
    </w:p>
    <w:p>
      <w:pPr>
        <w:pStyle w:val="3"/>
        <w:spacing w:beforeLines="0" w:afterLines="0"/>
        <w:rPr>
          <w:rFonts w:hint="default"/>
          <w:sz w:val="32"/>
          <w:szCs w:val="32"/>
        </w:rPr>
      </w:pPr>
      <w:bookmarkStart w:id="76" w:name="_Toc18811"/>
      <w:bookmarkStart w:id="77" w:name="_Toc1871"/>
      <w:r>
        <w:rPr>
          <w:rFonts w:hint="default"/>
          <w:sz w:val="32"/>
          <w:szCs w:val="32"/>
        </w:rPr>
        <w:t xml:space="preserve">5.6 </w:t>
      </w:r>
      <w:r>
        <w:rPr>
          <w:rFonts w:hint="eastAsia"/>
          <w:sz w:val="32"/>
          <w:szCs w:val="32"/>
        </w:rPr>
        <w:t>责任与奖惩</w:t>
      </w:r>
      <w:bookmarkEnd w:id="76"/>
      <w:bookmarkEnd w:id="77"/>
    </w:p>
    <w:p>
      <w:pPr>
        <w:pStyle w:val="18"/>
        <w:spacing w:beforeLines="0" w:afterLines="0"/>
        <w:ind w:firstLine="560"/>
        <w:rPr>
          <w:rFonts w:hint="default"/>
          <w:sz w:val="28"/>
          <w:szCs w:val="32"/>
        </w:rPr>
      </w:pPr>
      <w:r>
        <w:rPr>
          <w:rFonts w:hint="eastAsia"/>
          <w:sz w:val="28"/>
          <w:szCs w:val="32"/>
        </w:rPr>
        <w:t>（1）根据有关规定，建立健全应急管理工作领导负责制和责任追究制，将突发事件应对工作纳入宽城区政府及其有关部门绩效考核。</w:t>
      </w:r>
    </w:p>
    <w:p>
      <w:pPr>
        <w:pStyle w:val="18"/>
        <w:spacing w:beforeLines="0" w:afterLines="0"/>
        <w:ind w:firstLine="560"/>
        <w:rPr>
          <w:rFonts w:hint="default"/>
          <w:sz w:val="28"/>
          <w:szCs w:val="32"/>
        </w:rPr>
      </w:pPr>
      <w:r>
        <w:rPr>
          <w:rFonts w:hint="eastAsia"/>
          <w:sz w:val="28"/>
          <w:szCs w:val="32"/>
        </w:rPr>
        <w:t>（2）公民按照各级政府要求，参加应急救援工作或者协助维护社会秩序期间，其在本单位的工资待遇和福利不变，可视情给予补助；对突发事件应急管理工作中作出突出贡献的先进集体和个人，按照国家有关规定给予表彰或奖励。</w:t>
      </w:r>
    </w:p>
    <w:p>
      <w:pPr>
        <w:pStyle w:val="18"/>
        <w:spacing w:beforeLines="0" w:afterLines="0"/>
        <w:ind w:firstLine="560"/>
        <w:rPr>
          <w:rFonts w:hint="default"/>
          <w:sz w:val="28"/>
          <w:szCs w:val="32"/>
        </w:rPr>
      </w:pPr>
      <w:r>
        <w:rPr>
          <w:rFonts w:hint="eastAsia"/>
          <w:sz w:val="28"/>
          <w:szCs w:val="32"/>
        </w:rPr>
        <w:t>（3）对迟报、谎报、瞒报和漏报突发事件重要情况，应急处置不力，或者应急管理工作中有其他失职、渎职行为的，依照有关规定给予处分；构成犯罪的，依法追究刑事责任。</w:t>
      </w:r>
    </w:p>
    <w:p>
      <w:pPr>
        <w:pStyle w:val="2"/>
        <w:spacing w:beforeLines="0" w:afterLines="0"/>
        <w:rPr>
          <w:rFonts w:hint="default"/>
          <w:sz w:val="44"/>
          <w:szCs w:val="36"/>
        </w:rPr>
        <w:sectPr>
          <w:pgSz w:w="11906" w:h="16838"/>
          <w:pgMar w:top="1440" w:right="1800" w:bottom="1440" w:left="1800" w:header="851" w:footer="992" w:gutter="0"/>
          <w:lnNumType w:countBy="0" w:distance="360"/>
          <w:cols w:space="720" w:num="1"/>
          <w:docGrid w:type="lines" w:linePitch="312" w:charSpace="0"/>
        </w:sectPr>
      </w:pPr>
      <w:bookmarkStart w:id="78" w:name="_Toc25385"/>
    </w:p>
    <w:p>
      <w:pPr>
        <w:pStyle w:val="2"/>
        <w:spacing w:beforeLines="0" w:afterLines="0"/>
        <w:rPr>
          <w:rFonts w:hint="default"/>
          <w:sz w:val="44"/>
          <w:szCs w:val="36"/>
        </w:rPr>
      </w:pPr>
      <w:bookmarkStart w:id="79" w:name="_Toc25708"/>
      <w:r>
        <w:rPr>
          <w:rFonts w:hint="default"/>
          <w:sz w:val="44"/>
          <w:szCs w:val="36"/>
        </w:rPr>
        <w:t xml:space="preserve">6 </w:t>
      </w:r>
      <w:r>
        <w:rPr>
          <w:rFonts w:hint="eastAsia"/>
          <w:sz w:val="44"/>
          <w:szCs w:val="36"/>
        </w:rPr>
        <w:t>附则</w:t>
      </w:r>
      <w:bookmarkEnd w:id="78"/>
      <w:bookmarkEnd w:id="79"/>
    </w:p>
    <w:p>
      <w:pPr>
        <w:pStyle w:val="18"/>
        <w:spacing w:beforeLines="0" w:afterLines="0"/>
        <w:ind w:firstLine="560"/>
        <w:rPr>
          <w:rFonts w:hint="default"/>
          <w:sz w:val="28"/>
          <w:szCs w:val="32"/>
        </w:rPr>
      </w:pPr>
      <w:r>
        <w:rPr>
          <w:rFonts w:hint="eastAsia"/>
          <w:sz w:val="28"/>
          <w:szCs w:val="32"/>
        </w:rPr>
        <w:t>（1）本预案涉及的宽城区政府及其有关部门、属地街镇、企事业单位等，要按照本预案的规定履行职责，制定、完善相应的应急预案及其支撑性文件。宽城区应急管理局加强本预案实施的跟踪分析、督促检查、综合协调，并根据需要及时组织评估，向区政府提出修订建议。</w:t>
      </w:r>
    </w:p>
    <w:p>
      <w:pPr>
        <w:pStyle w:val="18"/>
        <w:spacing w:beforeLines="0" w:afterLines="0"/>
        <w:ind w:firstLine="560"/>
        <w:rPr>
          <w:rFonts w:hint="default"/>
          <w:sz w:val="28"/>
          <w:szCs w:val="32"/>
        </w:rPr>
      </w:pPr>
      <w:r>
        <w:rPr>
          <w:rFonts w:hint="eastAsia"/>
          <w:sz w:val="28"/>
          <w:szCs w:val="32"/>
        </w:rPr>
        <w:t>（2）本预案由宽城区应急管理局负责解释。</w:t>
      </w:r>
    </w:p>
    <w:p>
      <w:pPr>
        <w:pStyle w:val="18"/>
        <w:spacing w:beforeLines="0" w:afterLines="0"/>
        <w:ind w:firstLine="560"/>
        <w:rPr>
          <w:rFonts w:hint="default"/>
          <w:sz w:val="28"/>
          <w:szCs w:val="32"/>
        </w:rPr>
      </w:pPr>
      <w:r>
        <w:rPr>
          <w:rFonts w:hint="eastAsia"/>
          <w:sz w:val="28"/>
          <w:szCs w:val="32"/>
        </w:rPr>
        <w:t>（3）本预案自发布之日起实施。</w:t>
      </w:r>
    </w:p>
    <w:p>
      <w:pPr>
        <w:pStyle w:val="18"/>
        <w:spacing w:beforeLines="0" w:afterLines="0"/>
        <w:ind w:firstLine="560"/>
        <w:rPr>
          <w:rFonts w:hint="default"/>
          <w:sz w:val="28"/>
          <w:szCs w:val="32"/>
        </w:rPr>
      </w:pPr>
    </w:p>
    <w:p>
      <w:pPr>
        <w:spacing w:beforeLines="0" w:afterLines="0" w:line="560" w:lineRule="exact"/>
        <w:outlineLvl w:val="0"/>
        <w:rPr>
          <w:rFonts w:hint="default" w:ascii="Times New Roman" w:hAnsi="Times New Roman" w:eastAsia="黑体"/>
          <w:b/>
          <w:sz w:val="28"/>
          <w:szCs w:val="32"/>
        </w:rPr>
        <w:sectPr>
          <w:pgSz w:w="11906" w:h="16838"/>
          <w:pgMar w:top="1440" w:right="1800" w:bottom="1440" w:left="1800" w:header="851" w:footer="992" w:gutter="0"/>
          <w:lnNumType w:countBy="0" w:distance="360"/>
          <w:cols w:space="720" w:num="1"/>
          <w:docGrid w:type="lines" w:linePitch="312" w:charSpace="0"/>
        </w:sectPr>
      </w:pPr>
      <w:bookmarkStart w:id="80" w:name="_Toc4727_WPSOffice_Level1"/>
      <w:bookmarkStart w:id="81" w:name="_Toc18450"/>
    </w:p>
    <w:bookmarkEnd w:id="80"/>
    <w:p>
      <w:pPr>
        <w:spacing w:beforeLines="0" w:afterLines="0" w:line="560" w:lineRule="exact"/>
        <w:outlineLvl w:val="0"/>
        <w:rPr>
          <w:rFonts w:hint="default" w:ascii="Times New Roman" w:hAnsi="Times New Roman" w:eastAsia="黑体"/>
          <w:b/>
          <w:sz w:val="28"/>
          <w:szCs w:val="32"/>
        </w:rPr>
      </w:pPr>
      <w:bookmarkStart w:id="82" w:name="_Toc30550"/>
      <w:r>
        <w:rPr>
          <w:rFonts w:hint="eastAsia" w:ascii="Times New Roman" w:hAnsi="Times New Roman" w:eastAsia="黑体"/>
          <w:b/>
          <w:sz w:val="28"/>
          <w:szCs w:val="32"/>
        </w:rPr>
        <w:t>附件1：宽城区突发事件指挥部联系方式</w:t>
      </w:r>
      <w:bookmarkEnd w:id="82"/>
    </w:p>
    <w:p>
      <w:pPr>
        <w:pStyle w:val="6"/>
        <w:spacing w:beforeLines="0" w:afterLines="0"/>
        <w:rPr>
          <w:rFonts w:hint="eastAsia"/>
          <w:sz w:val="28"/>
          <w:szCs w:val="32"/>
        </w:rPr>
      </w:pPr>
    </w:p>
    <w:tbl>
      <w:tblPr>
        <w:tblStyle w:val="13"/>
        <w:tblpPr w:leftFromText="180" w:rightFromText="180" w:vertAnchor="text" w:horzAnchor="page" w:tblpX="1816" w:tblpYSpec="outside"/>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901"/>
        <w:gridCol w:w="282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cs="宋体"/>
                <w:sz w:val="24"/>
                <w:szCs w:val="32"/>
              </w:rPr>
            </w:pPr>
            <w:r>
              <w:rPr>
                <w:rFonts w:hint="eastAsia" w:ascii="宋体" w:cs="宋体"/>
                <w:sz w:val="24"/>
                <w:szCs w:val="32"/>
              </w:rPr>
              <w:t>赵文波</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区委书记</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主任</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89990001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蒋旭桐</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区长</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主任</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89990003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郭中凡</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副区长</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副主任</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89990017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杜德横</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副区长</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副主任</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89990059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赵力群</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副区长</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副主任</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eastAsia="宋体" w:cs="宋体"/>
                <w:sz w:val="24"/>
                <w:szCs w:val="32"/>
              </w:rPr>
            </w:pPr>
            <w:r>
              <w:rPr>
                <w:rFonts w:hint="eastAsia" w:ascii="宋体" w:cs="宋体"/>
                <w:sz w:val="24"/>
                <w:szCs w:val="32"/>
              </w:rPr>
              <w:t>86789666</w:t>
            </w:r>
          </w:p>
        </w:tc>
      </w:tr>
    </w:tbl>
    <w:p>
      <w:pPr>
        <w:spacing w:beforeLines="0" w:afterLines="0"/>
        <w:rPr>
          <w:rFonts w:hint="eastAsia"/>
          <w:sz w:val="28"/>
          <w:szCs w:val="32"/>
        </w:rPr>
      </w:pPr>
    </w:p>
    <w:p>
      <w:pPr>
        <w:spacing w:beforeLines="0" w:afterLines="0"/>
        <w:rPr>
          <w:rFonts w:hint="eastAsia"/>
          <w:sz w:val="28"/>
          <w:szCs w:val="32"/>
        </w:rPr>
      </w:pPr>
    </w:p>
    <w:p>
      <w:pPr>
        <w:spacing w:beforeLines="0" w:afterLines="0"/>
        <w:rPr>
          <w:rFonts w:hint="eastAsia"/>
          <w:sz w:val="28"/>
          <w:szCs w:val="32"/>
        </w:rPr>
      </w:pPr>
    </w:p>
    <w:p>
      <w:pPr>
        <w:spacing w:beforeLines="0" w:afterLines="0"/>
        <w:rPr>
          <w:rFonts w:hint="eastAsia"/>
          <w:sz w:val="28"/>
          <w:szCs w:val="32"/>
        </w:rPr>
      </w:pPr>
    </w:p>
    <w:p>
      <w:pPr>
        <w:spacing w:beforeLines="0" w:afterLines="0"/>
        <w:rPr>
          <w:rFonts w:hint="eastAsia"/>
          <w:sz w:val="28"/>
          <w:szCs w:val="32"/>
        </w:rPr>
      </w:pPr>
    </w:p>
    <w:p>
      <w:pPr>
        <w:spacing w:beforeLines="0" w:afterLines="0"/>
        <w:rPr>
          <w:rFonts w:hint="eastAsia"/>
          <w:sz w:val="28"/>
          <w:szCs w:val="32"/>
        </w:rPr>
      </w:pPr>
    </w:p>
    <w:p>
      <w:pPr>
        <w:spacing w:beforeLines="0" w:afterLines="0"/>
        <w:rPr>
          <w:rFonts w:hint="eastAsia"/>
          <w:sz w:val="28"/>
          <w:szCs w:val="32"/>
        </w:rPr>
      </w:pPr>
    </w:p>
    <w:p>
      <w:pPr>
        <w:spacing w:beforeLines="0" w:afterLines="0"/>
        <w:rPr>
          <w:rFonts w:hint="eastAsia"/>
          <w:sz w:val="28"/>
          <w:szCs w:val="32"/>
        </w:rPr>
      </w:pPr>
    </w:p>
    <w:p>
      <w:pPr>
        <w:spacing w:beforeLines="0" w:afterLines="0"/>
        <w:rPr>
          <w:rFonts w:hint="eastAsia"/>
          <w:sz w:val="28"/>
          <w:szCs w:val="32"/>
        </w:rPr>
      </w:pPr>
    </w:p>
    <w:p>
      <w:pPr>
        <w:spacing w:beforeLines="0" w:afterLines="0"/>
        <w:rPr>
          <w:rFonts w:hint="eastAsia"/>
          <w:sz w:val="28"/>
          <w:szCs w:val="32"/>
        </w:rPr>
      </w:pPr>
    </w:p>
    <w:p>
      <w:pPr>
        <w:spacing w:beforeLines="0" w:afterLines="0"/>
        <w:rPr>
          <w:rFonts w:hint="eastAsia"/>
          <w:sz w:val="28"/>
          <w:szCs w:val="32"/>
        </w:rPr>
      </w:pPr>
    </w:p>
    <w:p>
      <w:pPr>
        <w:spacing w:beforeLines="0" w:afterLines="0"/>
        <w:rPr>
          <w:rFonts w:hint="eastAsia"/>
          <w:sz w:val="28"/>
          <w:szCs w:val="32"/>
        </w:rPr>
      </w:pPr>
    </w:p>
    <w:p>
      <w:pPr>
        <w:spacing w:beforeLines="0" w:afterLines="0"/>
        <w:rPr>
          <w:rFonts w:hint="eastAsia"/>
          <w:sz w:val="28"/>
          <w:szCs w:val="32"/>
        </w:rPr>
      </w:pPr>
    </w:p>
    <w:p>
      <w:pPr>
        <w:spacing w:beforeLines="0" w:afterLines="0"/>
        <w:rPr>
          <w:rFonts w:hint="eastAsia"/>
          <w:sz w:val="28"/>
          <w:szCs w:val="32"/>
        </w:rPr>
      </w:pPr>
    </w:p>
    <w:p>
      <w:pPr>
        <w:spacing w:beforeLines="0" w:afterLines="0"/>
        <w:rPr>
          <w:rFonts w:hint="eastAsia"/>
          <w:sz w:val="28"/>
          <w:szCs w:val="32"/>
        </w:rPr>
      </w:pPr>
    </w:p>
    <w:p>
      <w:pPr>
        <w:spacing w:beforeLines="0" w:afterLines="0" w:line="560" w:lineRule="exact"/>
        <w:outlineLvl w:val="0"/>
        <w:rPr>
          <w:rFonts w:hint="default" w:ascii="Times New Roman" w:hAnsi="Times New Roman" w:eastAsia="黑体"/>
          <w:b/>
          <w:sz w:val="28"/>
          <w:szCs w:val="32"/>
        </w:rPr>
      </w:pPr>
    </w:p>
    <w:p>
      <w:pPr>
        <w:spacing w:beforeLines="0" w:afterLines="0" w:line="560" w:lineRule="exact"/>
        <w:outlineLvl w:val="0"/>
        <w:rPr>
          <w:rFonts w:hint="default" w:ascii="Times New Roman" w:hAnsi="Times New Roman" w:eastAsia="黑体"/>
          <w:b/>
          <w:sz w:val="28"/>
          <w:szCs w:val="32"/>
        </w:rPr>
      </w:pPr>
      <w:bookmarkStart w:id="83" w:name="_Toc22402"/>
      <w:r>
        <w:rPr>
          <w:rFonts w:hint="eastAsia" w:ascii="Times New Roman" w:hAnsi="Times New Roman" w:eastAsia="黑体"/>
          <w:b/>
          <w:sz w:val="28"/>
          <w:szCs w:val="32"/>
        </w:rPr>
        <w:t>附件</w:t>
      </w:r>
      <w:bookmarkEnd w:id="81"/>
      <w:bookmarkStart w:id="84" w:name="_Toc26730"/>
      <w:r>
        <w:rPr>
          <w:rFonts w:hint="eastAsia" w:ascii="Times New Roman" w:hAnsi="Times New Roman" w:eastAsia="黑体"/>
          <w:b/>
          <w:sz w:val="28"/>
          <w:szCs w:val="32"/>
        </w:rPr>
        <w:t>2：宽城区突发事件专项指挥机构和主要牵头部门</w:t>
      </w:r>
      <w:bookmarkEnd w:id="83"/>
      <w:bookmarkEnd w:id="84"/>
    </w:p>
    <w:tbl>
      <w:tblPr>
        <w:tblStyle w:val="13"/>
        <w:tblW w:w="91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658"/>
        <w:gridCol w:w="2478"/>
        <w:gridCol w:w="2598"/>
        <w:gridCol w:w="2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b/>
                <w:sz w:val="24"/>
                <w:szCs w:val="24"/>
              </w:rPr>
            </w:pPr>
            <w:r>
              <w:rPr>
                <w:rFonts w:hint="eastAsia" w:ascii="Times New Roman" w:hAnsi="Times New Roman"/>
                <w:b/>
                <w:sz w:val="24"/>
                <w:szCs w:val="24"/>
              </w:rPr>
              <w:t>序号</w:t>
            </w:r>
          </w:p>
        </w:tc>
        <w:tc>
          <w:tcPr>
            <w:tcW w:w="31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b/>
                <w:sz w:val="24"/>
                <w:szCs w:val="24"/>
              </w:rPr>
            </w:pPr>
            <w:r>
              <w:rPr>
                <w:rFonts w:hint="eastAsia" w:ascii="Times New Roman" w:hAnsi="Times New Roman"/>
                <w:b/>
                <w:sz w:val="24"/>
                <w:szCs w:val="24"/>
              </w:rPr>
              <w:t>事件类别</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b/>
                <w:sz w:val="24"/>
                <w:szCs w:val="24"/>
              </w:rPr>
            </w:pPr>
            <w:r>
              <w:rPr>
                <w:rFonts w:hint="eastAsia" w:ascii="Times New Roman" w:hAnsi="Times New Roman"/>
                <w:b/>
                <w:sz w:val="24"/>
                <w:szCs w:val="24"/>
              </w:rPr>
              <w:t>牵头部门</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b/>
                <w:sz w:val="24"/>
                <w:szCs w:val="24"/>
              </w:rPr>
            </w:pPr>
            <w:r>
              <w:rPr>
                <w:rFonts w:hint="eastAsia" w:ascii="Times New Roman" w:hAnsi="Times New Roman"/>
                <w:b/>
                <w:sz w:val="24"/>
                <w:szCs w:val="24"/>
              </w:rPr>
              <w:t>专项指挥机构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1</w:t>
            </w:r>
          </w:p>
        </w:tc>
        <w:tc>
          <w:tcPr>
            <w:tcW w:w="6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自然灾害</w:t>
            </w: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地震灾害</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区应急管理局</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区地震应急指挥部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2</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水旱灾害</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区应急管理局</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区防汛抗旱应急指挥部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3</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气象灾害</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区应急管理局</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区气象灾害应急指挥部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4</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农作物生物灾害</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区农业农村局</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区生物灾害应急指挥部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5</w:t>
            </w:r>
          </w:p>
        </w:tc>
        <w:tc>
          <w:tcPr>
            <w:tcW w:w="6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事故灾难</w:t>
            </w: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火灾事故</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区消防救援大队</w:t>
            </w:r>
          </w:p>
        </w:tc>
        <w:tc>
          <w:tcPr>
            <w:tcW w:w="259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p>
          <w:p>
            <w:pPr>
              <w:spacing w:beforeLines="0" w:afterLines="0"/>
              <w:jc w:val="center"/>
              <w:rPr>
                <w:rFonts w:hint="default" w:ascii="Times New Roman" w:hAnsi="Times New Roman"/>
                <w:sz w:val="24"/>
                <w:szCs w:val="24"/>
              </w:rPr>
            </w:pPr>
            <w:r>
              <w:rPr>
                <w:rFonts w:hint="eastAsia" w:ascii="Times New Roman" w:hAnsi="Times New Roman"/>
                <w:sz w:val="24"/>
                <w:szCs w:val="24"/>
              </w:rPr>
              <w:t>区生产安全事故应急指挥部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6</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危险化学品事故</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区应急管理局</w:t>
            </w:r>
          </w:p>
        </w:tc>
        <w:tc>
          <w:tcPr>
            <w:tcW w:w="25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7</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工贸行业事故</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区应急管理局</w:t>
            </w:r>
          </w:p>
        </w:tc>
        <w:tc>
          <w:tcPr>
            <w:tcW w:w="25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8</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建设工程事故</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区住房和城乡建设局</w:t>
            </w:r>
          </w:p>
        </w:tc>
        <w:tc>
          <w:tcPr>
            <w:tcW w:w="259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p>
          <w:p>
            <w:pPr>
              <w:spacing w:beforeLines="0" w:afterLines="0"/>
              <w:jc w:val="center"/>
              <w:rPr>
                <w:rFonts w:hint="default" w:ascii="Times New Roman" w:hAnsi="Times New Roman"/>
                <w:sz w:val="24"/>
                <w:szCs w:val="24"/>
              </w:rPr>
            </w:pPr>
          </w:p>
          <w:p>
            <w:pPr>
              <w:spacing w:beforeLines="0" w:afterLines="0"/>
              <w:jc w:val="center"/>
              <w:rPr>
                <w:rFonts w:hint="default" w:ascii="Times New Roman" w:hAnsi="Times New Roman"/>
                <w:sz w:val="24"/>
                <w:szCs w:val="24"/>
              </w:rPr>
            </w:pPr>
            <w:r>
              <w:rPr>
                <w:rFonts w:hint="eastAsia" w:ascii="Times New Roman" w:hAnsi="Times New Roman"/>
                <w:sz w:val="24"/>
                <w:szCs w:val="24"/>
              </w:rPr>
              <w:t>区建设事故应急指挥部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9</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供水系统事故</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区住房和城乡建设局</w:t>
            </w:r>
          </w:p>
        </w:tc>
        <w:tc>
          <w:tcPr>
            <w:tcW w:w="25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10</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燃气事故</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区住房和城乡建设局</w:t>
            </w:r>
          </w:p>
        </w:tc>
        <w:tc>
          <w:tcPr>
            <w:tcW w:w="25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11</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供热突发事件</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区住房和城乡建设局</w:t>
            </w:r>
          </w:p>
        </w:tc>
        <w:tc>
          <w:tcPr>
            <w:tcW w:w="25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12</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特种设备事故</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市市场监督管理局宽城分局</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区特种设备事故应急指挥部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13</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交通事故</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区交警大队</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区交通事故应急指挥部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14</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重污染天气</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生态环境局宽城区分局</w:t>
            </w:r>
          </w:p>
        </w:tc>
        <w:tc>
          <w:tcPr>
            <w:tcW w:w="259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p>
          <w:p>
            <w:pPr>
              <w:spacing w:beforeLines="0" w:afterLines="0"/>
              <w:jc w:val="center"/>
              <w:rPr>
                <w:rFonts w:hint="default" w:ascii="Times New Roman" w:hAnsi="Times New Roman"/>
                <w:sz w:val="24"/>
                <w:szCs w:val="24"/>
              </w:rPr>
            </w:pPr>
            <w:r>
              <w:rPr>
                <w:rFonts w:hint="eastAsia" w:ascii="Times New Roman" w:hAnsi="Times New Roman"/>
                <w:sz w:val="24"/>
                <w:szCs w:val="24"/>
              </w:rPr>
              <w:t>区生态环境事故应急指挥部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15</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突发环境事件</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生态环境局宽城区分局</w:t>
            </w:r>
          </w:p>
        </w:tc>
        <w:tc>
          <w:tcPr>
            <w:tcW w:w="25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16</w:t>
            </w:r>
          </w:p>
        </w:tc>
        <w:tc>
          <w:tcPr>
            <w:tcW w:w="6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公</w:t>
            </w:r>
          </w:p>
          <w:p>
            <w:pPr>
              <w:spacing w:beforeLines="0" w:afterLines="0"/>
              <w:jc w:val="center"/>
              <w:rPr>
                <w:rFonts w:hint="default" w:ascii="Times New Roman" w:hAnsi="Times New Roman"/>
                <w:sz w:val="24"/>
                <w:szCs w:val="24"/>
              </w:rPr>
            </w:pPr>
            <w:r>
              <w:rPr>
                <w:rFonts w:hint="eastAsia" w:ascii="Times New Roman" w:hAnsi="Times New Roman"/>
                <w:sz w:val="24"/>
                <w:szCs w:val="24"/>
              </w:rPr>
              <w:t>共</w:t>
            </w:r>
          </w:p>
          <w:p>
            <w:pPr>
              <w:spacing w:beforeLines="0" w:afterLines="0"/>
              <w:jc w:val="center"/>
              <w:rPr>
                <w:rFonts w:hint="default" w:ascii="Times New Roman" w:hAnsi="Times New Roman"/>
                <w:sz w:val="24"/>
                <w:szCs w:val="24"/>
              </w:rPr>
            </w:pPr>
            <w:r>
              <w:rPr>
                <w:rFonts w:hint="eastAsia" w:ascii="Times New Roman" w:hAnsi="Times New Roman"/>
                <w:sz w:val="24"/>
                <w:szCs w:val="24"/>
              </w:rPr>
              <w:t>卫</w:t>
            </w:r>
          </w:p>
          <w:p>
            <w:pPr>
              <w:spacing w:beforeLines="0" w:afterLines="0"/>
              <w:jc w:val="center"/>
              <w:rPr>
                <w:rFonts w:hint="default" w:ascii="Times New Roman" w:hAnsi="Times New Roman"/>
                <w:sz w:val="24"/>
                <w:szCs w:val="24"/>
              </w:rPr>
            </w:pPr>
            <w:r>
              <w:rPr>
                <w:rFonts w:hint="eastAsia" w:ascii="Times New Roman" w:hAnsi="Times New Roman"/>
                <w:sz w:val="24"/>
                <w:szCs w:val="24"/>
              </w:rPr>
              <w:t>生</w:t>
            </w:r>
          </w:p>
          <w:p>
            <w:pPr>
              <w:spacing w:beforeLines="0" w:afterLines="0"/>
              <w:ind w:firstLine="420"/>
              <w:jc w:val="center"/>
              <w:rPr>
                <w:rFonts w:hint="default" w:ascii="Times New Roman" w:hAnsi="Times New Roman"/>
                <w:sz w:val="24"/>
                <w:szCs w:val="24"/>
              </w:rPr>
            </w:pPr>
          </w:p>
          <w:p>
            <w:pPr>
              <w:spacing w:beforeLines="0" w:afterLines="0"/>
              <w:ind w:firstLine="420"/>
              <w:jc w:val="center"/>
              <w:rPr>
                <w:rFonts w:hint="default" w:ascii="Times New Roman" w:hAnsi="Times New Roman"/>
                <w:sz w:val="24"/>
                <w:szCs w:val="24"/>
              </w:rPr>
            </w:pPr>
          </w:p>
          <w:p>
            <w:pPr>
              <w:spacing w:beforeLines="0" w:afterLines="0"/>
              <w:ind w:firstLine="420"/>
              <w:jc w:val="center"/>
              <w:rPr>
                <w:rFonts w:hint="default" w:ascii="Times New Roman" w:hAnsi="Times New Roman"/>
                <w:sz w:val="24"/>
                <w:szCs w:val="24"/>
              </w:rPr>
            </w:pPr>
          </w:p>
          <w:p>
            <w:pPr>
              <w:spacing w:beforeLines="0" w:afterLines="0"/>
              <w:ind w:firstLine="420"/>
              <w:jc w:val="center"/>
              <w:rPr>
                <w:rFonts w:hint="default" w:ascii="Times New Roman" w:hAnsi="Times New Roman"/>
                <w:sz w:val="24"/>
                <w:szCs w:val="24"/>
              </w:rPr>
            </w:pPr>
          </w:p>
          <w:p>
            <w:pPr>
              <w:spacing w:beforeLines="0" w:afterLines="0"/>
              <w:ind w:firstLine="420"/>
              <w:jc w:val="center"/>
              <w:rPr>
                <w:rFonts w:hint="default" w:ascii="Times New Roman" w:hAnsi="Times New Roman"/>
                <w:sz w:val="24"/>
                <w:szCs w:val="24"/>
              </w:rPr>
            </w:pPr>
          </w:p>
          <w:p>
            <w:pPr>
              <w:spacing w:beforeLines="0" w:afterLines="0"/>
              <w:ind w:firstLine="420"/>
              <w:jc w:val="center"/>
              <w:rPr>
                <w:rFonts w:hint="default" w:ascii="Times New Roman" w:hAnsi="Times New Roman"/>
                <w:sz w:val="24"/>
                <w:szCs w:val="24"/>
              </w:rPr>
            </w:pPr>
          </w:p>
          <w:p>
            <w:pPr>
              <w:spacing w:beforeLines="0" w:afterLines="0"/>
              <w:jc w:val="center"/>
              <w:rPr>
                <w:rFonts w:hint="default" w:ascii="Times New Roman" w:hAnsi="Times New Roman"/>
                <w:sz w:val="24"/>
                <w:szCs w:val="24"/>
              </w:rPr>
            </w:pPr>
            <w:r>
              <w:rPr>
                <w:rFonts w:hint="eastAsia" w:ascii="Times New Roman" w:hAnsi="Times New Roman"/>
                <w:sz w:val="24"/>
                <w:szCs w:val="24"/>
              </w:rPr>
              <w:t>公共卫生</w:t>
            </w: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传染病疫情</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区卫生健康局</w:t>
            </w:r>
          </w:p>
        </w:tc>
        <w:tc>
          <w:tcPr>
            <w:tcW w:w="259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p>
          <w:p>
            <w:pPr>
              <w:spacing w:beforeLines="0" w:afterLines="0"/>
              <w:jc w:val="center"/>
              <w:rPr>
                <w:rFonts w:hint="default" w:ascii="Times New Roman" w:hAnsi="Times New Roman"/>
                <w:sz w:val="24"/>
                <w:szCs w:val="24"/>
              </w:rPr>
            </w:pPr>
            <w:r>
              <w:rPr>
                <w:rFonts w:hint="eastAsia" w:ascii="Times New Roman" w:hAnsi="Times New Roman"/>
                <w:sz w:val="24"/>
                <w:szCs w:val="24"/>
              </w:rPr>
              <w:t>区公共卫生事件应急指挥部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1</w:t>
            </w:r>
            <w:r>
              <w:rPr>
                <w:rFonts w:hint="default" w:ascii="Times New Roman" w:hAnsi="Times New Roman"/>
                <w:sz w:val="24"/>
                <w:szCs w:val="24"/>
              </w:rPr>
              <w:t>7</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群体不明原因疾病</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区卫生健康局</w:t>
            </w:r>
          </w:p>
        </w:tc>
        <w:tc>
          <w:tcPr>
            <w:tcW w:w="25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18</w:t>
            </w:r>
          </w:p>
        </w:tc>
        <w:tc>
          <w:tcPr>
            <w:tcW w:w="658"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急性中毒事件</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区卫生健康局</w:t>
            </w:r>
          </w:p>
        </w:tc>
        <w:tc>
          <w:tcPr>
            <w:tcW w:w="25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19</w:t>
            </w:r>
          </w:p>
        </w:tc>
        <w:tc>
          <w:tcPr>
            <w:tcW w:w="658"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食品安全事件</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区卫生健康局</w:t>
            </w:r>
          </w:p>
        </w:tc>
        <w:tc>
          <w:tcPr>
            <w:tcW w:w="259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区市场监管事件应急指挥部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20</w:t>
            </w:r>
          </w:p>
        </w:tc>
        <w:tc>
          <w:tcPr>
            <w:tcW w:w="658"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药品安全</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区卫生健康局</w:t>
            </w:r>
          </w:p>
        </w:tc>
        <w:tc>
          <w:tcPr>
            <w:tcW w:w="25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21</w:t>
            </w:r>
          </w:p>
        </w:tc>
        <w:tc>
          <w:tcPr>
            <w:tcW w:w="6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社</w:t>
            </w:r>
          </w:p>
          <w:p>
            <w:pPr>
              <w:spacing w:beforeLines="0" w:afterLines="0"/>
              <w:jc w:val="center"/>
              <w:rPr>
                <w:rFonts w:hint="default" w:ascii="Times New Roman" w:hAnsi="Times New Roman"/>
                <w:sz w:val="24"/>
                <w:szCs w:val="24"/>
              </w:rPr>
            </w:pPr>
            <w:r>
              <w:rPr>
                <w:rFonts w:hint="eastAsia" w:ascii="Times New Roman" w:hAnsi="Times New Roman"/>
                <w:sz w:val="24"/>
                <w:szCs w:val="24"/>
              </w:rPr>
              <w:t>会</w:t>
            </w:r>
          </w:p>
          <w:p>
            <w:pPr>
              <w:spacing w:beforeLines="0" w:afterLines="0"/>
              <w:jc w:val="center"/>
              <w:rPr>
                <w:rFonts w:hint="default" w:ascii="Times New Roman" w:hAnsi="Times New Roman"/>
                <w:sz w:val="24"/>
                <w:szCs w:val="24"/>
              </w:rPr>
            </w:pPr>
            <w:r>
              <w:rPr>
                <w:rFonts w:hint="eastAsia" w:ascii="Times New Roman" w:hAnsi="Times New Roman"/>
                <w:sz w:val="24"/>
                <w:szCs w:val="24"/>
              </w:rPr>
              <w:t>安</w:t>
            </w:r>
          </w:p>
          <w:p>
            <w:pPr>
              <w:spacing w:beforeLines="0" w:afterLines="0"/>
              <w:jc w:val="center"/>
              <w:rPr>
                <w:rFonts w:hint="default" w:ascii="Times New Roman" w:hAnsi="Times New Roman"/>
                <w:sz w:val="24"/>
                <w:szCs w:val="24"/>
              </w:rPr>
            </w:pPr>
            <w:r>
              <w:rPr>
                <w:rFonts w:hint="eastAsia" w:ascii="Times New Roman" w:hAnsi="Times New Roman"/>
                <w:sz w:val="24"/>
                <w:szCs w:val="24"/>
              </w:rPr>
              <w:t>全</w:t>
            </w: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刑事案件</w:t>
            </w:r>
          </w:p>
        </w:tc>
        <w:tc>
          <w:tcPr>
            <w:tcW w:w="259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市公安局宽城区公安分局</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区刑事案件应急指挥部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22</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恐怖袭击事件</w:t>
            </w:r>
          </w:p>
        </w:tc>
        <w:tc>
          <w:tcPr>
            <w:tcW w:w="259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区反恐工作领导小组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23</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舆情突发事件</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区委宣传部、市公安局宽城区公安分局</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区舆情突发事件指挥部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24</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金融突发事件</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市公安局宽城区公安分局</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区金融稳定发展委员会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25</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民族宗教事件</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市公安局宽城区公安分局</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区民族宗教事件应急指挥部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26</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群体性事件</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市公安局宽城区公安分局</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区群体性事件应急指挥部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27</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网络与信息安全事件</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市公安局宽城区公安分局</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区网络与信息安全事件应急指挥部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exact"/>
        </w:trPr>
        <w:tc>
          <w:tcPr>
            <w:tcW w:w="7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default" w:ascii="Times New Roman" w:hAnsi="Times New Roman"/>
                <w:sz w:val="24"/>
                <w:szCs w:val="24"/>
              </w:rPr>
              <w:t>28</w:t>
            </w:r>
          </w:p>
        </w:tc>
        <w:tc>
          <w:tcPr>
            <w:tcW w:w="6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firstLine="420"/>
              <w:jc w:val="center"/>
              <w:rPr>
                <w:rFonts w:hint="default" w:ascii="Times New Roman" w:hAnsi="Times New Roman"/>
                <w:sz w:val="24"/>
                <w:szCs w:val="24"/>
              </w:rPr>
            </w:pPr>
          </w:p>
        </w:tc>
        <w:tc>
          <w:tcPr>
            <w:tcW w:w="2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涉外突发事件</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sz w:val="24"/>
                <w:szCs w:val="24"/>
              </w:rPr>
            </w:pPr>
            <w:r>
              <w:rPr>
                <w:rFonts w:hint="eastAsia" w:ascii="Times New Roman" w:hAnsi="Times New Roman"/>
                <w:sz w:val="24"/>
                <w:szCs w:val="24"/>
              </w:rPr>
              <w:t>市公安局宽城区公安分局</w:t>
            </w:r>
          </w:p>
        </w:tc>
        <w:tc>
          <w:tcPr>
            <w:tcW w:w="25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jc w:val="center"/>
              <w:rPr>
                <w:rFonts w:hint="default" w:ascii="Times New Roman" w:hAnsi="Times New Roman"/>
                <w:sz w:val="24"/>
                <w:szCs w:val="24"/>
              </w:rPr>
            </w:pPr>
            <w:r>
              <w:rPr>
                <w:rFonts w:hint="eastAsia" w:ascii="Times New Roman" w:hAnsi="Times New Roman"/>
                <w:sz w:val="24"/>
                <w:szCs w:val="24"/>
              </w:rPr>
              <w:t>区涉外突发事件应急指挥部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Lines="0" w:afterLines="0"/>
      <w:jc w:val="center"/>
      <w:rPr>
        <w:rFonts w:hint="default" w:ascii="Times New Roman" w:hAnsi="Times New Roman"/>
        <w:sz w:val="18"/>
        <w:szCs w:val="32"/>
      </w:rPr>
    </w:pPr>
    <w:r>
      <w:rPr>
        <w:rFonts w:hint="default" w:ascii="Times New Roman" w:hAnsi="Times New Roman"/>
        <w:sz w:val="18"/>
        <w:szCs w:val="32"/>
      </w:rPr>
      <w:fldChar w:fldCharType="begin"/>
    </w:r>
    <w:r>
      <w:rPr>
        <w:rFonts w:hint="default" w:ascii="Times New Roman" w:hAnsi="Times New Roman"/>
        <w:sz w:val="18"/>
        <w:szCs w:val="32"/>
      </w:rPr>
      <w:instrText xml:space="preserve">PAGE   \* MERGEFORMAT</w:instrText>
    </w:r>
    <w:r>
      <w:rPr>
        <w:rFonts w:hint="default" w:ascii="Times New Roman" w:hAnsi="Times New Roman"/>
        <w:sz w:val="18"/>
        <w:szCs w:val="32"/>
      </w:rPr>
      <w:fldChar w:fldCharType="separate"/>
    </w:r>
    <w:r>
      <w:rPr>
        <w:rFonts w:hint="default" w:ascii="Times New Roman" w:hAnsi="Times New Roman"/>
        <w:sz w:val="18"/>
        <w:szCs w:val="32"/>
        <w:lang w:val="zh-CN"/>
      </w:rPr>
      <w:t>2</w:t>
    </w:r>
    <w:r>
      <w:rPr>
        <w:rFonts w:hint="default" w:ascii="Times New Roman" w:hAnsi="Times New Roman"/>
        <w:sz w:val="18"/>
        <w:szCs w:val="32"/>
        <w:lang w:val="zh-CN"/>
      </w:rPr>
      <w:fldChar w:fldCharType="end"/>
    </w:r>
  </w:p>
  <w:p>
    <w:pPr>
      <w:pStyle w:val="7"/>
      <w:spacing w:beforeLines="0" w:afterLines="0" w:line="14" w:lineRule="auto"/>
      <w:ind w:firstLine="400"/>
      <w:rPr>
        <w:rFonts w:hint="eastAsia"/>
        <w:sz w:val="20"/>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Lines="0" w:afterLines="0"/>
      <w:rPr>
        <w:rFonts w:hint="eastAsia"/>
        <w:sz w:val="18"/>
        <w:szCs w:val="32"/>
      </w:rPr>
    </w:pPr>
    <w:r>
      <w:rPr>
        <w:rFonts w:hint="default"/>
        <w:sz w:val="18"/>
        <w:szCs w:val="32"/>
      </w:rPr>
      <mc:AlternateContent>
        <mc:Choice Requires="wps">
          <w:drawing>
            <wp:anchor distT="0" distB="0" distL="114300" distR="114300" simplePos="0" relativeHeight="251659264" behindDoc="0" locked="0" layoutInCell="1" allowOverlap="1">
              <wp:simplePos x="0" y="0"/>
              <wp:positionH relativeFrom="margin">
                <wp:posOffset>2603500</wp:posOffset>
              </wp:positionH>
              <wp:positionV relativeFrom="paragraph">
                <wp:posOffset>-1905</wp:posOffset>
              </wp:positionV>
              <wp:extent cx="196850" cy="17145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96850" cy="171450"/>
                      </a:xfrm>
                      <a:prstGeom prst="rect">
                        <a:avLst/>
                      </a:prstGeom>
                      <a:noFill/>
                      <a:ln w="6350">
                        <a:noFill/>
                      </a:ln>
                    </wps:spPr>
                    <wps:txbx>
                      <w:txbxContent>
                        <w:p>
                          <w:pPr>
                            <w:pStyle w:val="10"/>
                            <w:spacing w:beforeLines="0" w:afterLines="0"/>
                            <w:rPr>
                              <w:rFonts w:hint="default" w:ascii="Times New Roman" w:hAnsi="Times New Roman"/>
                              <w:sz w:val="18"/>
                              <w:szCs w:val="32"/>
                            </w:rPr>
                          </w:pPr>
                          <w:r>
                            <w:rPr>
                              <w:rFonts w:hint="default" w:ascii="Times New Roman" w:hAnsi="Times New Roman"/>
                              <w:sz w:val="18"/>
                              <w:szCs w:val="32"/>
                            </w:rPr>
                            <w:fldChar w:fldCharType="begin"/>
                          </w:r>
                          <w:r>
                            <w:rPr>
                              <w:rFonts w:hint="default" w:ascii="Times New Roman" w:hAnsi="Times New Roman"/>
                              <w:sz w:val="18"/>
                              <w:szCs w:val="32"/>
                            </w:rPr>
                            <w:instrText xml:space="preserve"> PAGE  \* MERGEFORMAT </w:instrText>
                          </w:r>
                          <w:r>
                            <w:rPr>
                              <w:rFonts w:hint="default" w:ascii="Times New Roman" w:hAnsi="Times New Roman"/>
                              <w:sz w:val="18"/>
                              <w:szCs w:val="32"/>
                            </w:rPr>
                            <w:fldChar w:fldCharType="separate"/>
                          </w:r>
                          <w:r>
                            <w:rPr>
                              <w:rFonts w:hint="default" w:ascii="Times New Roman" w:hAnsi="Times New Roman"/>
                              <w:sz w:val="18"/>
                              <w:szCs w:val="32"/>
                            </w:rPr>
                            <w:t>1</w:t>
                          </w:r>
                          <w:r>
                            <w:rPr>
                              <w:rFonts w:hint="default" w:ascii="Times New Roman" w:hAnsi="Times New Roman"/>
                              <w:sz w:val="18"/>
                              <w:szCs w:val="32"/>
                            </w:rPr>
                            <w:fldChar w:fldCharType="end"/>
                          </w:r>
                        </w:p>
                        <w:p>
                          <w:pPr>
                            <w:spacing w:beforeLines="0" w:afterLines="0"/>
                            <w:rPr>
                              <w:rFonts w:hint="default" w:ascii="Times New Roman" w:hAnsi="Times New Roman"/>
                              <w:sz w:val="28"/>
                              <w:szCs w:val="32"/>
                            </w:rPr>
                          </w:pPr>
                        </w:p>
                      </w:txbxContent>
                    </wps:txbx>
                    <wps:bodyPr vert="horz" wrap="square" lIns="0" tIns="0" rIns="0" bIns="0" anchor="t" anchorCtr="0" upright="1"/>
                  </wps:wsp>
                </a:graphicData>
              </a:graphic>
            </wp:anchor>
          </w:drawing>
        </mc:Choice>
        <mc:Fallback>
          <w:pict>
            <v:shape id="文本框 5" o:spid="_x0000_s1026" o:spt="202" type="#_x0000_t202" style="position:absolute;left:0pt;margin-left:205pt;margin-top:-0.15pt;height:13.5pt;width:15.5pt;mso-position-horizontal-relative:margin;z-index:251659264;mso-width-relative:page;mso-height-relative:page;" filled="f" stroked="f" coordsize="21600,21600" o:gfxdata="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h2vR1gAAAAgBAAAPAAAA&#10;AAAAAAEAIAAAACIAAABkcnMvZG93bnJldi54bWxQSwECFAAUAAAACACHTuJArsEtRt4BAACtAwAA&#10;DgAAAAAAAAABACAAAAAlAQAAZHJzL2Uyb0RvYy54bWxQSwUGAAAAAAYABgBZAQAAdQUAAAAA&#10;">
              <v:fill on="f" focussize="0,0"/>
              <v:stroke on="f" weight="0.5pt"/>
              <v:imagedata o:title=""/>
              <o:lock v:ext="edit" aspectratio="f"/>
              <v:textbox inset="0mm,0mm,0mm,0mm">
                <w:txbxContent>
                  <w:p>
                    <w:pPr>
                      <w:pStyle w:val="10"/>
                      <w:spacing w:beforeLines="0" w:afterLines="0"/>
                      <w:rPr>
                        <w:rFonts w:hint="default" w:ascii="Times New Roman" w:hAnsi="Times New Roman"/>
                        <w:sz w:val="18"/>
                        <w:szCs w:val="32"/>
                      </w:rPr>
                    </w:pPr>
                    <w:r>
                      <w:rPr>
                        <w:rFonts w:hint="default" w:ascii="Times New Roman" w:hAnsi="Times New Roman"/>
                        <w:sz w:val="18"/>
                        <w:szCs w:val="32"/>
                      </w:rPr>
                      <w:fldChar w:fldCharType="begin"/>
                    </w:r>
                    <w:r>
                      <w:rPr>
                        <w:rFonts w:hint="default" w:ascii="Times New Roman" w:hAnsi="Times New Roman"/>
                        <w:sz w:val="18"/>
                        <w:szCs w:val="32"/>
                      </w:rPr>
                      <w:instrText xml:space="preserve"> PAGE  \* MERGEFORMAT </w:instrText>
                    </w:r>
                    <w:r>
                      <w:rPr>
                        <w:rFonts w:hint="default" w:ascii="Times New Roman" w:hAnsi="Times New Roman"/>
                        <w:sz w:val="18"/>
                        <w:szCs w:val="32"/>
                      </w:rPr>
                      <w:fldChar w:fldCharType="separate"/>
                    </w:r>
                    <w:r>
                      <w:rPr>
                        <w:rFonts w:hint="default" w:ascii="Times New Roman" w:hAnsi="Times New Roman"/>
                        <w:sz w:val="18"/>
                        <w:szCs w:val="32"/>
                      </w:rPr>
                      <w:t>1</w:t>
                    </w:r>
                    <w:r>
                      <w:rPr>
                        <w:rFonts w:hint="default" w:ascii="Times New Roman" w:hAnsi="Times New Roman"/>
                        <w:sz w:val="18"/>
                        <w:szCs w:val="32"/>
                      </w:rPr>
                      <w:fldChar w:fldCharType="end"/>
                    </w:r>
                  </w:p>
                  <w:p>
                    <w:pPr>
                      <w:spacing w:beforeLines="0" w:afterLines="0"/>
                      <w:rPr>
                        <w:rFonts w:hint="default" w:ascii="Times New Roman" w:hAnsi="Times New Roman"/>
                        <w:sz w:val="28"/>
                        <w:szCs w:val="3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Lines="0" w:afterLines="0"/>
      <w:rPr>
        <w:rFonts w:hint="eastAsia"/>
        <w:sz w:val="18"/>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rPr>
        <w:rFonts w:hint="default"/>
        <w:sz w:val="28"/>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Y2VjMmVmYjBkN2I1YTUwNTYxMTNhNGRlYmRjMTkifQ=="/>
  </w:docVars>
  <w:rsids>
    <w:rsidRoot w:val="0855487E"/>
    <w:rsid w:val="08554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0"/>
    <w:pPr>
      <w:keepNext/>
      <w:keepLines/>
      <w:adjustRightInd w:val="0"/>
      <w:spacing w:before="260" w:beforeLines="0" w:after="260" w:afterLines="0" w:line="360" w:lineRule="auto"/>
      <w:jc w:val="left"/>
      <w:outlineLvl w:val="0"/>
    </w:pPr>
    <w:rPr>
      <w:rFonts w:hint="default" w:ascii="Times New Roman" w:hAnsi="Times New Roman" w:eastAsia="黑体"/>
      <w:b/>
      <w:kern w:val="44"/>
      <w:sz w:val="44"/>
      <w:szCs w:val="36"/>
    </w:rPr>
  </w:style>
  <w:style w:type="paragraph" w:styleId="3">
    <w:name w:val="heading 2"/>
    <w:basedOn w:val="1"/>
    <w:next w:val="1"/>
    <w:unhideWhenUsed/>
    <w:qFormat/>
    <w:uiPriority w:val="0"/>
    <w:pPr>
      <w:keepNext/>
      <w:keepLines/>
      <w:spacing w:before="260" w:beforeLines="0" w:after="260" w:afterLines="0" w:line="360" w:lineRule="auto"/>
      <w:outlineLvl w:val="1"/>
    </w:pPr>
    <w:rPr>
      <w:rFonts w:hint="default" w:ascii="Times New Roman" w:hAnsi="Times New Roman" w:eastAsia="宋体"/>
      <w:b/>
      <w:sz w:val="32"/>
      <w:szCs w:val="32"/>
    </w:rPr>
  </w:style>
  <w:style w:type="paragraph" w:styleId="4">
    <w:name w:val="heading 3"/>
    <w:basedOn w:val="1"/>
    <w:next w:val="1"/>
    <w:unhideWhenUsed/>
    <w:qFormat/>
    <w:uiPriority w:val="0"/>
    <w:pPr>
      <w:keepNext/>
      <w:keepLines/>
      <w:spacing w:before="260" w:beforeLines="0" w:after="260" w:afterLines="0" w:line="360" w:lineRule="auto"/>
      <w:outlineLvl w:val="2"/>
    </w:pPr>
    <w:rPr>
      <w:rFonts w:hint="default" w:ascii="Times New Roman" w:hAnsi="Times New Roman" w:eastAsia="宋体"/>
      <w:b/>
      <w:sz w:val="32"/>
      <w:szCs w:val="32"/>
    </w:rPr>
  </w:style>
  <w:style w:type="paragraph" w:styleId="5">
    <w:name w:val="heading 4"/>
    <w:basedOn w:val="1"/>
    <w:next w:val="1"/>
    <w:unhideWhenUsed/>
    <w:qFormat/>
    <w:uiPriority w:val="0"/>
    <w:pPr>
      <w:keepNext/>
      <w:keepLines/>
      <w:spacing w:before="260" w:beforeLines="0" w:after="260" w:afterLines="0" w:line="360" w:lineRule="auto"/>
      <w:outlineLvl w:val="3"/>
    </w:pPr>
    <w:rPr>
      <w:rFonts w:hint="default" w:ascii="Times New Roman" w:hAnsi="Times New Roman"/>
      <w:b/>
      <w:sz w:val="28"/>
      <w:szCs w:val="28"/>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6">
    <w:name w:val="index 5"/>
    <w:basedOn w:val="1"/>
    <w:next w:val="1"/>
    <w:unhideWhenUsed/>
    <w:qFormat/>
    <w:uiPriority w:val="99"/>
    <w:pPr>
      <w:spacing w:beforeLines="0" w:afterLines="0"/>
      <w:ind w:left="1680"/>
    </w:pPr>
    <w:rPr>
      <w:rFonts w:hint="eastAsia"/>
      <w:sz w:val="28"/>
      <w:szCs w:val="32"/>
    </w:rPr>
  </w:style>
  <w:style w:type="paragraph" w:styleId="7">
    <w:name w:val="Body Text"/>
    <w:basedOn w:val="1"/>
    <w:next w:val="8"/>
    <w:unhideWhenUsed/>
    <w:qFormat/>
    <w:uiPriority w:val="0"/>
    <w:pPr>
      <w:spacing w:beforeLines="0" w:afterLines="0"/>
    </w:pPr>
    <w:rPr>
      <w:rFonts w:hint="eastAsia"/>
      <w:sz w:val="32"/>
      <w:szCs w:val="32"/>
    </w:rPr>
  </w:style>
  <w:style w:type="paragraph" w:styleId="8">
    <w:name w:val="toc 1"/>
    <w:basedOn w:val="1"/>
    <w:next w:val="1"/>
    <w:unhideWhenUsed/>
    <w:qFormat/>
    <w:uiPriority w:val="39"/>
    <w:pPr>
      <w:spacing w:beforeLines="0" w:afterLines="0" w:line="360" w:lineRule="auto"/>
    </w:pPr>
    <w:rPr>
      <w:rFonts w:hint="default" w:ascii="Times New Roman" w:hAnsi="Times New Roman"/>
      <w:b/>
      <w:sz w:val="28"/>
      <w:szCs w:val="32"/>
    </w:rPr>
  </w:style>
  <w:style w:type="paragraph" w:styleId="9">
    <w:name w:val="toc 3"/>
    <w:basedOn w:val="1"/>
    <w:next w:val="1"/>
    <w:unhideWhenUsed/>
    <w:qFormat/>
    <w:uiPriority w:val="39"/>
    <w:pPr>
      <w:spacing w:beforeLines="0" w:afterLines="0"/>
      <w:ind w:left="400" w:leftChars="400"/>
    </w:pPr>
    <w:rPr>
      <w:rFonts w:hint="default" w:ascii="Times New Roman" w:hAnsi="Times New Roman"/>
      <w:sz w:val="28"/>
      <w:szCs w:val="32"/>
    </w:rPr>
  </w:style>
  <w:style w:type="paragraph" w:styleId="10">
    <w:name w:val="footer"/>
    <w:basedOn w:val="1"/>
    <w:unhideWhenUsed/>
    <w:qFormat/>
    <w:uiPriority w:val="99"/>
    <w:pPr>
      <w:tabs>
        <w:tab w:val="center" w:pos="4153"/>
        <w:tab w:val="right" w:pos="8306"/>
      </w:tabs>
      <w:snapToGrid w:val="0"/>
      <w:spacing w:beforeLines="0" w:afterLines="0"/>
      <w:jc w:val="left"/>
    </w:pPr>
    <w:rPr>
      <w:rFonts w:hint="eastAsia"/>
      <w:sz w:val="18"/>
      <w:szCs w:val="32"/>
    </w:rPr>
  </w:style>
  <w:style w:type="paragraph" w:styleId="11">
    <w:name w:val="header"/>
    <w:basedOn w:val="1"/>
    <w:unhideWhenUsed/>
    <w:qFormat/>
    <w:uiPriority w:val="0"/>
    <w:pPr>
      <w:tabs>
        <w:tab w:val="center" w:pos="4153"/>
        <w:tab w:val="right" w:pos="8306"/>
      </w:tabs>
      <w:snapToGrid w:val="0"/>
      <w:spacing w:beforeLines="0" w:afterLines="0"/>
    </w:pPr>
    <w:rPr>
      <w:rFonts w:hint="eastAsia"/>
      <w:sz w:val="18"/>
      <w:szCs w:val="32"/>
    </w:rPr>
  </w:style>
  <w:style w:type="paragraph" w:styleId="12">
    <w:name w:val="toc 2"/>
    <w:basedOn w:val="1"/>
    <w:next w:val="1"/>
    <w:unhideWhenUsed/>
    <w:qFormat/>
    <w:uiPriority w:val="39"/>
    <w:pPr>
      <w:spacing w:beforeLines="0" w:afterLines="0" w:line="360" w:lineRule="auto"/>
      <w:ind w:left="200" w:leftChars="200"/>
    </w:pPr>
    <w:rPr>
      <w:rFonts w:hint="default" w:ascii="Times New Roman" w:hAnsi="Times New Roman"/>
      <w:sz w:val="28"/>
      <w:szCs w:val="32"/>
    </w:rPr>
  </w:style>
  <w:style w:type="paragraph" w:customStyle="1" w:styleId="15">
    <w:name w:val="正文文本首行缩进 21"/>
    <w:basedOn w:val="16"/>
    <w:unhideWhenUsed/>
    <w:qFormat/>
    <w:uiPriority w:val="0"/>
    <w:pPr>
      <w:spacing w:beforeLines="0" w:after="0" w:afterLines="0"/>
      <w:ind w:firstLine="200" w:firstLineChars="200"/>
    </w:pPr>
    <w:rPr>
      <w:rFonts w:hint="default" w:ascii="Calibri" w:hAnsi="Calibri"/>
      <w:sz w:val="28"/>
      <w:szCs w:val="32"/>
    </w:rPr>
  </w:style>
  <w:style w:type="paragraph" w:customStyle="1" w:styleId="16">
    <w:name w:val="Body Text Indent1"/>
    <w:basedOn w:val="1"/>
    <w:next w:val="17"/>
    <w:unhideWhenUsed/>
    <w:qFormat/>
    <w:uiPriority w:val="0"/>
    <w:pPr>
      <w:spacing w:beforeLines="0" w:after="120" w:afterLines="0"/>
      <w:ind w:left="200" w:leftChars="200"/>
    </w:pPr>
    <w:rPr>
      <w:rFonts w:hint="eastAsia"/>
      <w:sz w:val="28"/>
      <w:szCs w:val="32"/>
    </w:rPr>
  </w:style>
  <w:style w:type="paragraph" w:customStyle="1" w:styleId="17">
    <w:name w:val="正文缩进1"/>
    <w:basedOn w:val="1"/>
    <w:unhideWhenUsed/>
    <w:qFormat/>
    <w:uiPriority w:val="0"/>
    <w:pPr>
      <w:spacing w:beforeLines="0" w:afterLines="0"/>
      <w:ind w:firstLine="200" w:firstLineChars="200"/>
    </w:pPr>
    <w:rPr>
      <w:rFonts w:hint="eastAsia"/>
      <w:sz w:val="32"/>
      <w:szCs w:val="32"/>
    </w:rPr>
  </w:style>
  <w:style w:type="paragraph" w:customStyle="1" w:styleId="18">
    <w:name w:val="正文首缩进"/>
    <w:next w:val="19"/>
    <w:unhideWhenUsed/>
    <w:qFormat/>
    <w:uiPriority w:val="0"/>
    <w:pPr>
      <w:spacing w:beforeLines="0" w:afterLines="0" w:line="360" w:lineRule="auto"/>
      <w:ind w:firstLine="200" w:firstLineChars="200"/>
      <w:jc w:val="both"/>
    </w:pPr>
    <w:rPr>
      <w:rFonts w:hint="default" w:ascii="Times New Roman" w:hAnsi="Times New Roman" w:eastAsia="仿宋_GB2312" w:cs="Times New Roman"/>
      <w:kern w:val="2"/>
      <w:sz w:val="28"/>
      <w:szCs w:val="32"/>
      <w:lang w:val="en-US" w:eastAsia="zh-CN" w:bidi="ar-SA"/>
    </w:rPr>
  </w:style>
  <w:style w:type="paragraph" w:customStyle="1" w:styleId="19">
    <w:name w:val="Default"/>
    <w:next w:val="6"/>
    <w:unhideWhenUsed/>
    <w:qFormat/>
    <w:uiPriority w:val="0"/>
    <w:pPr>
      <w:widowControl w:val="0"/>
      <w:autoSpaceDE w:val="0"/>
      <w:autoSpaceDN w:val="0"/>
      <w:adjustRightInd w:val="0"/>
      <w:spacing w:beforeLines="0" w:afterLines="0"/>
    </w:pPr>
    <w:rPr>
      <w:rFonts w:hint="default"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2023-06-12T06:30:00Z</dcterms:created>
  <dc:creator>颖de精彩み</dc:creator>
  <cp:lastModifiedBy>颖de精彩み</cp:lastModifiedBy>
  <dcterms:modified xsi:type="dcterms:W3CDTF">2023-06-12T06:32:03Z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FB757FC5F0BA452E9E7DCFF0D26890F7_11</vt:lpwstr>
  </property>
</Properties>
</file>