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宽城区欣园</w:t>
      </w:r>
      <w:r>
        <w:rPr>
          <w:rFonts w:hint="eastAsia" w:ascii="宋体" w:hAnsi="宋体" w:eastAsia="宋体" w:cs="宋体"/>
          <w:b/>
          <w:sz w:val="36"/>
          <w:szCs w:val="36"/>
        </w:rPr>
        <w:t>街道办事处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2020年度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政府信息公开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工作</w:t>
      </w:r>
      <w:r>
        <w:rPr>
          <w:rFonts w:hint="eastAsia" w:ascii="宋体" w:hAnsi="宋体" w:eastAsia="宋体" w:cs="宋体"/>
          <w:b/>
          <w:sz w:val="36"/>
          <w:szCs w:val="36"/>
        </w:rPr>
        <w:t>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1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为进一步深化欣园街道政务公开工作，推进行政权力公开透明运行。根据《中华人民共和国政府信息公开条例》的文件指示精神，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</w:rPr>
        <w:t>围绕高质量发展，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按照党中央、省、市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、区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有关工作部署和要求，坚持“以公开为常态、不公开为例外”原则，推进决策、执行、管理、服务、结果“五公开”工作，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广泛接受服务对象的监督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同时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全力推进政府信息公开工作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</w:rPr>
        <w:t>切实提升服务水平</w:t>
      </w:r>
      <w:r>
        <w:rPr>
          <w:rFonts w:hint="eastAsia" w:ascii="宋体" w:hAnsi="宋体" w:eastAsia="宋体" w:cs="宋体"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现将欣园街道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2020年度政务信息公开情况报告如下：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提高认识，加强组织领导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2020年，根据《中华人民共和国政府信息公开条例》文件内容以及上级指示精神，欣园街道高度重视，进一步完善体制机制，认真落实政务公开工作要求，层层压实责任，落实管理培训，加强工作力量、严格公开审查程序、加强工作督导等措施，着力提升政务公开整体工作质量，较好地完成了全年工作任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482" w:firstLineChars="200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加强学习，强化政策解读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right="75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欣园街道将政务公开工作纳入工作重点，围绕2020年度工作重点，认真开展政策解读工作。学习传达上级会议精神，详细解读有关文件的通知要求，对重大政策性文件的解读主体、范围和重点、内容、程序、形式等进行明确规范，确保解读准确、及时，应读尽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75" w:right="7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同时，</w:t>
      </w:r>
      <w:r>
        <w:rPr>
          <w:rFonts w:hint="eastAsia" w:ascii="宋体" w:hAnsi="宋体" w:eastAsia="宋体" w:cs="宋体"/>
          <w:sz w:val="24"/>
          <w:szCs w:val="24"/>
        </w:rPr>
        <w:t>严格落实信息发布主体责任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，强化责任意识，建立健全信息发布体制机制，形成“分管领导负责审，具体人员担落实”的工作机制，秉承“谁发布，谁负责”的原则，使政策与解读同步发布。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leftChars="0" w:right="75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创新方式，推进政务公开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提升公开质量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力求群众满意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2020年，欣园街道拓宽公开渠道，利用多方式、多途径将政府便民信息第一时间发布至市民群众。</w:t>
      </w:r>
      <w:r>
        <w:rPr>
          <w:rFonts w:hint="eastAsia" w:ascii="宋体" w:hAnsi="宋体" w:eastAsia="宋体" w:cs="宋体"/>
          <w:sz w:val="24"/>
          <w:szCs w:val="24"/>
        </w:rPr>
        <w:t>围绕便民利民，想方设法把政府信息更便捷地公开给群众，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通过下社区</w:t>
      </w:r>
      <w:r>
        <w:rPr>
          <w:rFonts w:hint="eastAsia" w:ascii="宋体" w:hAnsi="宋体" w:eastAsia="宋体" w:cs="宋体"/>
          <w:sz w:val="24"/>
          <w:szCs w:val="24"/>
        </w:rPr>
        <w:t>发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放</w:t>
      </w:r>
      <w:r>
        <w:rPr>
          <w:rFonts w:hint="eastAsia" w:ascii="宋体" w:hAnsi="宋体" w:eastAsia="宋体" w:cs="宋体"/>
          <w:sz w:val="24"/>
          <w:szCs w:val="24"/>
        </w:rPr>
        <w:t>便民服务手册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、张贴条幅、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公开信息栏、制作宣传单、政务信息公开查阅点、楼栋张贴信息等传统方式进行政务公开，</w:t>
      </w:r>
      <w:r>
        <w:rPr>
          <w:rFonts w:hint="eastAsia" w:ascii="宋体" w:hAnsi="宋体" w:eastAsia="宋体" w:cs="宋体"/>
          <w:sz w:val="24"/>
          <w:szCs w:val="24"/>
        </w:rPr>
        <w:t>积极为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广大人民群众</w:t>
      </w:r>
      <w:r>
        <w:rPr>
          <w:rFonts w:hint="eastAsia" w:ascii="宋体" w:hAnsi="宋体" w:eastAsia="宋体" w:cs="宋体"/>
          <w:sz w:val="24"/>
          <w:szCs w:val="24"/>
        </w:rPr>
        <w:t>获取政府信息提供便利。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right="75" w:righ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欣园街道还采用了会议宣讲、入户宣传、微信公众号推送、LED滚动播放以及QQ、微信矩阵等形式多样的宣传渠道，确保政策宣传深入人心。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600" w:lineRule="exact"/>
        <w:ind w:left="0" w:leftChars="0" w:right="75" w:rightChars="0"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主动公开政府信息情况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2235"/>
        <w:gridCol w:w="226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本年新制作数量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本年新公开数量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规章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规范性文件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行政许可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其他对外管理服务事项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行政处罚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行政强制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上一年项目数量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本年增</w:t>
            </w: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行政事业性收费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9" w:type="dxa"/>
            <w:gridSpan w:val="4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lang w:eastAsia="zh-CN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信息内容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采购项目数量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4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政府集中采购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500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autoSpaceDE/>
        <w:autoSpaceDN w:val="0"/>
        <w:spacing w:line="360" w:lineRule="auto"/>
        <w:jc w:val="both"/>
        <w:rPr>
          <w:rFonts w:hint="eastAsia" w:ascii="宋体" w:hAnsi="宋体" w:eastAsia="宋体" w:cs="宋体"/>
          <w:snapToGrid/>
          <w:color w:val="000000"/>
          <w:sz w:val="24"/>
          <w:szCs w:val="24"/>
          <w:shd w:val="clear" w:color="auto" w:fill="FEFEFE"/>
        </w:rPr>
      </w:pPr>
    </w:p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autoSpaceDE/>
        <w:autoSpaceDN w:val="0"/>
        <w:spacing w:line="360" w:lineRule="auto"/>
        <w:ind w:firstLine="240" w:firstLineChars="100"/>
        <w:jc w:val="both"/>
        <w:rPr>
          <w:rFonts w:hint="eastAsia" w:ascii="宋体" w:hAnsi="宋体" w:eastAsia="宋体" w:cs="宋体"/>
          <w:b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五、</w:t>
      </w:r>
      <w:r>
        <w:rPr>
          <w:rFonts w:hint="eastAsia" w:ascii="宋体" w:hAnsi="宋体" w:eastAsia="宋体" w:cs="宋体"/>
          <w:b/>
          <w:bCs w:val="0"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收到和处理政府信息公开申请情况</w:t>
      </w:r>
    </w:p>
    <w:tbl>
      <w:tblPr>
        <w:tblStyle w:val="4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0"/>
        <w:gridCol w:w="2985"/>
        <w:gridCol w:w="480"/>
        <w:gridCol w:w="750"/>
        <w:gridCol w:w="705"/>
        <w:gridCol w:w="960"/>
        <w:gridCol w:w="960"/>
        <w:gridCol w:w="465"/>
        <w:gridCol w:w="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4560" w:type="dxa"/>
            <w:gridSpan w:val="3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4560" w:type="dxa"/>
            <w:gridSpan w:val="3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48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自然人</w:t>
            </w:r>
          </w:p>
        </w:tc>
        <w:tc>
          <w:tcPr>
            <w:tcW w:w="3840" w:type="dxa"/>
            <w:gridSpan w:val="5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法人或其他组织</w:t>
            </w:r>
          </w:p>
        </w:tc>
        <w:tc>
          <w:tcPr>
            <w:tcW w:w="51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48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商业企业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科研机构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社会公益组织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法律服务机构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其他</w:t>
            </w:r>
          </w:p>
        </w:tc>
        <w:tc>
          <w:tcPr>
            <w:tcW w:w="51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一、本年新收政府信息公开申请数量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61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二、上年结转政府信息公开申请数量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（一）予以公开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61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  <w:t>（二）部分公开（区分处理的，只计这一情形，不计其他情形）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1.属于国家秘密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2.其他法律行政法规禁止公开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3.危及“三安全一稳定”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4.保护第三方合法权益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5.属于三类内部事务信息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6.属于四类过程性信息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7.属于行政执法案卷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8.属于行政查询事项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1.本机关不掌握相关政府信息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2.没有现成信息需要另行制作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3.补正后申请内容仍不明确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1.信访举报投诉类申请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2.重复申请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3.要求提供公开出版物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4.无正当理由大量反复申请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298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5.要求行政机关确认或重新出具已获取信息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kern w:val="2"/>
                <w:sz w:val="24"/>
                <w:szCs w:val="24"/>
                <w:shd w:val="clear" w:color="auto" w:fill="FEFEF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382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0" w:type="dxa"/>
            <w:gridSpan w:val="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48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7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96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46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default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10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autoSpaceDE/>
        <w:autoSpaceDN w:val="0"/>
        <w:spacing w:line="360" w:lineRule="auto"/>
        <w:ind w:firstLine="0"/>
        <w:jc w:val="both"/>
        <w:rPr>
          <w:rFonts w:hint="eastAsia" w:ascii="宋体" w:hAnsi="宋体" w:eastAsia="宋体" w:cs="宋体"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EFEFE" w:fill="auto"/>
        <w:kinsoku/>
        <w:autoSpaceDE/>
        <w:autoSpaceDN w:val="0"/>
        <w:spacing w:line="360" w:lineRule="auto"/>
        <w:ind w:firstLine="480" w:firstLineChars="200"/>
        <w:jc w:val="both"/>
        <w:rPr>
          <w:rFonts w:hint="eastAsia" w:ascii="宋体" w:hAnsi="宋体" w:eastAsia="宋体" w:cs="宋体"/>
          <w:b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六</w:t>
      </w:r>
      <w:r>
        <w:rPr>
          <w:rFonts w:hint="eastAsia" w:ascii="宋体" w:hAnsi="宋体" w:eastAsia="宋体" w:cs="宋体"/>
          <w:b/>
          <w:bCs w:val="0"/>
          <w:i w:val="0"/>
          <w:snapToGrid/>
          <w:color w:val="000000"/>
          <w:spacing w:val="0"/>
          <w:sz w:val="24"/>
          <w:szCs w:val="24"/>
          <w:shd w:val="clear" w:color="auto" w:fill="FEFEFE"/>
          <w:lang w:eastAsia="zh-CN"/>
        </w:rPr>
        <w:t>、行政复议、诉讼和举报投诉情况</w:t>
      </w:r>
    </w:p>
    <w:tbl>
      <w:tblPr>
        <w:tblStyle w:val="4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605"/>
        <w:gridCol w:w="605"/>
        <w:gridCol w:w="605"/>
        <w:gridCol w:w="605"/>
        <w:gridCol w:w="7"/>
        <w:gridCol w:w="598"/>
        <w:gridCol w:w="605"/>
        <w:gridCol w:w="605"/>
        <w:gridCol w:w="606"/>
        <w:gridCol w:w="606"/>
        <w:gridCol w:w="4"/>
        <w:gridCol w:w="593"/>
        <w:gridCol w:w="593"/>
        <w:gridCol w:w="579"/>
        <w:gridCol w:w="568"/>
        <w:gridCol w:w="552"/>
        <w:gridCol w:w="8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0" w:hRule="atLeast"/>
        </w:trPr>
        <w:tc>
          <w:tcPr>
            <w:tcW w:w="3032" w:type="dxa"/>
            <w:gridSpan w:val="6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5927" w:type="dxa"/>
            <w:gridSpan w:val="13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560" w:hRule="atLeast"/>
        </w:trPr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05" w:type="dxa"/>
            <w:vMerge w:val="restart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3031" w:type="dxa"/>
            <w:gridSpan w:val="7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2893" w:type="dxa"/>
            <w:gridSpan w:val="6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"/>
          <w:wAfter w:w="18" w:type="dxa"/>
          <w:trHeight w:val="2176" w:hRule="atLeast"/>
        </w:trPr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vMerge w:val="continue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597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593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结果纠正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其他结果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333333"/>
                <w:sz w:val="24"/>
                <w:szCs w:val="24"/>
                <w:shd w:val="clear" w:color="auto" w:fill="FFFFFF"/>
                <w:lang w:eastAsia="zh-CN"/>
              </w:rPr>
              <w:t>尚未审结</w:t>
            </w:r>
          </w:p>
        </w:tc>
        <w:tc>
          <w:tcPr>
            <w:tcW w:w="552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napToGrid/>
                <w:color w:val="000000"/>
                <w:sz w:val="24"/>
                <w:szCs w:val="24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8" w:type="dxa"/>
          <w:trHeight w:val="582" w:hRule="atLeast"/>
        </w:trPr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97" w:type="dxa"/>
            <w:gridSpan w:val="2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93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79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68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  <w:tc>
          <w:tcPr>
            <w:tcW w:w="552" w:type="dxa"/>
            <w:noWrap w:val="0"/>
            <w:vAlign w:val="top"/>
          </w:tcPr>
          <w:p>
            <w:pPr>
              <w:kinsoku/>
              <w:autoSpaceDE/>
              <w:autoSpaceDN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napToGrid/>
                <w:color w:val="000000"/>
                <w:spacing w:val="0"/>
                <w:sz w:val="24"/>
                <w:szCs w:val="24"/>
                <w:shd w:val="clear" w:color="auto" w:fill="FEFEFE"/>
                <w:vertAlign w:val="baseli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七、存在问题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年，欣园街道办事处在推进政务公开工作方面完成了工作任务，整体工作质量和实效得以提升，但也存在一些不足，主要有以下几点：一是机制建立与落实之间存在差距。少数人对政务公开工作重视程度不够。二是政务公开的内容不够全面，主动公开内容的质量及实效性有待加强。三是新媒体传播度、影响力有待增强。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政府信息公开工作站位还需进一步提高；在公开质量、公开形式、公开内容、信息查找、更新时限等方面需进一步加强，媒介手段运用不够；业务培训还不够专业，专题研究还不够深入；公开意识和自觉性有待提升，公开能力有待提高，主动公开的深度和广度需要进一步加强，依法公开能力仍需提升，特别是新《条例》实施后，专业领域的理论学习和对《条例》新内容的准确把握仍需加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 w:firstLine="241" w:firstLineChar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八、改进措施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2020年，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欣园街道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政府信息公开工作虽然取得积极成效，但还存在信息公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4"/>
          <w:szCs w:val="24"/>
        </w:rPr>
        <w:t>开数量相对较少、公开渠道比较单一等问题。在下一步工作中，我</w:t>
      </w:r>
      <w:r>
        <w:rPr>
          <w:rFonts w:hint="eastAsia" w:ascii="宋体" w:hAnsi="宋体" w:eastAsia="宋体" w:cs="宋体"/>
          <w:color w:val="333333"/>
          <w:sz w:val="24"/>
          <w:szCs w:val="24"/>
          <w:lang w:eastAsia="zh-CN"/>
        </w:rPr>
        <w:t>街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将按照国家、省、市、区的政务公开工作部署，围绕全</w:t>
      </w:r>
      <w:r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  <w:t>区街道基层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工作，进一步开拓思维，创新思路，不断推进政务公开和政府信息公开工作。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下一步，我街将在落实保密规定的前提下，努力拓展公开内容，加大政策解读，互动交流、通过文字、图片、音视频等方式丰富公开形式，增加吸引力，提升公开质量；压实工作责任，提高机关领导干部对于政务公开工作的认识，紧密围绕街道各项管理职能，结合实际开展政务公开工作，接受群众监督。进一步加大媒体合作力度，积极利用计算机和网络技术，把信息公开落到实处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86" w:afterAutospacing="0" w:line="600" w:lineRule="exact"/>
        <w:ind w:left="0" w:right="0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86" w:afterAutospacing="0" w:line="600" w:lineRule="exact"/>
        <w:ind w:left="0" w:right="0" w:firstLine="5376" w:firstLineChars="210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宽城区欣园街道办事处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56" w:beforeAutospacing="0" w:after="286" w:afterAutospacing="0" w:line="600" w:lineRule="exact"/>
        <w:ind w:left="0" w:right="0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sz w:val="24"/>
          <w:szCs w:val="24"/>
          <w:shd w:val="clear" w:fill="FFFFFF"/>
          <w:lang w:val="en-US" w:eastAsia="zh-CN"/>
        </w:rPr>
        <w:t xml:space="preserve">                                           2021年1月20日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F02EBD"/>
    <w:multiLevelType w:val="singleLevel"/>
    <w:tmpl w:val="71F02E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7294F"/>
    <w:rsid w:val="03EF6121"/>
    <w:rsid w:val="088E3222"/>
    <w:rsid w:val="0C7E43ED"/>
    <w:rsid w:val="0E256FB7"/>
    <w:rsid w:val="12A0398D"/>
    <w:rsid w:val="12DA0C0A"/>
    <w:rsid w:val="14224CA1"/>
    <w:rsid w:val="157A7DFE"/>
    <w:rsid w:val="1A1034D2"/>
    <w:rsid w:val="1AFE74AB"/>
    <w:rsid w:val="1B4C482F"/>
    <w:rsid w:val="1CD84111"/>
    <w:rsid w:val="208A622C"/>
    <w:rsid w:val="245F3CF8"/>
    <w:rsid w:val="2ADF0404"/>
    <w:rsid w:val="33E91103"/>
    <w:rsid w:val="3BCB0550"/>
    <w:rsid w:val="3DB00B79"/>
    <w:rsid w:val="40EE296C"/>
    <w:rsid w:val="42F0529E"/>
    <w:rsid w:val="434D33B5"/>
    <w:rsid w:val="466574A8"/>
    <w:rsid w:val="5E00341B"/>
    <w:rsid w:val="5EA00FB5"/>
    <w:rsid w:val="6ACA6BE6"/>
    <w:rsid w:val="6C4A0FAC"/>
    <w:rsid w:val="704604EE"/>
    <w:rsid w:val="76BF771B"/>
    <w:rsid w:val="7927294F"/>
    <w:rsid w:val="7BD57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8">
    <w:name w:val="bds_more3"/>
    <w:basedOn w:val="5"/>
    <w:qFormat/>
    <w:uiPriority w:val="0"/>
  </w:style>
  <w:style w:type="character" w:customStyle="1" w:styleId="9">
    <w:name w:val="bds_more4"/>
    <w:basedOn w:val="5"/>
    <w:qFormat/>
    <w:uiPriority w:val="0"/>
  </w:style>
  <w:style w:type="character" w:customStyle="1" w:styleId="10">
    <w:name w:val="bds_nopic"/>
    <w:basedOn w:val="5"/>
    <w:qFormat/>
    <w:uiPriority w:val="0"/>
  </w:style>
  <w:style w:type="character" w:customStyle="1" w:styleId="11">
    <w:name w:val="bds_nopic1"/>
    <w:basedOn w:val="5"/>
    <w:qFormat/>
    <w:uiPriority w:val="0"/>
  </w:style>
  <w:style w:type="character" w:customStyle="1" w:styleId="12">
    <w:name w:val="bds_nopic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2020-02-12T08:22:00Z</dcterms:created>
  <dc:creator>Cscene.</dc:creator>
  <cp:lastModifiedBy>Administrator</cp:lastModifiedBy>
  <cp:lastPrinted>2021-01-21T01:46:00Z</cp:lastPrinted>
  <dcterms:modified xsi:type="dcterms:W3CDTF">2021-03-30T08:12:43Z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77FF2E7DBE924A90B664E6A7D54172AB</vt:lpwstr>
  </property>
</Properties>
</file>