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FCACD">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黑体_GBK" w:hAnsi="宋体" w:eastAsia="方正黑体_GBK"/>
          <w:b/>
          <w:spacing w:val="8"/>
          <w:sz w:val="32"/>
          <w:szCs w:val="32"/>
          <w:highlight w:val="none"/>
        </w:rPr>
      </w:pPr>
    </w:p>
    <w:p w14:paraId="2D21A0C7">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_GBK" w:hAnsi="方正小标宋_GBK" w:eastAsia="方正小标宋_GBK" w:cs="方正小标宋_GBK"/>
          <w:b/>
          <w:spacing w:val="8"/>
          <w:sz w:val="44"/>
          <w:szCs w:val="44"/>
          <w:highlight w:val="none"/>
          <w:lang w:val="en-US" w:eastAsia="zh-CN"/>
        </w:rPr>
      </w:pPr>
      <w:r>
        <w:rPr>
          <w:rFonts w:hint="eastAsia" w:ascii="方正小标宋_GBK" w:hAnsi="方正小标宋_GBK" w:eastAsia="方正小标宋_GBK" w:cs="方正小标宋_GBK"/>
          <w:b/>
          <w:spacing w:val="8"/>
          <w:sz w:val="44"/>
          <w:szCs w:val="44"/>
          <w:highlight w:val="none"/>
          <w:lang w:eastAsia="zh-CN"/>
        </w:rPr>
        <w:t>中共</w:t>
      </w:r>
      <w:r>
        <w:rPr>
          <w:rFonts w:hint="eastAsia" w:ascii="方正小标宋_GBK" w:hAnsi="方正小标宋_GBK" w:eastAsia="方正小标宋_GBK" w:cs="方正小标宋_GBK"/>
          <w:b/>
          <w:spacing w:val="8"/>
          <w:sz w:val="44"/>
          <w:szCs w:val="44"/>
          <w:highlight w:val="none"/>
          <w:lang w:val="en" w:eastAsia="zh-CN"/>
        </w:rPr>
        <w:t>宽城区</w:t>
      </w:r>
      <w:r>
        <w:rPr>
          <w:rFonts w:hint="eastAsia" w:ascii="方正小标宋_GBK" w:hAnsi="方正小标宋_GBK" w:eastAsia="方正小标宋_GBK" w:cs="方正小标宋_GBK"/>
          <w:b/>
          <w:spacing w:val="8"/>
          <w:sz w:val="44"/>
          <w:szCs w:val="44"/>
          <w:highlight w:val="none"/>
          <w:lang w:val="en-US" w:eastAsia="zh-CN"/>
        </w:rPr>
        <w:t>新隆街道扶余路社区委员会</w:t>
      </w:r>
    </w:p>
    <w:p w14:paraId="66043758">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_GBK" w:hAnsi="宋体" w:eastAsia="方正小标宋_GBK"/>
          <w:b/>
          <w:spacing w:val="8"/>
          <w:sz w:val="44"/>
          <w:szCs w:val="44"/>
          <w:highlight w:val="none"/>
        </w:rPr>
      </w:pPr>
      <w:r>
        <w:rPr>
          <w:rFonts w:hint="eastAsia" w:ascii="方正小标宋_GBK" w:hAnsi="方正小标宋_GBK" w:eastAsia="方正小标宋_GBK" w:cs="方正小标宋_GBK"/>
          <w:b/>
          <w:spacing w:val="8"/>
          <w:sz w:val="44"/>
          <w:szCs w:val="44"/>
          <w:highlight w:val="none"/>
          <w:lang w:eastAsia="zh-CN"/>
        </w:rPr>
        <w:t>关于</w:t>
      </w:r>
      <w:r>
        <w:rPr>
          <w:rFonts w:hint="eastAsia" w:ascii="方正小标宋_GBK" w:hAnsi="宋体" w:eastAsia="方正小标宋_GBK"/>
          <w:b/>
          <w:spacing w:val="8"/>
          <w:sz w:val="44"/>
          <w:szCs w:val="44"/>
          <w:highlight w:val="none"/>
          <w:lang w:eastAsia="zh-CN"/>
        </w:rPr>
        <w:t>巡察</w:t>
      </w:r>
      <w:r>
        <w:rPr>
          <w:rFonts w:hint="eastAsia" w:ascii="方正小标宋_GBK" w:hAnsi="宋体" w:eastAsia="方正小标宋_GBK"/>
          <w:b/>
          <w:spacing w:val="8"/>
          <w:sz w:val="44"/>
          <w:szCs w:val="44"/>
          <w:highlight w:val="none"/>
        </w:rPr>
        <w:t>整改进展情况的通报</w:t>
      </w:r>
    </w:p>
    <w:p w14:paraId="31EF9B0F">
      <w:pPr>
        <w:pStyle w:val="2"/>
        <w:keepNext w:val="0"/>
        <w:keepLines w:val="0"/>
        <w:pageBreakBefore w:val="0"/>
        <w:widowControl w:val="0"/>
        <w:kinsoku/>
        <w:wordWrap/>
        <w:overflowPunct/>
        <w:topLinePunct w:val="0"/>
        <w:autoSpaceDE/>
        <w:autoSpaceDN/>
        <w:bidi w:val="0"/>
        <w:adjustRightInd/>
        <w:spacing w:line="560" w:lineRule="exact"/>
        <w:jc w:val="center"/>
        <w:textAlignment w:val="auto"/>
        <w:rPr>
          <w:rFonts w:hint="default" w:ascii="仿宋" w:hAnsi="仿宋" w:eastAsia="仿宋" w:cs="仿宋"/>
          <w:b w:val="0"/>
          <w:bCs/>
          <w:spacing w:val="8"/>
          <w:kern w:val="2"/>
          <w:sz w:val="32"/>
          <w:szCs w:val="32"/>
          <w:highlight w:val="none"/>
          <w:lang w:val="en-US" w:eastAsia="zh-CN" w:bidi="ar-SA"/>
        </w:rPr>
      </w:pPr>
      <w:r>
        <w:rPr>
          <w:rFonts w:hint="eastAsia" w:ascii="楷体" w:hAnsi="楷体" w:eastAsia="楷体" w:cs="楷体"/>
          <w:b/>
          <w:bCs w:val="0"/>
          <w:spacing w:val="8"/>
          <w:kern w:val="2"/>
          <w:sz w:val="32"/>
          <w:szCs w:val="32"/>
          <w:highlight w:val="none"/>
          <w:lang w:val="en-US" w:eastAsia="zh-CN" w:bidi="ar-SA"/>
        </w:rPr>
        <w:t>（社会公开稿）</w:t>
      </w:r>
    </w:p>
    <w:p w14:paraId="70019C46">
      <w:pPr>
        <w:pStyle w:val="2"/>
        <w:keepNext w:val="0"/>
        <w:keepLines w:val="0"/>
        <w:pageBreakBefore w:val="0"/>
        <w:widowControl w:val="0"/>
        <w:kinsoku/>
        <w:wordWrap/>
        <w:overflowPunct/>
        <w:topLinePunct w:val="0"/>
        <w:autoSpaceDE/>
        <w:autoSpaceDN/>
        <w:bidi w:val="0"/>
        <w:adjustRightInd/>
        <w:spacing w:line="560" w:lineRule="exact"/>
        <w:textAlignment w:val="auto"/>
        <w:rPr>
          <w:rFonts w:hint="eastAsia"/>
          <w:highlight w:val="none"/>
        </w:rPr>
      </w:pPr>
    </w:p>
    <w:p w14:paraId="42AF41B8">
      <w:pPr>
        <w:keepNext w:val="0"/>
        <w:keepLines w:val="0"/>
        <w:pageBreakBefore w:val="0"/>
        <w:widowControl w:val="0"/>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highlight w:val="none"/>
        </w:rPr>
      </w:pPr>
      <w:r>
        <w:rPr>
          <w:rFonts w:hint="eastAsia" w:ascii="仿宋" w:hAnsi="仿宋" w:eastAsia="仿宋" w:cs="仿宋"/>
          <w:b w:val="0"/>
          <w:bCs/>
          <w:spacing w:val="8"/>
          <w:sz w:val="32"/>
          <w:szCs w:val="32"/>
          <w:highlight w:val="none"/>
        </w:rPr>
        <w:t>根据</w:t>
      </w:r>
      <w:r>
        <w:rPr>
          <w:rFonts w:hint="eastAsia" w:ascii="仿宋" w:hAnsi="仿宋" w:eastAsia="仿宋" w:cs="仿宋"/>
          <w:b w:val="0"/>
          <w:bCs/>
          <w:spacing w:val="8"/>
          <w:sz w:val="32"/>
          <w:szCs w:val="32"/>
          <w:highlight w:val="none"/>
          <w:lang w:eastAsia="zh-CN"/>
        </w:rPr>
        <w:t>区委</w:t>
      </w:r>
      <w:r>
        <w:rPr>
          <w:rFonts w:hint="eastAsia" w:ascii="仿宋" w:hAnsi="仿宋" w:eastAsia="仿宋" w:cs="仿宋"/>
          <w:b w:val="0"/>
          <w:bCs/>
          <w:spacing w:val="8"/>
          <w:sz w:val="32"/>
          <w:szCs w:val="32"/>
          <w:highlight w:val="none"/>
          <w:lang w:val="en"/>
        </w:rPr>
        <w:t>统一部署</w:t>
      </w:r>
      <w:r>
        <w:rPr>
          <w:rFonts w:hint="eastAsia" w:ascii="仿宋" w:hAnsi="仿宋" w:eastAsia="仿宋" w:cs="仿宋"/>
          <w:b w:val="0"/>
          <w:bCs/>
          <w:spacing w:val="8"/>
          <w:sz w:val="32"/>
          <w:szCs w:val="32"/>
          <w:highlight w:val="none"/>
          <w:lang w:val="en" w:eastAsia="zh-CN"/>
        </w:rPr>
        <w:t>，</w:t>
      </w:r>
      <w:r>
        <w:rPr>
          <w:rFonts w:hint="eastAsia" w:ascii="仿宋" w:hAnsi="仿宋" w:eastAsia="仿宋" w:cs="仿宋"/>
          <w:b w:val="0"/>
          <w:bCs/>
          <w:spacing w:val="8"/>
          <w:sz w:val="32"/>
          <w:szCs w:val="32"/>
          <w:highlight w:val="none"/>
          <w:lang w:val="en-US" w:eastAsia="zh-CN"/>
        </w:rPr>
        <w:t>2025</w:t>
      </w:r>
      <w:r>
        <w:rPr>
          <w:rFonts w:hint="eastAsia" w:ascii="仿宋" w:hAnsi="仿宋" w:eastAsia="仿宋" w:cs="仿宋"/>
          <w:b w:val="0"/>
          <w:bCs/>
          <w:spacing w:val="8"/>
          <w:sz w:val="32"/>
          <w:szCs w:val="32"/>
          <w:highlight w:val="none"/>
          <w:lang w:val="en" w:eastAsia="zh-CN"/>
        </w:rPr>
        <w:t>年</w:t>
      </w:r>
      <w:r>
        <w:rPr>
          <w:rFonts w:hint="eastAsia" w:ascii="仿宋" w:hAnsi="仿宋" w:eastAsia="仿宋" w:cs="仿宋"/>
          <w:b w:val="0"/>
          <w:bCs/>
          <w:spacing w:val="8"/>
          <w:sz w:val="32"/>
          <w:szCs w:val="32"/>
          <w:highlight w:val="none"/>
          <w:lang w:val="en-US" w:eastAsia="zh-CN"/>
        </w:rPr>
        <w:t>3</w:t>
      </w:r>
      <w:r>
        <w:rPr>
          <w:rFonts w:hint="eastAsia" w:ascii="仿宋" w:hAnsi="仿宋" w:eastAsia="仿宋" w:cs="仿宋"/>
          <w:b w:val="0"/>
          <w:bCs/>
          <w:spacing w:val="8"/>
          <w:sz w:val="32"/>
          <w:szCs w:val="32"/>
          <w:highlight w:val="none"/>
          <w:lang w:val="en" w:eastAsia="zh-CN"/>
        </w:rPr>
        <w:t>月</w:t>
      </w:r>
      <w:r>
        <w:rPr>
          <w:rFonts w:hint="eastAsia" w:ascii="仿宋" w:hAnsi="仿宋" w:eastAsia="仿宋" w:cs="仿宋"/>
          <w:b w:val="0"/>
          <w:bCs/>
          <w:spacing w:val="8"/>
          <w:sz w:val="32"/>
          <w:szCs w:val="32"/>
          <w:highlight w:val="none"/>
          <w:lang w:val="en-US" w:eastAsia="zh-CN"/>
        </w:rPr>
        <w:t>12</w:t>
      </w:r>
      <w:r>
        <w:rPr>
          <w:rFonts w:hint="eastAsia" w:ascii="仿宋" w:hAnsi="仿宋" w:eastAsia="仿宋" w:cs="仿宋"/>
          <w:b w:val="0"/>
          <w:bCs/>
          <w:spacing w:val="8"/>
          <w:sz w:val="32"/>
          <w:szCs w:val="32"/>
          <w:highlight w:val="none"/>
          <w:lang w:val="en" w:eastAsia="zh-CN"/>
        </w:rPr>
        <w:t>日至</w:t>
      </w:r>
      <w:r>
        <w:rPr>
          <w:rFonts w:hint="eastAsia" w:ascii="仿宋" w:hAnsi="仿宋" w:eastAsia="仿宋" w:cs="仿宋"/>
          <w:b w:val="0"/>
          <w:bCs/>
          <w:spacing w:val="8"/>
          <w:sz w:val="32"/>
          <w:szCs w:val="32"/>
          <w:highlight w:val="none"/>
          <w:lang w:val="en-US" w:eastAsia="zh-CN"/>
        </w:rPr>
        <w:t>6</w:t>
      </w:r>
      <w:r>
        <w:rPr>
          <w:rFonts w:hint="eastAsia" w:ascii="仿宋" w:hAnsi="仿宋" w:eastAsia="仿宋" w:cs="仿宋"/>
          <w:b w:val="0"/>
          <w:bCs/>
          <w:spacing w:val="8"/>
          <w:sz w:val="32"/>
          <w:szCs w:val="32"/>
          <w:highlight w:val="none"/>
          <w:lang w:val="en" w:eastAsia="zh-CN"/>
        </w:rPr>
        <w:t>月</w:t>
      </w:r>
      <w:r>
        <w:rPr>
          <w:rFonts w:hint="eastAsia" w:ascii="仿宋" w:hAnsi="仿宋" w:eastAsia="仿宋" w:cs="仿宋"/>
          <w:b w:val="0"/>
          <w:bCs/>
          <w:spacing w:val="8"/>
          <w:sz w:val="32"/>
          <w:szCs w:val="32"/>
          <w:highlight w:val="none"/>
          <w:lang w:val="en-US" w:eastAsia="zh-CN"/>
        </w:rPr>
        <w:t>6</w:t>
      </w:r>
      <w:r>
        <w:rPr>
          <w:rFonts w:hint="eastAsia" w:ascii="仿宋" w:hAnsi="仿宋" w:eastAsia="仿宋" w:cs="仿宋"/>
          <w:b w:val="0"/>
          <w:bCs/>
          <w:spacing w:val="8"/>
          <w:sz w:val="32"/>
          <w:szCs w:val="32"/>
          <w:highlight w:val="none"/>
          <w:lang w:val="en" w:eastAsia="zh-CN"/>
        </w:rPr>
        <w:t>日，区委第一巡察组对街道开展了常规巡察并对社区开展了延伸巡察</w:t>
      </w:r>
      <w:r>
        <w:rPr>
          <w:rFonts w:hint="eastAsia" w:ascii="仿宋" w:hAnsi="仿宋" w:eastAsia="仿宋" w:cs="仿宋"/>
          <w:b w:val="0"/>
          <w:bCs/>
          <w:spacing w:val="8"/>
          <w:sz w:val="32"/>
          <w:szCs w:val="32"/>
          <w:highlight w:val="none"/>
          <w:lang w:val="en"/>
        </w:rPr>
        <w:t>。</w:t>
      </w:r>
      <w:r>
        <w:rPr>
          <w:rFonts w:hint="eastAsia" w:ascii="仿宋" w:hAnsi="仿宋" w:eastAsia="仿宋" w:cs="仿宋"/>
          <w:b w:val="0"/>
          <w:bCs/>
          <w:spacing w:val="8"/>
          <w:sz w:val="32"/>
          <w:szCs w:val="32"/>
          <w:highlight w:val="none"/>
          <w:lang w:val="en-US" w:eastAsia="zh-CN"/>
        </w:rPr>
        <w:t>8</w:t>
      </w:r>
      <w:r>
        <w:rPr>
          <w:rFonts w:hint="eastAsia" w:ascii="仿宋" w:hAnsi="仿宋" w:eastAsia="仿宋" w:cs="仿宋"/>
          <w:b w:val="0"/>
          <w:bCs/>
          <w:spacing w:val="8"/>
          <w:sz w:val="32"/>
          <w:szCs w:val="32"/>
          <w:highlight w:val="none"/>
          <w:lang w:val="en"/>
        </w:rPr>
        <w:t>月</w:t>
      </w:r>
      <w:r>
        <w:rPr>
          <w:rFonts w:hint="eastAsia" w:ascii="仿宋" w:hAnsi="仿宋" w:eastAsia="仿宋" w:cs="仿宋"/>
          <w:b w:val="0"/>
          <w:bCs/>
          <w:spacing w:val="8"/>
          <w:sz w:val="32"/>
          <w:szCs w:val="32"/>
          <w:highlight w:val="none"/>
          <w:lang w:val="en-US" w:eastAsia="zh-CN"/>
        </w:rPr>
        <w:t>22</w:t>
      </w:r>
      <w:r>
        <w:rPr>
          <w:rFonts w:hint="eastAsia" w:ascii="仿宋" w:hAnsi="仿宋" w:eastAsia="仿宋" w:cs="仿宋"/>
          <w:b w:val="0"/>
          <w:bCs/>
          <w:spacing w:val="8"/>
          <w:sz w:val="32"/>
          <w:szCs w:val="32"/>
          <w:highlight w:val="none"/>
          <w:lang w:val="en"/>
        </w:rPr>
        <w:t>日，</w:t>
      </w:r>
      <w:r>
        <w:rPr>
          <w:rFonts w:hint="eastAsia" w:ascii="仿宋" w:hAnsi="仿宋" w:eastAsia="仿宋" w:cs="仿宋"/>
          <w:b w:val="0"/>
          <w:bCs/>
          <w:spacing w:val="8"/>
          <w:sz w:val="32"/>
          <w:szCs w:val="32"/>
          <w:highlight w:val="none"/>
          <w:lang w:val="en" w:eastAsia="zh-CN"/>
        </w:rPr>
        <w:t>区委</w:t>
      </w:r>
      <w:r>
        <w:rPr>
          <w:rFonts w:hint="eastAsia" w:ascii="仿宋" w:hAnsi="仿宋" w:eastAsia="仿宋" w:cs="仿宋"/>
          <w:b w:val="0"/>
          <w:bCs/>
          <w:spacing w:val="8"/>
          <w:sz w:val="32"/>
          <w:szCs w:val="32"/>
          <w:highlight w:val="none"/>
          <w:lang w:val="en-US" w:eastAsia="zh-CN"/>
        </w:rPr>
        <w:t>第一</w:t>
      </w:r>
      <w:r>
        <w:rPr>
          <w:rFonts w:hint="eastAsia" w:ascii="仿宋" w:hAnsi="仿宋" w:eastAsia="仿宋" w:cs="仿宋"/>
          <w:b w:val="0"/>
          <w:bCs/>
          <w:spacing w:val="8"/>
          <w:sz w:val="32"/>
          <w:szCs w:val="32"/>
          <w:highlight w:val="none"/>
          <w:lang w:val="en" w:eastAsia="zh-CN"/>
        </w:rPr>
        <w:t>巡察</w:t>
      </w:r>
      <w:r>
        <w:rPr>
          <w:rFonts w:hint="eastAsia" w:ascii="仿宋" w:hAnsi="仿宋" w:eastAsia="仿宋" w:cs="仿宋"/>
          <w:b w:val="0"/>
          <w:bCs/>
          <w:spacing w:val="8"/>
          <w:sz w:val="32"/>
          <w:szCs w:val="32"/>
          <w:highlight w:val="none"/>
          <w:lang w:val="en"/>
        </w:rPr>
        <w:t>组向</w:t>
      </w:r>
      <w:r>
        <w:rPr>
          <w:rFonts w:hint="eastAsia" w:ascii="仿宋" w:hAnsi="仿宋" w:eastAsia="仿宋" w:cs="仿宋"/>
          <w:b w:val="0"/>
          <w:bCs/>
          <w:spacing w:val="8"/>
          <w:sz w:val="32"/>
          <w:szCs w:val="32"/>
          <w:highlight w:val="none"/>
          <w:lang w:val="en" w:eastAsia="zh-CN"/>
        </w:rPr>
        <w:t>扶余路社区党委</w:t>
      </w:r>
      <w:r>
        <w:rPr>
          <w:rFonts w:hint="eastAsia" w:ascii="仿宋" w:hAnsi="仿宋" w:eastAsia="仿宋" w:cs="仿宋"/>
          <w:b w:val="0"/>
          <w:bCs/>
          <w:spacing w:val="8"/>
          <w:sz w:val="32"/>
          <w:szCs w:val="32"/>
          <w:highlight w:val="none"/>
          <w:lang w:val="en"/>
        </w:rPr>
        <w:t>反馈了</w:t>
      </w:r>
      <w:r>
        <w:rPr>
          <w:rFonts w:hint="eastAsia" w:ascii="仿宋" w:hAnsi="仿宋" w:eastAsia="仿宋" w:cs="仿宋"/>
          <w:b w:val="0"/>
          <w:bCs/>
          <w:spacing w:val="8"/>
          <w:sz w:val="32"/>
          <w:szCs w:val="32"/>
          <w:highlight w:val="none"/>
          <w:lang w:val="en" w:eastAsia="zh-CN"/>
        </w:rPr>
        <w:t>巡察</w:t>
      </w:r>
      <w:r>
        <w:rPr>
          <w:rFonts w:hint="eastAsia" w:ascii="仿宋" w:hAnsi="仿宋" w:eastAsia="仿宋" w:cs="仿宋"/>
          <w:b w:val="0"/>
          <w:bCs/>
          <w:spacing w:val="8"/>
          <w:sz w:val="32"/>
          <w:szCs w:val="32"/>
          <w:highlight w:val="none"/>
          <w:lang w:val="en"/>
        </w:rPr>
        <w:t>意见。按照</w:t>
      </w:r>
      <w:r>
        <w:rPr>
          <w:rFonts w:hint="eastAsia" w:ascii="仿宋" w:hAnsi="仿宋" w:eastAsia="仿宋" w:cs="仿宋"/>
          <w:b w:val="0"/>
          <w:bCs/>
          <w:spacing w:val="8"/>
          <w:sz w:val="32"/>
          <w:szCs w:val="32"/>
          <w:highlight w:val="none"/>
          <w:lang w:val="en" w:eastAsia="zh-CN"/>
        </w:rPr>
        <w:t>巡察</w:t>
      </w:r>
      <w:r>
        <w:rPr>
          <w:rFonts w:hint="eastAsia" w:ascii="仿宋" w:hAnsi="仿宋" w:eastAsia="仿宋" w:cs="仿宋"/>
          <w:b w:val="0"/>
          <w:bCs/>
          <w:spacing w:val="8"/>
          <w:sz w:val="32"/>
          <w:szCs w:val="32"/>
          <w:highlight w:val="none"/>
          <w:lang w:val="en"/>
        </w:rPr>
        <w:t>工作有关要求，现将</w:t>
      </w:r>
      <w:r>
        <w:rPr>
          <w:rFonts w:hint="eastAsia" w:ascii="仿宋" w:hAnsi="仿宋" w:eastAsia="仿宋" w:cs="仿宋"/>
          <w:b w:val="0"/>
          <w:bCs/>
          <w:spacing w:val="8"/>
          <w:sz w:val="32"/>
          <w:szCs w:val="32"/>
          <w:highlight w:val="none"/>
          <w:lang w:eastAsia="zh-CN"/>
        </w:rPr>
        <w:t>巡察</w:t>
      </w:r>
      <w:r>
        <w:rPr>
          <w:rFonts w:hint="eastAsia" w:ascii="仿宋" w:hAnsi="仿宋" w:eastAsia="仿宋" w:cs="仿宋"/>
          <w:b w:val="0"/>
          <w:bCs/>
          <w:spacing w:val="8"/>
          <w:sz w:val="32"/>
          <w:szCs w:val="32"/>
          <w:highlight w:val="none"/>
        </w:rPr>
        <w:t>整改进展情况予以公布。</w:t>
      </w:r>
    </w:p>
    <w:p w14:paraId="0B853480">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eastAsia" w:ascii="黑体" w:hAnsi="黑体" w:eastAsia="黑体" w:cs="黑体"/>
          <w:b w:val="0"/>
          <w:bCs/>
          <w:spacing w:val="8"/>
          <w:sz w:val="32"/>
          <w:szCs w:val="32"/>
          <w:highlight w:val="none"/>
          <w:lang w:val="en" w:eastAsia="zh-CN"/>
        </w:rPr>
      </w:pPr>
      <w:r>
        <w:rPr>
          <w:rFonts w:hint="eastAsia" w:ascii="黑体" w:hAnsi="黑体" w:eastAsia="黑体" w:cs="黑体"/>
          <w:b w:val="0"/>
          <w:bCs/>
          <w:spacing w:val="8"/>
          <w:sz w:val="32"/>
          <w:szCs w:val="32"/>
          <w:highlight w:val="none"/>
          <w:lang w:val="en-US" w:eastAsia="zh-CN"/>
        </w:rPr>
        <w:t>一、</w:t>
      </w:r>
      <w:r>
        <w:rPr>
          <w:rFonts w:hint="eastAsia" w:ascii="黑体" w:hAnsi="黑体" w:eastAsia="黑体" w:cs="黑体"/>
          <w:b w:val="0"/>
          <w:bCs/>
          <w:spacing w:val="8"/>
          <w:sz w:val="32"/>
          <w:szCs w:val="32"/>
          <w:highlight w:val="none"/>
          <w:lang w:val="en" w:eastAsia="zh-CN"/>
        </w:rPr>
        <w:t>组织整改落实情况</w:t>
      </w:r>
    </w:p>
    <w:p w14:paraId="011358BE">
      <w:pPr>
        <w:keepNext w:val="0"/>
        <w:keepLines w:val="0"/>
        <w:pageBreakBefore w:val="0"/>
        <w:widowControl w:val="0"/>
        <w:kinsoku/>
        <w:wordWrap/>
        <w:overflowPunct/>
        <w:topLinePunct w:val="0"/>
        <w:autoSpaceDE/>
        <w:autoSpaceDN/>
        <w:bidi w:val="0"/>
        <w:adjustRightInd/>
        <w:spacing w:line="560" w:lineRule="exact"/>
        <w:ind w:firstLine="672" w:firstLineChars="200"/>
        <w:textAlignment w:val="auto"/>
        <w:rPr>
          <w:rFonts w:hint="default"/>
          <w:highlight w:val="none"/>
          <w:lang w:val="en-US" w:eastAsia="zh-CN"/>
        </w:rPr>
      </w:pPr>
      <w:r>
        <w:rPr>
          <w:rFonts w:hint="eastAsia" w:ascii="仿宋" w:hAnsi="仿宋" w:eastAsia="仿宋" w:cs="仿宋"/>
          <w:b w:val="0"/>
          <w:bCs/>
          <w:spacing w:val="8"/>
          <w:sz w:val="32"/>
          <w:szCs w:val="32"/>
          <w:highlight w:val="none"/>
          <w:lang w:val="en" w:eastAsia="zh-CN"/>
        </w:rPr>
        <w:t>收到相关问题反馈后，扶余路社区党委高度重视，第一时间成立整改工作专班，召开专题会议研究部署整改任务，明确责任分工、整改时限和工作要求，定期调度督导整改落实情况，确保问题整改不走过场、取得实效。截至</w:t>
      </w:r>
      <w:r>
        <w:rPr>
          <w:rFonts w:hint="eastAsia" w:ascii="仿宋" w:hAnsi="仿宋" w:eastAsia="仿宋" w:cs="仿宋"/>
          <w:b w:val="0"/>
          <w:bCs/>
          <w:spacing w:val="8"/>
          <w:sz w:val="32"/>
          <w:szCs w:val="32"/>
          <w:highlight w:val="none"/>
          <w:lang w:val="en-US" w:eastAsia="zh-CN"/>
        </w:rPr>
        <w:t>2026年1月8日，巡察反馈的3个方面4项7个具体问题，已全部完成整改。整改成效得到党员群众广泛认可。</w:t>
      </w:r>
    </w:p>
    <w:p w14:paraId="6BB3DF0C">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eastAsia" w:ascii="楷体" w:hAnsi="楷体" w:eastAsia="楷体" w:cs="楷体"/>
          <w:sz w:val="32"/>
          <w:szCs w:val="32"/>
          <w:highlight w:val="none"/>
          <w:lang w:val="en-US" w:eastAsia="zh-CN"/>
        </w:rPr>
      </w:pPr>
      <w:r>
        <w:rPr>
          <w:rFonts w:hint="eastAsia" w:ascii="黑体" w:hAnsi="黑体" w:eastAsia="黑体" w:cs="黑体"/>
          <w:b w:val="0"/>
          <w:bCs/>
          <w:spacing w:val="8"/>
          <w:sz w:val="32"/>
          <w:szCs w:val="32"/>
          <w:highlight w:val="none"/>
          <w:lang w:val="en-US" w:eastAsia="zh-CN"/>
        </w:rPr>
        <w:t>二、</w:t>
      </w:r>
      <w:r>
        <w:rPr>
          <w:rFonts w:hint="eastAsia" w:ascii="黑体" w:hAnsi="黑体" w:eastAsia="黑体" w:cs="黑体"/>
          <w:b w:val="0"/>
          <w:bCs/>
          <w:spacing w:val="8"/>
          <w:sz w:val="32"/>
          <w:szCs w:val="32"/>
          <w:highlight w:val="none"/>
          <w:lang w:val="en" w:eastAsia="zh-CN"/>
        </w:rPr>
        <w:t>巡察反馈问题整改情况</w:t>
      </w:r>
    </w:p>
    <w:p w14:paraId="39474261">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（一）聚焦党中央各项决策部署在基层的落实情况</w:t>
      </w:r>
    </w:p>
    <w:p w14:paraId="5CBD5139">
      <w:pPr>
        <w:keepNext w:val="0"/>
        <w:keepLines w:val="0"/>
        <w:pageBreakBefore w:val="0"/>
        <w:widowControl w:val="0"/>
        <w:numPr>
          <w:ilvl w:val="0"/>
          <w:numId w:val="0"/>
        </w:numPr>
        <w:kinsoku/>
        <w:wordWrap/>
        <w:overflowPunct/>
        <w:topLinePunct w:val="0"/>
        <w:autoSpaceDE/>
        <w:autoSpaceDN/>
        <w:bidi w:val="0"/>
        <w:adjustRightInd/>
        <w:spacing w:line="560" w:lineRule="exact"/>
        <w:ind w:firstLine="643" w:firstLineChars="200"/>
        <w:textAlignment w:val="auto"/>
        <w:rPr>
          <w:rFonts w:hint="eastAsia" w:ascii="方正仿宋_GB2312" w:hAnsi="方正仿宋_GB2312" w:eastAsia="方正仿宋_GB2312" w:cs="方正仿宋_GB2312"/>
          <w:b/>
          <w:bCs/>
          <w:sz w:val="32"/>
          <w:szCs w:val="32"/>
          <w:highlight w:val="none"/>
          <w:lang w:val="en-US" w:eastAsia="zh-CN"/>
        </w:rPr>
      </w:pPr>
      <w:r>
        <w:rPr>
          <w:rFonts w:hint="eastAsia" w:ascii="方正仿宋_GB2312" w:hAnsi="方正仿宋_GB2312" w:eastAsia="方正仿宋_GB2312" w:cs="方正仿宋_GB2312"/>
          <w:b/>
          <w:bCs/>
          <w:sz w:val="32"/>
          <w:szCs w:val="32"/>
          <w:highlight w:val="none"/>
          <w:lang w:val="en-US" w:eastAsia="zh-CN"/>
        </w:rPr>
        <w:t>1.学习贯彻习近平新时代中国特色社会主义思想和党的二十大及二十届历次全会精神不够系统深入的问题整改情况。</w:t>
      </w:r>
    </w:p>
    <w:p w14:paraId="427C0E20">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72" w:firstLineChars="200"/>
        <w:jc w:val="left"/>
        <w:textAlignment w:val="auto"/>
        <w:rPr>
          <w:rFonts w:hint="eastAsia" w:ascii="仿宋" w:hAnsi="仿宋" w:eastAsia="仿宋" w:cs="仿宋"/>
          <w:b w:val="0"/>
          <w:bCs/>
          <w:spacing w:val="8"/>
          <w:kern w:val="2"/>
          <w:sz w:val="32"/>
          <w:szCs w:val="32"/>
          <w:highlight w:val="none"/>
          <w:lang w:val="en-US" w:eastAsia="zh-CN" w:bidi="ar-SA"/>
        </w:rPr>
      </w:pPr>
      <w:r>
        <w:rPr>
          <w:rFonts w:hint="eastAsia" w:ascii="仿宋" w:hAnsi="仿宋" w:eastAsia="仿宋" w:cs="仿宋"/>
          <w:b w:val="0"/>
          <w:bCs/>
          <w:spacing w:val="8"/>
          <w:kern w:val="2"/>
          <w:sz w:val="32"/>
          <w:szCs w:val="32"/>
          <w:highlight w:val="none"/>
          <w:lang w:val="en-US" w:eastAsia="zh-CN" w:bidi="ar-SA"/>
        </w:rPr>
        <w:t>针对“第一议题”制度落实不到位问题。一是社区党委严格落实“第一议题”制度，整改期间累计召开“第一议题”专题学习11次。二是提高思想站位，端正学习态度，提前梳理准备学习材料。</w:t>
      </w:r>
    </w:p>
    <w:p w14:paraId="70F45190">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72" w:firstLineChars="200"/>
        <w:jc w:val="left"/>
        <w:textAlignment w:val="auto"/>
        <w:rPr>
          <w:rFonts w:hint="eastAsia"/>
          <w:highlight w:val="none"/>
          <w:lang w:val="en-US" w:eastAsia="zh-CN"/>
        </w:rPr>
      </w:pPr>
      <w:r>
        <w:rPr>
          <w:rFonts w:hint="eastAsia" w:ascii="仿宋" w:hAnsi="仿宋" w:eastAsia="仿宋" w:cs="仿宋"/>
          <w:b w:val="0"/>
          <w:bCs/>
          <w:spacing w:val="8"/>
          <w:kern w:val="2"/>
          <w:sz w:val="32"/>
          <w:szCs w:val="32"/>
          <w:highlight w:val="none"/>
          <w:lang w:val="en-US" w:eastAsia="zh-CN" w:bidi="ar-SA"/>
        </w:rPr>
        <w:t>针对党员学习交流研讨不足问题。一是优化学习流程。规范集体学习组织形式，在领学环节后固定设置交流研讨时段，确保研讨环节常态化、制度化，切实提升学习的互动性与实效性。二是创新交流载体。依托微信平台搭建“党员学习交流群”，构建线上线下联动的研讨模式。打破时空限制，支持党员在会后通过线上渠道分享感悟、交流思想，为党员参与学习研讨提供灵活多元的选择。</w:t>
      </w:r>
    </w:p>
    <w:p w14:paraId="467E2713">
      <w:pPr>
        <w:pStyle w:val="2"/>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jc w:val="left"/>
        <w:textAlignment w:val="auto"/>
        <w:rPr>
          <w:rFonts w:hint="eastAsia" w:ascii="方正仿宋_GB2312" w:hAnsi="方正仿宋_GB2312" w:eastAsia="方正仿宋_GB2312" w:cs="方正仿宋_GB2312"/>
          <w:b/>
          <w:bCs/>
          <w:kern w:val="2"/>
          <w:sz w:val="32"/>
          <w:szCs w:val="32"/>
          <w:highlight w:val="none"/>
          <w:lang w:val="en-US" w:eastAsia="zh-CN" w:bidi="ar-SA"/>
        </w:rPr>
      </w:pPr>
      <w:r>
        <w:rPr>
          <w:rFonts w:hint="eastAsia" w:ascii="方正仿宋_GB2312" w:hAnsi="方正仿宋_GB2312" w:eastAsia="方正仿宋_GB2312" w:cs="方正仿宋_GB2312"/>
          <w:b/>
          <w:bCs/>
          <w:kern w:val="2"/>
          <w:sz w:val="32"/>
          <w:szCs w:val="32"/>
          <w:highlight w:val="none"/>
          <w:lang w:val="en-US" w:eastAsia="zh-CN" w:bidi="ar-SA"/>
        </w:rPr>
        <w:t>2.</w:t>
      </w:r>
      <w:r>
        <w:rPr>
          <w:rFonts w:hint="default" w:ascii="方正仿宋_GB2312" w:hAnsi="方正仿宋_GB2312" w:eastAsia="方正仿宋_GB2312" w:cs="方正仿宋_GB2312"/>
          <w:b/>
          <w:bCs/>
          <w:kern w:val="2"/>
          <w:sz w:val="32"/>
          <w:szCs w:val="32"/>
          <w:highlight w:val="none"/>
          <w:lang w:val="en-US" w:eastAsia="zh-CN" w:bidi="ar-SA"/>
        </w:rPr>
        <w:t>民生工作落实不到位</w:t>
      </w:r>
      <w:r>
        <w:rPr>
          <w:rFonts w:hint="eastAsia" w:ascii="方正仿宋_GB2312" w:hAnsi="方正仿宋_GB2312" w:eastAsia="方正仿宋_GB2312" w:cs="方正仿宋_GB2312"/>
          <w:b/>
          <w:bCs/>
          <w:kern w:val="2"/>
          <w:sz w:val="32"/>
          <w:szCs w:val="32"/>
          <w:highlight w:val="none"/>
          <w:lang w:val="en-US" w:eastAsia="zh-CN" w:bidi="ar-SA"/>
        </w:rPr>
        <w:t>的问题整改情况</w:t>
      </w:r>
    </w:p>
    <w:p w14:paraId="4F04F9BA">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b w:val="0"/>
          <w:bCs/>
          <w:spacing w:val="8"/>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针对安全隐患排查不到位问题。</w:t>
      </w:r>
      <w:r>
        <w:rPr>
          <w:rFonts w:hint="eastAsia" w:ascii="仿宋" w:hAnsi="仿宋" w:eastAsia="仿宋" w:cs="仿宋"/>
          <w:b w:val="0"/>
          <w:bCs/>
          <w:spacing w:val="8"/>
          <w:kern w:val="2"/>
          <w:sz w:val="32"/>
          <w:szCs w:val="32"/>
          <w:highlight w:val="none"/>
          <w:lang w:val="en-US" w:eastAsia="zh-CN" w:bidi="ar-SA"/>
        </w:rPr>
        <w:t>一是联合物业开展小区公共器材专项检修维护，更换故障部件、</w:t>
      </w:r>
      <w:r>
        <w:rPr>
          <w:rFonts w:hint="eastAsia" w:ascii="仿宋" w:hAnsi="仿宋" w:eastAsia="仿宋" w:cs="仿宋"/>
          <w:b w:val="0"/>
          <w:bCs/>
          <w:spacing w:val="8"/>
          <w:sz w:val="32"/>
          <w:szCs w:val="32"/>
          <w:highlight w:val="none"/>
          <w:lang w:val="en-US" w:eastAsia="zh-CN"/>
        </w:rPr>
        <w:t>报废无效器材，明确专人巡检责任，建立维护管理台账，切实保障居民安全。二是牵头组织“杜绝飞线充电”专项宣传活动，多渠道普及安全隐患知识、明确充电桩使用规范，杜绝飞线充电现象，满足居民安全充电需求</w:t>
      </w:r>
      <w:r>
        <w:rPr>
          <w:rFonts w:hint="eastAsia" w:ascii="仿宋" w:hAnsi="仿宋" w:eastAsia="仿宋" w:cs="仿宋"/>
          <w:b w:val="0"/>
          <w:bCs/>
          <w:spacing w:val="8"/>
          <w:kern w:val="2"/>
          <w:sz w:val="32"/>
          <w:szCs w:val="32"/>
          <w:highlight w:val="none"/>
          <w:lang w:val="en-US" w:eastAsia="zh-CN" w:bidi="ar-SA"/>
        </w:rPr>
        <w:t>。三是联合物业科学划定电动车规范停放区域，设置指引标识，清理楼道堆积杂物与违规停放车辆，保障消防通道与单元楼通道畅通无阻。</w:t>
      </w:r>
    </w:p>
    <w:p w14:paraId="07AF0F50">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b w:val="0"/>
          <w:bCs/>
          <w:spacing w:val="8"/>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针对卫生治理不到位问题。</w:t>
      </w:r>
      <w:r>
        <w:rPr>
          <w:rFonts w:hint="eastAsia" w:ascii="仿宋" w:hAnsi="仿宋" w:eastAsia="仿宋" w:cs="仿宋"/>
          <w:b w:val="0"/>
          <w:bCs/>
          <w:spacing w:val="8"/>
          <w:kern w:val="2"/>
          <w:sz w:val="32"/>
          <w:szCs w:val="32"/>
          <w:highlight w:val="none"/>
          <w:lang w:val="en-US" w:eastAsia="zh-CN" w:bidi="ar-SA"/>
        </w:rPr>
        <w:t>一是组织网格员、志愿者及物业力量开展环境整治专项行动，全面清除小区公共区域小广告，恢复楼栋环境整洁有序。二是多点位张贴警示标语强化宣传引导，从源头遏制非法小广告乱贴现象，营造文明整洁的社区氛围。三是完成小区积存垃圾集中清理工作，彻底改善重点区域环境卫生面貌。四是搭建居民监督反馈平台，明确专人负责、限时处置，形成环境治理长效机制，防止问题反弹回潮。</w:t>
      </w:r>
    </w:p>
    <w:p w14:paraId="43DF7FA8">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jc w:val="left"/>
        <w:textAlignment w:val="auto"/>
        <w:rPr>
          <w:rFonts w:hint="eastAsia" w:ascii="仿宋" w:hAnsi="仿宋" w:eastAsia="仿宋" w:cs="仿宋"/>
          <w:b w:val="0"/>
          <w:bCs/>
          <w:spacing w:val="8"/>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针对私圈公共区域问题。</w:t>
      </w:r>
      <w:r>
        <w:rPr>
          <w:rFonts w:hint="eastAsia" w:ascii="仿宋" w:hAnsi="仿宋" w:eastAsia="仿宋" w:cs="仿宋"/>
          <w:b w:val="0"/>
          <w:bCs/>
          <w:spacing w:val="8"/>
          <w:kern w:val="2"/>
          <w:sz w:val="32"/>
          <w:szCs w:val="32"/>
          <w:highlight w:val="none"/>
          <w:lang w:val="en-US" w:eastAsia="zh-CN" w:bidi="ar-SA"/>
        </w:rPr>
        <w:t>一是联合相关部门依法拆除小区内私自圈占公共区域的违规设施，全面恢复公共区域功能与原貌。二是优化重点区域巡察管控机制，加密巡察频次，及时制止违规圈占苗头行为，动态处置衍生问题，实现隐患清零。三是多渠道开展宣传引导，明确违规私占公共区域的处置措施，组织业主宣传活动凝聚共识，推动形成共建共治共享的社区治理格局。</w:t>
      </w:r>
    </w:p>
    <w:p w14:paraId="4362B8AD">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default"/>
          <w:highlight w:val="none"/>
          <w:lang w:val="en-US" w:eastAsia="zh-CN"/>
        </w:rPr>
      </w:pPr>
      <w:r>
        <w:rPr>
          <w:rFonts w:hint="eastAsia" w:ascii="楷体" w:hAnsi="楷体" w:eastAsia="楷体" w:cs="楷体"/>
          <w:kern w:val="2"/>
          <w:sz w:val="32"/>
          <w:szCs w:val="32"/>
          <w:highlight w:val="none"/>
          <w:lang w:val="en-US" w:eastAsia="zh-CN" w:bidi="ar-SA"/>
        </w:rPr>
        <w:t>（二）聚焦群众身边腐败问题和不正之风以及群众反映强烈的问题</w:t>
      </w:r>
    </w:p>
    <w:p w14:paraId="1839AD09">
      <w:pPr>
        <w:pStyle w:val="2"/>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Fonts w:hint="eastAsia" w:ascii="方正仿宋_GB2312" w:hAnsi="方正仿宋_GB2312" w:eastAsia="方正仿宋_GB2312" w:cs="方正仿宋_GB2312"/>
          <w:b/>
          <w:bCs/>
          <w:kern w:val="2"/>
          <w:sz w:val="32"/>
          <w:szCs w:val="32"/>
          <w:highlight w:val="none"/>
          <w:lang w:val="en-US" w:eastAsia="zh-CN" w:bidi="ar-SA"/>
        </w:rPr>
      </w:pPr>
      <w:r>
        <w:rPr>
          <w:rFonts w:hint="eastAsia" w:ascii="方正仿宋_GB2312" w:hAnsi="方正仿宋_GB2312" w:eastAsia="方正仿宋_GB2312" w:cs="方正仿宋_GB2312"/>
          <w:b/>
          <w:bCs/>
          <w:kern w:val="2"/>
          <w:sz w:val="32"/>
          <w:szCs w:val="32"/>
          <w:highlight w:val="none"/>
          <w:lang w:val="en-US" w:eastAsia="zh-CN" w:bidi="ar-SA"/>
        </w:rPr>
        <w:t>1.形式主义力戒不严的问题整改情况</w:t>
      </w:r>
    </w:p>
    <w:p w14:paraId="341B52E2">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jc w:val="left"/>
        <w:textAlignment w:val="auto"/>
        <w:rPr>
          <w:rFonts w:hint="eastAsia" w:ascii="仿宋" w:hAnsi="仿宋" w:eastAsia="仿宋" w:cs="仿宋"/>
          <w:b w:val="0"/>
          <w:bCs/>
          <w:spacing w:val="8"/>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针对抄袭现象时有发生问题。</w:t>
      </w:r>
      <w:r>
        <w:rPr>
          <w:rFonts w:hint="eastAsia" w:ascii="仿宋" w:hAnsi="仿宋" w:eastAsia="仿宋" w:cs="仿宋"/>
          <w:b w:val="0"/>
          <w:bCs/>
          <w:spacing w:val="8"/>
          <w:kern w:val="2"/>
          <w:sz w:val="32"/>
          <w:szCs w:val="32"/>
          <w:highlight w:val="none"/>
          <w:lang w:val="en-US" w:eastAsia="zh-CN" w:bidi="ar-SA"/>
        </w:rPr>
        <w:t>一是组织开展党建材料自查自纠，全面排查整改材料中与社区实际不符的表述问题，严把材料关、质量关。二是聚焦党建材料撰写能力提升开展专题培训，通过案例剖析、实操教学，督促工作人员工作，从源头杜绝抄袭现象。</w:t>
      </w:r>
    </w:p>
    <w:p w14:paraId="27DF6587">
      <w:pPr>
        <w:pStyle w:val="2"/>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楷体" w:hAnsi="楷体" w:eastAsia="楷体" w:cs="楷体"/>
          <w:kern w:val="2"/>
          <w:sz w:val="32"/>
          <w:szCs w:val="32"/>
          <w:highlight w:val="none"/>
          <w:lang w:val="en-US" w:eastAsia="zh-CN" w:bidi="ar-SA"/>
        </w:rPr>
      </w:pPr>
      <w:r>
        <w:rPr>
          <w:rFonts w:hint="eastAsia" w:ascii="楷体" w:hAnsi="楷体" w:eastAsia="楷体" w:cs="楷体"/>
          <w:kern w:val="2"/>
          <w:sz w:val="32"/>
          <w:szCs w:val="32"/>
          <w:highlight w:val="none"/>
          <w:lang w:val="en-US" w:eastAsia="zh-CN" w:bidi="ar-SA"/>
        </w:rPr>
        <w:t>（三）聚焦基层党组织建设</w:t>
      </w:r>
    </w:p>
    <w:p w14:paraId="51AC006C">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1.党内政治生活不够严肃、不规范的问题整改情况</w:t>
      </w:r>
    </w:p>
    <w:p w14:paraId="1524C945">
      <w:pPr>
        <w:pStyle w:val="2"/>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highlight w:val="none"/>
          <w:lang w:val="en-US" w:eastAsia="zh-CN"/>
        </w:rPr>
      </w:pPr>
      <w:r>
        <w:rPr>
          <w:rFonts w:hint="eastAsia" w:ascii="仿宋_GB2312" w:hAnsi="仿宋_GB2312" w:eastAsia="仿宋_GB2312" w:cs="仿宋_GB2312"/>
          <w:b w:val="0"/>
          <w:bCs w:val="0"/>
          <w:kern w:val="2"/>
          <w:sz w:val="32"/>
          <w:szCs w:val="32"/>
          <w:highlight w:val="none"/>
          <w:lang w:val="en-US" w:eastAsia="zh-CN" w:bidi="ar-SA"/>
        </w:rPr>
        <w:t>针对“三会一课”不规范问题。</w:t>
      </w:r>
      <w:r>
        <w:rPr>
          <w:rFonts w:hint="eastAsia" w:ascii="仿宋" w:hAnsi="仿宋" w:eastAsia="仿宋" w:cs="仿宋"/>
          <w:b w:val="0"/>
          <w:bCs/>
          <w:spacing w:val="8"/>
          <w:kern w:val="2"/>
          <w:sz w:val="32"/>
          <w:szCs w:val="32"/>
          <w:highlight w:val="none"/>
          <w:lang w:val="en-US" w:eastAsia="zh-CN" w:bidi="ar-SA"/>
        </w:rPr>
        <w:t>一是规范会议记录管理，完成不规范记录整改补录，明确填写标准，确保记录内容详实、要素完整。二是统一支部会议记录模板，明确会议类型、参会人数等核心要素，在各支部全面推广并开展使用培训，推动记录标准化。三是优化会议通知机制，实行“提前通知 + 双线提醒”模式，切实提升党员参会率，保障党内政治生活规范有序。</w:t>
      </w:r>
    </w:p>
    <w:p w14:paraId="6C33536B">
      <w:pPr>
        <w:keepNext w:val="0"/>
        <w:keepLines w:val="0"/>
        <w:pageBreakBefore w:val="0"/>
        <w:widowControl w:val="0"/>
        <w:numPr>
          <w:ilvl w:val="0"/>
          <w:numId w:val="0"/>
        </w:numPr>
        <w:kinsoku/>
        <w:wordWrap/>
        <w:overflowPunct/>
        <w:topLinePunct w:val="0"/>
        <w:autoSpaceDE/>
        <w:autoSpaceDN/>
        <w:bidi w:val="0"/>
        <w:adjustRightInd/>
        <w:spacing w:line="560" w:lineRule="exact"/>
        <w:ind w:firstLine="672" w:firstLineChars="200"/>
        <w:textAlignment w:val="auto"/>
        <w:rPr>
          <w:rFonts w:hint="eastAsia" w:ascii="仿宋_GB2312" w:hAnsi="仿宋_GB2312" w:eastAsia="仿宋_GB2312" w:cs="仿宋_GB2312"/>
          <w:b w:val="0"/>
          <w:bCs/>
          <w:kern w:val="2"/>
          <w:sz w:val="32"/>
          <w:szCs w:val="32"/>
          <w:highlight w:val="none"/>
          <w:lang w:val="en-US" w:eastAsia="zh-CN" w:bidi="ar-SA"/>
        </w:rPr>
      </w:pPr>
      <w:r>
        <w:rPr>
          <w:rFonts w:hint="eastAsia" w:ascii="方正黑体_GBK" w:hAnsi="方正黑体_GBK" w:eastAsia="方正黑体_GBK" w:cs="方正黑体_GBK"/>
          <w:b w:val="0"/>
          <w:bCs/>
          <w:spacing w:val="8"/>
          <w:sz w:val="32"/>
          <w:szCs w:val="32"/>
          <w:highlight w:val="none"/>
          <w:lang w:val="en-US" w:eastAsia="zh-CN"/>
        </w:rPr>
        <w:t>三、</w:t>
      </w:r>
      <w:r>
        <w:rPr>
          <w:rFonts w:hint="eastAsia" w:ascii="方正黑体_GBK" w:hAnsi="方正黑体_GBK" w:eastAsia="方正黑体_GBK" w:cs="方正黑体_GBK"/>
          <w:b w:val="0"/>
          <w:bCs/>
          <w:spacing w:val="8"/>
          <w:sz w:val="32"/>
          <w:szCs w:val="32"/>
          <w:highlight w:val="none"/>
          <w:lang w:val="en" w:eastAsia="zh-CN"/>
        </w:rPr>
        <w:t>下一步整改工作打算</w:t>
      </w:r>
    </w:p>
    <w:p w14:paraId="072E34B9">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jc w:val="left"/>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1.深化理论武装。持续固化“第一议题”学习制度，按月梳理学习重点内容，丰富线上线下结合的研讨形式，推动理论学习入脑入心。</w:t>
      </w:r>
    </w:p>
    <w:p w14:paraId="16A1289C">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jc w:val="left"/>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2.抓实民生服务。健全安全隐患常态化排查、环境卫生长效整治机制，畅通网格群反馈渠道，及时响应解决居民诉求。</w:t>
      </w:r>
    </w:p>
    <w:p w14:paraId="06BE878A">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jc w:val="left"/>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3.规范组织生活。严格落实“三会一课”制度，用好标准化记录模板，优化会议通知流程，提升党内政治生活质量。</w:t>
      </w:r>
    </w:p>
    <w:p w14:paraId="3BCB067F">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jc w:val="left"/>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4.巩固整改成效。定期开展整改“回头看”，动态跟踪问题整改情况，严防问题反弹回潮，切实提升社区治理效能。</w:t>
      </w:r>
    </w:p>
    <w:p w14:paraId="79611BA9">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jc w:val="left"/>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欢迎</w:t>
      </w:r>
      <w:r>
        <w:rPr>
          <w:rFonts w:hint="eastAsia" w:ascii="仿宋" w:hAnsi="仿宋" w:eastAsia="仿宋" w:cs="仿宋"/>
          <w:kern w:val="2"/>
          <w:sz w:val="32"/>
          <w:szCs w:val="32"/>
          <w:highlight w:val="none"/>
          <w:lang w:val="en" w:eastAsia="zh-CN" w:bidi="ar-SA"/>
        </w:rPr>
        <w:t>广大</w:t>
      </w:r>
      <w:r>
        <w:rPr>
          <w:rFonts w:hint="eastAsia" w:ascii="仿宋" w:hAnsi="仿宋" w:eastAsia="仿宋" w:cs="仿宋"/>
          <w:kern w:val="2"/>
          <w:sz w:val="32"/>
          <w:szCs w:val="32"/>
          <w:highlight w:val="none"/>
          <w:lang w:val="en-US" w:eastAsia="zh-CN" w:bidi="ar-SA"/>
        </w:rPr>
        <w:t>党员</w:t>
      </w:r>
      <w:r>
        <w:rPr>
          <w:rFonts w:hint="eastAsia" w:ascii="仿宋" w:hAnsi="仿宋" w:eastAsia="仿宋" w:cs="仿宋"/>
          <w:kern w:val="2"/>
          <w:sz w:val="32"/>
          <w:szCs w:val="32"/>
          <w:highlight w:val="none"/>
          <w:lang w:val="en" w:eastAsia="zh-CN" w:bidi="ar-SA"/>
        </w:rPr>
        <w:t>干部群众对巡察整改落实情况进行监督。如有意见建议，请及时向我们反映。联系电话：</w:t>
      </w:r>
      <w:r>
        <w:rPr>
          <w:rFonts w:hint="eastAsia" w:ascii="仿宋" w:hAnsi="仿宋" w:eastAsia="仿宋" w:cs="仿宋"/>
          <w:kern w:val="2"/>
          <w:sz w:val="32"/>
          <w:szCs w:val="32"/>
          <w:highlight w:val="none"/>
          <w:lang w:val="en-US" w:eastAsia="zh-CN" w:bidi="ar-SA"/>
        </w:rPr>
        <w:t>0431-82636062</w:t>
      </w:r>
      <w:r>
        <w:rPr>
          <w:rFonts w:hint="eastAsia" w:ascii="仿宋" w:hAnsi="仿宋" w:eastAsia="仿宋" w:cs="仿宋"/>
          <w:kern w:val="2"/>
          <w:sz w:val="32"/>
          <w:szCs w:val="32"/>
          <w:highlight w:val="none"/>
          <w:lang w:val="en" w:eastAsia="zh-CN" w:bidi="ar-SA"/>
        </w:rPr>
        <w:t>；邮编：</w:t>
      </w:r>
      <w:r>
        <w:rPr>
          <w:rFonts w:hint="eastAsia" w:ascii="仿宋" w:hAnsi="仿宋" w:eastAsia="仿宋" w:cs="仿宋"/>
          <w:kern w:val="2"/>
          <w:sz w:val="32"/>
          <w:szCs w:val="32"/>
          <w:highlight w:val="none"/>
          <w:lang w:val="en-US" w:eastAsia="zh-CN" w:bidi="ar-SA"/>
        </w:rPr>
        <w:t>130000</w:t>
      </w:r>
      <w:r>
        <w:rPr>
          <w:rFonts w:hint="eastAsia" w:ascii="仿宋" w:hAnsi="仿宋" w:eastAsia="仿宋" w:cs="仿宋"/>
          <w:kern w:val="2"/>
          <w:sz w:val="32"/>
          <w:szCs w:val="32"/>
          <w:highlight w:val="none"/>
          <w:lang w:val="en" w:eastAsia="zh-CN" w:bidi="ar-SA"/>
        </w:rPr>
        <w:t>。</w:t>
      </w:r>
    </w:p>
    <w:p w14:paraId="0A2BB072">
      <w:pPr>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jc w:val="left"/>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ab/>
      </w:r>
    </w:p>
    <w:p w14:paraId="0BE1CCD1">
      <w:pPr>
        <w:keepNext w:val="0"/>
        <w:keepLines w:val="0"/>
        <w:pageBreakBefore w:val="0"/>
        <w:widowControl w:val="0"/>
        <w:tabs>
          <w:tab w:val="left" w:pos="5805"/>
        </w:tabs>
        <w:kinsoku/>
        <w:wordWrap/>
        <w:overflowPunct/>
        <w:topLinePunct w:val="0"/>
        <w:autoSpaceDE/>
        <w:autoSpaceDN/>
        <w:bidi w:val="0"/>
        <w:adjustRightInd/>
        <w:spacing w:line="560" w:lineRule="exact"/>
        <w:ind w:firstLine="672" w:firstLineChars="200"/>
        <w:textAlignment w:val="auto"/>
        <w:rPr>
          <w:rFonts w:hint="eastAsia" w:ascii="仿宋" w:hAnsi="仿宋" w:eastAsia="仿宋" w:cs="仿宋"/>
          <w:b w:val="0"/>
          <w:bCs/>
          <w:spacing w:val="8"/>
          <w:sz w:val="32"/>
          <w:szCs w:val="32"/>
          <w:highlight w:val="none"/>
        </w:rPr>
      </w:pPr>
    </w:p>
    <w:p w14:paraId="0E358963">
      <w:pPr>
        <w:keepNext w:val="0"/>
        <w:keepLines w:val="0"/>
        <w:pageBreakBefore w:val="0"/>
        <w:widowControl w:val="0"/>
        <w:kinsoku/>
        <w:wordWrap/>
        <w:overflowPunct/>
        <w:topLinePunct w:val="0"/>
        <w:autoSpaceDE/>
        <w:autoSpaceDN/>
        <w:bidi w:val="0"/>
        <w:adjustRightInd/>
        <w:spacing w:line="560" w:lineRule="exact"/>
        <w:jc w:val="right"/>
        <w:textAlignment w:val="auto"/>
        <w:rPr>
          <w:highlight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3000509000000000000"/>
    <w:charset w:val="86"/>
    <w:family w:val="auto"/>
    <w:pitch w:val="default"/>
    <w:sig w:usb0="00000001" w:usb1="080E0000" w:usb2="00000000" w:usb3="00000000" w:csb0="00040000" w:csb1="00000000"/>
    <w:embedRegular r:id="rId1" w:fontKey="{F5E6CE68-4E72-47D6-B1F2-2F71FF40444D}"/>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B1D559AF-9B56-4837-B302-A4848D6F2058}"/>
  </w:font>
  <w:font w:name="楷体">
    <w:panose1 w:val="02010609060101010101"/>
    <w:charset w:val="86"/>
    <w:family w:val="modern"/>
    <w:pitch w:val="default"/>
    <w:sig w:usb0="800002BF" w:usb1="38CF7CFA" w:usb2="00000016" w:usb3="00000000" w:csb0="00040001" w:csb1="00000000"/>
    <w:embedRegular r:id="rId3" w:fontKey="{13F589ED-9787-4D21-8688-0ACC5BC7594E}"/>
  </w:font>
  <w:font w:name="方正仿宋_GB2312">
    <w:panose1 w:val="02000000000000000000"/>
    <w:charset w:val="86"/>
    <w:family w:val="auto"/>
    <w:pitch w:val="default"/>
    <w:sig w:usb0="A00002BF" w:usb1="184F6CFA" w:usb2="00000012" w:usb3="00000000" w:csb0="00040001" w:csb1="00000000"/>
    <w:embedRegular r:id="rId4" w:fontKey="{A8A68089-77D0-4508-9C75-1130ADC38C62}"/>
  </w:font>
  <w:font w:name="仿宋_GB2312">
    <w:panose1 w:val="02010609030101010101"/>
    <w:charset w:val="86"/>
    <w:family w:val="auto"/>
    <w:pitch w:val="default"/>
    <w:sig w:usb0="00000001" w:usb1="080E0000" w:usb2="00000000" w:usb3="00000000" w:csb0="00040000" w:csb1="00000000"/>
    <w:embedRegular r:id="rId5" w:fontKey="{82C7005C-C82A-4AD9-B0C1-336EA5B4902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3F180F"/>
    <w:rsid w:val="007C0F2D"/>
    <w:rsid w:val="02BB5896"/>
    <w:rsid w:val="04BD7D66"/>
    <w:rsid w:val="06A44D39"/>
    <w:rsid w:val="06FF6413"/>
    <w:rsid w:val="0A285C81"/>
    <w:rsid w:val="0ABD461B"/>
    <w:rsid w:val="0B4D1E43"/>
    <w:rsid w:val="0BA8707A"/>
    <w:rsid w:val="0CB14B0A"/>
    <w:rsid w:val="0CE045F1"/>
    <w:rsid w:val="0DBA7538"/>
    <w:rsid w:val="0EC35F79"/>
    <w:rsid w:val="0FE4264A"/>
    <w:rsid w:val="10036F74"/>
    <w:rsid w:val="10303AE2"/>
    <w:rsid w:val="106E343D"/>
    <w:rsid w:val="11196324"/>
    <w:rsid w:val="12075296"/>
    <w:rsid w:val="12971B2C"/>
    <w:rsid w:val="12D82A7F"/>
    <w:rsid w:val="132A0CBC"/>
    <w:rsid w:val="13AD5156"/>
    <w:rsid w:val="148E6C28"/>
    <w:rsid w:val="161D0664"/>
    <w:rsid w:val="163F180F"/>
    <w:rsid w:val="177C13BA"/>
    <w:rsid w:val="190255F0"/>
    <w:rsid w:val="1AB90146"/>
    <w:rsid w:val="1AD559B1"/>
    <w:rsid w:val="1C8256C5"/>
    <w:rsid w:val="1CA4563B"/>
    <w:rsid w:val="1DD80C8C"/>
    <w:rsid w:val="1EFA7794"/>
    <w:rsid w:val="1FD06747"/>
    <w:rsid w:val="1FD2426D"/>
    <w:rsid w:val="21A07B72"/>
    <w:rsid w:val="21BA76AF"/>
    <w:rsid w:val="2318004D"/>
    <w:rsid w:val="256C0CC0"/>
    <w:rsid w:val="2593449F"/>
    <w:rsid w:val="26062EC3"/>
    <w:rsid w:val="26451C3D"/>
    <w:rsid w:val="27FE6EAA"/>
    <w:rsid w:val="28D05C19"/>
    <w:rsid w:val="29A547A1"/>
    <w:rsid w:val="2A6D36A9"/>
    <w:rsid w:val="2AC670C5"/>
    <w:rsid w:val="2B160E6F"/>
    <w:rsid w:val="2B4029D3"/>
    <w:rsid w:val="2C536736"/>
    <w:rsid w:val="2E786928"/>
    <w:rsid w:val="2EB060C2"/>
    <w:rsid w:val="30CF13C9"/>
    <w:rsid w:val="313E5D03"/>
    <w:rsid w:val="31DB5204"/>
    <w:rsid w:val="3207424B"/>
    <w:rsid w:val="32DB1233"/>
    <w:rsid w:val="32DC7485"/>
    <w:rsid w:val="33F151B2"/>
    <w:rsid w:val="340A0022"/>
    <w:rsid w:val="35BC534C"/>
    <w:rsid w:val="38B90269"/>
    <w:rsid w:val="39DE7F87"/>
    <w:rsid w:val="3B0C28D2"/>
    <w:rsid w:val="3B6B3A9C"/>
    <w:rsid w:val="3B862684"/>
    <w:rsid w:val="3DFF7EA5"/>
    <w:rsid w:val="3F21749A"/>
    <w:rsid w:val="3F395C5F"/>
    <w:rsid w:val="3F8C2233"/>
    <w:rsid w:val="40151FE5"/>
    <w:rsid w:val="42044303"/>
    <w:rsid w:val="43D13E35"/>
    <w:rsid w:val="45482758"/>
    <w:rsid w:val="46396545"/>
    <w:rsid w:val="463F7FFF"/>
    <w:rsid w:val="46FB37F9"/>
    <w:rsid w:val="474F4272"/>
    <w:rsid w:val="479123D0"/>
    <w:rsid w:val="47BC1AA4"/>
    <w:rsid w:val="48D04F3E"/>
    <w:rsid w:val="4981092F"/>
    <w:rsid w:val="4B4B11F4"/>
    <w:rsid w:val="4B6650BF"/>
    <w:rsid w:val="4B6A180D"/>
    <w:rsid w:val="4B7C7600"/>
    <w:rsid w:val="4B92297F"/>
    <w:rsid w:val="4BB24DCF"/>
    <w:rsid w:val="4C194E4E"/>
    <w:rsid w:val="4EA23641"/>
    <w:rsid w:val="4EF9194B"/>
    <w:rsid w:val="50E6470E"/>
    <w:rsid w:val="51AC22C1"/>
    <w:rsid w:val="53C7314D"/>
    <w:rsid w:val="543D5452"/>
    <w:rsid w:val="54457279"/>
    <w:rsid w:val="547277F2"/>
    <w:rsid w:val="55B87486"/>
    <w:rsid w:val="56585DA5"/>
    <w:rsid w:val="56FC15F5"/>
    <w:rsid w:val="57727B09"/>
    <w:rsid w:val="59396B69"/>
    <w:rsid w:val="59E85E60"/>
    <w:rsid w:val="59F9006D"/>
    <w:rsid w:val="5A236E98"/>
    <w:rsid w:val="5A92474A"/>
    <w:rsid w:val="5BC621D1"/>
    <w:rsid w:val="5EC94A7D"/>
    <w:rsid w:val="5F0C25F1"/>
    <w:rsid w:val="5FDD6B9D"/>
    <w:rsid w:val="60917251"/>
    <w:rsid w:val="61300818"/>
    <w:rsid w:val="61AA322A"/>
    <w:rsid w:val="63952BB5"/>
    <w:rsid w:val="63B35731"/>
    <w:rsid w:val="63B74AF8"/>
    <w:rsid w:val="64061D04"/>
    <w:rsid w:val="649410BE"/>
    <w:rsid w:val="65654809"/>
    <w:rsid w:val="65E01371"/>
    <w:rsid w:val="670C7632"/>
    <w:rsid w:val="68D76868"/>
    <w:rsid w:val="69046E4F"/>
    <w:rsid w:val="6B0B7C00"/>
    <w:rsid w:val="6B371960"/>
    <w:rsid w:val="6BF32B6E"/>
    <w:rsid w:val="6C564F9A"/>
    <w:rsid w:val="6CC8224D"/>
    <w:rsid w:val="6D7D5C34"/>
    <w:rsid w:val="6D937EF5"/>
    <w:rsid w:val="6DCA5B51"/>
    <w:rsid w:val="6FE32EFA"/>
    <w:rsid w:val="700C5FA2"/>
    <w:rsid w:val="704B1262"/>
    <w:rsid w:val="706A53C9"/>
    <w:rsid w:val="70AD6D1C"/>
    <w:rsid w:val="711A294B"/>
    <w:rsid w:val="717C3606"/>
    <w:rsid w:val="71F4319C"/>
    <w:rsid w:val="73041B05"/>
    <w:rsid w:val="74103FD9"/>
    <w:rsid w:val="743B3304"/>
    <w:rsid w:val="74713C5C"/>
    <w:rsid w:val="74AA5A49"/>
    <w:rsid w:val="74DE4F69"/>
    <w:rsid w:val="760836BA"/>
    <w:rsid w:val="78CF226D"/>
    <w:rsid w:val="7AF64429"/>
    <w:rsid w:val="7BDC5C48"/>
    <w:rsid w:val="7CE3278B"/>
    <w:rsid w:val="7D080444"/>
    <w:rsid w:val="7E4C2D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99"/>
    <w:pPr>
      <w:tabs>
        <w:tab w:val="center" w:pos="4153"/>
        <w:tab w:val="right" w:pos="8306"/>
      </w:tabs>
      <w:snapToGrid w:val="0"/>
      <w:jc w:val="left"/>
    </w:pPr>
    <w:rPr>
      <w:sz w:val="18"/>
      <w:szCs w:val="18"/>
    </w:rPr>
  </w:style>
  <w:style w:type="paragraph" w:styleId="3">
    <w:name w:val="annotation text"/>
    <w:basedOn w:val="1"/>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a8001ef5-20b9-49c8-bab9-af953780fc68</errorID>
      <errorWord>党的二十大及二十届历次全会精神</errorWord>
      <group>L1_Political</group>
      <groupName>政治性问题</groupName>
      <ability>L2_Keyword</ability>
      <abilityName>固定表述</abilityName>
      <candidateList>
        <item>党的二十大和二十届历次全会精神</item>
      </candidateList>
      <explain>词汇“党的二十大和二十届历次全会精神”在特定场景下为固定表述形式，请确认此处的“党的二十大及二十届历次全会精神”是否存在不当。</explain>
      <paraID>5CBD5139</paraID>
      <start>23</start>
      <end>38</end>
      <status>ignored</status>
      <modifiedWord/>
      <trackRevisions>false</trackRevisions>
    </reviewItem>
    <reviewItem>
      <errorID>d94feb14-185f-46f3-80f7-94d5b201b25d</errorID>
      <errorWord>问题</errorWord>
      <group>L1_AI</group>
      <groupName>深度校对</groupName>
      <ability>L2_AI_Word</ability>
      <abilityName>字词纠错</abilityName>
      <candidateList>
        <item>的问题</item>
      </candidateList>
      <explain/>
      <paraID>341B52E2</paraID>
      <start>10</start>
      <end>12</end>
      <status>ignored</status>
      <modifiedWord/>
      <trackRevisions>false</trackRevisions>
    </reviewItem>
    <reviewItem>
      <errorID>23518f1c-19b0-4ebb-9aaa-0d9b1b08ab75</errorID>
      <errorWord>。</errorWord>
      <group>L1_AI</group>
      <groupName>深度校对</groupName>
      <ability>L2_AI_Punc</ability>
      <abilityName>标点纠错</abilityName>
      <candidateList>
        <item>，</item>
      </candidateList>
      <explain/>
      <paraID>341B52E2</paraID>
      <start>12</start>
      <end>13</end>
      <status>ignored</status>
      <modifiedWord/>
      <trackRevisions>false</trackRevisions>
    </reviewItem>
    <reviewItem>
      <errorID>4c64c473-12b9-4e02-8a1f-21d2a5b653ff</errorID>
      <errorWord>工作</errorWord>
      <group>L1_AI</group>
      <groupName>深度校对</groupName>
      <ability>L2_AI_Grammar</ability>
      <abilityName>语法纠错</abilityName>
      <candidateList>
        <item>改进工作</item>
      </candidateList>
      <explain/>
      <paraID>341B52E2</paraID>
      <start>103</start>
      <end>105</end>
      <status>ignored</status>
      <modifiedWord/>
      <trackRevisions>false</trackRevisions>
    </reviewItem>
    <reviewItem>
      <errorID>75ee24eb-c824-49c4-be0e-97eef4dcfa1d</errorID>
      <errorWord>详实</errorWord>
      <group>L1_Word</group>
      <groupName>字词问题</groupName>
      <ability>L2_Typo</ability>
      <abilityName>字词错误</abilityName>
      <candidateList>
        <item>翔实</item>
      </candidateList>
      <explain/>
      <paraID>1524C945</paraID>
      <start>50</start>
      <end>52</end>
      <status>ignored</status>
      <modifiedWord/>
      <trackRevisions>false</trackRevisions>
    </reviewItem>
    <reviewItem>
      <errorID>4f075be8-735e-4bd9-b41b-11517d68c4ab</errorID>
      <errorWord> </errorWord>
      <group>L1_Format</group>
      <groupName>格式问题</groupName>
      <ability>L2_Whitespace</ability>
      <abilityName>空白字符</abilityName>
      <candidateList>
        <item/>
      </candidateList>
      <explain>文本间存在多余的空白字符。</explain>
      <paraID>1524C945</paraID>
      <start>125</start>
      <end>126</end>
      <status>ignored</status>
      <modifiedWord/>
      <trackRevisions>false</trackRevisions>
    </reviewItem>
    <reviewItem>
      <errorID>df8a01c3-a5a5-455b-aa01-4d8b5d6cfac0</errorID>
      <errorWord> </errorWord>
      <group>L1_Format</group>
      <groupName>格式问题</groupName>
      <ability>L2_Whitespace</ability>
      <abilityName>空白字符</abilityName>
      <candidateList>
        <item/>
      </candidateList>
      <explain>文本间存在多余的空白字符。</explain>
      <paraID>1524C945</paraID>
      <start>139</start>
      <end>140</end>
      <status>ignored</status>
      <modifiedWord/>
      <trackRevisions>false</trackRevisions>
    </reviewItem>
    <reviewItem>
      <errorID>9568d94e-e897-45f4-baeb-73f41b9790cf</errorID>
      <errorWord>党内政治生活规范</errorWord>
      <group>L1_Political</group>
      <groupName>政治性问题</groupName>
      <ability>L2_Keyword</ability>
      <abilityName>固定表述</abilityName>
      <candidateList>
        <item>党内政治生活基本规范</item>
      </candidateList>
      <explain>词汇“党内政治生活基本规范”在特定场景下为固定表述形式，请确认此处的“党内政治生活规范”是否存在不当。</explain>
      <paraID>1524C945</paraID>
      <start>156</start>
      <end>164</end>
      <status>ignored</status>
      <modifiedWord/>
      <trackRevisions>false</trackRevisions>
    </reviewItem>
    <reviewItem>
      <errorID>8a3b1f0d-e578-40bc-8f09-bb11c637a960</errorID>
      <errorWord>                             </errorWord>
      <group>L1_Format</group>
      <groupName>格式问题</groupName>
      <ability>L2_Whitespace</ability>
      <abilityName>空白字符</abilityName>
      <candidateList>
        <item/>
      </candidateList>
      <explain>文本间存在多余的空白字符。</explain>
      <paraID> E358963</paraID>
      <start>17</start>
      <end>46</end>
      <status>unmodified</status>
      <modifiedWord/>
      <trackRevisions>false</trackRevisions>
    </reviewItem>
  </reviewItems>
  <config/>
</contractReview>
</file>

<file path=customXml/itemProps1.xml><?xml version="1.0" encoding="utf-8"?>
<ds:datastoreItem xmlns:ds="http://schemas.openxmlformats.org/officeDocument/2006/customXml" ds:itemID="{a1f961dc-3f2a-4b06-bbc1-c66414e9021c}">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1856</Words>
  <Characters>1893</Characters>
  <Lines>0</Lines>
  <Paragraphs>0</Paragraphs>
  <TotalTime>1</TotalTime>
  <ScaleCrop>false</ScaleCrop>
  <LinksUpToDate>false</LinksUpToDate>
  <CharactersWithSpaces>1925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2023-04-03T06:31:00Z</dcterms:created>
  <dc:creator>Cscene.</dc:creator>
  <cp:lastModifiedBy>鑫</cp:lastModifiedBy>
  <cp:lastPrinted>2026-03-11T08:25:00Z</cp:lastPrinted>
  <dcterms:modified xsi:type="dcterms:W3CDTF">2026-03-13T03:32:04Z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eyJoZGlkIjoiNGRhOTVkOTJkOWZmNDcyYmIxN2M0OTFlY2VhZTA5YjciLCJ1c2VySWQiOiIzNTIxODc2MDAifQ==</vt:lpwstr>
  </property>
  <property fmtid="{D5CDD505-2E9C-101B-9397-08002B2CF9AE}" pid="4" name="ICV">
    <vt:lpwstr>1FE6D236004345898275CCAC21F87D6F_13</vt:lpwstr>
  </property>
</Properties>
</file>