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417C">
      <w:pPr>
        <w:pStyle w:val="7"/>
        <w:rPr>
          <w:rFonts w:hint="eastAsia" w:ascii="方正黑体_GBK" w:hAnsi="宋体" w:eastAsia="方正黑体_GBK"/>
          <w:b/>
          <w:spacing w:val="8"/>
          <w:sz w:val="32"/>
          <w:szCs w:val="32"/>
        </w:rPr>
      </w:pPr>
      <w:bookmarkStart w:id="0" w:name="_GoBack"/>
      <w:bookmarkEnd w:id="0"/>
    </w:p>
    <w:p w14:paraId="74161DEB">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长新街道天章社区党委</w:t>
      </w: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整改进展情况的通报</w:t>
      </w:r>
    </w:p>
    <w:p w14:paraId="561EA0FE">
      <w:pPr>
        <w:spacing w:line="580" w:lineRule="exact"/>
        <w:jc w:val="center"/>
        <w:rPr>
          <w:rFonts w:hint="eastAsia" w:ascii="方正楷体_GBK" w:hAnsi="宋体" w:eastAsia="方正楷体_GBK"/>
          <w:b/>
          <w:spacing w:val="8"/>
          <w:sz w:val="32"/>
          <w:szCs w:val="32"/>
        </w:rPr>
      </w:pPr>
    </w:p>
    <w:p w14:paraId="6218A62A">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US" w:eastAsia="zh-CN"/>
        </w:rPr>
        <w:t>天章社区党委</w:t>
      </w:r>
      <w:r>
        <w:rPr>
          <w:rFonts w:hint="eastAsia" w:ascii="仿宋_GB2312" w:hAnsi="仿宋_GB2312" w:eastAsia="仿宋_GB2312" w:cs="仿宋_GB2312"/>
          <w:b w:val="0"/>
          <w:bCs/>
          <w:spacing w:val="8"/>
          <w:sz w:val="32"/>
          <w:szCs w:val="32"/>
          <w:lang w:val="en"/>
        </w:rPr>
        <w:t>进行了常规巡察。8月22日，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长新街道天章社区党委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p>
    <w:p w14:paraId="018F72CD">
      <w:pPr>
        <w:keepNext w:val="0"/>
        <w:keepLines w:val="0"/>
        <w:pageBreakBefore w:val="0"/>
        <w:widowControl w:val="0"/>
        <w:kinsoku/>
        <w:wordWrap/>
        <w:overflowPunct/>
        <w:topLinePunct w:val="0"/>
        <w:autoSpaceDE/>
        <w:autoSpaceDN/>
        <w:bidi w:val="0"/>
        <w:adjustRightInd/>
        <w:spacing w:line="576" w:lineRule="exact"/>
        <w:ind w:firstLine="661" w:firstLineChars="197"/>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一、整改工作总体情况</w:t>
      </w:r>
    </w:p>
    <w:p w14:paraId="1A10A11E">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截至202</w:t>
      </w:r>
      <w:r>
        <w:rPr>
          <w:rFonts w:hint="eastAsia" w:ascii="仿宋_GB2312" w:hAnsi="仿宋_GB2312" w:eastAsia="仿宋_GB2312" w:cs="仿宋_GB2312"/>
          <w:b w:val="0"/>
          <w:bCs/>
          <w:spacing w:val="8"/>
          <w:sz w:val="32"/>
          <w:szCs w:val="32"/>
          <w:lang w:val="en-US" w:eastAsia="zh-CN"/>
        </w:rPr>
        <w:t>6</w:t>
      </w:r>
      <w:r>
        <w:rPr>
          <w:rFonts w:hint="eastAsia" w:ascii="仿宋_GB2312" w:hAnsi="仿宋_GB2312" w:eastAsia="仿宋_GB2312" w:cs="仿宋_GB2312"/>
          <w:b w:val="0"/>
          <w:bCs/>
          <w:spacing w:val="8"/>
          <w:sz w:val="32"/>
          <w:szCs w:val="32"/>
        </w:rPr>
        <w:t>年1月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r>
        <w:rPr>
          <w:rFonts w:hint="eastAsia" w:ascii="仿宋_GB2312" w:hAnsi="仿宋_GB2312" w:eastAsia="仿宋_GB2312" w:cs="仿宋_GB2312"/>
          <w:b w:val="0"/>
          <w:bCs/>
          <w:spacing w:val="8"/>
          <w:sz w:val="32"/>
          <w:szCs w:val="32"/>
          <w:lang w:val="en-US" w:eastAsia="zh-CN"/>
        </w:rPr>
        <w:t>天章社区党委</w:t>
      </w:r>
      <w:r>
        <w:rPr>
          <w:rFonts w:hint="eastAsia" w:ascii="仿宋_GB2312" w:hAnsi="仿宋_GB2312" w:eastAsia="仿宋_GB2312" w:cs="仿宋_GB2312"/>
          <w:b w:val="0"/>
          <w:bCs/>
          <w:spacing w:val="8"/>
          <w:sz w:val="32"/>
          <w:szCs w:val="32"/>
        </w:rPr>
        <w:t>对照巡察反馈意见制定的</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项整改措施已全部落实到位；反馈的</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个具体问题，已完成整改</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个。</w:t>
      </w:r>
    </w:p>
    <w:p w14:paraId="2939FEB1">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color w:val="000000" w:themeColor="text1"/>
          <w:spacing w:val="8"/>
          <w:sz w:val="32"/>
          <w:szCs w:val="32"/>
          <w14:textFill>
            <w14:solidFill>
              <w14:schemeClr w14:val="tx1"/>
            </w14:solidFill>
          </w14:textFill>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长新街道天章社区党委</w:t>
      </w:r>
      <w:r>
        <w:rPr>
          <w:rFonts w:hint="eastAsia" w:ascii="仿宋_GB2312" w:hAnsi="仿宋_GB2312" w:eastAsia="仿宋_GB2312" w:cs="仿宋_GB2312"/>
          <w:b w:val="0"/>
          <w:bCs/>
          <w:spacing w:val="8"/>
          <w:sz w:val="32"/>
          <w:szCs w:val="32"/>
        </w:rPr>
        <w:t>坚决扛起主体责任，深刻反思存在问题，先后召开</w:t>
      </w:r>
      <w:r>
        <w:rPr>
          <w:rFonts w:hint="eastAsia" w:ascii="仿宋_GB2312" w:hAnsi="仿宋_GB2312" w:eastAsia="仿宋_GB2312" w:cs="仿宋_GB2312"/>
          <w:b w:val="0"/>
          <w:bCs/>
          <w:spacing w:val="8"/>
          <w:sz w:val="32"/>
          <w:szCs w:val="32"/>
          <w:lang w:val="en-US" w:eastAsia="zh-CN"/>
        </w:rPr>
        <w:t>党委会议</w:t>
      </w:r>
      <w:r>
        <w:rPr>
          <w:rFonts w:hint="eastAsia" w:ascii="仿宋_GB2312" w:hAnsi="仿宋_GB2312" w:eastAsia="仿宋_GB2312" w:cs="仿宋_GB2312"/>
          <w:b w:val="0"/>
          <w:bCs/>
          <w:spacing w:val="8"/>
          <w:sz w:val="32"/>
          <w:szCs w:val="32"/>
        </w:rPr>
        <w:t>研究部署整改工作，制定详实方案，</w:t>
      </w:r>
      <w:r>
        <w:rPr>
          <w:rFonts w:hint="eastAsia" w:ascii="仿宋_GB2312" w:hAnsi="仿宋_GB2312" w:eastAsia="仿宋_GB2312" w:cs="仿宋_GB2312"/>
          <w:b w:val="0"/>
          <w:bCs/>
          <w:spacing w:val="8"/>
          <w:sz w:val="32"/>
          <w:szCs w:val="32"/>
          <w:lang w:val="en-US" w:eastAsia="zh-CN"/>
        </w:rPr>
        <w:t>落实责任</w:t>
      </w:r>
      <w:r>
        <w:rPr>
          <w:rFonts w:hint="eastAsia" w:ascii="仿宋_GB2312" w:hAnsi="仿宋_GB2312" w:eastAsia="仿宋_GB2312" w:cs="仿宋_GB2312"/>
          <w:b w:val="0"/>
          <w:bCs/>
          <w:spacing w:val="8"/>
          <w:sz w:val="32"/>
          <w:szCs w:val="32"/>
        </w:rPr>
        <w:t>。</w:t>
      </w:r>
      <w:r>
        <w:rPr>
          <w:rFonts w:hint="eastAsia" w:ascii="仿宋_GB2312" w:hAnsi="仿宋_GB2312" w:eastAsia="仿宋_GB2312" w:cs="仿宋_GB2312"/>
          <w:b w:val="0"/>
          <w:bCs/>
          <w:color w:val="000000" w:themeColor="text1"/>
          <w:spacing w:val="8"/>
          <w:sz w:val="32"/>
          <w:szCs w:val="32"/>
          <w14:textFill>
            <w14:solidFill>
              <w14:schemeClr w14:val="tx1"/>
            </w14:solidFill>
          </w14:textFill>
        </w:rPr>
        <w:t>秉持举一反三、标本兼治的原则，不仅靶向解决社区治理中的突出问题，更着力堵塞漏洞、完善举措，切实推动了管党治党责任在基层落地生根和社区服务管理水平的稳步提高。</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5B8435A9">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201771E1">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eastAsia" w:ascii="仿宋_GB2312" w:hAnsi="仿宋_GB2312" w:eastAsia="仿宋_GB2312" w:cs="仿宋_GB2312"/>
          <w:b/>
          <w:bCs w:val="0"/>
          <w:spacing w:val="8"/>
          <w:sz w:val="32"/>
          <w:szCs w:val="32"/>
          <w:highlight w:val="none"/>
          <w:lang w:val="e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 w:eastAsia="zh-CN"/>
        </w:rPr>
        <w:t>问题整改情况。</w:t>
      </w:r>
    </w:p>
    <w:p w14:paraId="44B95C9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rPr>
        <w:t>理论学习不够重视。2024年天章社区共召开31次两委（党委和居委）会议，均没有学习党的二十届三中全会精神、习近平总书记重要讲话和重要指示精神，思想上对党的政治理论学习重视程度不够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lang w:val="en-US" w:eastAsia="zh-CN"/>
        </w:rPr>
        <w:t>问题</w:t>
      </w:r>
      <w:r>
        <w:rPr>
          <w:rFonts w:hint="eastAsia" w:ascii="仿宋_GB2312" w:hAnsi="仿宋_GB2312" w:eastAsia="仿宋_GB2312" w:cs="仿宋_GB2312"/>
          <w:b w:val="0"/>
          <w:bCs/>
          <w:spacing w:val="8"/>
          <w:sz w:val="32"/>
          <w:szCs w:val="32"/>
        </w:rPr>
        <w:t>。</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建立“第一议题”制度，将党的二十届三中全会精神、习近平总书记重要讲话和指示精神列为每次两委会议首学内容。</w:t>
      </w:r>
      <w:r>
        <w:rPr>
          <w:rFonts w:hint="eastAsia" w:ascii="仿宋_GB2312" w:hAnsi="仿宋_GB2312" w:eastAsia="仿宋_GB2312" w:cs="仿宋_GB2312"/>
          <w:b/>
          <w:bCs w:val="0"/>
          <w:spacing w:val="8"/>
          <w:sz w:val="32"/>
          <w:szCs w:val="32"/>
          <w:highlight w:val="none"/>
          <w:lang w:val="en-US" w:eastAsia="zh-CN"/>
        </w:rPr>
        <w:t>二是</w:t>
      </w:r>
      <w:r>
        <w:rPr>
          <w:rFonts w:hint="eastAsia" w:ascii="仿宋_GB2312" w:hAnsi="仿宋_GB2312" w:eastAsia="仿宋_GB2312" w:cs="仿宋_GB2312"/>
          <w:b w:val="0"/>
          <w:bCs/>
          <w:spacing w:val="8"/>
          <w:sz w:val="32"/>
          <w:szCs w:val="32"/>
          <w:lang w:val="en"/>
        </w:rPr>
        <w:t>制定学习计划，明确学习频次和目标。</w:t>
      </w:r>
      <w:r>
        <w:rPr>
          <w:rFonts w:hint="eastAsia" w:ascii="仿宋_GB2312" w:hAnsi="仿宋_GB2312" w:eastAsia="仿宋_GB2312" w:cs="仿宋_GB2312"/>
          <w:b/>
          <w:bCs w:val="0"/>
          <w:spacing w:val="8"/>
          <w:sz w:val="32"/>
          <w:szCs w:val="32"/>
          <w:highlight w:val="none"/>
          <w:lang w:val="en-US" w:eastAsia="zh-CN"/>
        </w:rPr>
        <w:t>三是</w:t>
      </w:r>
      <w:r>
        <w:rPr>
          <w:rFonts w:hint="eastAsia" w:ascii="仿宋_GB2312" w:hAnsi="仿宋_GB2312" w:eastAsia="仿宋_GB2312" w:cs="仿宋_GB2312"/>
          <w:b w:val="0"/>
          <w:bCs/>
          <w:spacing w:val="8"/>
          <w:sz w:val="32"/>
          <w:szCs w:val="32"/>
          <w:lang w:val="en"/>
        </w:rPr>
        <w:t>建立监督机制，定期检查学习效果，确保政治理论学习入脑入心。</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社区党员干部政治素养显著提升，理论学习与民生服务深度融合。社区治理效能与居民满意度同步提升。</w:t>
      </w:r>
    </w:p>
    <w:p w14:paraId="14A51245">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highlight w:val="none"/>
          <w:lang w:val="en"/>
        </w:rPr>
        <w:t>第一议题</w:t>
      </w:r>
      <w:r>
        <w:rPr>
          <w:rFonts w:hint="eastAsia" w:ascii="仿宋_GB2312" w:hAnsi="仿宋_GB2312" w:eastAsia="仿宋_GB2312" w:cs="仿宋_GB2312"/>
          <w:b w:val="0"/>
          <w:bCs/>
          <w:spacing w:val="8"/>
          <w:sz w:val="32"/>
          <w:szCs w:val="32"/>
          <w:highlight w:val="none"/>
          <w:lang w:val="en" w:eastAsia="zh-CN"/>
        </w:rPr>
        <w:t>’</w:t>
      </w:r>
      <w:r>
        <w:rPr>
          <w:rFonts w:hint="eastAsia" w:ascii="仿宋_GB2312" w:hAnsi="仿宋_GB2312" w:eastAsia="仿宋_GB2312" w:cs="仿宋_GB2312"/>
          <w:b w:val="0"/>
          <w:bCs/>
          <w:spacing w:val="8"/>
          <w:sz w:val="32"/>
          <w:szCs w:val="32"/>
          <w:highlight w:val="none"/>
          <w:lang w:val="en"/>
        </w:rPr>
        <w:t>制度落实不到位。2023-2024年天章社区共召开64次两委（党委和居委）会议，63次未落实“第一议题”制度，对于习近平总书记重要讲话和重要指示精神学习跟进不及时</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建立议题管理闭环：指定专人负责“第一议题”统筹。</w:t>
      </w:r>
      <w:r>
        <w:rPr>
          <w:rFonts w:hint="eastAsia" w:ascii="仿宋_GB2312" w:hAnsi="仿宋_GB2312" w:eastAsia="仿宋_GB2312" w:cs="仿宋_GB2312"/>
          <w:b w:val="0"/>
          <w:bCs/>
          <w:spacing w:val="8"/>
          <w:sz w:val="32"/>
          <w:szCs w:val="32"/>
          <w:lang w:val="en-US" w:eastAsia="zh-CN"/>
        </w:rPr>
        <w:t>二是</w:t>
      </w:r>
      <w:r>
        <w:rPr>
          <w:rFonts w:hint="eastAsia" w:ascii="仿宋_GB2312" w:hAnsi="仿宋_GB2312" w:eastAsia="仿宋_GB2312" w:cs="仿宋_GB2312"/>
          <w:b w:val="0"/>
          <w:bCs/>
          <w:spacing w:val="8"/>
          <w:sz w:val="32"/>
          <w:szCs w:val="32"/>
          <w:lang w:val="en"/>
        </w:rPr>
        <w:t>会前收集梳理最新学习内容，会议中明确专人记录学习情况。</w:t>
      </w:r>
      <w:r>
        <w:rPr>
          <w:rFonts w:hint="eastAsia" w:ascii="仿宋_GB2312" w:hAnsi="仿宋_GB2312" w:eastAsia="仿宋_GB2312" w:cs="仿宋_GB2312"/>
          <w:b w:val="0"/>
          <w:bCs/>
          <w:spacing w:val="8"/>
          <w:sz w:val="32"/>
          <w:szCs w:val="32"/>
          <w:lang w:val="en-US" w:eastAsia="zh-CN"/>
        </w:rPr>
        <w:t>三是</w:t>
      </w:r>
      <w:r>
        <w:rPr>
          <w:rFonts w:hint="eastAsia" w:ascii="仿宋_GB2312" w:hAnsi="仿宋_GB2312" w:eastAsia="仿宋_GB2312" w:cs="仿宋_GB2312"/>
          <w:b w:val="0"/>
          <w:bCs/>
          <w:spacing w:val="8"/>
          <w:sz w:val="32"/>
          <w:szCs w:val="32"/>
          <w:lang w:val="en"/>
        </w:rPr>
        <w:t>确保议题“会前有准备、会中有学习、会后有跟踪”。</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社区“第一议题”推进更规范高效，专人统筹让学习内容紧跟最新精神，详实记录留存学习实效。</w:t>
      </w:r>
    </w:p>
    <w:p w14:paraId="5E50CC1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b/>
          <w:bCs w:val="0"/>
          <w:lang w:val="en-US" w:eastAsia="zh-CN"/>
        </w:rPr>
      </w:pPr>
      <w:r>
        <w:rPr>
          <w:rFonts w:hint="eastAsia" w:ascii="仿宋_GB2312" w:hAnsi="仿宋_GB2312" w:eastAsia="仿宋_GB2312" w:cs="仿宋_GB2312"/>
          <w:b/>
          <w:bCs w:val="0"/>
          <w:spacing w:val="8"/>
          <w:sz w:val="32"/>
          <w:szCs w:val="32"/>
          <w:lang w:val="en-US" w:eastAsia="zh-CN"/>
        </w:rPr>
        <w:t>2</w:t>
      </w:r>
      <w:r>
        <w:rPr>
          <w:rFonts w:hint="eastAsia" w:ascii="仿宋_GB2312" w:hAnsi="仿宋_GB2312" w:eastAsia="仿宋_GB2312" w:cs="仿宋_GB2312"/>
          <w:b/>
          <w:bCs w:val="0"/>
          <w:spacing w:val="8"/>
          <w:sz w:val="32"/>
          <w:szCs w:val="32"/>
        </w:rPr>
        <w:t>.</w:t>
      </w:r>
      <w:r>
        <w:rPr>
          <w:rFonts w:hint="eastAsia" w:ascii="仿宋_GB2312" w:hAnsi="仿宋_GB2312" w:eastAsia="仿宋_GB2312" w:cs="仿宋_GB2312"/>
          <w:b/>
          <w:bCs w:val="0"/>
          <w:spacing w:val="8"/>
          <w:sz w:val="32"/>
          <w:szCs w:val="32"/>
          <w:lang w:val="en" w:eastAsia="zh-CN"/>
        </w:rPr>
        <w:t>“履行职能责任、落实上级决策部署有差距。”</w:t>
      </w:r>
      <w:r>
        <w:rPr>
          <w:rFonts w:hint="eastAsia" w:ascii="仿宋_GB2312" w:hAnsi="仿宋_GB2312" w:eastAsia="仿宋_GB2312" w:cs="仿宋_GB2312"/>
          <w:b/>
          <w:bCs w:val="0"/>
          <w:spacing w:val="8"/>
          <w:sz w:val="32"/>
          <w:szCs w:val="32"/>
        </w:rPr>
        <w:t>问题</w:t>
      </w:r>
      <w:r>
        <w:rPr>
          <w:rFonts w:hint="eastAsia" w:ascii="仿宋_GB2312" w:hAnsi="仿宋_GB2312" w:eastAsia="仿宋_GB2312" w:cs="仿宋_GB2312"/>
          <w:b/>
          <w:bCs w:val="0"/>
          <w:spacing w:val="8"/>
          <w:sz w:val="32"/>
          <w:szCs w:val="32"/>
          <w:lang w:val="en-US" w:eastAsia="zh-CN"/>
        </w:rPr>
        <w:t>整改情况</w:t>
      </w:r>
      <w:r>
        <w:rPr>
          <w:rFonts w:hint="eastAsia" w:ascii="仿宋_GB2312" w:hAnsi="仿宋_GB2312" w:eastAsia="仿宋_GB2312" w:cs="仿宋_GB2312"/>
          <w:b/>
          <w:bCs w:val="0"/>
          <w:spacing w:val="8"/>
          <w:sz w:val="32"/>
          <w:szCs w:val="32"/>
        </w:rPr>
        <w:t>。</w:t>
      </w:r>
    </w:p>
    <w:p w14:paraId="31FD306F">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落实三长工作不实。随机抽查天章社区10名“单元长”进行电话询访，4个不是单元长，4个电话打不通，1个是空号，占抽查总数的90%，落实“三长（网格长、楼栋长、单元长）”工作不实。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3日内对所有“单元长”信息逐一核实，清退非单元长人员，更新无效联系方式，建立准确的“三长”信息台账并动态维护。</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对空缺单元长岗位，通过居民推荐、自愿报名补选，确保每个单元配齐配强单元长。</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社区定期抽查履职与信息有效性，建立考核机制，杜绝工作不实问题。</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社区“三长”队伍配齐配强、信息精准，履职效能显著提升。</w:t>
      </w:r>
    </w:p>
    <w:p w14:paraId="7A3498EF">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议事协商会议</w:t>
      </w:r>
      <w:r>
        <w:rPr>
          <w:rFonts w:hint="eastAsia" w:ascii="仿宋_GB2312" w:hAnsi="仿宋_GB2312" w:eastAsia="仿宋_GB2312" w:cs="仿宋_GB2312"/>
          <w:b w:val="0"/>
          <w:bCs/>
          <w:spacing w:val="23"/>
          <w:sz w:val="32"/>
          <w:szCs w:val="32"/>
          <w:highlight w:val="none"/>
          <w:lang w:val="en-US" w:eastAsia="zh-CN"/>
        </w:rPr>
        <w:t>严重不足</w:t>
      </w:r>
      <w:r>
        <w:rPr>
          <w:rFonts w:hint="eastAsia" w:ascii="仿宋_GB2312" w:hAnsi="仿宋_GB2312" w:eastAsia="仿宋_GB2312" w:cs="仿宋_GB2312"/>
          <w:b w:val="0"/>
          <w:bCs/>
          <w:spacing w:val="23"/>
          <w:sz w:val="32"/>
          <w:szCs w:val="32"/>
          <w:highlight w:val="none"/>
          <w:lang w:eastAsia="zh-CN"/>
        </w:rPr>
        <w:t>。2022-2024年天章社区累计召开议事协商会议5次，按照1月1次的要求，会议次数严重不足，且未能充分就社区的重大事项、居民关心的切身问题开展协商。</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每月固定召开1次议事会，遇重大事项加开临时会议，年度不少于12次，由社区党委牵头制定年度会议计划并公示。</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围绕社区重大事项及居民关切，通过线上平台、入户走访收集议题。</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color w:val="000000" w:themeColor="text1"/>
          <w:spacing w:val="8"/>
          <w:sz w:val="32"/>
          <w:szCs w:val="32"/>
          <w:lang w:val="en"/>
          <w14:textFill>
            <w14:solidFill>
              <w14:schemeClr w14:val="tx1"/>
            </w14:solidFill>
          </w14:textFill>
        </w:rPr>
        <w:t>建立“议题征集-协商-执行-反馈”闭环，公开进度并回访评价，确保协商成效。</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社区议事协商更接地气，居民诉求征集全覆盖。闭环机制让民生议题高效落地。</w:t>
      </w:r>
    </w:p>
    <w:p w14:paraId="098BC175">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val="en-US" w:eastAsia="zh-CN"/>
        </w:rPr>
        <w:t>飞线充电</w:t>
      </w:r>
      <w:r>
        <w:rPr>
          <w:rFonts w:hint="eastAsia" w:ascii="仿宋_GB2312" w:hAnsi="仿宋_GB2312" w:eastAsia="仿宋_GB2312" w:cs="仿宋_GB2312"/>
          <w:b w:val="0"/>
          <w:bCs/>
          <w:spacing w:val="23"/>
          <w:sz w:val="32"/>
          <w:szCs w:val="32"/>
          <w:highlight w:val="none"/>
          <w:lang w:eastAsia="zh-CN"/>
        </w:rPr>
        <w:t>。天章社区春铁新城二区20栋一单元窗前电动自行车飞线充电，存在安全隐患。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由网格长与居民取得联系，询问其是否在家，约定时间进行入户走访。</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入户走访时，说明高空飞线的危害，并向其普及安全知识，同时，网格长及其他社区工作人员帮助居民收回电线。</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告诉其以后可以前往春铁新城二期小广场的充电桩进行充电，日后社区会定期巡逻走访，杜绝此种现象的出现。</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社区高空飞线隐患清零，居民安全意识显著提升。社区居住环境更安全舒心。</w:t>
      </w:r>
    </w:p>
    <w:p w14:paraId="1B78DBA9">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highlight w:val="none"/>
          <w:lang w:val="en-US" w:eastAsia="zh-CN"/>
        </w:rPr>
        <w:t>飞线充电。</w:t>
      </w:r>
      <w:r>
        <w:rPr>
          <w:rFonts w:hint="eastAsia" w:ascii="仿宋_GB2312" w:hAnsi="仿宋_GB2312" w:eastAsia="仿宋_GB2312" w:cs="仿宋_GB2312"/>
          <w:b w:val="0"/>
          <w:bCs/>
          <w:spacing w:val="23"/>
          <w:sz w:val="32"/>
          <w:szCs w:val="32"/>
          <w:highlight w:val="none"/>
          <w:lang w:eastAsia="zh-CN"/>
        </w:rPr>
        <w:t>天章社区春铁新城二区9栋3单元门前发现车牌号为吉AF08282的电动汽车飞线充电，存在安全隐患。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发现问题后，社区工作人员立即联系车主，告知私拉电线充电存在的火灾、触电等安全隐患，要求其立即停止充电行为，并协助车主将车辆移至安全区域。</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在小区公告栏、单元门等显著位置张贴《安全用电温馨提示》，普及私拉电线充电的危害及相关法律法规。</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整理并向居民发放周边公共充电桩位置、使用指南等信息，帮助居民了解合规充电渠道，日后，社区会定期巡逻走访，杜绝此种现象的出现。</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社区电动车飞线隐患清零，居民安全意识显著提升。社区居住环境更安全舒心。</w:t>
      </w:r>
    </w:p>
    <w:p w14:paraId="69166F48">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val="en-US" w:eastAsia="zh-CN"/>
        </w:rPr>
        <w:t>杂物堆放</w:t>
      </w:r>
      <w:r>
        <w:rPr>
          <w:rFonts w:hint="eastAsia" w:ascii="仿宋_GB2312" w:hAnsi="仿宋_GB2312" w:eastAsia="仿宋_GB2312" w:cs="仿宋_GB2312"/>
          <w:b w:val="0"/>
          <w:bCs/>
          <w:spacing w:val="23"/>
          <w:sz w:val="32"/>
          <w:szCs w:val="32"/>
          <w:highlight w:val="none"/>
          <w:lang w:eastAsia="zh-CN"/>
        </w:rPr>
        <w:t>。天章社区春铁新城二区24栋1单元前堆放废弃家具等杂物，未及时清理，存在安全隐患。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社区网格长实地走访，问题属实，该堆放物是24栋1单元101室居民的杂物。</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该户居民安全意识淡薄，经社区沟通教育后，该户已经意识到问题的严重性，已清理完毕。</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日后，网格长会定期走访楼栋，避免杂物堆积。</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24栋1单元楼道杂物彻底清理，公共空间恢复整洁通畅。居民安全与公共意识提升。</w:t>
      </w:r>
    </w:p>
    <w:p w14:paraId="56E0DACF">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color w:val="auto"/>
          <w:spacing w:val="8"/>
          <w:sz w:val="32"/>
          <w:szCs w:val="32"/>
          <w:highlight w:val="none"/>
          <w:lang w:val="en" w:eastAsia="zh-CN"/>
        </w:rPr>
        <w:t>针对“</w:t>
      </w:r>
      <w:r>
        <w:rPr>
          <w:rFonts w:hint="eastAsia" w:ascii="仿宋_GB2312" w:hAnsi="仿宋_GB2312" w:eastAsia="仿宋_GB2312" w:cs="仿宋_GB2312"/>
          <w:b w:val="0"/>
          <w:bCs/>
          <w:color w:val="auto"/>
          <w:spacing w:val="23"/>
          <w:sz w:val="32"/>
          <w:szCs w:val="32"/>
          <w:highlight w:val="none"/>
          <w:lang w:val="en-US" w:eastAsia="zh-CN"/>
        </w:rPr>
        <w:t>公章使用</w:t>
      </w:r>
      <w:r>
        <w:rPr>
          <w:rFonts w:hint="eastAsia" w:ascii="仿宋_GB2312" w:hAnsi="仿宋_GB2312" w:eastAsia="仿宋_GB2312" w:cs="仿宋_GB2312"/>
          <w:b w:val="0"/>
          <w:bCs/>
          <w:color w:val="auto"/>
          <w:spacing w:val="23"/>
          <w:sz w:val="32"/>
          <w:szCs w:val="32"/>
          <w:highlight w:val="none"/>
          <w:lang w:eastAsia="zh-CN"/>
        </w:rPr>
        <w:t>不规范。</w:t>
      </w:r>
      <w:r>
        <w:rPr>
          <w:rFonts w:hint="eastAsia" w:ascii="仿宋_GB2312" w:hAnsi="仿宋_GB2312" w:eastAsia="仿宋_GB2312" w:cs="仿宋_GB2312"/>
          <w:b w:val="0"/>
          <w:bCs/>
          <w:spacing w:val="23"/>
          <w:sz w:val="32"/>
          <w:szCs w:val="32"/>
          <w:highlight w:val="none"/>
          <w:lang w:eastAsia="zh-CN"/>
        </w:rPr>
        <w:t>2022年天章社区公章使用台账没有领导审批签字，公章使用管理有漏洞。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社区高度重视，重新学习了《公章管理规定》。</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并按照管理规定要求重新设置了公章登记薄。</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要求全体工作人员在今后的工作中严格按照公章管理规定使用。</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工作人员用章合规意识增强，群众办事高效省心，社区服务公信力与满意度显著提升。</w:t>
      </w:r>
    </w:p>
    <w:p w14:paraId="1471FB03">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val="en-US" w:eastAsia="zh-CN"/>
        </w:rPr>
        <w:t>杂物堆放</w:t>
      </w:r>
      <w:r>
        <w:rPr>
          <w:rFonts w:hint="eastAsia" w:ascii="仿宋_GB2312" w:hAnsi="仿宋_GB2312" w:eastAsia="仿宋_GB2312" w:cs="仿宋_GB2312"/>
          <w:b w:val="0"/>
          <w:bCs/>
          <w:spacing w:val="23"/>
          <w:sz w:val="32"/>
          <w:szCs w:val="32"/>
          <w:highlight w:val="none"/>
          <w:lang w:eastAsia="zh-CN"/>
        </w:rPr>
        <w:t>。天章社区春铁新城二区16栋七单元门前堆放建筑垃圾，清理不及时。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社区网格长实地走访，问题属实，该堆放物是16栋7单元415室居民的装修垃圾。</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社区网格长第一时间联系该居民，向其说明装修垃圾未及时清理的危害及对环境的影响。</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经教育沟通后，居民认识到问题严重性。日后，网格长会重点关注楼栋前垃圾堆放问题。</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16栋7单元的装修垃圾彻底清理，公共空间恢复整洁通畅。居民安全与公共意识提升。</w:t>
      </w:r>
    </w:p>
    <w:p w14:paraId="7AD15820">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val="en-US" w:eastAsia="zh-CN"/>
        </w:rPr>
        <w:t>私搭乱建</w:t>
      </w:r>
      <w:r>
        <w:rPr>
          <w:rFonts w:hint="eastAsia" w:ascii="仿宋_GB2312" w:hAnsi="仿宋_GB2312" w:eastAsia="仿宋_GB2312" w:cs="仿宋_GB2312"/>
          <w:b w:val="0"/>
          <w:bCs/>
          <w:spacing w:val="23"/>
          <w:sz w:val="32"/>
          <w:szCs w:val="32"/>
          <w:highlight w:val="none"/>
          <w:lang w:eastAsia="zh-CN"/>
        </w:rPr>
        <w:t>。天章社区春铁新城二区24栋4单元前私搭乱建，影响居住环境、存在安全隐患。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社区网格长实地走访，问题属实，该堆放物是24栋4单元108 室居民堆放的杂物，108室住的是老人，安全意识淡薄。</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经社区与该户居民进行沟通、交流，该户已经意识到问题的严重性，及时对私搭乱建进行了拆除。</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日后，社区会定期查看是否存在私搭乱建现象。</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24栋4单元的堆放物彻底清理，公共空间恢复整洁通畅。居民安全与公共意识提升。</w:t>
      </w:r>
    </w:p>
    <w:p w14:paraId="0150AC8C">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针对“占道经营。天章社区春铁新城二区23栋金艳洗车前存在占道经营现象。</w:t>
      </w:r>
      <w:r>
        <w:rPr>
          <w:rFonts w:hint="default"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val="0"/>
          <w:bCs/>
          <w:spacing w:val="8"/>
          <w:sz w:val="32"/>
          <w:szCs w:val="32"/>
          <w:lang w:val="en-US"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eastAsia="zh-CN"/>
        </w:rPr>
        <w:t>社区网格长实地走访，问题属实。</w:t>
      </w:r>
      <w:r>
        <w:rPr>
          <w:rFonts w:hint="eastAsia" w:ascii="仿宋_GB2312" w:hAnsi="仿宋_GB2312" w:eastAsia="仿宋_GB2312" w:cs="仿宋_GB2312"/>
          <w:b/>
          <w:bCs w:val="0"/>
          <w:spacing w:val="8"/>
          <w:sz w:val="32"/>
          <w:szCs w:val="32"/>
          <w:highlight w:val="none"/>
          <w:lang w:val="en-US" w:eastAsia="zh-CN"/>
        </w:rPr>
        <w:t>二是</w:t>
      </w:r>
      <w:r>
        <w:rPr>
          <w:rFonts w:hint="eastAsia" w:ascii="仿宋_GB2312" w:hAnsi="仿宋_GB2312" w:eastAsia="仿宋_GB2312" w:cs="仿宋_GB2312"/>
          <w:b w:val="0"/>
          <w:bCs/>
          <w:spacing w:val="8"/>
          <w:sz w:val="32"/>
          <w:szCs w:val="32"/>
          <w:lang w:val="en-US" w:eastAsia="zh-CN"/>
        </w:rPr>
        <w:t>发现</w:t>
      </w:r>
      <w:r>
        <w:rPr>
          <w:rFonts w:hint="eastAsia" w:ascii="仿宋_GB2312" w:hAnsi="仿宋_GB2312" w:eastAsia="仿宋_GB2312" w:cs="仿宋_GB2312"/>
          <w:b w:val="0"/>
          <w:bCs/>
          <w:spacing w:val="8"/>
          <w:sz w:val="32"/>
          <w:szCs w:val="32"/>
          <w:lang w:val="en" w:eastAsia="zh-CN"/>
        </w:rPr>
        <w:t>该铁架子及杂物系旁边商户修理机电使用，占道经营影响公共出行，该商户已经认识到了问题和危害，目前已将其清理移走。</w:t>
      </w:r>
      <w:r>
        <w:rPr>
          <w:rFonts w:hint="eastAsia" w:ascii="仿宋_GB2312" w:hAnsi="仿宋_GB2312" w:eastAsia="仿宋_GB2312" w:cs="仿宋_GB2312"/>
          <w:b/>
          <w:bCs w:val="0"/>
          <w:spacing w:val="8"/>
          <w:sz w:val="32"/>
          <w:szCs w:val="32"/>
          <w:highlight w:val="none"/>
          <w:lang w:val="en-US" w:eastAsia="zh-CN"/>
        </w:rPr>
        <w:t>三是</w:t>
      </w:r>
      <w:r>
        <w:rPr>
          <w:rFonts w:hint="eastAsia" w:ascii="仿宋_GB2312" w:hAnsi="仿宋_GB2312" w:eastAsia="仿宋_GB2312" w:cs="仿宋_GB2312"/>
          <w:b w:val="0"/>
          <w:bCs/>
          <w:spacing w:val="8"/>
          <w:sz w:val="32"/>
          <w:szCs w:val="32"/>
          <w:lang w:val="en" w:eastAsia="zh-CN"/>
        </w:rPr>
        <w:t>日后，社区会定期检查是否存在占道经营现象。</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占道经营现象已解决，公共空间恢复整洁通畅。居民安全与公共意识提升。</w:t>
      </w:r>
    </w:p>
    <w:p w14:paraId="32121163">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ascii="楷体_GB2312" w:hAnsi="楷体_GB2312" w:eastAsia="楷体_GB2312" w:cs="楷体_GB2312"/>
          <w:b/>
          <w:bCs w:val="0"/>
          <w:spacing w:val="8"/>
          <w:sz w:val="32"/>
          <w:szCs w:val="32"/>
          <w:lang w:val="en-US" w:eastAsia="zh-CN"/>
        </w:rPr>
      </w:pPr>
      <w:r>
        <w:rPr>
          <w:rFonts w:hint="eastAsia" w:ascii="楷体_GB2312" w:hAnsi="楷体_GB2312" w:eastAsia="楷体_GB2312" w:cs="楷体_GB2312"/>
          <w:b/>
          <w:bCs w:val="0"/>
          <w:spacing w:val="8"/>
          <w:sz w:val="32"/>
          <w:szCs w:val="32"/>
          <w:lang w:val="en-US" w:eastAsia="zh-CN"/>
        </w:rPr>
        <w:t>（二）</w:t>
      </w:r>
      <w:r>
        <w:rPr>
          <w:rFonts w:hint="eastAsia" w:ascii="楷体_GB2312" w:hAnsi="楷体_GB2312" w:eastAsia="楷体_GB2312" w:cs="楷体_GB2312"/>
          <w:b/>
          <w:bCs w:val="0"/>
          <w:spacing w:val="8"/>
          <w:sz w:val="32"/>
          <w:szCs w:val="32"/>
        </w:rPr>
        <w:t>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聚焦群众身边不正之风和腐败问题</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3726C492">
      <w:pPr>
        <w:pStyle w:val="4"/>
        <w:keepNext w:val="0"/>
        <w:keepLines w:val="0"/>
        <w:pageBreakBefore w:val="0"/>
        <w:widowControl w:val="0"/>
        <w:kinsoku/>
        <w:wordWrap/>
        <w:overflowPunct/>
        <w:topLinePunct w:val="0"/>
        <w:autoSpaceDE/>
        <w:autoSpaceDN/>
        <w:bidi w:val="0"/>
        <w:adjustRightInd/>
        <w:spacing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3</w:t>
      </w:r>
      <w:r>
        <w:rPr>
          <w:rFonts w:hint="eastAsia" w:ascii="仿宋_GB2312" w:hAnsi="仿宋_GB2312" w:eastAsia="仿宋_GB2312" w:cs="仿宋_GB2312"/>
          <w:b/>
          <w:bCs w:val="0"/>
          <w:spacing w:val="23"/>
          <w:sz w:val="32"/>
          <w:szCs w:val="32"/>
          <w:highlight w:val="none"/>
        </w:rPr>
        <w:t>.</w:t>
      </w:r>
      <w:r>
        <w:rPr>
          <w:rFonts w:hint="eastAsia" w:ascii="仿宋_GB2312" w:hAnsi="仿宋_GB2312" w:eastAsia="仿宋_GB2312" w:cs="仿宋_GB2312"/>
          <w:b/>
          <w:bCs w:val="0"/>
          <w:spacing w:val="23"/>
          <w:sz w:val="32"/>
          <w:szCs w:val="32"/>
          <w:highlight w:val="none"/>
          <w:lang w:eastAsia="zh-CN"/>
        </w:rPr>
        <w:t>“党风廉政建设工作重视不够。”</w:t>
      </w:r>
      <w:r>
        <w:rPr>
          <w:rFonts w:hint="eastAsia" w:ascii="仿宋_GB2312" w:hAnsi="仿宋_GB2312" w:eastAsia="仿宋_GB2312" w:cs="仿宋_GB2312"/>
          <w:b/>
          <w:bCs w:val="0"/>
          <w:spacing w:val="23"/>
          <w:sz w:val="32"/>
          <w:szCs w:val="32"/>
          <w:highlight w:val="none"/>
        </w:rPr>
        <w:t>问题</w:t>
      </w:r>
      <w:r>
        <w:rPr>
          <w:rFonts w:hint="eastAsia" w:ascii="仿宋_GB2312" w:hAnsi="仿宋_GB2312" w:eastAsia="仿宋_GB2312" w:cs="仿宋_GB2312"/>
          <w:b/>
          <w:bCs w:val="0"/>
          <w:spacing w:val="23"/>
          <w:sz w:val="32"/>
          <w:szCs w:val="32"/>
          <w:highlight w:val="none"/>
          <w:lang w:val="en-US" w:eastAsia="zh-CN"/>
        </w:rPr>
        <w:t>整改情况</w:t>
      </w:r>
      <w:r>
        <w:rPr>
          <w:rFonts w:hint="eastAsia" w:ascii="仿宋_GB2312" w:hAnsi="仿宋_GB2312" w:eastAsia="仿宋_GB2312" w:cs="仿宋_GB2312"/>
          <w:b/>
          <w:bCs w:val="0"/>
          <w:spacing w:val="23"/>
          <w:sz w:val="32"/>
          <w:szCs w:val="32"/>
          <w:highlight w:val="none"/>
        </w:rPr>
        <w:t>。</w:t>
      </w:r>
    </w:p>
    <w:p w14:paraId="5E994998">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val="en-US" w:eastAsia="zh-CN" w:bidi="ar"/>
        </w:rPr>
        <w:t>党风廉政会议不足</w:t>
      </w:r>
      <w:r>
        <w:rPr>
          <w:rFonts w:hint="eastAsia" w:ascii="仿宋_GB2312" w:hAnsi="仿宋_GB2312" w:eastAsia="仿宋_GB2312" w:cs="仿宋_GB2312"/>
          <w:b w:val="0"/>
          <w:bCs/>
          <w:spacing w:val="23"/>
          <w:sz w:val="32"/>
          <w:szCs w:val="32"/>
          <w:highlight w:val="none"/>
          <w:lang w:bidi="ar"/>
        </w:rPr>
        <w:t>。2023-2024年天章社区未召开党风廉政建设专题会议，也没有研究部署党风廉政建设工作，对于党风廉政建设工作认识不深刻，落实力度不够。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以后每年固定召开不少于2次的研究部署年度工作，社区书记牵头制定计划并公示。</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组织学习《中国共产党纪律处分条例》，结合警示教育案例，提升“两委”成员责任意识。</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设网格廉情监督员，公开财务等事务，确保工作落地。</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highlight w:val="none"/>
          <w:lang w:val="en-US" w:eastAsia="zh-CN"/>
        </w:rPr>
        <w:t>社区“两委”成员责任与廉洁意识显著提升，事务公开透明。网格廉情监督护航民生实事落地，干群互信增强。</w:t>
      </w:r>
    </w:p>
    <w:p w14:paraId="5FCA7936">
      <w:pPr>
        <w:keepNext w:val="0"/>
        <w:keepLines w:val="0"/>
        <w:pageBreakBefore w:val="0"/>
        <w:widowControl w:val="0"/>
        <w:kinsoku/>
        <w:wordWrap/>
        <w:overflowPunct/>
        <w:topLinePunct w:val="0"/>
        <w:autoSpaceDE/>
        <w:autoSpaceDN/>
        <w:bidi w:val="0"/>
        <w:adjustRightInd/>
        <w:spacing w:line="576" w:lineRule="exact"/>
        <w:ind w:firstLine="735"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bCs w:val="0"/>
          <w:spacing w:val="23"/>
          <w:sz w:val="32"/>
          <w:szCs w:val="32"/>
          <w:highlight w:val="none"/>
          <w:lang w:val="en-US" w:eastAsia="zh-CN"/>
        </w:rPr>
        <w:t>4</w:t>
      </w:r>
      <w:r>
        <w:rPr>
          <w:rFonts w:hint="eastAsia" w:ascii="仿宋_GB2312" w:hAnsi="仿宋_GB2312" w:eastAsia="仿宋_GB2312" w:cs="仿宋_GB2312"/>
          <w:b/>
          <w:bCs w:val="0"/>
          <w:spacing w:val="23"/>
          <w:sz w:val="32"/>
          <w:szCs w:val="32"/>
          <w:highlight w:val="none"/>
        </w:rPr>
        <w:t>.</w:t>
      </w:r>
      <w:r>
        <w:rPr>
          <w:rFonts w:hint="eastAsia" w:ascii="仿宋_GB2312" w:hAnsi="仿宋_GB2312" w:eastAsia="仿宋_GB2312" w:cs="仿宋_GB2312"/>
          <w:b/>
          <w:bCs w:val="0"/>
          <w:spacing w:val="23"/>
          <w:sz w:val="32"/>
          <w:szCs w:val="32"/>
          <w:highlight w:val="none"/>
          <w:lang w:eastAsia="zh-CN"/>
        </w:rPr>
        <w:t>“财务管理不规范。”</w:t>
      </w:r>
      <w:r>
        <w:rPr>
          <w:rFonts w:hint="eastAsia" w:ascii="仿宋_GB2312" w:hAnsi="仿宋_GB2312" w:eastAsia="仿宋_GB2312" w:cs="仿宋_GB2312"/>
          <w:b/>
          <w:bCs w:val="0"/>
          <w:spacing w:val="23"/>
          <w:sz w:val="32"/>
          <w:szCs w:val="32"/>
          <w:highlight w:val="none"/>
        </w:rPr>
        <w:t>问题</w:t>
      </w:r>
      <w:r>
        <w:rPr>
          <w:rFonts w:hint="eastAsia" w:ascii="仿宋_GB2312" w:hAnsi="仿宋_GB2312" w:eastAsia="仿宋_GB2312" w:cs="仿宋_GB2312"/>
          <w:b/>
          <w:bCs w:val="0"/>
          <w:spacing w:val="23"/>
          <w:sz w:val="32"/>
          <w:szCs w:val="32"/>
          <w:highlight w:val="none"/>
          <w:lang w:val="en-US" w:eastAsia="zh-CN"/>
        </w:rPr>
        <w:t>整改情况</w:t>
      </w:r>
      <w:r>
        <w:rPr>
          <w:rFonts w:hint="eastAsia" w:ascii="仿宋_GB2312" w:hAnsi="仿宋_GB2312" w:eastAsia="仿宋_GB2312" w:cs="仿宋_GB2312"/>
          <w:b/>
          <w:bCs w:val="0"/>
          <w:spacing w:val="23"/>
          <w:sz w:val="32"/>
          <w:szCs w:val="32"/>
          <w:highlight w:val="none"/>
        </w:rPr>
        <w:t>。</w:t>
      </w:r>
    </w:p>
    <w:p w14:paraId="76AEC660">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bidi="ar"/>
        </w:rPr>
        <w:t>会议记录与购买发票内容不符。天章社区202</w:t>
      </w:r>
      <w:r>
        <w:rPr>
          <w:rFonts w:hint="eastAsia" w:ascii="仿宋_GB2312" w:hAnsi="仿宋_GB2312" w:eastAsia="仿宋_GB2312" w:cs="仿宋_GB2312"/>
          <w:b w:val="0"/>
          <w:bCs/>
          <w:spacing w:val="23"/>
          <w:sz w:val="32"/>
          <w:szCs w:val="32"/>
          <w:highlight w:val="none"/>
          <w:lang w:val="en-US" w:eastAsia="zh-CN" w:bidi="ar"/>
        </w:rPr>
        <w:t>3年</w:t>
      </w:r>
      <w:r>
        <w:rPr>
          <w:rFonts w:hint="eastAsia" w:ascii="仿宋_GB2312" w:hAnsi="仿宋_GB2312" w:eastAsia="仿宋_GB2312" w:cs="仿宋_GB2312"/>
          <w:b w:val="0"/>
          <w:bCs/>
          <w:spacing w:val="23"/>
          <w:sz w:val="32"/>
          <w:szCs w:val="32"/>
          <w:highlight w:val="none"/>
          <w:lang w:bidi="ar"/>
        </w:rPr>
        <w:t>12</w:t>
      </w:r>
      <w:r>
        <w:rPr>
          <w:rFonts w:hint="eastAsia" w:ascii="仿宋_GB2312" w:hAnsi="仿宋_GB2312" w:eastAsia="仿宋_GB2312" w:cs="仿宋_GB2312"/>
          <w:b w:val="0"/>
          <w:bCs/>
          <w:spacing w:val="23"/>
          <w:sz w:val="32"/>
          <w:szCs w:val="32"/>
          <w:highlight w:val="none"/>
          <w:lang w:val="en-US" w:eastAsia="zh-CN" w:bidi="ar"/>
        </w:rPr>
        <w:t>月</w:t>
      </w:r>
      <w:r>
        <w:rPr>
          <w:rFonts w:hint="eastAsia" w:ascii="仿宋_GB2312" w:hAnsi="仿宋_GB2312" w:eastAsia="仿宋_GB2312" w:cs="仿宋_GB2312"/>
          <w:b w:val="0"/>
          <w:bCs/>
          <w:spacing w:val="23"/>
          <w:sz w:val="32"/>
          <w:szCs w:val="32"/>
          <w:highlight w:val="none"/>
          <w:lang w:bidi="ar"/>
        </w:rPr>
        <w:t>4号凭证发票显示购买硒鼓支付1145.00元，原始凭证中会议内容显示研究支付购买打印机配件（侧板勾、传感器、搓纸轮、分页器等配件），以上支出会议记录与购买发票内容不符。</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找出原因</w:t>
      </w:r>
      <w:r>
        <w:rPr>
          <w:rFonts w:hint="eastAsia" w:ascii="仿宋_GB2312" w:hAnsi="仿宋_GB2312" w:eastAsia="仿宋_GB2312" w:cs="仿宋_GB2312"/>
          <w:b/>
          <w:bCs w:val="0"/>
          <w:spacing w:val="8"/>
          <w:sz w:val="32"/>
          <w:szCs w:val="32"/>
          <w:highlight w:val="none"/>
          <w:lang w:val="en-US" w:eastAsia="zh-CN"/>
        </w:rPr>
        <w:t>，</w:t>
      </w:r>
      <w:r>
        <w:rPr>
          <w:rFonts w:hint="eastAsia" w:ascii="仿宋_GB2312" w:hAnsi="仿宋_GB2312" w:eastAsia="仿宋_GB2312" w:cs="仿宋_GB2312"/>
          <w:b w:val="0"/>
          <w:bCs/>
          <w:spacing w:val="8"/>
          <w:sz w:val="32"/>
          <w:szCs w:val="32"/>
          <w:lang w:val="en" w:eastAsia="zh-CN"/>
        </w:rPr>
        <w:t>维修后，发现硒鼓也接近使用期限，为方便工作，同时购买了硒鼓进行了更换，后续流程中未对会议记录和发票内容进行同步更新和说明。</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组织社区工作人员参加财务管理培训，提高工作人员的财务管理意识和业务水平。</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加强采购发票与会议记录等资料的一致性，发现问题及时纠正；对于采购计划的变更，会议记录要及时更新和说明。</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社区工作人员财务规范意识与业务能力提升，采购资料实现“票据-记录”精准匹配。</w:t>
      </w:r>
    </w:p>
    <w:p w14:paraId="1383F20A">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bidi="ar"/>
        </w:rPr>
        <w:t>原始凭证中无维修明细及验收单。天章社区2023年11月5号凭证支付门窗修复款5000.00元，原始凭证中无维修明细及验收单。</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明细和验收单社区单独保管，未放入账中，立即进行整改，由社区专人核验后归档，确保凭证完整。</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此后涉及维修、采购等支出，需先附明细清单。</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完工后出具验收单，财务审核时“无明细、无验收”不予报销。</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资金使用公开透明，群众看得明白、信得放心，社区财务公信力持续提升。</w:t>
      </w:r>
    </w:p>
    <w:p w14:paraId="74EFF542">
      <w:pPr>
        <w:keepNext w:val="0"/>
        <w:keepLines w:val="0"/>
        <w:pageBreakBefore w:val="0"/>
        <w:widowControl w:val="0"/>
        <w:numPr>
          <w:ilvl w:val="0"/>
          <w:numId w:val="0"/>
        </w:numPr>
        <w:kinsoku/>
        <w:wordWrap/>
        <w:overflowPunct/>
        <w:topLinePunct w:val="0"/>
        <w:autoSpaceDE/>
        <w:autoSpaceDN/>
        <w:bidi w:val="0"/>
        <w:adjustRightInd/>
        <w:spacing w:line="576" w:lineRule="exact"/>
        <w:ind w:firstLine="735" w:firstLineChars="200"/>
        <w:jc w:val="both"/>
        <w:textAlignment w:val="auto"/>
        <w:rPr>
          <w:rFonts w:hint="eastAsia"/>
          <w:b/>
          <w:bCs w:val="0"/>
          <w:lang w:val="en"/>
        </w:rPr>
      </w:pPr>
      <w:r>
        <w:rPr>
          <w:rFonts w:hint="eastAsia" w:ascii="仿宋_GB2312" w:hAnsi="仿宋_GB2312" w:eastAsia="仿宋_GB2312" w:cs="仿宋_GB2312"/>
          <w:b/>
          <w:bCs w:val="0"/>
          <w:spacing w:val="23"/>
          <w:sz w:val="32"/>
          <w:szCs w:val="32"/>
          <w:highlight w:val="none"/>
          <w:lang w:val="en-US" w:eastAsia="zh-CN"/>
        </w:rPr>
        <w:t>5.</w:t>
      </w:r>
      <w:r>
        <w:rPr>
          <w:rFonts w:hint="eastAsia" w:ascii="仿宋_GB2312" w:hAnsi="仿宋_GB2312" w:eastAsia="仿宋_GB2312" w:cs="仿宋_GB2312"/>
          <w:b/>
          <w:bCs w:val="0"/>
          <w:spacing w:val="23"/>
          <w:sz w:val="32"/>
          <w:szCs w:val="32"/>
          <w:highlight w:val="none"/>
          <w:lang w:eastAsia="zh-CN"/>
        </w:rPr>
        <w:t>“形式主义问题禁而未绝。”</w:t>
      </w:r>
      <w:r>
        <w:rPr>
          <w:rFonts w:hint="eastAsia" w:ascii="仿宋_GB2312" w:hAnsi="仿宋_GB2312" w:eastAsia="仿宋_GB2312" w:cs="仿宋_GB2312"/>
          <w:b/>
          <w:bCs w:val="0"/>
          <w:spacing w:val="23"/>
          <w:sz w:val="32"/>
          <w:szCs w:val="32"/>
          <w:highlight w:val="none"/>
        </w:rPr>
        <w:t>问题</w:t>
      </w:r>
      <w:r>
        <w:rPr>
          <w:rFonts w:hint="eastAsia" w:ascii="仿宋_GB2312" w:hAnsi="仿宋_GB2312" w:eastAsia="仿宋_GB2312" w:cs="仿宋_GB2312"/>
          <w:b/>
          <w:bCs w:val="0"/>
          <w:spacing w:val="23"/>
          <w:sz w:val="32"/>
          <w:szCs w:val="32"/>
          <w:highlight w:val="none"/>
          <w:lang w:val="en-US" w:eastAsia="zh-CN"/>
        </w:rPr>
        <w:t>整改情况</w:t>
      </w:r>
      <w:r>
        <w:rPr>
          <w:rFonts w:hint="eastAsia" w:ascii="仿宋_GB2312" w:hAnsi="仿宋_GB2312" w:eastAsia="仿宋_GB2312" w:cs="仿宋_GB2312"/>
          <w:b/>
          <w:bCs w:val="0"/>
          <w:spacing w:val="23"/>
          <w:sz w:val="32"/>
          <w:szCs w:val="32"/>
          <w:highlight w:val="none"/>
        </w:rPr>
        <w:t>。</w:t>
      </w:r>
    </w:p>
    <w:p w14:paraId="0D89A2CE">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批评内容造假。2022年天章社区组织生活会第一党支部三位支委成员对赵玉娟的批评内容与第二党支部三位支委成员对刘瑞杰的批评内容完全一致，互相抄袭，存在造假。</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针对赵玉娟、刘瑞杰个人实际问题，撰写个性化批评意见，杜绝抄袭。</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组织支部委员学习组织生活会规范，明确批评需“见人见事见思想”，避免形式化，提升思想认识。</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今后会前由社区党委审核批评材料，会后抽查记录，确保真实有效，防止造假问题复发。</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组织生活会批评“辣味”十足，个性化意见直指问题根源。</w:t>
      </w:r>
    </w:p>
    <w:p w14:paraId="600502C0">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lang w:eastAsia="zh-CN"/>
        </w:rPr>
      </w:pP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lang w:val="en-US" w:eastAsia="zh-CN"/>
        </w:rPr>
        <w:t>三）</w:t>
      </w:r>
      <w:r>
        <w:rPr>
          <w:rFonts w:hint="eastAsia" w:ascii="楷体_GB2312" w:hAnsi="楷体_GB2312" w:eastAsia="楷体_GB2312" w:cs="楷体_GB2312"/>
          <w:b/>
          <w:bCs w:val="0"/>
          <w:spacing w:val="8"/>
          <w:sz w:val="32"/>
          <w:szCs w:val="32"/>
          <w:lang w:eastAsia="zh-CN"/>
        </w:rPr>
        <w:t>关于“聚焦基层党组织和党员队伍建设”方面问题。</w:t>
      </w:r>
    </w:p>
    <w:p w14:paraId="7B794909">
      <w:pPr>
        <w:keepNext w:val="0"/>
        <w:keepLines w:val="0"/>
        <w:pageBreakBefore w:val="0"/>
        <w:widowControl w:val="0"/>
        <w:numPr>
          <w:ilvl w:val="0"/>
          <w:numId w:val="0"/>
        </w:numPr>
        <w:kinsoku/>
        <w:wordWrap/>
        <w:overflowPunct/>
        <w:topLinePunct w:val="0"/>
        <w:autoSpaceDE/>
        <w:autoSpaceDN/>
        <w:bidi w:val="0"/>
        <w:adjustRightInd/>
        <w:spacing w:line="576" w:lineRule="exact"/>
        <w:ind w:firstLine="735" w:firstLineChars="200"/>
        <w:jc w:val="both"/>
        <w:textAlignment w:val="auto"/>
        <w:rPr>
          <w:rFonts w:hint="eastAsia" w:ascii="楷体_GB2312" w:hAnsi="楷体_GB2312" w:eastAsia="楷体_GB2312" w:cs="楷体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6.</w:t>
      </w:r>
      <w:r>
        <w:rPr>
          <w:rFonts w:hint="eastAsia" w:ascii="仿宋_GB2312" w:hAnsi="仿宋_GB2312" w:eastAsia="仿宋_GB2312" w:cs="仿宋_GB2312"/>
          <w:b/>
          <w:bCs w:val="0"/>
          <w:spacing w:val="23"/>
          <w:sz w:val="32"/>
          <w:szCs w:val="32"/>
          <w:highlight w:val="none"/>
          <w:lang w:eastAsia="zh-CN"/>
        </w:rPr>
        <w:t>“党建工作主体责任和组织生活开展落实不力。”</w:t>
      </w:r>
      <w:r>
        <w:rPr>
          <w:rFonts w:hint="eastAsia" w:ascii="仿宋_GB2312" w:hAnsi="仿宋_GB2312" w:eastAsia="仿宋_GB2312" w:cs="仿宋_GB2312"/>
          <w:b/>
          <w:bCs w:val="0"/>
          <w:spacing w:val="23"/>
          <w:sz w:val="32"/>
          <w:szCs w:val="32"/>
          <w:highlight w:val="none"/>
        </w:rPr>
        <w:t>问题整改情况。</w:t>
      </w:r>
    </w:p>
    <w:p w14:paraId="7EB4EE96">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highlight w:val="none"/>
          <w:lang w:val="en-US" w:eastAsia="zh-CN"/>
        </w:rPr>
        <w:t>党建工作与业务工作不同步。</w:t>
      </w:r>
      <w:r>
        <w:rPr>
          <w:rFonts w:hint="eastAsia" w:ascii="仿宋_GB2312" w:hAnsi="仿宋_GB2312" w:eastAsia="仿宋_GB2312" w:cs="仿宋_GB2312"/>
          <w:b w:val="0"/>
          <w:bCs/>
          <w:spacing w:val="8"/>
          <w:sz w:val="32"/>
          <w:szCs w:val="32"/>
          <w:highlight w:val="none"/>
          <w:lang w:val="en" w:eastAsia="zh-CN"/>
        </w:rPr>
        <w:t>2023-2024年天章社区党委会议未研究部署党建工作，未坚持做到党建工作与业务工作同谋划、同部署、同推进。</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将党建与业务同部署，制定年度“党建+业务”融合计划并公示。</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明确党委书记为党建第一责任人，班子成员落实“一岗双责”，在业务会议中同步汇报党建推进情况。</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社区党委每月自查党建与业务融合进度，每半年接受上级党组织检查，确保工作落地。</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民生实事落地提速，居民获得感与社区治理效能同步提升。</w:t>
      </w:r>
    </w:p>
    <w:p w14:paraId="65DB313F">
      <w:pPr>
        <w:pStyle w:val="6"/>
        <w:keepNext w:val="0"/>
        <w:keepLines w:val="0"/>
        <w:pageBreakBefore w:val="0"/>
        <w:widowControl w:val="0"/>
        <w:numPr>
          <w:ilvl w:val="0"/>
          <w:numId w:val="0"/>
        </w:numPr>
        <w:kinsoku/>
        <w:wordWrap/>
        <w:overflowPunct/>
        <w:topLinePunct w:val="0"/>
        <w:autoSpaceDE/>
        <w:autoSpaceDN/>
        <w:bidi w:val="0"/>
        <w:adjustRightInd/>
        <w:spacing w:before="0" w:after="0"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党费收缴不规范。2023年天章社区第二季度5张收缴党费清单、第三季度3张缴费清单均未加盖党支部印章；2023年第四季度缴费清单记录实交人数72人，党费收缴情况统计表中第四季度缴费人数63人，人数不符。</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立即为2023年第二、三季度未盖章的8张党费清单补盖支部印章。</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有9人是补交前三季度党费，第四季度党费未交，表述不清。</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明确党费收缴清单需“核对数据-支部盖章-同步统计”三步流程，每季度由专人交叉复核人数与金额。</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数据核对、交叉复核确保收缴精准可溯，党员缴费自觉增强，党费管理合规有序。</w:t>
      </w:r>
    </w:p>
    <w:p w14:paraId="32E5EDF9">
      <w:pPr>
        <w:keepNext w:val="0"/>
        <w:keepLines w:val="0"/>
        <w:pageBreakBefore w:val="0"/>
        <w:widowControl w:val="0"/>
        <w:kinsoku/>
        <w:wordWrap/>
        <w:overflowPunct/>
        <w:topLinePunct w:val="0"/>
        <w:autoSpaceDE/>
        <w:autoSpaceDN/>
        <w:bidi w:val="0"/>
        <w:adjustRightInd/>
        <w:spacing w:line="576" w:lineRule="exact"/>
        <w:ind w:left="664"/>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6814F44">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下一步，长新街道</w:t>
      </w:r>
      <w:r>
        <w:rPr>
          <w:rFonts w:hint="eastAsia" w:ascii="仿宋_GB2312" w:hAnsi="仿宋_GB2312" w:eastAsia="仿宋_GB2312" w:cs="仿宋_GB2312"/>
          <w:b w:val="0"/>
          <w:bCs/>
          <w:spacing w:val="8"/>
          <w:sz w:val="32"/>
          <w:szCs w:val="32"/>
          <w:lang w:val="en-US" w:eastAsia="zh-CN"/>
        </w:rPr>
        <w:t>天章社区党委</w:t>
      </w:r>
      <w:r>
        <w:rPr>
          <w:rFonts w:hint="eastAsia" w:ascii="仿宋_GB2312" w:hAnsi="仿宋_GB2312" w:eastAsia="仿宋_GB2312" w:cs="仿宋_GB2312"/>
          <w:b w:val="0"/>
          <w:bCs/>
          <w:spacing w:val="8"/>
          <w:sz w:val="32"/>
          <w:szCs w:val="32"/>
        </w:rPr>
        <w:t>将始终保持思想不松、标准不降、力度不减，扎实推进整改工作走深走实，切实杜绝问题反弹回潮，保障整改成效可检验、可巩固、可深化。</w:t>
      </w:r>
    </w:p>
    <w:p w14:paraId="1040A09D">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压实整改责任，筑牢落实根基。</w:t>
      </w:r>
      <w:r>
        <w:rPr>
          <w:rFonts w:hint="eastAsia" w:ascii="仿宋_GB2312" w:hAnsi="仿宋_GB2312" w:eastAsia="仿宋_GB2312" w:cs="仿宋_GB2312"/>
          <w:b w:val="0"/>
          <w:bCs/>
          <w:spacing w:val="8"/>
          <w:sz w:val="32"/>
          <w:szCs w:val="32"/>
        </w:rPr>
        <w:t>严格压实社区党委主体责任与党委书记“第一责任人”职责，构建“书记牵头抓总、班子成员分工负责、网格员具体落实”的责任体系。针对已完成的整改任务，</w:t>
      </w:r>
      <w:r>
        <w:rPr>
          <w:rFonts w:hint="eastAsia" w:ascii="仿宋_GB2312" w:hAnsi="仿宋_GB2312" w:eastAsia="仿宋_GB2312" w:cs="仿宋_GB2312"/>
          <w:b w:val="0"/>
          <w:bCs/>
          <w:spacing w:val="8"/>
          <w:sz w:val="32"/>
          <w:szCs w:val="32"/>
          <w:lang w:val="en-US" w:eastAsia="zh-CN"/>
        </w:rPr>
        <w:t>定期</w:t>
      </w:r>
      <w:r>
        <w:rPr>
          <w:rFonts w:hint="eastAsia" w:ascii="仿宋_GB2312" w:hAnsi="仿宋_GB2312" w:eastAsia="仿宋_GB2312" w:cs="仿宋_GB2312"/>
          <w:b w:val="0"/>
          <w:bCs/>
          <w:spacing w:val="8"/>
          <w:sz w:val="32"/>
          <w:szCs w:val="32"/>
        </w:rPr>
        <w:t>开展整改成效“回头看”，通过入户走访、座谈交流等方式，听取居民反馈意见，巩固整改成果。对于尚未完全闭环的问题，建立“问题台账+整改清单+进度跟踪”管理模式，明确专人盯办，实时跟进整改进度，待相关佐证材料齐全后，第一时间完成销号流程，确保所有问题清零见底、不留死角。</w:t>
      </w:r>
    </w:p>
    <w:p w14:paraId="7BEF769E">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完善制度机制，实现长效治理</w:t>
      </w:r>
      <w:r>
        <w:rPr>
          <w:rFonts w:hint="eastAsia" w:ascii="楷体_GB2312" w:hAnsi="楷体_GB2312" w:eastAsia="楷体_GB2312" w:cs="楷体_GB2312"/>
          <w:b w:val="0"/>
          <w:bCs/>
          <w:spacing w:val="8"/>
          <w:sz w:val="32"/>
          <w:szCs w:val="32"/>
          <w:lang w:eastAsia="zh-CN"/>
        </w:rPr>
        <w:t>。</w:t>
      </w:r>
      <w:r>
        <w:rPr>
          <w:rFonts w:hint="eastAsia" w:ascii="仿宋_GB2312" w:hAnsi="仿宋_GB2312" w:eastAsia="仿宋_GB2312" w:cs="仿宋_GB2312"/>
          <w:b w:val="0"/>
          <w:bCs/>
          <w:spacing w:val="8"/>
          <w:sz w:val="32"/>
          <w:szCs w:val="32"/>
        </w:rPr>
        <w:t>坚持“当下改”与“长久立”相结合，立足社区党建、民生服务、基层治理等工作实际，深入剖析问题根源。围绕理论学习、议事决策、便民服务、经费使用、网格员管理等重点环节，查漏补缺、建章立制，形成简洁高效、务实管用的制度规范，杜绝制度繁琐化、形式化。同时，强化制度执行监督，推动社区工作从“靠人管”向“靠制度管”转变。</w:t>
      </w:r>
    </w:p>
    <w:p w14:paraId="539B9960">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深化成果转化，赋能社区发展。</w:t>
      </w:r>
      <w:r>
        <w:rPr>
          <w:rFonts w:hint="eastAsia" w:ascii="仿宋_GB2312" w:hAnsi="仿宋_GB2312" w:eastAsia="仿宋_GB2312" w:cs="仿宋_GB2312"/>
          <w:b w:val="0"/>
          <w:bCs/>
          <w:spacing w:val="8"/>
          <w:sz w:val="32"/>
          <w:szCs w:val="32"/>
        </w:rPr>
        <w:t>将巡察整改与社区中心工作深度融合，把整改成效体现在为民服务、基层治理的具体实践中。聚焦居民急难愁盼问题，优化“一站式”便民服务流程，依托党建网格，常态化开展政策宣讲、矛盾调解、志愿服务等活动，提升居民幸福感和满意度。以整改促提升、以整改促发展，切实把整改成果转化为推动社区高质量发展，以实实在在的工作成效回应街道党工委的要求和居民的期盼。</w:t>
      </w:r>
    </w:p>
    <w:p w14:paraId="449C0E9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default" w:ascii="仿宋_GB2312" w:hAnsi="仿宋_GB2312" w:eastAsia="仿宋_GB2312" w:cs="仿宋_GB2312"/>
          <w:b w:val="0"/>
          <w:bCs/>
          <w:spacing w:val="8"/>
          <w:sz w:val="32"/>
          <w:szCs w:val="32"/>
          <w:lang w:val="en-US"/>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w:t>
      </w:r>
      <w:r>
        <w:rPr>
          <w:rFonts w:hint="eastAsia" w:ascii="仿宋_GB2312" w:hAnsi="仿宋_GB2312" w:eastAsia="仿宋_GB2312" w:cs="仿宋_GB2312"/>
          <w:b w:val="0"/>
          <w:bCs/>
          <w:spacing w:val="8"/>
          <w:sz w:val="32"/>
          <w:szCs w:val="32"/>
          <w:lang w:val="en-US" w:eastAsia="zh-CN"/>
        </w:rPr>
        <w:t>群众</w:t>
      </w:r>
      <w:r>
        <w:rPr>
          <w:rFonts w:hint="eastAsia" w:ascii="仿宋_GB2312" w:hAnsi="仿宋_GB2312" w:eastAsia="仿宋_GB2312" w:cs="仿宋_GB2312"/>
          <w:b w:val="0"/>
          <w:bCs/>
          <w:spacing w:val="8"/>
          <w:sz w:val="32"/>
          <w:szCs w:val="32"/>
          <w:lang w:val="en"/>
        </w:rPr>
        <w:t>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0431-81060199</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 w:eastAsia="zh-CN"/>
        </w:rPr>
        <w:t>长新街道</w:t>
      </w:r>
      <w:r>
        <w:rPr>
          <w:rFonts w:hint="eastAsia" w:ascii="仿宋_GB2312" w:hAnsi="仿宋_GB2312" w:eastAsia="仿宋_GB2312" w:cs="仿宋_GB2312"/>
          <w:b w:val="0"/>
          <w:bCs/>
          <w:spacing w:val="8"/>
          <w:sz w:val="32"/>
          <w:szCs w:val="32"/>
          <w:lang w:val="en-US" w:eastAsia="zh-CN"/>
        </w:rPr>
        <w:t>天章</w:t>
      </w:r>
      <w:r>
        <w:rPr>
          <w:rFonts w:hint="eastAsia" w:ascii="仿宋_GB2312" w:hAnsi="仿宋_GB2312" w:eastAsia="仿宋_GB2312" w:cs="仿宋_GB2312"/>
          <w:b w:val="0"/>
          <w:bCs/>
          <w:spacing w:val="8"/>
          <w:sz w:val="32"/>
          <w:szCs w:val="32"/>
          <w:lang w:val="en" w:eastAsia="zh-CN"/>
        </w:rPr>
        <w:t>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130052</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fldChar w:fldCharType="begin"/>
      </w:r>
      <w:r>
        <w:rPr>
          <w:rFonts w:hint="eastAsia" w:ascii="仿宋_GB2312" w:hAnsi="仿宋_GB2312" w:eastAsia="仿宋_GB2312" w:cs="仿宋_GB2312"/>
          <w:b w:val="0"/>
          <w:bCs/>
          <w:spacing w:val="8"/>
          <w:sz w:val="32"/>
          <w:szCs w:val="32"/>
          <w:lang w:val="en-US" w:eastAsia="zh-CN"/>
        </w:rPr>
        <w:instrText xml:space="preserve"> HYPERLINK "mailto:2758130775@qq.com。" </w:instrText>
      </w:r>
      <w:r>
        <w:rPr>
          <w:rFonts w:hint="eastAsia" w:ascii="仿宋_GB2312" w:hAnsi="仿宋_GB2312" w:eastAsia="仿宋_GB2312" w:cs="仿宋_GB2312"/>
          <w:b w:val="0"/>
          <w:bCs/>
          <w:spacing w:val="8"/>
          <w:sz w:val="32"/>
          <w:szCs w:val="32"/>
          <w:lang w:val="en-US" w:eastAsia="zh-CN"/>
        </w:rPr>
        <w:fldChar w:fldCharType="separate"/>
      </w:r>
      <w:r>
        <w:rPr>
          <w:rFonts w:hint="eastAsia" w:ascii="仿宋_GB2312" w:hAnsi="仿宋_GB2312" w:eastAsia="仿宋_GB2312" w:cs="仿宋_GB2312"/>
          <w:b w:val="0"/>
          <w:bCs/>
          <w:spacing w:val="8"/>
          <w:sz w:val="32"/>
          <w:szCs w:val="32"/>
          <w:lang w:val="en-US" w:eastAsia="zh-CN"/>
        </w:rPr>
        <w:t>2758130775@qq.com</w:t>
      </w:r>
      <w:r>
        <w:rPr>
          <w:rFonts w:hint="eastAsia" w:ascii="仿宋_GB2312" w:hAnsi="仿宋_GB2312" w:eastAsia="仿宋_GB2312" w:cs="仿宋_GB2312"/>
          <w:b w:val="0"/>
          <w:bCs/>
          <w:spacing w:val="8"/>
          <w:sz w:val="32"/>
          <w:szCs w:val="32"/>
          <w:lang w:val="en-US" w:eastAsia="zh-CN"/>
        </w:rPr>
        <w:fldChar w:fldCharType="end"/>
      </w:r>
      <w:r>
        <w:rPr>
          <w:rFonts w:hint="eastAsia" w:ascii="仿宋_GB2312" w:hAnsi="仿宋_GB2312" w:eastAsia="仿宋_GB2312" w:cs="仿宋_GB2312"/>
          <w:b w:val="0"/>
          <w:bCs/>
          <w:spacing w:val="8"/>
          <w:sz w:val="32"/>
          <w:szCs w:val="32"/>
          <w:lang w:val="en-US" w:eastAsia="zh-CN"/>
        </w:rPr>
        <w:t>。</w:t>
      </w:r>
    </w:p>
    <w:p w14:paraId="214FFD86">
      <w:pPr>
        <w:spacing w:line="580" w:lineRule="exact"/>
        <w:jc w:val="right"/>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天章社区党委</w:t>
      </w:r>
    </w:p>
    <w:p w14:paraId="12AAFAC3">
      <w:pPr>
        <w:spacing w:line="580" w:lineRule="exact"/>
        <w:jc w:val="righ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9</w:t>
      </w:r>
      <w:r>
        <w:rPr>
          <w:rFonts w:hint="eastAsia" w:ascii="仿宋_GB2312" w:hAnsi="仿宋_GB2312" w:eastAsia="仿宋_GB2312" w:cs="仿宋_GB2312"/>
          <w:b w:val="0"/>
          <w:bCs/>
          <w:spacing w:val="8"/>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16146"/>
    <w:rsid w:val="018F71FD"/>
    <w:rsid w:val="038732E9"/>
    <w:rsid w:val="073836D3"/>
    <w:rsid w:val="08A70CB7"/>
    <w:rsid w:val="08D062B9"/>
    <w:rsid w:val="09475E50"/>
    <w:rsid w:val="09667F90"/>
    <w:rsid w:val="0EEC54CF"/>
    <w:rsid w:val="1A6905D6"/>
    <w:rsid w:val="1AE438F8"/>
    <w:rsid w:val="1F090B96"/>
    <w:rsid w:val="2EB060C2"/>
    <w:rsid w:val="3D3C5542"/>
    <w:rsid w:val="3E752A88"/>
    <w:rsid w:val="43FE2FD4"/>
    <w:rsid w:val="48BF2D31"/>
    <w:rsid w:val="4ADE2AD1"/>
    <w:rsid w:val="4BE25B8D"/>
    <w:rsid w:val="536108C5"/>
    <w:rsid w:val="572528F9"/>
    <w:rsid w:val="584829BB"/>
    <w:rsid w:val="59C3464B"/>
    <w:rsid w:val="5C4C39DB"/>
    <w:rsid w:val="5E3D5811"/>
    <w:rsid w:val="5EDD3A62"/>
    <w:rsid w:val="611A1F58"/>
    <w:rsid w:val="6E245261"/>
    <w:rsid w:val="71290DE0"/>
    <w:rsid w:val="73175AB3"/>
    <w:rsid w:val="797D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nhideWhenUsed/>
    <w:qFormat/>
    <w:uiPriority w:val="99"/>
    <w:pPr>
      <w:spacing w:after="120"/>
      <w:ind w:left="420" w:leftChars="20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qFormat/>
    <w:uiPriority w:val="0"/>
    <w:pPr>
      <w:spacing w:before="240" w:after="60" w:line="312" w:lineRule="auto"/>
      <w:jc w:val="center"/>
      <w:outlineLvl w:val="1"/>
    </w:pPr>
    <w:rPr>
      <w:rFonts w:ascii="Arial" w:hAnsi="Arial"/>
      <w:b/>
      <w:kern w:val="28"/>
    </w:rPr>
  </w:style>
  <w:style w:type="paragraph" w:styleId="7">
    <w:name w:val="Body Text First Indent 2"/>
    <w:basedOn w:val="3"/>
    <w:unhideWhenUsed/>
    <w:qFormat/>
    <w:uiPriority w:val="99"/>
    <w:pPr>
      <w:spacing w:after="0"/>
      <w:ind w:left="0" w:leftChars="0" w:firstLine="420" w:firstLineChars="200"/>
    </w:pPr>
    <w:rPr>
      <w:b/>
      <w:bCs/>
    </w:rPr>
  </w:style>
  <w:style w:type="character" w:styleId="10">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5186</Words>
  <Characters>5343</Characters>
  <Lines>0</Lines>
  <Paragraphs>0</Paragraphs>
  <TotalTime>6</TotalTime>
  <ScaleCrop>false</ScaleCrop>
  <LinksUpToDate>false</LinksUpToDate>
  <CharactersWithSpaces>5344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2026-01-07T08:28:00Z</dcterms:created>
  <dc:creator>Administrator</dc:creator>
  <cp:lastModifiedBy>King</cp:lastModifiedBy>
  <cp:lastPrinted>2026-01-09T06:04:10Z</cp:lastPrinted>
  <dcterms:modified xsi:type="dcterms:W3CDTF">2026-01-09T06:06:06Z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eyJoZGlkIjoiYjRjMjExNzJmYWQzYjUyY2ZmODZlNTIwNTc5MGJkY2EiLCJ1c2VySWQiOiI0MzEyMzUzMDMifQ==</vt:lpwstr>
  </property>
  <property fmtid="{D5CDD505-2E9C-101B-9397-08002B2CF9AE}" pid="4" name="ICV">
    <vt:lpwstr>EC00DB4F940C4C7F845D0C0723D16454_13</vt:lpwstr>
  </property>
</Properties>
</file>