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B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B5FC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C4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长春净月高新开发区文化和旅游产业</w:t>
      </w:r>
    </w:p>
    <w:p w14:paraId="646E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发展专项资金管理办法（试行）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</w:t>
      </w:r>
    </w:p>
    <w:p w14:paraId="537F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</w:p>
    <w:p w14:paraId="3F98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ED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政策出台背景 </w:t>
      </w:r>
    </w:p>
    <w:p w14:paraId="36EFBD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规范管理净月区文化和旅游产业发展专项资金，推动“全国文化产业和旅游产业融合发展示范区”创建，促进文旅产业高质量发展，依据国家法律法规、省市政策及财政资金管理要求，结合本区实际制定本办法。 </w:t>
      </w:r>
    </w:p>
    <w:p w14:paraId="1DAC85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支持内容与方式 </w:t>
      </w:r>
    </w:p>
    <w:p w14:paraId="4090F7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持内容涵盖文化旅游基础设施建设、冬季冰雪项目、公共文化发展、文旅产业融合、节事赛事活动、研学旅行、品牌打造、营销推广、闲置资产盘活、企业发展壮大等十个方面。采取直接补助和事后奖补两种方式。直接补助用于区级重点项目等，事后奖补用于择优支持涉旅企业。 </w:t>
      </w:r>
    </w:p>
    <w:p w14:paraId="4D81D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 xml:space="preserve">申报相关规定 </w:t>
      </w:r>
    </w:p>
    <w:p w14:paraId="48FFE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依法注册登记，财务管理制度健全，会计核算规范，资产经营及财务状况良好，无不良信用记录的单位。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每年申报一次，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评审办发布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具体执行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。申报单位按要求准备材料申报，经初审、综合评审、第三方审核（必要时），形成分配方案报区党工委、管委会审定。 </w:t>
      </w:r>
    </w:p>
    <w:p w14:paraId="041C3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 xml:space="preserve">资金分配与下达 </w:t>
      </w:r>
    </w:p>
    <w:p w14:paraId="21C5E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分配方式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因素法和项目法结合。因素法资金约占30%，用于文旅节事赛事、产业融合等；项目法占70%，用于冬季冰雪项目等。评审办确定评审结果和分配方案，经批准、公示无异议后拨付资金。 </w:t>
      </w:r>
    </w:p>
    <w:p w14:paraId="2EA9F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 xml:space="preserve">绩效评估与监督管理 </w:t>
      </w:r>
    </w:p>
    <w:p w14:paraId="27508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使用专项资金需同步提报绩效目标申报表，相关部门做好绩效考评，结果作为资金管理和后续资金安排的参考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专项资金使用接受多部门监督，违规行为将依法依规追究责任，涉及犯罪移送司法机关。对违规第三方机构、单位和个人也有相应处罚措施。 </w:t>
      </w:r>
    </w:p>
    <w:sectPr>
      <w:footerReference r:id="rId3" w:type="default"/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428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86B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86B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12C5E"/>
    <w:multiLevelType w:val="singleLevel"/>
    <w:tmpl w:val="73C12C5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2792E"/>
    <w:rsid w:val="4FC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2025-03-06T00:54:00Z</dcterms:created>
  <dc:creator>瑞· Kiva</dc:creator>
  <cp:lastModifiedBy>瑞· Kiva</cp:lastModifiedBy>
  <dcterms:modified xsi:type="dcterms:W3CDTF">2025-03-06T01:04:44Z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9BC23E7AEA794E75B668F25023049020_11</vt:lpwstr>
  </property>
  <property fmtid="{D5CDD505-2E9C-101B-9397-08002B2CF9AE}" pid="4" name="KSOTemplateDocerSaveRecord">
    <vt:lpwstr>eyJoZGlkIjoiYjVkNjIwMTNmZmM3ZjcxZTU3NDU5YWRlMTkwMTY1YzgiLCJ1c2VySWQiOiI5Njk1MDg5NDgifQ==</vt:lpwstr>
  </property>
</Properties>
</file>