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CFCFC"/>
        <w:spacing w:before="75" w:beforeAutospacing="0" w:after="150" w:afterAutospacing="0" w:line="20" w:lineRule="atLeast"/>
        <w:ind w:left="0" w:right="0" w:firstLine="0"/>
        <w:jc w:val="center"/>
        <w:rPr>
          <w:rFonts w:hint="default" w:ascii="仿宋_GB2312" w:hAnsi="Times New Roman" w:eastAsia="仿宋_GB2312" w:cs="Times New Roman"/>
          <w:kern w:val="2"/>
          <w:sz w:val="32"/>
          <w:szCs w:val="24"/>
          <w:highlight w:val="none"/>
          <w:lang w:val="en-US" w:eastAsia="zh-CN" w:bidi="ar-SA"/>
        </w:rPr>
      </w:pPr>
      <w:r>
        <w:rPr>
          <w:rFonts w:hint="default" w:ascii="宋体" w:hAnsi="宋体" w:eastAsiaTheme="minorEastAsia" w:cstheme="minorBidi"/>
          <w:b/>
          <w:bCs/>
          <w:kern w:val="2"/>
          <w:sz w:val="44"/>
          <w:szCs w:val="44"/>
          <w:lang w:val="en-US" w:eastAsia="zh-CN" w:bidi="ar-SA"/>
        </w:rPr>
        <w:t>关于长春净月高新技术产业开发区</w:t>
      </w:r>
      <w:r>
        <w:rPr>
          <w:rFonts w:hint="eastAsia" w:ascii="宋体" w:hAnsi="宋体" w:eastAsiaTheme="minorEastAsia" w:cstheme="minorBidi"/>
          <w:b/>
          <w:bCs/>
          <w:kern w:val="2"/>
          <w:sz w:val="44"/>
          <w:szCs w:val="44"/>
          <w:lang w:val="en-US" w:eastAsia="zh-CN" w:bidi="ar-SA"/>
        </w:rPr>
        <w:t>长春天祥科技发展责任有限公司</w:t>
      </w:r>
      <w:r>
        <w:rPr>
          <w:rFonts w:hint="default" w:ascii="宋体" w:hAnsi="宋体" w:eastAsiaTheme="minorEastAsia" w:cstheme="minorBidi"/>
          <w:b/>
          <w:bCs/>
          <w:kern w:val="2"/>
          <w:sz w:val="44"/>
          <w:szCs w:val="44"/>
          <w:lang w:val="en-US" w:eastAsia="zh-CN" w:bidi="ar-SA"/>
        </w:rPr>
        <w:t>拆除项目竞争性谈判竞</w:t>
      </w:r>
      <w:r>
        <w:rPr>
          <w:rFonts w:hint="default" w:ascii="宋体" w:hAnsi="宋体" w:eastAsiaTheme="minorEastAsia" w:cstheme="minorBidi"/>
          <w:b/>
          <w:bCs/>
          <w:kern w:val="2"/>
          <w:sz w:val="44"/>
          <w:szCs w:val="44"/>
          <w:lang w:val="en-US" w:eastAsia="zh-CN" w:bidi="ar-SA"/>
        </w:rPr>
        <w:t>标报名的公告</w:t>
      </w:r>
    </w:p>
    <w:p>
      <w:pPr>
        <w:pStyle w:val="3"/>
        <w:keepNext w:val="0"/>
        <w:keepLines w:val="0"/>
        <w:widowControl/>
        <w:suppressLineNumbers w:val="0"/>
        <w:spacing w:before="0" w:beforeAutospacing="0" w:after="252" w:afterAutospacing="0"/>
        <w:ind w:left="0" w:right="0" w:firstLine="640" w:firstLineChars="20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长春净月高新技术产业开发区</w:t>
      </w:r>
      <w:r>
        <w:rPr>
          <w:rFonts w:hint="eastAsia" w:ascii="仿宋_GB2312" w:hAnsi="Times New Roman" w:eastAsia="仿宋_GB2312" w:cs="Times New Roman"/>
          <w:kern w:val="2"/>
          <w:sz w:val="32"/>
          <w:szCs w:val="24"/>
          <w:highlight w:val="none"/>
          <w:lang w:val="en-US" w:eastAsia="zh-CN" w:bidi="ar-SA"/>
        </w:rPr>
        <w:t>土地收购储备中心</w:t>
      </w:r>
      <w:r>
        <w:rPr>
          <w:rFonts w:hint="default" w:ascii="仿宋_GB2312" w:hAnsi="Times New Roman" w:eastAsia="仿宋_GB2312" w:cs="Times New Roman"/>
          <w:kern w:val="2"/>
          <w:sz w:val="32"/>
          <w:szCs w:val="24"/>
          <w:highlight w:val="none"/>
          <w:lang w:val="en-US" w:eastAsia="zh-CN" w:bidi="ar-SA"/>
        </w:rPr>
        <w:t>拟委托拆除公司对</w:t>
      </w:r>
      <w:r>
        <w:rPr>
          <w:rFonts w:hint="eastAsia" w:ascii="仿宋" w:hAnsi="仿宋" w:eastAsia="仿宋"/>
          <w:sz w:val="32"/>
          <w:szCs w:val="32"/>
          <w:lang w:val="en-US" w:eastAsia="zh-CN"/>
        </w:rPr>
        <w:t>长春</w:t>
      </w:r>
      <w:r>
        <w:rPr>
          <w:rFonts w:hint="eastAsia" w:ascii="仿宋" w:hAnsi="仿宋" w:eastAsia="仿宋"/>
          <w:sz w:val="32"/>
          <w:szCs w:val="32"/>
          <w:lang w:eastAsia="zh-CN"/>
        </w:rPr>
        <w:t>天祥科技</w:t>
      </w:r>
      <w:r>
        <w:rPr>
          <w:rFonts w:hint="eastAsia" w:ascii="仿宋" w:hAnsi="仿宋" w:eastAsia="仿宋"/>
          <w:sz w:val="32"/>
          <w:szCs w:val="32"/>
          <w:lang w:val="en-US" w:eastAsia="zh-CN"/>
        </w:rPr>
        <w:t>发展责任有限公司项目用地</w:t>
      </w:r>
      <w:r>
        <w:rPr>
          <w:rFonts w:hint="default" w:ascii="仿宋_GB2312" w:hAnsi="Times New Roman" w:eastAsia="仿宋_GB2312" w:cs="Times New Roman"/>
          <w:kern w:val="2"/>
          <w:sz w:val="32"/>
          <w:szCs w:val="24"/>
          <w:highlight w:val="none"/>
          <w:lang w:val="en-US" w:eastAsia="zh-CN" w:bidi="ar-SA"/>
        </w:rPr>
        <w:t>进行拆除。根据《关于印发长春净月高新区技术产业开发区政府采购服务及货物全流程管控工作指引的通知》（长净管【2021】9号）文件的要求，我</w:t>
      </w:r>
      <w:r>
        <w:rPr>
          <w:rFonts w:hint="eastAsia" w:ascii="仿宋_GB2312" w:hAnsi="Times New Roman" w:eastAsia="仿宋_GB2312" w:cs="Times New Roman"/>
          <w:kern w:val="2"/>
          <w:sz w:val="32"/>
          <w:szCs w:val="24"/>
          <w:highlight w:val="none"/>
          <w:lang w:val="en-US" w:eastAsia="zh-CN" w:bidi="ar-SA"/>
        </w:rPr>
        <w:t>中心</w:t>
      </w:r>
      <w:r>
        <w:rPr>
          <w:rFonts w:hint="default" w:ascii="仿宋_GB2312" w:hAnsi="Times New Roman" w:eastAsia="仿宋_GB2312" w:cs="Times New Roman"/>
          <w:kern w:val="2"/>
          <w:sz w:val="32"/>
          <w:szCs w:val="24"/>
          <w:highlight w:val="none"/>
          <w:lang w:val="en-US" w:eastAsia="zh-CN" w:bidi="ar-SA"/>
        </w:rPr>
        <w:t>决定采取竞争性谈判的方式选取拆除公司。特发此公告邀请符合条件的机构报名，公告期3天，报满即止。我</w:t>
      </w:r>
      <w:r>
        <w:rPr>
          <w:rFonts w:hint="eastAsia" w:ascii="仿宋_GB2312" w:hAnsi="Times New Roman" w:eastAsia="仿宋_GB2312" w:cs="Times New Roman"/>
          <w:kern w:val="2"/>
          <w:sz w:val="32"/>
          <w:szCs w:val="24"/>
          <w:highlight w:val="none"/>
          <w:lang w:val="en-US" w:eastAsia="zh-CN" w:bidi="ar-SA"/>
        </w:rPr>
        <w:t>中心</w:t>
      </w:r>
      <w:r>
        <w:rPr>
          <w:rFonts w:hint="default" w:ascii="仿宋_GB2312" w:hAnsi="Times New Roman" w:eastAsia="仿宋_GB2312" w:cs="Times New Roman"/>
          <w:kern w:val="2"/>
          <w:sz w:val="32"/>
          <w:szCs w:val="24"/>
          <w:highlight w:val="none"/>
          <w:lang w:val="en-US" w:eastAsia="zh-CN" w:bidi="ar-SA"/>
        </w:rPr>
        <w:t>将根据报名时间顺序选前三家发送竞争谈判邀请函。</w:t>
      </w:r>
      <w:r>
        <w:rPr>
          <w:rFonts w:hint="eastAsia" w:ascii="仿宋_GB2312" w:hAnsi="Times New Roman" w:eastAsia="仿宋_GB2312" w:cs="Times New Roman"/>
          <w:kern w:val="2"/>
          <w:sz w:val="32"/>
          <w:szCs w:val="24"/>
          <w:highlight w:val="none"/>
          <w:lang w:val="en-US" w:eastAsia="zh-CN" w:bidi="ar-SA"/>
        </w:rPr>
        <w:t xml:space="preserve">                  </w:t>
      </w:r>
    </w:p>
    <w:p>
      <w:pPr>
        <w:pStyle w:val="3"/>
        <w:keepNext w:val="0"/>
        <w:keepLines w:val="0"/>
        <w:widowControl/>
        <w:numPr>
          <w:ilvl w:val="0"/>
          <w:numId w:val="1"/>
        </w:numPr>
        <w:suppressLineNumbers w:val="0"/>
        <w:spacing w:before="0" w:beforeAutospacing="0" w:after="252" w:afterAutospacing="0"/>
        <w:ind w:left="0" w:right="0"/>
        <w:rPr>
          <w:rFonts w:hint="eastAsia" w:ascii="仿宋" w:hAnsi="仿宋" w:eastAsia="仿宋"/>
          <w:sz w:val="32"/>
          <w:szCs w:val="32"/>
          <w:lang w:val="en-US" w:eastAsia="zh-CN"/>
        </w:rPr>
      </w:pPr>
      <w:r>
        <w:rPr>
          <w:rFonts w:hint="default" w:ascii="仿宋_GB2312" w:hAnsi="Times New Roman" w:eastAsia="仿宋_GB2312" w:cs="Times New Roman"/>
          <w:kern w:val="2"/>
          <w:sz w:val="32"/>
          <w:szCs w:val="24"/>
          <w:highlight w:val="none"/>
          <w:lang w:val="en-US" w:eastAsia="zh-CN" w:bidi="ar-SA"/>
        </w:rPr>
        <w:t>服务范围</w:t>
      </w:r>
    </w:p>
    <w:p>
      <w:pPr>
        <w:pStyle w:val="3"/>
        <w:keepNext w:val="0"/>
        <w:keepLines w:val="0"/>
        <w:widowControl/>
        <w:numPr>
          <w:numId w:val="0"/>
        </w:numPr>
        <w:suppressLineNumbers w:val="0"/>
        <w:spacing w:before="0" w:beforeAutospacing="0" w:after="252" w:afterAutospacing="0"/>
        <w:ind w:right="0" w:rightChars="0" w:firstLine="640" w:firstLineChars="20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净月高新技术产业开发区</w:t>
      </w:r>
      <w:r>
        <w:rPr>
          <w:rFonts w:hint="eastAsia" w:ascii="仿宋" w:hAnsi="仿宋" w:eastAsia="仿宋"/>
          <w:sz w:val="32"/>
          <w:szCs w:val="32"/>
        </w:rPr>
        <w:t>东至</w:t>
      </w:r>
      <w:r>
        <w:rPr>
          <w:rFonts w:hint="eastAsia" w:ascii="仿宋" w:hAnsi="仿宋" w:eastAsia="仿宋"/>
          <w:sz w:val="32"/>
          <w:szCs w:val="32"/>
          <w:lang w:val="en-US" w:eastAsia="zh-CN"/>
        </w:rPr>
        <w:t>樱花街</w:t>
      </w:r>
      <w:r>
        <w:rPr>
          <w:rFonts w:hint="eastAsia" w:ascii="仿宋" w:hAnsi="仿宋" w:eastAsia="仿宋"/>
          <w:sz w:val="32"/>
          <w:szCs w:val="32"/>
          <w:lang w:eastAsia="zh-CN"/>
        </w:rPr>
        <w:t>用地</w:t>
      </w:r>
      <w:r>
        <w:rPr>
          <w:rFonts w:hint="eastAsia" w:ascii="仿宋" w:hAnsi="仿宋" w:eastAsia="仿宋"/>
          <w:sz w:val="32"/>
          <w:szCs w:val="32"/>
        </w:rPr>
        <w:t>、南至福祉大路、西至</w:t>
      </w:r>
      <w:r>
        <w:rPr>
          <w:rFonts w:hint="eastAsia" w:ascii="仿宋" w:hAnsi="仿宋" w:eastAsia="仿宋"/>
          <w:sz w:val="32"/>
          <w:szCs w:val="32"/>
          <w:lang w:eastAsia="zh-CN"/>
        </w:rPr>
        <w:t>长春财经学院用地</w:t>
      </w:r>
      <w:r>
        <w:rPr>
          <w:rFonts w:hint="eastAsia" w:ascii="仿宋" w:hAnsi="仿宋" w:eastAsia="仿宋"/>
          <w:sz w:val="32"/>
          <w:szCs w:val="32"/>
        </w:rPr>
        <w:t>、北至</w:t>
      </w:r>
      <w:r>
        <w:rPr>
          <w:rFonts w:hint="eastAsia" w:ascii="仿宋" w:hAnsi="仿宋" w:eastAsia="仿宋"/>
          <w:sz w:val="32"/>
          <w:szCs w:val="32"/>
          <w:lang w:eastAsia="zh-CN"/>
        </w:rPr>
        <w:t>长春财经学院用地，</w:t>
      </w:r>
      <w:r>
        <w:rPr>
          <w:rFonts w:hint="eastAsia" w:ascii="仿宋" w:hAnsi="仿宋" w:eastAsia="仿宋"/>
          <w:sz w:val="32"/>
          <w:szCs w:val="32"/>
          <w:lang w:val="en-US" w:eastAsia="zh-CN"/>
        </w:rPr>
        <w:t>面积36385平方米，具体位置以项目用地边界为准。</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二、服务内容</w:t>
      </w:r>
    </w:p>
    <w:p>
      <w:pPr>
        <w:numPr>
          <w:ilvl w:val="0"/>
          <w:numId w:val="0"/>
        </w:numPr>
        <w:ind w:firstLine="640" w:firstLineChars="200"/>
        <w:rPr>
          <w:rFonts w:hint="default" w:ascii="仿宋_GB2312" w:hAnsi="Times New Roman" w:eastAsia="仿宋_GB2312" w:cs="Times New Roman"/>
          <w:sz w:val="32"/>
          <w:highlight w:val="none"/>
          <w:lang w:eastAsia="zh-CN"/>
        </w:rPr>
      </w:pPr>
      <w:r>
        <w:rPr>
          <w:rFonts w:hint="default" w:ascii="仿宋_GB2312" w:hAnsi="Times New Roman" w:eastAsia="仿宋_GB2312" w:cs="Times New Roman"/>
          <w:kern w:val="2"/>
          <w:sz w:val="32"/>
          <w:szCs w:val="24"/>
          <w:highlight w:val="none"/>
          <w:lang w:val="en-US" w:eastAsia="zh-CN" w:bidi="ar-SA"/>
        </w:rPr>
        <w:t>拆除</w:t>
      </w:r>
      <w:r>
        <w:rPr>
          <w:rFonts w:hint="eastAsia" w:ascii="仿宋" w:hAnsi="仿宋" w:eastAsia="仿宋"/>
          <w:sz w:val="32"/>
          <w:szCs w:val="32"/>
          <w:lang w:val="en-US" w:eastAsia="zh-CN"/>
        </w:rPr>
        <w:t>长春</w:t>
      </w:r>
      <w:r>
        <w:rPr>
          <w:rFonts w:hint="eastAsia" w:ascii="仿宋" w:hAnsi="仿宋" w:eastAsia="仿宋"/>
          <w:sz w:val="32"/>
          <w:szCs w:val="32"/>
          <w:lang w:eastAsia="zh-CN"/>
        </w:rPr>
        <w:t>天祥科技</w:t>
      </w:r>
      <w:r>
        <w:rPr>
          <w:rFonts w:hint="eastAsia" w:ascii="仿宋" w:hAnsi="仿宋" w:eastAsia="仿宋"/>
          <w:sz w:val="32"/>
          <w:szCs w:val="32"/>
          <w:lang w:val="en-US" w:eastAsia="zh-CN"/>
        </w:rPr>
        <w:t>发展责任有限公司，</w:t>
      </w:r>
      <w:r>
        <w:rPr>
          <w:rFonts w:hint="default" w:ascii="仿宋_GB2312" w:hAnsi="Times New Roman" w:eastAsia="仿宋_GB2312" w:cs="Times New Roman"/>
          <w:sz w:val="32"/>
          <w:highlight w:val="none"/>
          <w:lang w:eastAsia="zh-CN"/>
        </w:rPr>
        <w:t>项目共涉及</w:t>
      </w:r>
      <w:r>
        <w:rPr>
          <w:rFonts w:hint="eastAsia" w:ascii="仿宋_GB2312" w:hAnsi="Times New Roman" w:eastAsia="仿宋_GB2312" w:cs="Times New Roman"/>
          <w:sz w:val="32"/>
          <w:highlight w:val="none"/>
          <w:lang w:val="en-US" w:eastAsia="zh-CN"/>
        </w:rPr>
        <w:t>办公楼1栋，厂房1间</w:t>
      </w:r>
      <w:r>
        <w:rPr>
          <w:rFonts w:hint="default" w:ascii="仿宋_GB2312" w:hAnsi="Times New Roman" w:eastAsia="仿宋_GB2312" w:cs="Times New Roman"/>
          <w:sz w:val="32"/>
          <w:highlight w:val="none"/>
          <w:lang w:eastAsia="zh-CN"/>
        </w:rPr>
        <w:t>，最终数据以出具测绘报告为准。</w:t>
      </w:r>
    </w:p>
    <w:p>
      <w:pPr>
        <w:numPr>
          <w:ilvl w:val="0"/>
          <w:numId w:val="0"/>
        </w:numPr>
        <w:ind w:firstLine="640" w:firstLineChars="200"/>
        <w:rPr>
          <w:rFonts w:hint="default" w:ascii="仿宋_GB2312" w:hAnsi="Times New Roman" w:eastAsia="仿宋_GB2312" w:cs="Times New Roman"/>
          <w:sz w:val="32"/>
          <w:highlight w:val="none"/>
          <w:lang w:val="en-US" w:eastAsia="zh-CN"/>
        </w:rPr>
      </w:pP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三、报名条件 </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1、投标申请人须具有专项资质，并在人员、设备、资金等方面具有相应能力，两年内没有不良信用记录；</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2、拒绝列入政府不良行为记录期间的企业或个人报名；</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3、信用中国网站（www.creditchina.gov.cn）、中国政府采购网（www.ccgp.gov.cn）没有失信行为；</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4、投标人近三年（2018-2020）在经营活动中没有重大违法记录；</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四、竞争谈判现场需提交材料</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以下材料均需提供原件及复印件，复印件加盖单位公章并按顺序订装成册：</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1、企业营业执照原件及复印件；</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2、资质证书的原件及复印件；</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3、法定代表人的身份证原件和复印件或被授权委托人的身份证原件及复印件；</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4、上一年度的财务审计情况；</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5、投标人近一年内缴纳的税务凭证或当地税务机关出具的完税证明。依法免税的投标人，应提供相应文件证明其依法免税（可提供承诺书）；</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6、信用中国网站（www.creditchina.gov.cn）、中国政府采购网（www.ccgp.gov.cn）没有失信行为的证明材料（可提供承诺书）；</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7、投标人近三年（20</w:t>
      </w:r>
      <w:r>
        <w:rPr>
          <w:rFonts w:hint="eastAsia" w:ascii="仿宋_GB2312" w:hAnsi="Times New Roman" w:eastAsia="仿宋_GB2312" w:cs="Times New Roman"/>
          <w:kern w:val="2"/>
          <w:sz w:val="32"/>
          <w:szCs w:val="24"/>
          <w:highlight w:val="none"/>
          <w:lang w:val="en-US" w:eastAsia="zh-CN" w:bidi="ar-SA"/>
        </w:rPr>
        <w:t>21</w:t>
      </w:r>
      <w:r>
        <w:rPr>
          <w:rFonts w:hint="default" w:ascii="仿宋_GB2312" w:hAnsi="Times New Roman" w:eastAsia="仿宋_GB2312" w:cs="Times New Roman"/>
          <w:kern w:val="2"/>
          <w:sz w:val="32"/>
          <w:szCs w:val="24"/>
          <w:highlight w:val="none"/>
          <w:lang w:val="en-US" w:eastAsia="zh-CN" w:bidi="ar-SA"/>
        </w:rPr>
        <w:t>-202</w:t>
      </w:r>
      <w:r>
        <w:rPr>
          <w:rFonts w:hint="eastAsia" w:ascii="仿宋_GB2312" w:hAnsi="Times New Roman" w:eastAsia="仿宋_GB2312" w:cs="Times New Roman"/>
          <w:kern w:val="2"/>
          <w:sz w:val="32"/>
          <w:szCs w:val="24"/>
          <w:highlight w:val="none"/>
          <w:lang w:val="en-US" w:eastAsia="zh-CN" w:bidi="ar-SA"/>
        </w:rPr>
        <w:t>3</w:t>
      </w:r>
      <w:r>
        <w:rPr>
          <w:rFonts w:hint="default" w:ascii="仿宋_GB2312" w:hAnsi="Times New Roman" w:eastAsia="仿宋_GB2312" w:cs="Times New Roman"/>
          <w:kern w:val="2"/>
          <w:sz w:val="32"/>
          <w:szCs w:val="24"/>
          <w:highlight w:val="none"/>
          <w:lang w:val="en-US" w:eastAsia="zh-CN" w:bidi="ar-SA"/>
        </w:rPr>
        <w:t>）在经营活动中没有重大违法记录的书面声明，需附中国裁判文书网（wenshu.court.gov.cn）无行贿犯罪查询结果的证明材料（可提供承诺书）；</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8、服务承诺书。</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五、报名相关安排</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报名时间：202</w:t>
      </w:r>
      <w:r>
        <w:rPr>
          <w:rFonts w:hint="eastAsia" w:ascii="仿宋_GB2312" w:hAnsi="Times New Roman" w:eastAsia="仿宋_GB2312" w:cs="Times New Roman"/>
          <w:kern w:val="2"/>
          <w:sz w:val="32"/>
          <w:szCs w:val="24"/>
          <w:highlight w:val="none"/>
          <w:lang w:val="en-US" w:eastAsia="zh-CN" w:bidi="ar-SA"/>
        </w:rPr>
        <w:t>3</w:t>
      </w:r>
      <w:r>
        <w:rPr>
          <w:rFonts w:hint="default" w:ascii="仿宋_GB2312" w:hAnsi="Times New Roman" w:eastAsia="仿宋_GB2312" w:cs="Times New Roman"/>
          <w:kern w:val="2"/>
          <w:sz w:val="32"/>
          <w:szCs w:val="24"/>
          <w:highlight w:val="none"/>
          <w:lang w:val="en-US" w:eastAsia="zh-CN" w:bidi="ar-SA"/>
        </w:rPr>
        <w:t>年</w:t>
      </w:r>
      <w:r>
        <w:rPr>
          <w:rFonts w:hint="eastAsia" w:ascii="仿宋_GB2312" w:hAnsi="Times New Roman" w:eastAsia="仿宋_GB2312" w:cs="Times New Roman"/>
          <w:kern w:val="2"/>
          <w:sz w:val="32"/>
          <w:szCs w:val="24"/>
          <w:highlight w:val="none"/>
          <w:lang w:val="en-US" w:eastAsia="zh-CN" w:bidi="ar-SA"/>
        </w:rPr>
        <w:t>8</w:t>
      </w:r>
      <w:r>
        <w:rPr>
          <w:rFonts w:hint="default" w:ascii="仿宋_GB2312" w:hAnsi="Times New Roman" w:eastAsia="仿宋_GB2312" w:cs="Times New Roman"/>
          <w:kern w:val="2"/>
          <w:sz w:val="32"/>
          <w:szCs w:val="24"/>
          <w:highlight w:val="none"/>
          <w:lang w:val="en-US" w:eastAsia="zh-CN" w:bidi="ar-SA"/>
        </w:rPr>
        <w:t>月</w:t>
      </w:r>
      <w:r>
        <w:rPr>
          <w:rFonts w:hint="eastAsia" w:ascii="仿宋_GB2312" w:hAnsi="Times New Roman" w:eastAsia="仿宋_GB2312" w:cs="Times New Roman"/>
          <w:kern w:val="2"/>
          <w:sz w:val="32"/>
          <w:szCs w:val="24"/>
          <w:highlight w:val="none"/>
          <w:lang w:val="en-US" w:eastAsia="zh-CN" w:bidi="ar-SA"/>
        </w:rPr>
        <w:t>7</w:t>
      </w:r>
      <w:r>
        <w:rPr>
          <w:rFonts w:hint="default" w:ascii="仿宋_GB2312" w:hAnsi="Times New Roman" w:eastAsia="仿宋_GB2312" w:cs="Times New Roman"/>
          <w:kern w:val="2"/>
          <w:sz w:val="32"/>
          <w:szCs w:val="24"/>
          <w:highlight w:val="none"/>
          <w:lang w:val="en-US" w:eastAsia="zh-CN" w:bidi="ar-SA"/>
        </w:rPr>
        <w:t>日-202</w:t>
      </w:r>
      <w:r>
        <w:rPr>
          <w:rFonts w:hint="eastAsia" w:ascii="仿宋_GB2312" w:hAnsi="Times New Roman" w:eastAsia="仿宋_GB2312" w:cs="Times New Roman"/>
          <w:kern w:val="2"/>
          <w:sz w:val="32"/>
          <w:szCs w:val="24"/>
          <w:highlight w:val="none"/>
          <w:lang w:val="en-US" w:eastAsia="zh-CN" w:bidi="ar-SA"/>
        </w:rPr>
        <w:t>3</w:t>
      </w:r>
      <w:r>
        <w:rPr>
          <w:rFonts w:hint="default" w:ascii="仿宋_GB2312" w:hAnsi="Times New Roman" w:eastAsia="仿宋_GB2312" w:cs="Times New Roman"/>
          <w:kern w:val="2"/>
          <w:sz w:val="32"/>
          <w:szCs w:val="24"/>
          <w:highlight w:val="none"/>
          <w:lang w:val="en-US" w:eastAsia="zh-CN" w:bidi="ar-SA"/>
        </w:rPr>
        <w:t>年</w:t>
      </w:r>
      <w:r>
        <w:rPr>
          <w:rFonts w:hint="eastAsia" w:ascii="仿宋_GB2312" w:hAnsi="Times New Roman" w:eastAsia="仿宋_GB2312" w:cs="Times New Roman"/>
          <w:kern w:val="2"/>
          <w:sz w:val="32"/>
          <w:szCs w:val="24"/>
          <w:highlight w:val="none"/>
          <w:lang w:val="en-US" w:eastAsia="zh-CN" w:bidi="ar-SA"/>
        </w:rPr>
        <w:t>8</w:t>
      </w:r>
      <w:r>
        <w:rPr>
          <w:rFonts w:hint="default" w:ascii="仿宋_GB2312" w:hAnsi="Times New Roman" w:eastAsia="仿宋_GB2312" w:cs="Times New Roman"/>
          <w:kern w:val="2"/>
          <w:sz w:val="32"/>
          <w:szCs w:val="24"/>
          <w:highlight w:val="none"/>
          <w:lang w:val="en-US" w:eastAsia="zh-CN" w:bidi="ar-SA"/>
        </w:rPr>
        <w:t>月</w:t>
      </w:r>
      <w:r>
        <w:rPr>
          <w:rFonts w:hint="eastAsia" w:ascii="仿宋_GB2312" w:hAnsi="Times New Roman" w:eastAsia="仿宋_GB2312" w:cs="Times New Roman"/>
          <w:kern w:val="2"/>
          <w:sz w:val="32"/>
          <w:szCs w:val="24"/>
          <w:highlight w:val="none"/>
          <w:lang w:val="en-US" w:eastAsia="zh-CN" w:bidi="ar-SA"/>
        </w:rPr>
        <w:t>9</w:t>
      </w:r>
      <w:r>
        <w:rPr>
          <w:rFonts w:hint="default" w:ascii="仿宋_GB2312" w:hAnsi="Times New Roman" w:eastAsia="仿宋_GB2312" w:cs="Times New Roman"/>
          <w:kern w:val="2"/>
          <w:sz w:val="32"/>
          <w:szCs w:val="24"/>
          <w:highlight w:val="none"/>
          <w:lang w:val="en-US" w:eastAsia="zh-CN" w:bidi="ar-SA"/>
        </w:rPr>
        <w:t>日，上午9时至下午16时，逾期报名不予受理。</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六、工作要求</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有下列情形的，我</w:t>
      </w:r>
      <w:r>
        <w:rPr>
          <w:rFonts w:hint="eastAsia" w:ascii="仿宋_GB2312" w:hAnsi="Times New Roman" w:eastAsia="仿宋_GB2312" w:cs="Times New Roman"/>
          <w:kern w:val="2"/>
          <w:sz w:val="32"/>
          <w:szCs w:val="24"/>
          <w:highlight w:val="none"/>
          <w:lang w:val="en-US" w:eastAsia="zh-CN" w:bidi="ar-SA"/>
        </w:rPr>
        <w:t>中心</w:t>
      </w:r>
      <w:r>
        <w:rPr>
          <w:rFonts w:hint="default" w:ascii="仿宋_GB2312" w:hAnsi="Times New Roman" w:eastAsia="仿宋_GB2312" w:cs="Times New Roman"/>
          <w:kern w:val="2"/>
          <w:sz w:val="32"/>
          <w:szCs w:val="24"/>
          <w:highlight w:val="none"/>
          <w:lang w:val="en-US" w:eastAsia="zh-CN" w:bidi="ar-SA"/>
        </w:rPr>
        <w:t>有权解除委托合同，同时将被列入竞选黑名单，今后不再接受其征收项目报名：</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1、无正当理由拒签项目委托合同；</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2、未按要求及时完成工作，出具相应成果的；</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3、存在违法、违规行为，出具虚假报告的；</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4、服务承诺书内容不实的。</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七、竞争性谈判选定程序</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对报名成功的机构发放竞争性谈判邀请函，按邀请函规定时间参加竞争性谈判，最终确定服务机构。</w:t>
      </w:r>
    </w:p>
    <w:p>
      <w:pPr>
        <w:pStyle w:val="3"/>
        <w:keepNext w:val="0"/>
        <w:keepLines w:val="0"/>
        <w:widowControl/>
        <w:suppressLineNumbers w:val="0"/>
        <w:spacing w:before="0" w:beforeAutospacing="0" w:after="252" w:afterAutospacing="0"/>
        <w:ind w:left="0" w:right="0"/>
        <w:rPr>
          <w:rFonts w:hint="eastAsia"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联系部门：长春净月高新技术产业开发区</w:t>
      </w:r>
      <w:r>
        <w:rPr>
          <w:rFonts w:hint="eastAsia" w:ascii="仿宋_GB2312" w:hAnsi="Times New Roman" w:eastAsia="仿宋_GB2312" w:cs="Times New Roman"/>
          <w:kern w:val="2"/>
          <w:sz w:val="32"/>
          <w:szCs w:val="24"/>
          <w:highlight w:val="none"/>
          <w:lang w:val="en-US" w:eastAsia="zh-CN" w:bidi="ar-SA"/>
        </w:rPr>
        <w:t>土地收购储备中心</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联系</w:t>
      </w:r>
      <w:r>
        <w:rPr>
          <w:rFonts w:hint="eastAsia" w:ascii="仿宋_GB2312" w:hAnsi="Times New Roman" w:eastAsia="仿宋_GB2312" w:cs="Times New Roman"/>
          <w:kern w:val="2"/>
          <w:sz w:val="32"/>
          <w:szCs w:val="24"/>
          <w:highlight w:val="none"/>
          <w:lang w:val="en-US" w:eastAsia="zh-CN" w:bidi="ar-SA"/>
        </w:rPr>
        <w:t>人：刘健智</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联系电话：0431-8</w:t>
      </w:r>
      <w:r>
        <w:rPr>
          <w:rFonts w:hint="eastAsia" w:ascii="仿宋_GB2312" w:hAnsi="Times New Roman" w:eastAsia="仿宋_GB2312" w:cs="Times New Roman"/>
          <w:kern w:val="2"/>
          <w:sz w:val="32"/>
          <w:szCs w:val="24"/>
          <w:highlight w:val="none"/>
          <w:lang w:val="en-US" w:eastAsia="zh-CN" w:bidi="ar-SA"/>
        </w:rPr>
        <w:t>5821135</w:t>
      </w:r>
      <w:r>
        <w:rPr>
          <w:rFonts w:hint="default" w:ascii="仿宋_GB2312" w:hAnsi="Times New Roman" w:eastAsia="仿宋_GB2312" w:cs="Times New Roman"/>
          <w:kern w:val="2"/>
          <w:sz w:val="32"/>
          <w:szCs w:val="24"/>
          <w:highlight w:val="none"/>
          <w:lang w:val="en-US" w:eastAsia="zh-CN" w:bidi="ar-SA"/>
        </w:rPr>
        <w:t>       </w:t>
      </w:r>
    </w:p>
    <w:p>
      <w:pPr>
        <w:pStyle w:val="3"/>
        <w:keepNext w:val="0"/>
        <w:keepLines w:val="0"/>
        <w:widowControl/>
        <w:suppressLineNumbers w:val="0"/>
        <w:spacing w:before="0" w:beforeAutospacing="0" w:after="252" w:afterAutospacing="0"/>
        <w:ind w:left="0" w:right="0"/>
        <w:rPr>
          <w:rFonts w:hint="default" w:ascii="仿宋_GB2312" w:hAnsi="Times New Roman" w:eastAsia="仿宋_GB2312" w:cs="Times New Roman"/>
          <w:kern w:val="2"/>
          <w:sz w:val="32"/>
          <w:szCs w:val="24"/>
          <w:highlight w:val="none"/>
          <w:lang w:val="en-US" w:eastAsia="zh-CN" w:bidi="ar-SA"/>
        </w:rPr>
      </w:pPr>
    </w:p>
    <w:p>
      <w:pPr>
        <w:pStyle w:val="3"/>
        <w:keepNext w:val="0"/>
        <w:keepLines w:val="0"/>
        <w:widowControl/>
        <w:suppressLineNumbers w:val="0"/>
        <w:spacing w:before="0" w:beforeAutospacing="0" w:after="252" w:afterAutospacing="0"/>
        <w:ind w:right="0" w:firstLine="1280" w:firstLineChars="400"/>
        <w:rPr>
          <w:rFonts w:hint="default" w:ascii="仿宋_GB2312" w:hAnsi="Times New Roman" w:eastAsia="仿宋_GB2312" w:cs="Times New Roman"/>
          <w:kern w:val="2"/>
          <w:sz w:val="32"/>
          <w:szCs w:val="24"/>
          <w:highlight w:val="none"/>
          <w:lang w:val="en-US" w:eastAsia="zh-CN" w:bidi="ar-SA"/>
        </w:rPr>
      </w:pPr>
      <w:r>
        <w:rPr>
          <w:rFonts w:hint="default" w:ascii="仿宋_GB2312" w:hAnsi="Times New Roman" w:eastAsia="仿宋_GB2312" w:cs="Times New Roman"/>
          <w:kern w:val="2"/>
          <w:sz w:val="32"/>
          <w:szCs w:val="24"/>
          <w:highlight w:val="none"/>
          <w:lang w:val="en-US" w:eastAsia="zh-CN" w:bidi="ar-SA"/>
        </w:rPr>
        <w:t>长春净月高新技术产业开发区</w:t>
      </w:r>
      <w:r>
        <w:rPr>
          <w:rFonts w:hint="eastAsia" w:ascii="仿宋_GB2312" w:hAnsi="Times New Roman" w:eastAsia="仿宋_GB2312" w:cs="Times New Roman"/>
          <w:kern w:val="2"/>
          <w:sz w:val="32"/>
          <w:szCs w:val="24"/>
          <w:highlight w:val="none"/>
          <w:lang w:val="en-US" w:eastAsia="zh-CN" w:bidi="ar-SA"/>
        </w:rPr>
        <w:t>土地收购储备中心</w:t>
      </w:r>
    </w:p>
    <w:p>
      <w:pPr>
        <w:pStyle w:val="3"/>
        <w:keepNext w:val="0"/>
        <w:keepLines w:val="0"/>
        <w:widowControl/>
        <w:suppressLineNumbers w:val="0"/>
        <w:spacing w:before="0" w:beforeAutospacing="0" w:after="252" w:afterAutospacing="0"/>
        <w:ind w:left="0" w:right="0"/>
        <w:jc w:val="center"/>
        <w:rPr>
          <w:rFonts w:hint="default" w:ascii="仿宋_GB2312" w:hAnsi="Times New Roman" w:eastAsia="仿宋_GB2312" w:cs="Times New Roman"/>
          <w:kern w:val="2"/>
          <w:sz w:val="32"/>
          <w:szCs w:val="24"/>
          <w:highlight w:val="none"/>
          <w:lang w:val="en-US" w:eastAsia="zh-CN" w:bidi="ar-SA"/>
        </w:rPr>
      </w:pPr>
      <w:r>
        <w:rPr>
          <w:rFonts w:hint="eastAsia" w:ascii="仿宋_GB2312" w:hAnsi="Times New Roman" w:eastAsia="仿宋_GB2312" w:cs="Times New Roman"/>
          <w:kern w:val="2"/>
          <w:sz w:val="32"/>
          <w:szCs w:val="24"/>
          <w:highlight w:val="none"/>
          <w:lang w:val="en-US" w:eastAsia="zh-CN" w:bidi="ar-SA"/>
        </w:rPr>
        <w:t xml:space="preserve">   </w:t>
      </w:r>
      <w:r>
        <w:rPr>
          <w:rFonts w:hint="default" w:ascii="仿宋_GB2312" w:hAnsi="Times New Roman" w:eastAsia="仿宋_GB2312" w:cs="Times New Roman"/>
          <w:kern w:val="2"/>
          <w:sz w:val="32"/>
          <w:szCs w:val="24"/>
          <w:highlight w:val="none"/>
          <w:lang w:val="en-US" w:eastAsia="zh-CN" w:bidi="ar-SA"/>
        </w:rPr>
        <w:t>202</w:t>
      </w:r>
      <w:r>
        <w:rPr>
          <w:rFonts w:hint="eastAsia" w:ascii="仿宋_GB2312" w:hAnsi="Times New Roman" w:eastAsia="仿宋_GB2312" w:cs="Times New Roman"/>
          <w:kern w:val="2"/>
          <w:sz w:val="32"/>
          <w:szCs w:val="24"/>
          <w:highlight w:val="none"/>
          <w:lang w:val="en-US" w:eastAsia="zh-CN" w:bidi="ar-SA"/>
        </w:rPr>
        <w:t>3</w:t>
      </w:r>
      <w:r>
        <w:rPr>
          <w:rFonts w:hint="default" w:ascii="仿宋_GB2312" w:hAnsi="Times New Roman" w:eastAsia="仿宋_GB2312" w:cs="Times New Roman"/>
          <w:kern w:val="2"/>
          <w:sz w:val="32"/>
          <w:szCs w:val="24"/>
          <w:highlight w:val="none"/>
          <w:lang w:val="en-US" w:eastAsia="zh-CN" w:bidi="ar-SA"/>
        </w:rPr>
        <w:t>年</w:t>
      </w:r>
      <w:r>
        <w:rPr>
          <w:rFonts w:hint="eastAsia" w:ascii="仿宋_GB2312" w:hAnsi="Times New Roman" w:eastAsia="仿宋_GB2312" w:cs="Times New Roman"/>
          <w:kern w:val="2"/>
          <w:sz w:val="32"/>
          <w:szCs w:val="24"/>
          <w:highlight w:val="none"/>
          <w:lang w:val="en-US" w:eastAsia="zh-CN" w:bidi="ar-SA"/>
        </w:rPr>
        <w:t>8</w:t>
      </w:r>
      <w:r>
        <w:rPr>
          <w:rFonts w:hint="default" w:ascii="仿宋_GB2312" w:hAnsi="Times New Roman" w:eastAsia="仿宋_GB2312" w:cs="Times New Roman"/>
          <w:kern w:val="2"/>
          <w:sz w:val="32"/>
          <w:szCs w:val="24"/>
          <w:highlight w:val="none"/>
          <w:lang w:val="en-US" w:eastAsia="zh-CN" w:bidi="ar-SA"/>
        </w:rPr>
        <w:t>月</w:t>
      </w:r>
      <w:r>
        <w:rPr>
          <w:rFonts w:hint="eastAsia" w:ascii="仿宋_GB2312" w:hAnsi="Times New Roman" w:eastAsia="仿宋_GB2312" w:cs="Times New Roman"/>
          <w:kern w:val="2"/>
          <w:sz w:val="32"/>
          <w:szCs w:val="24"/>
          <w:highlight w:val="none"/>
          <w:lang w:val="en-US" w:eastAsia="zh-CN" w:bidi="ar-SA"/>
        </w:rPr>
        <w:t>7</w:t>
      </w:r>
      <w:bookmarkStart w:id="0" w:name="_GoBack"/>
      <w:bookmarkEnd w:id="0"/>
      <w:r>
        <w:rPr>
          <w:rFonts w:hint="default" w:ascii="仿宋_GB2312" w:hAnsi="Times New Roman" w:eastAsia="仿宋_GB2312" w:cs="Times New Roman"/>
          <w:kern w:val="2"/>
          <w:sz w:val="32"/>
          <w:szCs w:val="24"/>
          <w:highlight w:val="no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A2FA"/>
    <w:multiLevelType w:val="singleLevel"/>
    <w:tmpl w:val="153DA2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OWI2OWY3MjE1NDYzYjA4NTg4NWQwNGZlNzVkODcifQ=="/>
  </w:docVars>
  <w:rsids>
    <w:rsidRoot w:val="130B5ACB"/>
    <w:rsid w:val="130B5ACB"/>
    <w:rsid w:val="54D47B64"/>
    <w:rsid w:val="62A2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1089</Words>
  <Characters>1223</Characters>
  <Lines>0</Lines>
  <Paragraphs>0</Paragraphs>
  <TotalTime>421</TotalTime>
  <ScaleCrop>false</ScaleCrop>
  <LinksUpToDate>false</LinksUpToDate>
  <CharactersWithSpaces>1237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2023-08-03T00:48:00Z</dcterms:created>
  <dc:creator>L'</dc:creator>
  <cp:lastModifiedBy>L'</cp:lastModifiedBy>
  <cp:lastPrinted>2023-08-04T02:41:31Z</cp:lastPrinted>
  <dcterms:modified xsi:type="dcterms:W3CDTF">2023-08-04T05:05:35Z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00800BDD0B9249E58C416350BEF1D84F_11</vt:lpwstr>
  </property>
</Properties>
</file>