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A62E9" w14:textId="77777777" w:rsidR="004E1235" w:rsidRDefault="004E1235">
      <w:pPr>
        <w:spacing w:line="576" w:lineRule="exact"/>
        <w:rPr>
          <w:rFonts w:ascii="黑体" w:eastAsia="黑体" w:hAnsi="黑体" w:cs="黑体"/>
          <w:sz w:val="32"/>
          <w:szCs w:val="32"/>
        </w:rPr>
      </w:pPr>
    </w:p>
    <w:p w14:paraId="3301A88C" w14:textId="77777777" w:rsidR="001055D3" w:rsidRDefault="001055D3">
      <w:pPr>
        <w:spacing w:line="576" w:lineRule="exact"/>
        <w:rPr>
          <w:rFonts w:ascii="Times New Roman" w:hAnsi="Times New Roman" w:cs="Times New Roman" w:hint="eastAsia"/>
          <w:sz w:val="32"/>
          <w:szCs w:val="32"/>
        </w:rPr>
      </w:pPr>
    </w:p>
    <w:p w14:paraId="0E814B01" w14:textId="77777777" w:rsidR="004E1235" w:rsidRDefault="00000000">
      <w:pPr>
        <w:spacing w:line="576" w:lineRule="exact"/>
        <w:jc w:val="center"/>
        <w:rPr>
          <w:rFonts w:ascii="Times New Roman" w:eastAsia="方正公文小标宋" w:hAnsi="Times New Roman" w:cs="Times New Roman"/>
          <w:sz w:val="44"/>
          <w:szCs w:val="44"/>
        </w:rPr>
      </w:pPr>
      <w:r>
        <w:rPr>
          <w:rFonts w:ascii="Times New Roman" w:eastAsia="方正公文小标宋" w:hAnsi="Times New Roman" w:cs="Times New Roman"/>
          <w:sz w:val="44"/>
          <w:szCs w:val="44"/>
        </w:rPr>
        <w:t>2026</w:t>
      </w:r>
      <w:r>
        <w:rPr>
          <w:rFonts w:ascii="Times New Roman" w:eastAsia="方正公文小标宋" w:hAnsi="Times New Roman" w:cs="Times New Roman"/>
          <w:sz w:val="44"/>
          <w:szCs w:val="44"/>
        </w:rPr>
        <w:t>年</w:t>
      </w:r>
      <w:r>
        <w:rPr>
          <w:rFonts w:ascii="Times New Roman" w:eastAsia="方正公文小标宋" w:hAnsi="Times New Roman" w:cs="方正公文小标宋" w:hint="eastAsia"/>
          <w:sz w:val="44"/>
          <w:szCs w:val="44"/>
        </w:rPr>
        <w:t>揭榜挂帅（军令状）机制项目榜单</w:t>
      </w:r>
    </w:p>
    <w:p w14:paraId="11272E59" w14:textId="77777777" w:rsidR="004E1235" w:rsidRDefault="004E1235">
      <w:pPr>
        <w:spacing w:line="576" w:lineRule="exact"/>
        <w:rPr>
          <w:rFonts w:ascii="Times New Roman" w:eastAsia="方正小标宋简体" w:hAnsi="Times New Roman" w:cs="Times New Roman"/>
          <w:sz w:val="32"/>
          <w:szCs w:val="32"/>
        </w:rPr>
      </w:pPr>
    </w:p>
    <w:p w14:paraId="2729BCAA" w14:textId="77777777" w:rsidR="004E1235" w:rsidRDefault="00000000">
      <w:pPr>
        <w:spacing w:line="576" w:lineRule="exact"/>
        <w:ind w:firstLineChars="200" w:firstLine="640"/>
        <w:rPr>
          <w:rFonts w:ascii="Times New Roman" w:eastAsia="楷体" w:hAnsi="Times New Roman" w:cs="Times New Roman"/>
          <w:b/>
          <w:bCs/>
          <w:sz w:val="32"/>
          <w:szCs w:val="32"/>
        </w:rPr>
      </w:pPr>
      <w:proofErr w:type="gramStart"/>
      <w:r>
        <w:rPr>
          <w:rFonts w:ascii="Times New Roman" w:eastAsia="黑体" w:hAnsi="Times New Roman" w:cs="Times New Roman"/>
          <w:sz w:val="32"/>
          <w:szCs w:val="32"/>
        </w:rPr>
        <w:t>榜单一</w:t>
      </w:r>
      <w:proofErr w:type="gramEnd"/>
      <w:r>
        <w:rPr>
          <w:rFonts w:ascii="Times New Roman" w:eastAsia="黑体" w:hAnsi="Times New Roman" w:cs="Times New Roman"/>
          <w:sz w:val="32"/>
          <w:szCs w:val="32"/>
        </w:rPr>
        <w:t>：优质母牛高效利用关键技术研发与示范</w:t>
      </w:r>
    </w:p>
    <w:p w14:paraId="07377F4E"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771B99F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吉林省长春皓月</w:t>
      </w:r>
      <w:proofErr w:type="gramStart"/>
      <w:r>
        <w:rPr>
          <w:rFonts w:ascii="Times New Roman" w:eastAsia="仿宋_GB2312" w:hAnsi="Times New Roman" w:cs="Times New Roman"/>
          <w:sz w:val="32"/>
          <w:szCs w:val="32"/>
        </w:rPr>
        <w:t>清真肉业股份有限公司</w:t>
      </w:r>
      <w:proofErr w:type="gramEnd"/>
    </w:p>
    <w:p w14:paraId="78EF8A2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项目联系人：许军</w:t>
      </w:r>
      <w:r>
        <w:rPr>
          <w:rFonts w:ascii="Times New Roman" w:eastAsia="仿宋_GB2312" w:hAnsi="Times New Roman" w:cs="Times New Roman"/>
          <w:sz w:val="32"/>
          <w:szCs w:val="32"/>
        </w:rPr>
        <w:t xml:space="preserve"> 15500025781</w:t>
      </w:r>
    </w:p>
    <w:p w14:paraId="1892DA59"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54CF516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307220A0"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255A75E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针对我公司优质母牛的繁殖效率较低，导致肉牛核心群和优秀遗传资源利用不足的产业问题，攻克以优质母牛重要繁殖性状基因的挖掘与鉴定、一胎双犊繁育技术体系产业化应用，实现优质肉牛核心群高效利用与提质增效。</w:t>
      </w:r>
    </w:p>
    <w:p w14:paraId="1A6A590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．优质母牛重要繁殖性状基因的挖掘与鉴定</w:t>
      </w:r>
    </w:p>
    <w:p w14:paraId="7CE6B5F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挖掘与鉴定优质母牛重要繁殖性状（卵泡发育能力、超数排卵性状、胚胎耐冻性）相关的基因标记，优选供体牛群，提高供体牛群的遗传品质。</w:t>
      </w:r>
    </w:p>
    <w:p w14:paraId="39DF9CB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．母牛一胎双犊繁育关键技术研发与应用</w:t>
      </w:r>
    </w:p>
    <w:p w14:paraId="528B3C1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优化受体母牛激素处理方案，并融合多维度生理参数与特异性生物标志物，建立高灵敏度、高特异度的黄体血流量动态评估</w:t>
      </w:r>
      <w:r>
        <w:rPr>
          <w:rFonts w:ascii="Times New Roman" w:eastAsia="仿宋_GB2312" w:hAnsi="Times New Roman" w:cs="Times New Roman"/>
          <w:sz w:val="32"/>
          <w:szCs w:val="32"/>
        </w:rPr>
        <w:lastRenderedPageBreak/>
        <w:t>方法，确保双胎受体母牛具备良好的黄体功能，提高以体内胚胎生产、人工授精</w:t>
      </w:r>
      <w:r>
        <w:rPr>
          <w:rFonts w:ascii="Times New Roman" w:eastAsia="仿宋_GB2312" w:hAnsi="Times New Roman" w:cs="Times New Roman"/>
          <w:sz w:val="32"/>
          <w:szCs w:val="32"/>
        </w:rPr>
        <w:t>+</w:t>
      </w:r>
      <w:r>
        <w:rPr>
          <w:rFonts w:ascii="Times New Roman" w:eastAsia="仿宋_GB2312" w:hAnsi="Times New Roman" w:cs="Times New Roman"/>
          <w:sz w:val="32"/>
          <w:szCs w:val="32"/>
        </w:rPr>
        <w:t>胚胎移植为基础的一胎双犊生产效率，降低生产成本，实现母牛一胎双犊技术产业化应用。</w:t>
      </w:r>
    </w:p>
    <w:p w14:paraId="428D3FFB"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p>
    <w:p w14:paraId="3FDC632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．一胎双犊犊牛出生</w:t>
      </w:r>
      <w:r>
        <w:rPr>
          <w:rFonts w:ascii="Times New Roman" w:eastAsia="仿宋_GB2312" w:hAnsi="Times New Roman" w:cs="Times New Roman"/>
          <w:sz w:val="32"/>
          <w:szCs w:val="32"/>
        </w:rPr>
        <w:t>200</w:t>
      </w:r>
      <w:r>
        <w:rPr>
          <w:rFonts w:ascii="Times New Roman" w:eastAsia="仿宋_GB2312" w:hAnsi="Times New Roman" w:cs="Times New Roman"/>
          <w:sz w:val="32"/>
          <w:szCs w:val="32"/>
        </w:rPr>
        <w:t>头以上，筛选适合作为双胎移植受体母牛</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头以上；</w:t>
      </w:r>
    </w:p>
    <w:p w14:paraId="04D51A1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．挖掘与鉴定优质母牛重要繁殖性状相关基因标记</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个以上；</w:t>
      </w:r>
    </w:p>
    <w:p w14:paraId="7E56203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．受体母牛</w:t>
      </w:r>
      <w:r>
        <w:rPr>
          <w:rFonts w:ascii="Times New Roman" w:eastAsia="仿宋_GB2312" w:hAnsi="Times New Roman" w:cs="Times New Roman"/>
          <w:sz w:val="32"/>
          <w:szCs w:val="32"/>
        </w:rPr>
        <w:t>60</w:t>
      </w:r>
      <w:r>
        <w:rPr>
          <w:rFonts w:ascii="Times New Roman" w:eastAsia="仿宋_GB2312" w:hAnsi="Times New Roman" w:cs="Times New Roman"/>
          <w:sz w:val="32"/>
          <w:szCs w:val="32"/>
        </w:rPr>
        <w:t>天孕检双胎妊娠率</w:t>
      </w:r>
      <w:r>
        <w:rPr>
          <w:rFonts w:ascii="Times New Roman" w:eastAsia="仿宋_GB2312" w:hAnsi="Times New Roman" w:cs="Times New Roman"/>
          <w:sz w:val="32"/>
          <w:szCs w:val="32"/>
        </w:rPr>
        <w:t>≥70%</w:t>
      </w:r>
      <w:r>
        <w:rPr>
          <w:rFonts w:ascii="Times New Roman" w:eastAsia="仿宋_GB2312" w:hAnsi="Times New Roman" w:cs="Times New Roman"/>
          <w:sz w:val="32"/>
          <w:szCs w:val="32"/>
        </w:rPr>
        <w:t>，双胎犊牛产后</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w:t>
      </w:r>
      <w:proofErr w:type="gramStart"/>
      <w:r>
        <w:rPr>
          <w:rFonts w:ascii="Times New Roman" w:eastAsia="仿宋_GB2312" w:hAnsi="Times New Roman" w:cs="Times New Roman"/>
          <w:sz w:val="32"/>
          <w:szCs w:val="32"/>
        </w:rPr>
        <w:t>龄</w:t>
      </w:r>
      <w:proofErr w:type="gramEnd"/>
      <w:r>
        <w:rPr>
          <w:rFonts w:ascii="Times New Roman" w:eastAsia="仿宋_GB2312" w:hAnsi="Times New Roman" w:cs="Times New Roman"/>
          <w:sz w:val="32"/>
          <w:szCs w:val="32"/>
        </w:rPr>
        <w:t>成活率</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母牛年繁殖</w:t>
      </w:r>
      <w:proofErr w:type="gramEnd"/>
      <w:r>
        <w:rPr>
          <w:rFonts w:ascii="Times New Roman" w:eastAsia="仿宋_GB2312" w:hAnsi="Times New Roman" w:cs="Times New Roman"/>
          <w:sz w:val="32"/>
          <w:szCs w:val="32"/>
        </w:rPr>
        <w:t>效率</w:t>
      </w:r>
      <w:r>
        <w:rPr>
          <w:rFonts w:ascii="Times New Roman" w:eastAsia="仿宋_GB2312" w:hAnsi="Times New Roman" w:cs="Times New Roman"/>
          <w:sz w:val="32"/>
          <w:szCs w:val="32"/>
        </w:rPr>
        <w:t>≥120%</w:t>
      </w:r>
      <w:r>
        <w:rPr>
          <w:rFonts w:ascii="Times New Roman" w:eastAsia="仿宋_GB2312" w:hAnsi="Times New Roman" w:cs="Times New Roman"/>
          <w:sz w:val="32"/>
          <w:szCs w:val="32"/>
        </w:rPr>
        <w:t>；</w:t>
      </w:r>
    </w:p>
    <w:p w14:paraId="491FE67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月龄母犊牛体重</w:t>
      </w:r>
      <w:r>
        <w:rPr>
          <w:rFonts w:ascii="Times New Roman" w:eastAsia="仿宋_GB2312" w:hAnsi="Times New Roman" w:cs="Times New Roman"/>
          <w:sz w:val="32"/>
          <w:szCs w:val="32"/>
        </w:rPr>
        <w:t>150</w:t>
      </w:r>
      <w:r>
        <w:rPr>
          <w:rFonts w:ascii="Times New Roman" w:eastAsia="仿宋_GB2312" w:hAnsi="Times New Roman" w:cs="Times New Roman"/>
          <w:sz w:val="32"/>
          <w:szCs w:val="32"/>
        </w:rPr>
        <w:t>公斤以上，公犊牛体重</w:t>
      </w:r>
      <w:r>
        <w:rPr>
          <w:rFonts w:ascii="Times New Roman" w:eastAsia="仿宋_GB2312" w:hAnsi="Times New Roman" w:cs="Times New Roman"/>
          <w:sz w:val="32"/>
          <w:szCs w:val="32"/>
        </w:rPr>
        <w:t>180</w:t>
      </w:r>
      <w:r>
        <w:rPr>
          <w:rFonts w:ascii="Times New Roman" w:eastAsia="仿宋_GB2312" w:hAnsi="Times New Roman" w:cs="Times New Roman"/>
          <w:sz w:val="32"/>
          <w:szCs w:val="32"/>
        </w:rPr>
        <w:t>公斤以上；</w:t>
      </w:r>
    </w:p>
    <w:p w14:paraId="67D8DAC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．组织培训繁育技术人员</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人次以上。</w:t>
      </w:r>
    </w:p>
    <w:p w14:paraId="054D56E4"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030B197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1500</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300</w:t>
      </w:r>
      <w:r>
        <w:rPr>
          <w:rFonts w:ascii="Times New Roman" w:eastAsia="仿宋_GB2312" w:hAnsi="Times New Roman" w:cs="Times New Roman"/>
          <w:sz w:val="32"/>
          <w:szCs w:val="32"/>
        </w:rPr>
        <w:t>万元，出于满足实际研究需求考虑，最终预算允许商谈调整。</w:t>
      </w:r>
    </w:p>
    <w:p w14:paraId="5BDC72E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-2027</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3331A446"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六、对揭榜方的要求</w:t>
      </w:r>
    </w:p>
    <w:p w14:paraId="1277E86D" w14:textId="77777777" w:rsidR="004E1235" w:rsidRDefault="00000000">
      <w:pPr>
        <w:spacing w:line="576" w:lineRule="exact"/>
        <w:ind w:firstLineChars="200" w:firstLine="640"/>
        <w:rPr>
          <w:rFonts w:ascii="Times New Roman" w:eastAsia="仿宋_GB2312" w:hAnsi="Times New Roman" w:cs="Times New Roman"/>
          <w:sz w:val="32"/>
          <w:szCs w:val="32"/>
        </w:rPr>
      </w:pPr>
      <w:bookmarkStart w:id="0" w:name="OLE_LINK2"/>
      <w:r>
        <w:rPr>
          <w:rFonts w:ascii="Times New Roman" w:eastAsia="仿宋_GB2312" w:hAnsi="Times New Roman" w:cs="Times New Roman"/>
          <w:sz w:val="32"/>
          <w:szCs w:val="32"/>
        </w:rPr>
        <w:t>1</w:t>
      </w:r>
      <w:bookmarkEnd w:id="0"/>
      <w:r>
        <w:rPr>
          <w:rFonts w:ascii="Times New Roman" w:eastAsia="仿宋_GB2312" w:hAnsi="Times New Roman" w:cs="Times New Roman"/>
          <w:sz w:val="32"/>
          <w:szCs w:val="32"/>
        </w:rPr>
        <w:t>.</w:t>
      </w:r>
      <w:r>
        <w:rPr>
          <w:rFonts w:ascii="Times New Roman" w:eastAsia="仿宋_GB2312" w:hAnsi="Times New Roman" w:cs="Times New Roman"/>
          <w:sz w:val="32"/>
          <w:szCs w:val="32"/>
        </w:rPr>
        <w:t>揭榜方应为吉林省境内具有独立法人资格的高校或科研院所，具有较强的研发实力、科研条件和稳定的人员队伍，有能力完成发榜方提出的任务，与发榜方不得存在股权、期权等关联关系；</w:t>
      </w:r>
    </w:p>
    <w:p w14:paraId="1D1C4CA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2</w:t>
      </w:r>
      <w:bookmarkStart w:id="1" w:name="OLE_LINK5"/>
      <w:r>
        <w:rPr>
          <w:rFonts w:ascii="Times New Roman" w:eastAsia="仿宋_GB2312" w:hAnsi="Times New Roman" w:cs="Times New Roman"/>
          <w:sz w:val="32"/>
          <w:szCs w:val="32"/>
        </w:rPr>
        <w:t>.</w:t>
      </w:r>
      <w:bookmarkEnd w:id="1"/>
      <w:r>
        <w:rPr>
          <w:rFonts w:ascii="Times New Roman" w:eastAsia="仿宋_GB2312" w:hAnsi="Times New Roman" w:cs="Times New Roman"/>
          <w:sz w:val="32"/>
          <w:szCs w:val="32"/>
        </w:rPr>
        <w:t>能对发榜项目任务提出可行的解决方案，掌握自主知识产权；</w:t>
      </w:r>
    </w:p>
    <w:p w14:paraId="61B57F3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优先支持具有良好科研业绩基础，达到国内领先水平，并具备丰富肉牛产业生产经验的单位和团队，鼓励组建创新联合体共同开展揭榜攻关；</w:t>
      </w:r>
    </w:p>
    <w:p w14:paraId="0ADDD43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财务状况良好且管理规范；</w:t>
      </w:r>
    </w:p>
    <w:p w14:paraId="7B242D0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具有良好的科研道德和社会诚信，近三年内无不良信用记录。</w:t>
      </w:r>
    </w:p>
    <w:p w14:paraId="35DF8171" w14:textId="77777777" w:rsidR="004E1235" w:rsidRDefault="004E1235">
      <w:pPr>
        <w:spacing w:line="576" w:lineRule="exact"/>
        <w:rPr>
          <w:rFonts w:ascii="Times New Roman" w:eastAsia="仿宋" w:hAnsi="Times New Roman" w:cs="Times New Roman"/>
          <w:sz w:val="32"/>
          <w:szCs w:val="32"/>
        </w:rPr>
      </w:pPr>
    </w:p>
    <w:p w14:paraId="5A758C1D" w14:textId="77777777" w:rsidR="004E1235" w:rsidRDefault="00000000">
      <w:pPr>
        <w:spacing w:line="576"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榜单二：基于</w:t>
      </w:r>
      <w:proofErr w:type="gramStart"/>
      <w:r>
        <w:rPr>
          <w:rFonts w:ascii="Times New Roman" w:eastAsia="黑体" w:hAnsi="Times New Roman" w:cs="Times New Roman"/>
          <w:sz w:val="32"/>
          <w:szCs w:val="32"/>
        </w:rPr>
        <w:t>闪释技术</w:t>
      </w:r>
      <w:proofErr w:type="gramEnd"/>
      <w:r>
        <w:rPr>
          <w:rFonts w:ascii="Times New Roman" w:eastAsia="黑体" w:hAnsi="Times New Roman" w:cs="Times New Roman"/>
          <w:sz w:val="32"/>
          <w:szCs w:val="32"/>
        </w:rPr>
        <w:t>的鲜人参全成分冻干片关键技术研究与产业化</w:t>
      </w:r>
    </w:p>
    <w:p w14:paraId="6A8D19FC"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422AD68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修正药业集团股份有限公司</w:t>
      </w:r>
      <w:r>
        <w:rPr>
          <w:rFonts w:ascii="Times New Roman" w:eastAsia="仿宋_GB2312" w:hAnsi="Times New Roman" w:cs="Times New Roman"/>
          <w:sz w:val="32"/>
          <w:szCs w:val="32"/>
        </w:rPr>
        <w:t xml:space="preserve"> </w:t>
      </w:r>
    </w:p>
    <w:p w14:paraId="0073D34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项目联系人：闫立成</w:t>
      </w:r>
      <w:r>
        <w:rPr>
          <w:rFonts w:ascii="Times New Roman" w:eastAsia="仿宋_GB2312" w:hAnsi="Times New Roman" w:cs="Times New Roman"/>
          <w:sz w:val="32"/>
          <w:szCs w:val="32"/>
        </w:rPr>
        <w:t>18704479999</w:t>
      </w:r>
    </w:p>
    <w:p w14:paraId="767E12E7" w14:textId="77777777" w:rsidR="004E1235" w:rsidRDefault="00000000">
      <w:pPr>
        <w:spacing w:line="576" w:lineRule="exact"/>
        <w:ind w:firstLineChars="800" w:firstLine="2560"/>
        <w:rPr>
          <w:rFonts w:ascii="Times New Roman" w:eastAsia="仿宋_GB2312" w:hAnsi="Times New Roman" w:cs="Times New Roman"/>
          <w:sz w:val="32"/>
          <w:szCs w:val="32"/>
        </w:rPr>
      </w:pPr>
      <w:r>
        <w:rPr>
          <w:rFonts w:ascii="Times New Roman" w:eastAsia="仿宋_GB2312" w:hAnsi="Times New Roman" w:cs="Times New Roman"/>
          <w:sz w:val="32"/>
          <w:szCs w:val="32"/>
        </w:rPr>
        <w:t>张福生</w:t>
      </w:r>
      <w:r>
        <w:rPr>
          <w:rFonts w:ascii="Times New Roman" w:eastAsia="仿宋_GB2312" w:hAnsi="Times New Roman" w:cs="Times New Roman"/>
          <w:sz w:val="32"/>
          <w:szCs w:val="32"/>
        </w:rPr>
        <w:t>13944598938</w:t>
      </w:r>
    </w:p>
    <w:p w14:paraId="5DA81144"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13AB51E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2E7273A6"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77CB618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人参皂苷、多糖、寡糖、单糖、氨基酸、多肽、蛋白质、挥发油、维生素、微量元素、有机酸、核苷酸、黄酮、甾醇等，是人参主要活性成分和营养物质。上市人参产品，工艺以水提醇沉、质量以总皂苷检测为主，活性成分破坏或缺失严重，产品质量无</w:t>
      </w:r>
      <w:r>
        <w:rPr>
          <w:rFonts w:ascii="Times New Roman" w:eastAsia="仿宋_GB2312" w:hAnsi="Times New Roman" w:cs="Times New Roman"/>
          <w:sz w:val="32"/>
          <w:szCs w:val="32"/>
        </w:rPr>
        <w:lastRenderedPageBreak/>
        <w:t>法全面表征，人参功效未能充分发挥，浪费资源，影响品质，产品升级困难。</w:t>
      </w:r>
    </w:p>
    <w:p w14:paraId="506930B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本项目</w:t>
      </w:r>
      <w:r>
        <w:rPr>
          <w:rFonts w:ascii="Times New Roman" w:eastAsia="仿宋_GB2312" w:hAnsi="Times New Roman" w:cs="Times New Roman"/>
          <w:sz w:val="32"/>
          <w:szCs w:val="32"/>
        </w:rPr>
        <w:t>“</w:t>
      </w:r>
      <w:r>
        <w:rPr>
          <w:rFonts w:ascii="Times New Roman" w:eastAsia="仿宋_GB2312" w:hAnsi="Times New Roman" w:cs="Times New Roman"/>
          <w:sz w:val="32"/>
          <w:szCs w:val="32"/>
        </w:rPr>
        <w:t>鲜人参全成分冻干片</w:t>
      </w:r>
      <w:r>
        <w:rPr>
          <w:rFonts w:ascii="Times New Roman" w:eastAsia="仿宋_GB2312" w:hAnsi="Times New Roman" w:cs="Times New Roman"/>
          <w:sz w:val="32"/>
          <w:szCs w:val="32"/>
        </w:rPr>
        <w:t>”</w:t>
      </w:r>
      <w:r>
        <w:rPr>
          <w:rFonts w:ascii="Times New Roman" w:eastAsia="仿宋_GB2312" w:hAnsi="Times New Roman" w:cs="Times New Roman"/>
          <w:sz w:val="32"/>
          <w:szCs w:val="32"/>
        </w:rPr>
        <w:t>以各类活性成分种类高度富集、辅料零添加、</w:t>
      </w:r>
      <w:proofErr w:type="gramStart"/>
      <w:r>
        <w:rPr>
          <w:rFonts w:ascii="Times New Roman" w:eastAsia="仿宋_GB2312" w:hAnsi="Times New Roman" w:cs="Times New Roman"/>
          <w:sz w:val="32"/>
          <w:szCs w:val="32"/>
        </w:rPr>
        <w:t>口腔闪释崩解</w:t>
      </w:r>
      <w:proofErr w:type="gramEnd"/>
      <w:r>
        <w:rPr>
          <w:rFonts w:ascii="Times New Roman" w:eastAsia="仿宋_GB2312" w:hAnsi="Times New Roman" w:cs="Times New Roman"/>
          <w:sz w:val="32"/>
          <w:szCs w:val="32"/>
        </w:rPr>
        <w:t>为特点，关键的多糖降解与微粉化、无骨架冻干结晶控制工艺是其</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卡脖子</w:t>
      </w:r>
      <w:r>
        <w:rPr>
          <w:rFonts w:ascii="Times New Roman" w:eastAsia="仿宋_GB2312" w:hAnsi="Times New Roman" w:cs="Times New Roman"/>
          <w:sz w:val="32"/>
          <w:szCs w:val="32"/>
        </w:rPr>
        <w:t>”</w:t>
      </w:r>
      <w:r>
        <w:rPr>
          <w:rFonts w:ascii="Times New Roman" w:eastAsia="仿宋_GB2312" w:hAnsi="Times New Roman" w:cs="Times New Roman"/>
          <w:sz w:val="32"/>
          <w:szCs w:val="32"/>
        </w:rPr>
        <w:t>问题，而建立多成分表征的产品质量标准，将填补人参精深加工行业空白。</w:t>
      </w:r>
    </w:p>
    <w:p w14:paraId="6E7DB61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拟围绕以下内容开展项目研究：</w:t>
      </w:r>
    </w:p>
    <w:p w14:paraId="67BE73C1" w14:textId="77777777" w:rsidR="004E1235" w:rsidRDefault="00000000">
      <w:pPr>
        <w:spacing w:line="576"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1.</w:t>
      </w:r>
      <w:r>
        <w:rPr>
          <w:rFonts w:ascii="Times New Roman" w:eastAsia="仿宋_GB2312" w:hAnsi="Times New Roman" w:cs="Times New Roman"/>
          <w:b/>
          <w:bCs/>
          <w:sz w:val="32"/>
          <w:szCs w:val="32"/>
        </w:rPr>
        <w:t>活性成分的种类保留和提取转移率研究</w:t>
      </w:r>
    </w:p>
    <w:p w14:paraId="106B9B57"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 w:hAnsi="Times New Roman" w:cs="Times New Roman"/>
          <w:bCs/>
          <w:sz w:val="32"/>
          <w:szCs w:val="32"/>
        </w:rPr>
        <w:t>①</w:t>
      </w:r>
      <w:r>
        <w:rPr>
          <w:rFonts w:ascii="Times New Roman" w:eastAsia="仿宋_GB2312" w:hAnsi="Times New Roman" w:cs="Times New Roman"/>
          <w:bCs/>
          <w:sz w:val="32"/>
          <w:szCs w:val="32"/>
        </w:rPr>
        <w:t>围绕人参皂苷、多糖、寡糖、单糖、氨基酸、多肽、蛋白质、挥发油、维生素、微量元素、有机酸、核苷酸、黄酮、甾醇等活性成分和营养物质，进一步优化提取工艺，最大限度保留活性成分的种类；</w:t>
      </w:r>
    </w:p>
    <w:p w14:paraId="0B33257C"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②</w:t>
      </w:r>
      <w:r>
        <w:rPr>
          <w:rFonts w:ascii="Times New Roman" w:eastAsia="仿宋_GB2312" w:hAnsi="Times New Roman" w:cs="Times New Roman"/>
          <w:bCs/>
          <w:sz w:val="32"/>
          <w:szCs w:val="32"/>
        </w:rPr>
        <w:t>通过细化工艺参数，建立关键生产控制指标，进一步提高各种活性成分的提取富集水平和含量指标，最大限度提高鲜人参总提取物的收率；</w:t>
      </w:r>
    </w:p>
    <w:p w14:paraId="4431C776"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③</w:t>
      </w:r>
      <w:r>
        <w:rPr>
          <w:rFonts w:ascii="Times New Roman" w:eastAsia="仿宋_GB2312" w:hAnsi="Times New Roman" w:cs="Times New Roman"/>
          <w:bCs/>
          <w:sz w:val="32"/>
          <w:szCs w:val="32"/>
        </w:rPr>
        <w:t>对总提取物、中间体和成品等开展分离纯化研究，明确其中皂苷、多糖、寡糖、单糖、氨基酸、多肽、蛋白质、挥发油、维生素、微量元素、有机酸、核苷酸、黄酮、甾醇等关键活性成分的含量。</w:t>
      </w:r>
    </w:p>
    <w:p w14:paraId="44BDC34C" w14:textId="77777777" w:rsidR="004E1235" w:rsidRDefault="00000000">
      <w:pPr>
        <w:spacing w:line="576" w:lineRule="exact"/>
        <w:ind w:firstLine="645"/>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2.</w:t>
      </w:r>
      <w:r>
        <w:rPr>
          <w:rFonts w:ascii="Times New Roman" w:eastAsia="仿宋_GB2312" w:hAnsi="Times New Roman" w:cs="Times New Roman"/>
          <w:b/>
          <w:bCs/>
          <w:sz w:val="32"/>
          <w:szCs w:val="32"/>
        </w:rPr>
        <w:t>多糖酶解与冻干微粉化以及产品成型研究</w:t>
      </w:r>
    </w:p>
    <w:p w14:paraId="3EFA14C0"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①</w:t>
      </w:r>
      <w:r>
        <w:rPr>
          <w:rFonts w:ascii="Times New Roman" w:eastAsia="仿宋_GB2312" w:hAnsi="Times New Roman" w:cs="Times New Roman"/>
          <w:bCs/>
          <w:sz w:val="32"/>
          <w:szCs w:val="32"/>
        </w:rPr>
        <w:t>对提取分离出的部分多糖进行酶解转化，获得高活性、可溶性的低分子糖类物质，通过分离液的冻干控制，使其兼具辅</w:t>
      </w:r>
      <w:r>
        <w:rPr>
          <w:rFonts w:ascii="Times New Roman" w:eastAsia="仿宋_GB2312" w:hAnsi="Times New Roman" w:cs="Times New Roman"/>
          <w:bCs/>
          <w:sz w:val="32"/>
          <w:szCs w:val="32"/>
        </w:rPr>
        <w:lastRenderedPageBreak/>
        <w:t>料功能，以替代骨架材料和崩解剂，实现产品辅料的零添加。</w:t>
      </w:r>
    </w:p>
    <w:p w14:paraId="1AFAD0EF"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②</w:t>
      </w:r>
      <w:r>
        <w:rPr>
          <w:rFonts w:ascii="Times New Roman" w:eastAsia="仿宋_GB2312" w:hAnsi="Times New Roman" w:cs="Times New Roman"/>
          <w:bCs/>
          <w:sz w:val="32"/>
          <w:szCs w:val="32"/>
        </w:rPr>
        <w:t>开展产品的液氮冻干成型试验研究，通过细化二次复配、液氮速冻工艺参数和关键控制指标，保证冻</w:t>
      </w:r>
      <w:proofErr w:type="gramStart"/>
      <w:r>
        <w:rPr>
          <w:rFonts w:ascii="Times New Roman" w:eastAsia="仿宋_GB2312" w:hAnsi="Times New Roman" w:cs="Times New Roman"/>
          <w:bCs/>
          <w:sz w:val="32"/>
          <w:szCs w:val="32"/>
        </w:rPr>
        <w:t>干过程</w:t>
      </w:r>
      <w:proofErr w:type="gramEnd"/>
      <w:r>
        <w:rPr>
          <w:rFonts w:ascii="Times New Roman" w:eastAsia="仿宋_GB2312" w:hAnsi="Times New Roman" w:cs="Times New Roman"/>
          <w:bCs/>
          <w:sz w:val="32"/>
          <w:szCs w:val="32"/>
        </w:rPr>
        <w:t>的结晶与产品微孔结构，降低脆碎度，提高</w:t>
      </w:r>
      <w:proofErr w:type="gramStart"/>
      <w:r>
        <w:rPr>
          <w:rFonts w:ascii="Times New Roman" w:eastAsia="仿宋_GB2312" w:hAnsi="Times New Roman" w:cs="Times New Roman"/>
          <w:bCs/>
          <w:sz w:val="32"/>
          <w:szCs w:val="32"/>
        </w:rPr>
        <w:t>口腔闪释崩解</w:t>
      </w:r>
      <w:proofErr w:type="gramEnd"/>
      <w:r>
        <w:rPr>
          <w:rFonts w:ascii="Times New Roman" w:eastAsia="仿宋_GB2312" w:hAnsi="Times New Roman" w:cs="Times New Roman"/>
          <w:bCs/>
          <w:sz w:val="32"/>
          <w:szCs w:val="32"/>
        </w:rPr>
        <w:t>效果。</w:t>
      </w:r>
    </w:p>
    <w:p w14:paraId="232E29BB" w14:textId="77777777" w:rsidR="004E1235" w:rsidRDefault="00000000">
      <w:pPr>
        <w:spacing w:line="576" w:lineRule="exact"/>
        <w:ind w:firstLine="645"/>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3.</w:t>
      </w:r>
      <w:r>
        <w:rPr>
          <w:rFonts w:ascii="Times New Roman" w:eastAsia="仿宋_GB2312" w:hAnsi="Times New Roman" w:cs="Times New Roman"/>
          <w:b/>
          <w:bCs/>
          <w:sz w:val="32"/>
          <w:szCs w:val="32"/>
        </w:rPr>
        <w:t>标准提升、质控体系完善与稳定性考察研究</w:t>
      </w:r>
    </w:p>
    <w:p w14:paraId="3D03BAA8"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①</w:t>
      </w:r>
      <w:r>
        <w:rPr>
          <w:rFonts w:ascii="Times New Roman" w:eastAsia="仿宋_GB2312" w:hAnsi="Times New Roman" w:cs="Times New Roman"/>
          <w:bCs/>
          <w:sz w:val="32"/>
          <w:szCs w:val="32"/>
        </w:rPr>
        <w:t>开展质量标准提升研究，建立从鲜人参原料、提取物、中间体、成品的质量标准和检验方法，对主要活性成分精准监测；</w:t>
      </w:r>
    </w:p>
    <w:p w14:paraId="531CA30F"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②</w:t>
      </w:r>
      <w:r>
        <w:rPr>
          <w:rFonts w:ascii="Times New Roman" w:eastAsia="仿宋_GB2312" w:hAnsi="Times New Roman" w:cs="Times New Roman"/>
          <w:bCs/>
          <w:sz w:val="32"/>
          <w:szCs w:val="32"/>
        </w:rPr>
        <w:t>建立完善的全程质量控制标准体系，实现质量</w:t>
      </w:r>
      <w:proofErr w:type="gramStart"/>
      <w:r>
        <w:rPr>
          <w:rFonts w:ascii="Times New Roman" w:eastAsia="仿宋_GB2312" w:hAnsi="Times New Roman" w:cs="Times New Roman"/>
          <w:bCs/>
          <w:sz w:val="32"/>
          <w:szCs w:val="32"/>
        </w:rPr>
        <w:t>管控全覆盖</w:t>
      </w:r>
      <w:proofErr w:type="gramEnd"/>
      <w:r>
        <w:rPr>
          <w:rFonts w:ascii="Times New Roman" w:eastAsia="仿宋_GB2312" w:hAnsi="Times New Roman" w:cs="Times New Roman"/>
          <w:bCs/>
          <w:sz w:val="32"/>
          <w:szCs w:val="32"/>
        </w:rPr>
        <w:t>，确保产品的批间、</w:t>
      </w:r>
      <w:proofErr w:type="gramStart"/>
      <w:r>
        <w:rPr>
          <w:rFonts w:ascii="Times New Roman" w:eastAsia="仿宋_GB2312" w:hAnsi="Times New Roman" w:cs="Times New Roman"/>
          <w:bCs/>
          <w:sz w:val="32"/>
          <w:szCs w:val="32"/>
        </w:rPr>
        <w:t>批内一致性</w:t>
      </w:r>
      <w:proofErr w:type="gramEnd"/>
      <w:r>
        <w:rPr>
          <w:rFonts w:ascii="Times New Roman" w:eastAsia="仿宋_GB2312" w:hAnsi="Times New Roman" w:cs="Times New Roman"/>
          <w:bCs/>
          <w:sz w:val="32"/>
          <w:szCs w:val="32"/>
        </w:rPr>
        <w:t>与稳定性；</w:t>
      </w:r>
    </w:p>
    <w:p w14:paraId="0CA86319"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③</w:t>
      </w:r>
      <w:r>
        <w:rPr>
          <w:rFonts w:ascii="Times New Roman" w:eastAsia="仿宋_GB2312" w:hAnsi="Times New Roman" w:cs="Times New Roman"/>
          <w:bCs/>
          <w:sz w:val="32"/>
          <w:szCs w:val="32"/>
        </w:rPr>
        <w:t>开展影响因素试验、加速试验、长期试验，为产品的生产、包装、贮存、运输条件提供科学依据，同时通过试验建立产品的有效期。</w:t>
      </w:r>
    </w:p>
    <w:p w14:paraId="32EE7818" w14:textId="77777777" w:rsidR="004E1235" w:rsidRDefault="00000000">
      <w:pPr>
        <w:spacing w:line="576" w:lineRule="exact"/>
        <w:ind w:firstLine="645"/>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4.</w:t>
      </w:r>
      <w:r>
        <w:rPr>
          <w:rFonts w:ascii="Times New Roman" w:eastAsia="仿宋_GB2312" w:hAnsi="Times New Roman" w:cs="Times New Roman"/>
          <w:b/>
          <w:bCs/>
          <w:sz w:val="32"/>
          <w:szCs w:val="32"/>
        </w:rPr>
        <w:t>产品功效评价研究</w:t>
      </w:r>
    </w:p>
    <w:p w14:paraId="01820B89"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①</w:t>
      </w:r>
      <w:r>
        <w:rPr>
          <w:rFonts w:ascii="Times New Roman" w:eastAsia="仿宋_GB2312" w:hAnsi="Times New Roman" w:cs="Times New Roman"/>
          <w:bCs/>
          <w:sz w:val="32"/>
          <w:szCs w:val="32"/>
        </w:rPr>
        <w:t>对产品进行体内、外生物活性评价，以及人体试食试验，以阐明其与鲜</w:t>
      </w:r>
      <w:proofErr w:type="gramStart"/>
      <w:r>
        <w:rPr>
          <w:rFonts w:ascii="Times New Roman" w:eastAsia="仿宋_GB2312" w:hAnsi="Times New Roman" w:cs="Times New Roman"/>
          <w:bCs/>
          <w:sz w:val="32"/>
          <w:szCs w:val="32"/>
        </w:rPr>
        <w:t>人参非冻干片</w:t>
      </w:r>
      <w:proofErr w:type="gramEnd"/>
      <w:r>
        <w:rPr>
          <w:rFonts w:ascii="Times New Roman" w:eastAsia="仿宋_GB2312" w:hAnsi="Times New Roman" w:cs="Times New Roman"/>
          <w:bCs/>
          <w:sz w:val="32"/>
          <w:szCs w:val="32"/>
        </w:rPr>
        <w:t>、生晒参片、红参片的区别，目的是科学阐释其市场价值。</w:t>
      </w:r>
    </w:p>
    <w:p w14:paraId="75013FF0"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②</w:t>
      </w:r>
      <w:r>
        <w:rPr>
          <w:rFonts w:ascii="Times New Roman" w:eastAsia="仿宋_GB2312" w:hAnsi="Times New Roman" w:cs="Times New Roman"/>
          <w:bCs/>
          <w:sz w:val="32"/>
          <w:szCs w:val="32"/>
        </w:rPr>
        <w:t>拟开展的活性评价包括：抗氧化、免疫力调节、记忆改善、缓解疲劳、延缓衰老、肝脏保护、肠道菌群调节等。</w:t>
      </w:r>
    </w:p>
    <w:p w14:paraId="4BFECABB"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③</w:t>
      </w:r>
      <w:r>
        <w:rPr>
          <w:rFonts w:ascii="Times New Roman" w:eastAsia="仿宋_GB2312" w:hAnsi="Times New Roman" w:cs="Times New Roman"/>
          <w:bCs/>
          <w:sz w:val="32"/>
          <w:szCs w:val="32"/>
        </w:rPr>
        <w:t>利用多组学技术以及现代分子生物学技术，开展关键作用机制研究。</w:t>
      </w:r>
    </w:p>
    <w:p w14:paraId="08B44692" w14:textId="77777777" w:rsidR="004E1235" w:rsidRDefault="00000000">
      <w:pPr>
        <w:spacing w:line="576" w:lineRule="exact"/>
        <w:ind w:firstLine="645"/>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5.</w:t>
      </w:r>
      <w:r>
        <w:rPr>
          <w:rFonts w:ascii="Times New Roman" w:eastAsia="仿宋_GB2312" w:hAnsi="Times New Roman" w:cs="Times New Roman"/>
          <w:b/>
          <w:bCs/>
          <w:sz w:val="32"/>
          <w:szCs w:val="32"/>
        </w:rPr>
        <w:t>全程质量溯源研究与体系建立</w:t>
      </w:r>
    </w:p>
    <w:p w14:paraId="07041254"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①</w:t>
      </w:r>
      <w:r>
        <w:rPr>
          <w:rFonts w:ascii="Times New Roman" w:eastAsia="仿宋_GB2312" w:hAnsi="Times New Roman" w:cs="Times New Roman"/>
          <w:bCs/>
          <w:sz w:val="32"/>
          <w:szCs w:val="32"/>
        </w:rPr>
        <w:t>依托当地人参产业大数据平台，利用物联网、电子围栏</w:t>
      </w:r>
      <w:r>
        <w:rPr>
          <w:rFonts w:ascii="Times New Roman" w:eastAsia="仿宋_GB2312" w:hAnsi="Times New Roman" w:cs="Times New Roman"/>
          <w:bCs/>
          <w:sz w:val="32"/>
          <w:szCs w:val="32"/>
        </w:rPr>
        <w:lastRenderedPageBreak/>
        <w:t>等技术手段，对鲜人参产地、原料来源、销售流向等进行监控；</w:t>
      </w:r>
    </w:p>
    <w:p w14:paraId="423FD856"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②</w:t>
      </w:r>
      <w:r>
        <w:rPr>
          <w:rFonts w:ascii="Times New Roman" w:eastAsia="仿宋_GB2312" w:hAnsi="Times New Roman" w:cs="Times New Roman"/>
          <w:bCs/>
          <w:sz w:val="32"/>
          <w:szCs w:val="32"/>
        </w:rPr>
        <w:t>开展人参食品生产的数字化转型研究，利用</w:t>
      </w:r>
      <w:r>
        <w:rPr>
          <w:rFonts w:ascii="Times New Roman" w:eastAsia="仿宋_GB2312" w:hAnsi="Times New Roman" w:cs="Times New Roman"/>
          <w:bCs/>
          <w:sz w:val="32"/>
          <w:szCs w:val="32"/>
        </w:rPr>
        <w:t>DCS</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SCARD</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MES</w:t>
      </w:r>
      <w:r>
        <w:rPr>
          <w:rFonts w:ascii="Times New Roman" w:eastAsia="仿宋_GB2312" w:hAnsi="Times New Roman" w:cs="Times New Roman"/>
          <w:bCs/>
          <w:sz w:val="32"/>
          <w:szCs w:val="32"/>
        </w:rPr>
        <w:t>、电子标签等数字技术，实现生产加工、检测化验、仓储物流等数据采集、传输、反馈，生成电子记录存档并局域网上传。</w:t>
      </w:r>
    </w:p>
    <w:p w14:paraId="265B4172" w14:textId="77777777" w:rsidR="004E1235" w:rsidRDefault="00000000">
      <w:pPr>
        <w:spacing w:line="576" w:lineRule="exact"/>
        <w:ind w:firstLine="645"/>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6.</w:t>
      </w:r>
      <w:r>
        <w:rPr>
          <w:rFonts w:ascii="Times New Roman" w:eastAsia="仿宋_GB2312" w:hAnsi="Times New Roman" w:cs="Times New Roman"/>
          <w:b/>
          <w:bCs/>
          <w:sz w:val="32"/>
          <w:szCs w:val="32"/>
        </w:rPr>
        <w:t>构建人参食品中试研究平台</w:t>
      </w:r>
    </w:p>
    <w:p w14:paraId="15EA82F7"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①</w:t>
      </w:r>
      <w:r>
        <w:rPr>
          <w:rFonts w:ascii="Times New Roman" w:eastAsia="仿宋_GB2312" w:hAnsi="Times New Roman" w:cs="Times New Roman"/>
          <w:bCs/>
          <w:sz w:val="32"/>
          <w:szCs w:val="32"/>
        </w:rPr>
        <w:t>依托现有设施条件，提升人参高通量分离纯化，农残重金属高效检测等能力，补齐人参食品中试放大试验研究短板，搭建人参食品精深加工的体系化中</w:t>
      </w:r>
      <w:proofErr w:type="gramStart"/>
      <w:r>
        <w:rPr>
          <w:rFonts w:ascii="Times New Roman" w:eastAsia="仿宋_GB2312" w:hAnsi="Times New Roman" w:cs="Times New Roman"/>
          <w:bCs/>
          <w:sz w:val="32"/>
          <w:szCs w:val="32"/>
        </w:rPr>
        <w:t>试验证</w:t>
      </w:r>
      <w:proofErr w:type="gramEnd"/>
      <w:r>
        <w:rPr>
          <w:rFonts w:ascii="Times New Roman" w:eastAsia="仿宋_GB2312" w:hAnsi="Times New Roman" w:cs="Times New Roman"/>
          <w:bCs/>
          <w:sz w:val="32"/>
          <w:szCs w:val="32"/>
        </w:rPr>
        <w:t>平台；</w:t>
      </w:r>
    </w:p>
    <w:p w14:paraId="60AEFB52"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②</w:t>
      </w:r>
      <w:r>
        <w:rPr>
          <w:rFonts w:ascii="Times New Roman" w:eastAsia="仿宋_GB2312" w:hAnsi="Times New Roman" w:cs="Times New Roman"/>
          <w:bCs/>
          <w:sz w:val="32"/>
          <w:szCs w:val="32"/>
        </w:rPr>
        <w:t>完成多批次产品中试放大，制备出合格样品；</w:t>
      </w:r>
    </w:p>
    <w:p w14:paraId="33EC5E78"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③</w:t>
      </w:r>
      <w:r>
        <w:rPr>
          <w:rFonts w:ascii="Times New Roman" w:eastAsia="仿宋_GB2312" w:hAnsi="Times New Roman" w:cs="Times New Roman"/>
          <w:bCs/>
          <w:sz w:val="32"/>
          <w:szCs w:val="32"/>
        </w:rPr>
        <w:t>开展鲜人参全成分冻干片的功效机制研究，并进一步评价确认产品的安全性。</w:t>
      </w:r>
    </w:p>
    <w:p w14:paraId="0DF0E7BB" w14:textId="77777777" w:rsidR="004E1235" w:rsidRDefault="00000000">
      <w:pPr>
        <w:spacing w:line="576" w:lineRule="exact"/>
        <w:ind w:firstLine="645"/>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7.</w:t>
      </w:r>
      <w:r>
        <w:rPr>
          <w:rFonts w:ascii="Times New Roman" w:eastAsia="仿宋_GB2312" w:hAnsi="Times New Roman" w:cs="Times New Roman"/>
          <w:b/>
          <w:bCs/>
          <w:sz w:val="32"/>
          <w:szCs w:val="32"/>
        </w:rPr>
        <w:t>鲜人参全成分冻干片投产上市</w:t>
      </w:r>
    </w:p>
    <w:p w14:paraId="6DF6A502"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①</w:t>
      </w:r>
      <w:r>
        <w:rPr>
          <w:rFonts w:ascii="Times New Roman" w:eastAsia="仿宋_GB2312" w:hAnsi="Times New Roman" w:cs="Times New Roman"/>
          <w:bCs/>
          <w:sz w:val="32"/>
          <w:szCs w:val="32"/>
        </w:rPr>
        <w:t>建立产品生产工艺规程和</w:t>
      </w:r>
      <w:r>
        <w:rPr>
          <w:rFonts w:ascii="Times New Roman" w:eastAsia="仿宋_GB2312" w:hAnsi="Times New Roman" w:cs="Times New Roman"/>
          <w:bCs/>
          <w:sz w:val="32"/>
          <w:szCs w:val="32"/>
        </w:rPr>
        <w:t>SOP</w:t>
      </w:r>
      <w:r>
        <w:rPr>
          <w:rFonts w:ascii="Times New Roman" w:eastAsia="仿宋_GB2312" w:hAnsi="Times New Roman" w:cs="Times New Roman"/>
          <w:bCs/>
          <w:sz w:val="32"/>
          <w:szCs w:val="32"/>
        </w:rPr>
        <w:t>；</w:t>
      </w:r>
    </w:p>
    <w:p w14:paraId="2A2520C9"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②</w:t>
      </w:r>
      <w:r>
        <w:rPr>
          <w:rFonts w:ascii="Times New Roman" w:eastAsia="仿宋_GB2312" w:hAnsi="Times New Roman" w:cs="Times New Roman"/>
          <w:bCs/>
          <w:sz w:val="32"/>
          <w:szCs w:val="32"/>
        </w:rPr>
        <w:t>建立产品内控质量标准和</w:t>
      </w:r>
      <w:r>
        <w:rPr>
          <w:rFonts w:ascii="Times New Roman" w:eastAsia="仿宋_GB2312" w:hAnsi="Times New Roman" w:cs="Times New Roman"/>
          <w:bCs/>
          <w:sz w:val="32"/>
          <w:szCs w:val="32"/>
        </w:rPr>
        <w:t>SOP</w:t>
      </w:r>
      <w:r>
        <w:rPr>
          <w:rFonts w:ascii="Times New Roman" w:eastAsia="仿宋_GB2312" w:hAnsi="Times New Roman" w:cs="Times New Roman"/>
          <w:bCs/>
          <w:sz w:val="32"/>
          <w:szCs w:val="32"/>
        </w:rPr>
        <w:t>；</w:t>
      </w:r>
    </w:p>
    <w:p w14:paraId="6D677797"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③</w:t>
      </w:r>
      <w:r>
        <w:rPr>
          <w:rFonts w:ascii="Times New Roman" w:eastAsia="仿宋_GB2312" w:hAnsi="Times New Roman" w:cs="Times New Roman"/>
          <w:bCs/>
          <w:sz w:val="32"/>
          <w:szCs w:val="32"/>
        </w:rPr>
        <w:t>开展大生产验证，修订内控标准和技术规程；</w:t>
      </w:r>
    </w:p>
    <w:p w14:paraId="3563BB04"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bCs/>
          <w:sz w:val="32"/>
          <w:szCs w:val="32"/>
        </w:rPr>
        <w:t>④</w:t>
      </w:r>
      <w:r>
        <w:rPr>
          <w:rFonts w:ascii="Times New Roman" w:eastAsia="仿宋_GB2312" w:hAnsi="Times New Roman" w:cs="Times New Roman"/>
          <w:bCs/>
          <w:sz w:val="32"/>
          <w:szCs w:val="32"/>
        </w:rPr>
        <w:t>实现</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鲜人参全成分冻干片</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新产品成果转化。</w:t>
      </w:r>
    </w:p>
    <w:p w14:paraId="4E0A564E"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p>
    <w:p w14:paraId="7D9DBD9B"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利用多糖酶解等方法，突破人参多糖转化及通过冻</w:t>
      </w:r>
      <w:proofErr w:type="gramStart"/>
      <w:r>
        <w:rPr>
          <w:rFonts w:ascii="Times New Roman" w:eastAsia="仿宋_GB2312" w:hAnsi="Times New Roman" w:cs="Times New Roman"/>
          <w:bCs/>
          <w:sz w:val="32"/>
          <w:szCs w:val="32"/>
        </w:rPr>
        <w:t>干实现</w:t>
      </w:r>
      <w:proofErr w:type="gramEnd"/>
      <w:r>
        <w:rPr>
          <w:rFonts w:ascii="Times New Roman" w:eastAsia="仿宋_GB2312" w:hAnsi="Times New Roman" w:cs="Times New Roman"/>
          <w:bCs/>
          <w:sz w:val="32"/>
          <w:szCs w:val="32"/>
        </w:rPr>
        <w:t>微粉化，提高其活性并兼具骨架材料和</w:t>
      </w:r>
      <w:proofErr w:type="gramStart"/>
      <w:r>
        <w:rPr>
          <w:rFonts w:ascii="Times New Roman" w:eastAsia="仿宋_GB2312" w:hAnsi="Times New Roman" w:cs="Times New Roman"/>
          <w:bCs/>
          <w:sz w:val="32"/>
          <w:szCs w:val="32"/>
        </w:rPr>
        <w:t>速崩剂作用</w:t>
      </w:r>
      <w:proofErr w:type="gramEnd"/>
      <w:r>
        <w:rPr>
          <w:rFonts w:ascii="Times New Roman" w:eastAsia="仿宋_GB2312" w:hAnsi="Times New Roman" w:cs="Times New Roman"/>
          <w:bCs/>
          <w:sz w:val="32"/>
          <w:szCs w:val="32"/>
        </w:rPr>
        <w:t>的关键技术；</w:t>
      </w:r>
    </w:p>
    <w:p w14:paraId="277FEA42"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2.</w:t>
      </w:r>
      <w:r>
        <w:rPr>
          <w:rFonts w:ascii="Times New Roman" w:eastAsia="仿宋_GB2312" w:hAnsi="Times New Roman" w:cs="Times New Roman"/>
          <w:bCs/>
          <w:sz w:val="32"/>
          <w:szCs w:val="32"/>
        </w:rPr>
        <w:t>转化糖二次复配后，解决冻</w:t>
      </w:r>
      <w:proofErr w:type="gramStart"/>
      <w:r>
        <w:rPr>
          <w:rFonts w:ascii="Times New Roman" w:eastAsia="仿宋_GB2312" w:hAnsi="Times New Roman" w:cs="Times New Roman"/>
          <w:bCs/>
          <w:sz w:val="32"/>
          <w:szCs w:val="32"/>
        </w:rPr>
        <w:t>干过程</w:t>
      </w:r>
      <w:proofErr w:type="gramEnd"/>
      <w:r>
        <w:rPr>
          <w:rFonts w:ascii="Times New Roman" w:eastAsia="仿宋_GB2312" w:hAnsi="Times New Roman" w:cs="Times New Roman"/>
          <w:bCs/>
          <w:sz w:val="32"/>
          <w:szCs w:val="32"/>
        </w:rPr>
        <w:t>结晶控制技术难题，降低脆碎度以提高冻干片强度，确保冻</w:t>
      </w:r>
      <w:proofErr w:type="gramStart"/>
      <w:r>
        <w:rPr>
          <w:rFonts w:ascii="Times New Roman" w:eastAsia="仿宋_GB2312" w:hAnsi="Times New Roman" w:cs="Times New Roman"/>
          <w:bCs/>
          <w:sz w:val="32"/>
          <w:szCs w:val="32"/>
        </w:rPr>
        <w:t>干过程</w:t>
      </w:r>
      <w:proofErr w:type="gramEnd"/>
      <w:r>
        <w:rPr>
          <w:rFonts w:ascii="Times New Roman" w:eastAsia="仿宋_GB2312" w:hAnsi="Times New Roman" w:cs="Times New Roman"/>
          <w:bCs/>
          <w:sz w:val="32"/>
          <w:szCs w:val="32"/>
        </w:rPr>
        <w:t>形成均匀微孔结构以提高</w:t>
      </w:r>
      <w:proofErr w:type="gramStart"/>
      <w:r>
        <w:rPr>
          <w:rFonts w:ascii="Times New Roman" w:eastAsia="仿宋_GB2312" w:hAnsi="Times New Roman" w:cs="Times New Roman"/>
          <w:bCs/>
          <w:sz w:val="32"/>
          <w:szCs w:val="32"/>
        </w:rPr>
        <w:t>口腔闪释崩解</w:t>
      </w:r>
      <w:proofErr w:type="gramEnd"/>
      <w:r>
        <w:rPr>
          <w:rFonts w:ascii="Times New Roman" w:eastAsia="仿宋_GB2312" w:hAnsi="Times New Roman" w:cs="Times New Roman"/>
          <w:bCs/>
          <w:sz w:val="32"/>
          <w:szCs w:val="32"/>
        </w:rPr>
        <w:t>效果，建立鲜人参全成分冻干片大生产工艺技</w:t>
      </w:r>
      <w:r>
        <w:rPr>
          <w:rFonts w:ascii="Times New Roman" w:eastAsia="仿宋_GB2312" w:hAnsi="Times New Roman" w:cs="Times New Roman"/>
          <w:bCs/>
          <w:sz w:val="32"/>
          <w:szCs w:val="32"/>
        </w:rPr>
        <w:lastRenderedPageBreak/>
        <w:t>术标准体系；</w:t>
      </w:r>
    </w:p>
    <w:p w14:paraId="714A9EB2"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围绕人参皂苷、多糖、寡糖、单糖、氨基酸、多肽、蛋白质、挥发油、维生素、微量元素、有机酸、核苷酸、黄酮、甾醇等大类组分，开展原料、中间体、成品标志性成分的检测分析研究，建立多成分表征的质量控制标准体系和检验技术方法；</w:t>
      </w:r>
    </w:p>
    <w:p w14:paraId="56B6FFC2"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4.</w:t>
      </w:r>
      <w:r>
        <w:rPr>
          <w:rFonts w:ascii="Times New Roman" w:eastAsia="仿宋_GB2312" w:hAnsi="Times New Roman" w:cs="Times New Roman"/>
          <w:bCs/>
          <w:sz w:val="32"/>
          <w:szCs w:val="32"/>
        </w:rPr>
        <w:t>开展影响因素试验、加速试验、长期试验等稳定性考察，建立产品的有效期；</w:t>
      </w:r>
    </w:p>
    <w:p w14:paraId="457EA14C"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5.</w:t>
      </w:r>
      <w:r>
        <w:rPr>
          <w:rFonts w:ascii="Times New Roman" w:eastAsia="仿宋_GB2312" w:hAnsi="Times New Roman" w:cs="Times New Roman"/>
          <w:bCs/>
          <w:sz w:val="32"/>
          <w:szCs w:val="32"/>
        </w:rPr>
        <w:t>对比已上市的人参产品，开展鲜人参全成分冻干片功效机制等系统性研究；</w:t>
      </w:r>
    </w:p>
    <w:p w14:paraId="25FEC910"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6.</w:t>
      </w:r>
      <w:r>
        <w:rPr>
          <w:rFonts w:ascii="Times New Roman" w:eastAsia="仿宋_GB2312" w:hAnsi="Times New Roman" w:cs="Times New Roman"/>
          <w:bCs/>
          <w:sz w:val="32"/>
          <w:szCs w:val="32"/>
        </w:rPr>
        <w:t>考核指标：</w:t>
      </w:r>
    </w:p>
    <w:p w14:paraId="3A74263B"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①</w:t>
      </w:r>
      <w:r>
        <w:rPr>
          <w:rFonts w:ascii="Times New Roman" w:eastAsia="仿宋_GB2312" w:hAnsi="Times New Roman" w:cs="Times New Roman"/>
          <w:bCs/>
          <w:sz w:val="32"/>
          <w:szCs w:val="32"/>
        </w:rPr>
        <w:t>鲜人参全成分冻干片新产品</w:t>
      </w: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个；</w:t>
      </w:r>
    </w:p>
    <w:p w14:paraId="14EB80D9"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②</w:t>
      </w:r>
      <w:r>
        <w:rPr>
          <w:rFonts w:ascii="Times New Roman" w:eastAsia="仿宋_GB2312" w:hAnsi="Times New Roman" w:cs="Times New Roman"/>
          <w:bCs/>
          <w:sz w:val="32"/>
          <w:szCs w:val="32"/>
        </w:rPr>
        <w:t>鲜人参总提取物收率</w:t>
      </w:r>
      <w:r>
        <w:rPr>
          <w:rFonts w:ascii="Times New Roman" w:eastAsia="仿宋_GB2312" w:hAnsi="Times New Roman" w:cs="Times New Roman"/>
          <w:bCs/>
          <w:sz w:val="32"/>
          <w:szCs w:val="32"/>
        </w:rPr>
        <w:t>≥20%</w:t>
      </w:r>
      <w:r>
        <w:rPr>
          <w:rFonts w:ascii="Times New Roman" w:eastAsia="仿宋_GB2312" w:hAnsi="Times New Roman" w:cs="Times New Roman"/>
          <w:bCs/>
          <w:sz w:val="32"/>
          <w:szCs w:val="32"/>
        </w:rPr>
        <w:t>；</w:t>
      </w:r>
    </w:p>
    <w:p w14:paraId="29BACF63"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③</w:t>
      </w:r>
      <w:r>
        <w:rPr>
          <w:rFonts w:ascii="Times New Roman" w:eastAsia="仿宋_GB2312" w:hAnsi="Times New Roman" w:cs="Times New Roman"/>
          <w:bCs/>
          <w:sz w:val="32"/>
          <w:szCs w:val="32"/>
        </w:rPr>
        <w:t>活性成分的种类保留不低于</w:t>
      </w:r>
      <w:r>
        <w:rPr>
          <w:rFonts w:ascii="Times New Roman" w:eastAsia="仿宋_GB2312" w:hAnsi="Times New Roman" w:cs="Times New Roman"/>
          <w:bCs/>
          <w:sz w:val="32"/>
          <w:szCs w:val="32"/>
        </w:rPr>
        <w:t>90%</w:t>
      </w:r>
      <w:r>
        <w:rPr>
          <w:rFonts w:ascii="Times New Roman" w:eastAsia="仿宋_GB2312" w:hAnsi="Times New Roman" w:cs="Times New Roman"/>
          <w:bCs/>
          <w:sz w:val="32"/>
          <w:szCs w:val="32"/>
        </w:rPr>
        <w:t>；</w:t>
      </w:r>
    </w:p>
    <w:p w14:paraId="7EB2D889"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④</w:t>
      </w:r>
      <w:r>
        <w:rPr>
          <w:rFonts w:ascii="Times New Roman" w:eastAsia="仿宋_GB2312" w:hAnsi="Times New Roman" w:cs="Times New Roman"/>
          <w:bCs/>
          <w:sz w:val="32"/>
          <w:szCs w:val="32"/>
        </w:rPr>
        <w:t>辅料添加量为</w:t>
      </w:r>
      <w:r>
        <w:rPr>
          <w:rFonts w:ascii="Times New Roman" w:eastAsia="仿宋_GB2312" w:hAnsi="Times New Roman" w:cs="Times New Roman"/>
          <w:bCs/>
          <w:sz w:val="32"/>
          <w:szCs w:val="32"/>
        </w:rPr>
        <w:t>0</w:t>
      </w:r>
      <w:r>
        <w:rPr>
          <w:rFonts w:ascii="Times New Roman" w:eastAsia="仿宋_GB2312" w:hAnsi="Times New Roman" w:cs="Times New Roman"/>
          <w:bCs/>
          <w:sz w:val="32"/>
          <w:szCs w:val="32"/>
        </w:rPr>
        <w:t>；</w:t>
      </w:r>
    </w:p>
    <w:p w14:paraId="2E29FC3A"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⑤</w:t>
      </w:r>
      <w:r>
        <w:rPr>
          <w:rFonts w:ascii="Times New Roman" w:eastAsia="仿宋_GB2312" w:hAnsi="Times New Roman" w:cs="Times New Roman"/>
          <w:bCs/>
          <w:sz w:val="32"/>
          <w:szCs w:val="32"/>
        </w:rPr>
        <w:t>口腔崩解时间</w:t>
      </w:r>
      <w:r>
        <w:rPr>
          <w:rFonts w:ascii="Times New Roman" w:eastAsia="仿宋_GB2312" w:hAnsi="Times New Roman" w:cs="Times New Roman"/>
          <w:bCs/>
          <w:sz w:val="32"/>
          <w:szCs w:val="32"/>
        </w:rPr>
        <w:t>3-10S</w:t>
      </w:r>
      <w:r>
        <w:rPr>
          <w:rFonts w:ascii="Times New Roman" w:eastAsia="仿宋_GB2312" w:hAnsi="Times New Roman" w:cs="Times New Roman"/>
          <w:bCs/>
          <w:sz w:val="32"/>
          <w:szCs w:val="32"/>
        </w:rPr>
        <w:t>；</w:t>
      </w:r>
    </w:p>
    <w:p w14:paraId="1BBE0BAC"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⑥</w:t>
      </w:r>
      <w:r>
        <w:rPr>
          <w:rFonts w:ascii="Times New Roman" w:eastAsia="仿宋_GB2312" w:hAnsi="Times New Roman" w:cs="Times New Roman"/>
          <w:bCs/>
          <w:sz w:val="32"/>
          <w:szCs w:val="32"/>
        </w:rPr>
        <w:t>生产工艺规程</w:t>
      </w: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套；</w:t>
      </w:r>
    </w:p>
    <w:p w14:paraId="64D28DB7"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⑦</w:t>
      </w:r>
      <w:r>
        <w:rPr>
          <w:rFonts w:ascii="Times New Roman" w:eastAsia="仿宋_GB2312" w:hAnsi="Times New Roman" w:cs="Times New Roman"/>
          <w:bCs/>
          <w:sz w:val="32"/>
          <w:szCs w:val="32"/>
        </w:rPr>
        <w:t>质量标准</w:t>
      </w: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套；</w:t>
      </w:r>
    </w:p>
    <w:p w14:paraId="7C938336"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⑧</w:t>
      </w:r>
      <w:r>
        <w:rPr>
          <w:rFonts w:ascii="Times New Roman" w:eastAsia="仿宋_GB2312" w:hAnsi="Times New Roman" w:cs="Times New Roman"/>
          <w:bCs/>
          <w:sz w:val="32"/>
          <w:szCs w:val="32"/>
        </w:rPr>
        <w:t>申请发明专利</w:t>
      </w:r>
      <w:r>
        <w:rPr>
          <w:rFonts w:ascii="Times New Roman" w:eastAsia="仿宋_GB2312" w:hAnsi="Times New Roman" w:cs="Times New Roman"/>
          <w:bCs/>
          <w:sz w:val="32"/>
          <w:szCs w:val="32"/>
        </w:rPr>
        <w:t>1-2</w:t>
      </w:r>
      <w:r>
        <w:rPr>
          <w:rFonts w:ascii="Times New Roman" w:eastAsia="仿宋_GB2312" w:hAnsi="Times New Roman" w:cs="Times New Roman"/>
          <w:bCs/>
          <w:sz w:val="32"/>
          <w:szCs w:val="32"/>
        </w:rPr>
        <w:t>项；</w:t>
      </w:r>
    </w:p>
    <w:p w14:paraId="421DB7BC"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⑨</w:t>
      </w:r>
      <w:r>
        <w:rPr>
          <w:rFonts w:ascii="Times New Roman" w:eastAsia="仿宋_GB2312" w:hAnsi="Times New Roman" w:cs="Times New Roman"/>
          <w:bCs/>
          <w:sz w:val="32"/>
          <w:szCs w:val="32"/>
        </w:rPr>
        <w:t>核心期刊论文</w:t>
      </w:r>
      <w:r>
        <w:rPr>
          <w:rFonts w:ascii="Times New Roman" w:eastAsia="仿宋_GB2312" w:hAnsi="Times New Roman" w:cs="Times New Roman"/>
          <w:bCs/>
          <w:sz w:val="32"/>
          <w:szCs w:val="32"/>
        </w:rPr>
        <w:t>1-2</w:t>
      </w:r>
      <w:r>
        <w:rPr>
          <w:rFonts w:ascii="Times New Roman" w:eastAsia="仿宋_GB2312" w:hAnsi="Times New Roman" w:cs="Times New Roman"/>
          <w:bCs/>
          <w:sz w:val="32"/>
          <w:szCs w:val="32"/>
        </w:rPr>
        <w:t>篇。</w:t>
      </w:r>
    </w:p>
    <w:p w14:paraId="091E90B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74A2D27C"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项目</w:t>
      </w:r>
      <w:proofErr w:type="gramStart"/>
      <w:r>
        <w:rPr>
          <w:rFonts w:ascii="Times New Roman" w:eastAsia="仿宋_GB2312" w:hAnsi="Times New Roman" w:cs="Times New Roman"/>
          <w:bCs/>
          <w:sz w:val="32"/>
          <w:szCs w:val="32"/>
        </w:rPr>
        <w:t>研发总</w:t>
      </w:r>
      <w:proofErr w:type="gramEnd"/>
      <w:r>
        <w:rPr>
          <w:rFonts w:ascii="Times New Roman" w:eastAsia="仿宋_GB2312" w:hAnsi="Times New Roman" w:cs="Times New Roman"/>
          <w:bCs/>
          <w:sz w:val="32"/>
          <w:szCs w:val="32"/>
        </w:rPr>
        <w:t>投入</w:t>
      </w:r>
      <w:r>
        <w:rPr>
          <w:rFonts w:ascii="Times New Roman" w:eastAsia="仿宋_GB2312" w:hAnsi="Times New Roman" w:cs="Times New Roman"/>
          <w:bCs/>
          <w:sz w:val="32"/>
          <w:szCs w:val="32"/>
        </w:rPr>
        <w:t>1700.00</w:t>
      </w:r>
      <w:r>
        <w:rPr>
          <w:rFonts w:ascii="Times New Roman" w:eastAsia="仿宋_GB2312" w:hAnsi="Times New Roman" w:cs="Times New Roman"/>
          <w:bCs/>
          <w:sz w:val="32"/>
          <w:szCs w:val="32"/>
        </w:rPr>
        <w:t>万元，揭榜金额</w:t>
      </w:r>
      <w:r>
        <w:rPr>
          <w:rFonts w:ascii="Times New Roman" w:eastAsia="仿宋_GB2312" w:hAnsi="Times New Roman" w:cs="Times New Roman"/>
          <w:bCs/>
          <w:sz w:val="32"/>
          <w:szCs w:val="32"/>
        </w:rPr>
        <w:t>500.00</w:t>
      </w:r>
      <w:r>
        <w:rPr>
          <w:rFonts w:ascii="Times New Roman" w:eastAsia="仿宋_GB2312" w:hAnsi="Times New Roman" w:cs="Times New Roman"/>
          <w:bCs/>
          <w:sz w:val="32"/>
          <w:szCs w:val="32"/>
        </w:rPr>
        <w:t>万元，出于满足实际研究需求考虑，最终预算允许商谈调整。</w:t>
      </w:r>
    </w:p>
    <w:p w14:paraId="2571D19D"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lastRenderedPageBreak/>
        <w:t>项目执行期</w:t>
      </w: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年，即</w:t>
      </w:r>
      <w:r>
        <w:rPr>
          <w:rFonts w:ascii="Times New Roman" w:eastAsia="仿宋_GB2312" w:hAnsi="Times New Roman" w:cs="Times New Roman"/>
          <w:bCs/>
          <w:sz w:val="32"/>
          <w:szCs w:val="32"/>
        </w:rPr>
        <w:t>2026</w:t>
      </w:r>
      <w:r>
        <w:rPr>
          <w:rFonts w:ascii="Times New Roman" w:eastAsia="仿宋_GB2312" w:hAnsi="Times New Roman" w:cs="Times New Roman"/>
          <w:bCs/>
          <w:sz w:val="32"/>
          <w:szCs w:val="32"/>
        </w:rPr>
        <w:t>年</w:t>
      </w: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月</w:t>
      </w:r>
      <w:r>
        <w:rPr>
          <w:rFonts w:ascii="Times New Roman" w:eastAsia="仿宋_GB2312" w:hAnsi="Times New Roman" w:cs="Times New Roman"/>
          <w:bCs/>
          <w:sz w:val="32"/>
          <w:szCs w:val="32"/>
        </w:rPr>
        <w:t>-2028</w:t>
      </w:r>
      <w:r>
        <w:rPr>
          <w:rFonts w:ascii="Times New Roman" w:eastAsia="仿宋_GB2312" w:hAnsi="Times New Roman" w:cs="Times New Roman"/>
          <w:bCs/>
          <w:sz w:val="32"/>
          <w:szCs w:val="32"/>
        </w:rPr>
        <w:t>年</w:t>
      </w:r>
      <w:r>
        <w:rPr>
          <w:rFonts w:ascii="Times New Roman" w:eastAsia="仿宋_GB2312" w:hAnsi="Times New Roman" w:cs="Times New Roman"/>
          <w:bCs/>
          <w:sz w:val="32"/>
          <w:szCs w:val="32"/>
        </w:rPr>
        <w:t>12</w:t>
      </w:r>
      <w:r>
        <w:rPr>
          <w:rFonts w:ascii="Times New Roman" w:eastAsia="仿宋_GB2312" w:hAnsi="Times New Roman" w:cs="Times New Roman"/>
          <w:bCs/>
          <w:sz w:val="32"/>
          <w:szCs w:val="32"/>
        </w:rPr>
        <w:t>月。</w:t>
      </w:r>
    </w:p>
    <w:p w14:paraId="1A834389"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六、对揭榜方的要求</w:t>
      </w:r>
    </w:p>
    <w:p w14:paraId="38C2ADE5"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1.</w:t>
      </w:r>
      <w:r>
        <w:rPr>
          <w:rFonts w:ascii="Times New Roman" w:eastAsia="仿宋_GB2312" w:hAnsi="Times New Roman" w:cs="Times New Roman"/>
          <w:bCs/>
          <w:sz w:val="32"/>
          <w:szCs w:val="32"/>
        </w:rPr>
        <w:t>省级以上实力较强的高校院所或科研机构，人员队伍稳定，满足榜单技术要求，有能力达成项目考核指标；</w:t>
      </w:r>
    </w:p>
    <w:p w14:paraId="1F95FCD7"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2.</w:t>
      </w:r>
      <w:r>
        <w:rPr>
          <w:rFonts w:ascii="Times New Roman" w:eastAsia="仿宋_GB2312" w:hAnsi="Times New Roman" w:cs="Times New Roman"/>
          <w:bCs/>
          <w:sz w:val="32"/>
          <w:szCs w:val="32"/>
        </w:rPr>
        <w:t>能够提出可行性的技术解决方案，掌握自主知识产权；</w:t>
      </w:r>
    </w:p>
    <w:p w14:paraId="581184FE"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3.</w:t>
      </w:r>
      <w:r>
        <w:rPr>
          <w:rFonts w:ascii="Times New Roman" w:eastAsia="仿宋_GB2312" w:hAnsi="Times New Roman" w:cs="Times New Roman"/>
          <w:bCs/>
          <w:sz w:val="32"/>
          <w:szCs w:val="32"/>
        </w:rPr>
        <w:t>具备开展人参提取、分离、纯化、冻干、检测分析、功效机制、安全评价等相关试验研究条件，保证按计划完成目标任务；</w:t>
      </w:r>
      <w:r>
        <w:rPr>
          <w:rFonts w:ascii="Times New Roman" w:eastAsia="仿宋_GB2312" w:hAnsi="Times New Roman" w:cs="Times New Roman"/>
          <w:bCs/>
          <w:sz w:val="32"/>
          <w:szCs w:val="32"/>
        </w:rPr>
        <w:t xml:space="preserve"> </w:t>
      </w:r>
    </w:p>
    <w:p w14:paraId="3327E9A7"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4.</w:t>
      </w:r>
      <w:r>
        <w:rPr>
          <w:rFonts w:ascii="Times New Roman" w:eastAsia="仿宋_GB2312" w:hAnsi="Times New Roman" w:cs="Times New Roman"/>
          <w:bCs/>
          <w:sz w:val="32"/>
          <w:szCs w:val="32"/>
        </w:rPr>
        <w:t>支撑发榜企业实现项目产品投产上市；</w:t>
      </w:r>
    </w:p>
    <w:p w14:paraId="1D3B7C4B"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5.</w:t>
      </w:r>
      <w:r>
        <w:rPr>
          <w:rFonts w:ascii="Times New Roman" w:eastAsia="仿宋_GB2312" w:hAnsi="Times New Roman" w:cs="Times New Roman"/>
          <w:bCs/>
          <w:sz w:val="32"/>
          <w:szCs w:val="32"/>
        </w:rPr>
        <w:t>优先选择科研业绩突出单位与团队，并愿意与发榜企业组成创新联合体协同开展技术攻关；</w:t>
      </w:r>
    </w:p>
    <w:p w14:paraId="0E1C0DCF"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6.</w:t>
      </w:r>
      <w:r>
        <w:rPr>
          <w:rFonts w:ascii="Times New Roman" w:eastAsia="仿宋_GB2312" w:hAnsi="Times New Roman" w:cs="Times New Roman"/>
          <w:bCs/>
          <w:sz w:val="32"/>
          <w:szCs w:val="32"/>
        </w:rPr>
        <w:t>财务状况良好且管理规范，经费预算与使用合理；</w:t>
      </w:r>
    </w:p>
    <w:p w14:paraId="654A7964"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7.</w:t>
      </w:r>
      <w:r>
        <w:rPr>
          <w:rFonts w:ascii="Times New Roman" w:eastAsia="仿宋_GB2312" w:hAnsi="Times New Roman" w:cs="Times New Roman"/>
          <w:bCs/>
          <w:sz w:val="32"/>
          <w:szCs w:val="32"/>
        </w:rPr>
        <w:t>良好的科研道德与科研诚信，过往无不良信用记录；</w:t>
      </w:r>
    </w:p>
    <w:p w14:paraId="751FDE32"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8.</w:t>
      </w:r>
      <w:r>
        <w:rPr>
          <w:rFonts w:ascii="Times New Roman" w:eastAsia="仿宋_GB2312" w:hAnsi="Times New Roman" w:cs="Times New Roman"/>
          <w:bCs/>
          <w:sz w:val="32"/>
          <w:szCs w:val="32"/>
        </w:rPr>
        <w:t>积极配合发榜企业对本项目的整体实施推进工作。</w:t>
      </w:r>
    </w:p>
    <w:p w14:paraId="629C2171" w14:textId="77777777" w:rsidR="004E1235" w:rsidRDefault="004E1235">
      <w:pPr>
        <w:spacing w:line="576" w:lineRule="exact"/>
        <w:rPr>
          <w:rFonts w:ascii="Times New Roman" w:eastAsia="黑体" w:hAnsi="Times New Roman" w:cs="Times New Roman"/>
          <w:sz w:val="32"/>
          <w:szCs w:val="32"/>
        </w:rPr>
      </w:pPr>
    </w:p>
    <w:p w14:paraId="1ABBE0DE" w14:textId="77777777" w:rsidR="004E1235" w:rsidRDefault="00000000">
      <w:pPr>
        <w:spacing w:line="576" w:lineRule="exact"/>
        <w:ind w:firstLineChars="200" w:firstLine="640"/>
        <w:rPr>
          <w:rFonts w:ascii="Times New Roman" w:eastAsia="楷体" w:hAnsi="Times New Roman" w:cs="Times New Roman"/>
          <w:b/>
          <w:bCs/>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三</w:t>
      </w:r>
      <w:r>
        <w:rPr>
          <w:rFonts w:ascii="Times New Roman" w:eastAsia="黑体" w:hAnsi="Times New Roman" w:cs="Times New Roman"/>
          <w:sz w:val="32"/>
          <w:szCs w:val="32"/>
        </w:rPr>
        <w:t>：牛副产物</w:t>
      </w:r>
      <w:r>
        <w:rPr>
          <w:rFonts w:ascii="Times New Roman" w:eastAsia="黑体" w:hAnsi="Times New Roman" w:cs="Times New Roman"/>
          <w:sz w:val="32"/>
          <w:szCs w:val="32"/>
        </w:rPr>
        <w:t>-</w:t>
      </w:r>
      <w:r>
        <w:rPr>
          <w:rFonts w:ascii="Times New Roman" w:eastAsia="黑体" w:hAnsi="Times New Roman" w:cs="Times New Roman"/>
          <w:sz w:val="32"/>
          <w:szCs w:val="32"/>
        </w:rPr>
        <w:t>人参鹿茸活性成分协同增效利用技术研究</w:t>
      </w:r>
    </w:p>
    <w:p w14:paraId="34AE5EF2"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207D298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长春新牧科技有限公司</w:t>
      </w:r>
    </w:p>
    <w:p w14:paraId="7CAF020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项目联系人：汪雪烨</w:t>
      </w:r>
    </w:p>
    <w:p w14:paraId="60EE76AD"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374BAF7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6D97B2FC"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6FBA5B50" w14:textId="77777777" w:rsidR="004E1235" w:rsidRDefault="00000000">
      <w:pPr>
        <w:widowControl/>
        <w:spacing w:line="576" w:lineRule="exact"/>
        <w:ind w:firstLineChars="131" w:firstLine="419"/>
        <w:jc w:val="left"/>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针对吉林省千万头肉牛工程建设中产生的大量牛骨、牛皮、牛血、牛胎盘等副产物利用率低（</w:t>
      </w:r>
      <w:r>
        <w:rPr>
          <w:rFonts w:ascii="Times New Roman" w:eastAsia="仿宋_GB2312" w:hAnsi="Times New Roman" w:cs="Times New Roman"/>
          <w:sz w:val="32"/>
          <w:szCs w:val="32"/>
        </w:rPr>
        <w:t>&lt;40%</w:t>
      </w:r>
      <w:r>
        <w:rPr>
          <w:rFonts w:ascii="Times New Roman" w:eastAsia="仿宋_GB2312" w:hAnsi="Times New Roman" w:cs="Times New Roman"/>
          <w:sz w:val="32"/>
          <w:szCs w:val="32"/>
        </w:rPr>
        <w:t>）的现状，远低于国家</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75%</w:t>
      </w:r>
      <w:r>
        <w:rPr>
          <w:rFonts w:ascii="Times New Roman" w:eastAsia="仿宋_GB2312" w:hAnsi="Times New Roman" w:cs="Times New Roman"/>
          <w:sz w:val="32"/>
          <w:szCs w:val="32"/>
        </w:rPr>
        <w:t>的综合利用率目标，亟需突破其高值化利用技术与多元化产品开发不足的技术瓶颈，以实现资源高效转化、减少环境污染、提升产业链价值。本项目中发榜方需完成前期筹备与原料供给，</w:t>
      </w:r>
      <w:r>
        <w:rPr>
          <w:rFonts w:ascii="Times New Roman" w:eastAsia="仿宋_GB2312" w:hAnsi="Times New Roman" w:cs="Times New Roman"/>
          <w:sz w:val="32"/>
          <w:szCs w:val="32"/>
          <w:lang w:bidi="ar"/>
        </w:rPr>
        <w:t>保健食品开发与申报；</w:t>
      </w:r>
      <w:r>
        <w:rPr>
          <w:rFonts w:ascii="Times New Roman" w:eastAsia="仿宋_GB2312" w:hAnsi="Times New Roman" w:cs="Times New Roman"/>
          <w:sz w:val="32"/>
          <w:szCs w:val="32"/>
        </w:rPr>
        <w:t>揭榜方需为发榜方提供</w:t>
      </w:r>
      <w:r>
        <w:rPr>
          <w:rFonts w:ascii="Times New Roman" w:eastAsia="仿宋_GB2312" w:hAnsi="Times New Roman" w:cs="Times New Roman"/>
          <w:sz w:val="32"/>
          <w:szCs w:val="32"/>
          <w:lang w:bidi="ar"/>
        </w:rPr>
        <w:t>保健食品开发与申报所需的原料</w:t>
      </w:r>
      <w:r>
        <w:rPr>
          <w:rFonts w:ascii="Times New Roman" w:eastAsia="仿宋_GB2312" w:hAnsi="Times New Roman" w:cs="Times New Roman"/>
          <w:sz w:val="32"/>
          <w:szCs w:val="32"/>
        </w:rPr>
        <w:t>配伍依据和使用依据，</w:t>
      </w:r>
      <w:r>
        <w:rPr>
          <w:rFonts w:ascii="Times New Roman" w:eastAsia="仿宋_GB2312" w:hAnsi="Times New Roman" w:cs="Times New Roman"/>
          <w:sz w:val="32"/>
          <w:szCs w:val="32"/>
          <w:lang w:bidi="ar"/>
        </w:rPr>
        <w:t>涉及原料提取与纯化工艺研究、</w:t>
      </w:r>
      <w:r>
        <w:rPr>
          <w:rFonts w:ascii="Times New Roman" w:eastAsia="仿宋_GB2312" w:hAnsi="Times New Roman" w:cs="Times New Roman"/>
          <w:sz w:val="32"/>
          <w:szCs w:val="32"/>
        </w:rPr>
        <w:t>功能验证及知识产权与成果产出。具体研究内容如下：</w:t>
      </w:r>
    </w:p>
    <w:p w14:paraId="5B4E104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proofErr w:type="gramStart"/>
      <w:r>
        <w:rPr>
          <w:rFonts w:ascii="Times New Roman" w:eastAsia="仿宋_GB2312" w:hAnsi="Times New Roman" w:cs="Times New Roman"/>
          <w:sz w:val="32"/>
          <w:szCs w:val="32"/>
        </w:rPr>
        <w:t>多原料</w:t>
      </w:r>
      <w:proofErr w:type="gramEnd"/>
      <w:r>
        <w:rPr>
          <w:rFonts w:ascii="Times New Roman" w:eastAsia="仿宋_GB2312" w:hAnsi="Times New Roman" w:cs="Times New Roman"/>
          <w:sz w:val="32"/>
          <w:szCs w:val="32"/>
        </w:rPr>
        <w:t>利用技术：整合牛骨、牛皮、牛血、牛胎盘等副产物，通过差异化预处理工艺，实现全组分高效转化，突破单一原料利用局限，提升资源综合利用率。</w:t>
      </w:r>
    </w:p>
    <w:p w14:paraId="5CD4977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绿色高效提取技术：针对不同原料特性创新提取方法，采用超声波</w:t>
      </w:r>
      <w:r>
        <w:rPr>
          <w:rFonts w:ascii="Times New Roman" w:eastAsia="仿宋_GB2312" w:hAnsi="Times New Roman" w:cs="Times New Roman"/>
          <w:sz w:val="32"/>
          <w:szCs w:val="32"/>
        </w:rPr>
        <w:t>/</w:t>
      </w:r>
      <w:r>
        <w:rPr>
          <w:rFonts w:ascii="Times New Roman" w:eastAsia="仿宋_GB2312" w:hAnsi="Times New Roman" w:cs="Times New Roman"/>
          <w:sz w:val="32"/>
          <w:szCs w:val="32"/>
        </w:rPr>
        <w:t>超高压辅助酶法提取活性成分，结合胶原蛋白溶解性与</w:t>
      </w:r>
      <w:proofErr w:type="gramStart"/>
      <w:r>
        <w:rPr>
          <w:rFonts w:ascii="Times New Roman" w:eastAsia="仿宋_GB2312" w:hAnsi="Times New Roman" w:cs="Times New Roman"/>
          <w:sz w:val="32"/>
          <w:szCs w:val="32"/>
        </w:rPr>
        <w:t>弹性蛋白耐酶解</w:t>
      </w:r>
      <w:proofErr w:type="gramEnd"/>
      <w:r>
        <w:rPr>
          <w:rFonts w:ascii="Times New Roman" w:eastAsia="仿宋_GB2312" w:hAnsi="Times New Roman" w:cs="Times New Roman"/>
          <w:sz w:val="32"/>
          <w:szCs w:val="32"/>
        </w:rPr>
        <w:t>特性实现分步分离；牛血</w:t>
      </w:r>
      <w:r>
        <w:rPr>
          <w:rFonts w:ascii="Times New Roman" w:eastAsia="仿宋_GB2312" w:hAnsi="Times New Roman" w:cs="Times New Roman"/>
          <w:sz w:val="32"/>
          <w:szCs w:val="32"/>
        </w:rPr>
        <w:t>/</w:t>
      </w:r>
      <w:r>
        <w:rPr>
          <w:rFonts w:ascii="Times New Roman" w:eastAsia="仿宋_GB2312" w:hAnsi="Times New Roman" w:cs="Times New Roman"/>
          <w:sz w:val="32"/>
          <w:szCs w:val="32"/>
        </w:rPr>
        <w:t>胎盘蛋白定向酶解为小分子肽，同步实现多类蛋白及肽的高效提取，提高目标成分得率；开发超声波辅助制备高吸收性柠檬酸钙，结合微生物发酵技术转化可溶性钙，</w:t>
      </w:r>
      <w:proofErr w:type="gramStart"/>
      <w:r>
        <w:rPr>
          <w:rFonts w:ascii="Times New Roman" w:eastAsia="仿宋_GB2312" w:hAnsi="Times New Roman" w:cs="Times New Roman"/>
          <w:sz w:val="32"/>
          <w:szCs w:val="32"/>
        </w:rPr>
        <w:t>创新肽钙螯合物</w:t>
      </w:r>
      <w:proofErr w:type="gramEnd"/>
      <w:r>
        <w:rPr>
          <w:rFonts w:ascii="Times New Roman" w:eastAsia="仿宋_GB2312" w:hAnsi="Times New Roman" w:cs="Times New Roman"/>
          <w:sz w:val="32"/>
          <w:szCs w:val="32"/>
        </w:rPr>
        <w:t>制备工艺。</w:t>
      </w:r>
    </w:p>
    <w:p w14:paraId="62C3983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精准分离纯化体系：创新构建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多酶分步定向酶解</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多级纯化</w:t>
      </w:r>
      <w:r>
        <w:rPr>
          <w:rFonts w:ascii="Times New Roman" w:eastAsia="仿宋_GB2312" w:hAnsi="Times New Roman" w:cs="Times New Roman"/>
          <w:sz w:val="32"/>
          <w:szCs w:val="32"/>
        </w:rPr>
        <w:t>”</w:t>
      </w:r>
      <w:r>
        <w:rPr>
          <w:rFonts w:ascii="Times New Roman" w:eastAsia="仿宋_GB2312" w:hAnsi="Times New Roman" w:cs="Times New Roman"/>
          <w:sz w:val="32"/>
          <w:szCs w:val="32"/>
        </w:rPr>
        <w:t>联用技术，对肽类进行多级酶解制备，结合超滤、色谱等多级纯化手段，实现肽段的精准分离，提升活性肽的纯度。</w:t>
      </w:r>
    </w:p>
    <w:p w14:paraId="04B3EDC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人参鹿茸活性成分协同复配技术：融合人参鹿茸活性成分，</w:t>
      </w:r>
      <w:r>
        <w:rPr>
          <w:rFonts w:ascii="Times New Roman" w:eastAsia="仿宋_GB2312" w:hAnsi="Times New Roman" w:cs="Times New Roman"/>
          <w:sz w:val="32"/>
          <w:szCs w:val="32"/>
        </w:rPr>
        <w:lastRenderedPageBreak/>
        <w:t>创新</w:t>
      </w:r>
      <w:r>
        <w:rPr>
          <w:rFonts w:ascii="Times New Roman" w:eastAsia="仿宋_GB2312" w:hAnsi="Times New Roman" w:cs="Times New Roman"/>
          <w:sz w:val="32"/>
          <w:szCs w:val="32"/>
        </w:rPr>
        <w:t>“</w:t>
      </w:r>
      <w:r>
        <w:rPr>
          <w:rFonts w:ascii="Times New Roman" w:eastAsia="仿宋_GB2312" w:hAnsi="Times New Roman" w:cs="Times New Roman"/>
          <w:sz w:val="32"/>
          <w:szCs w:val="32"/>
        </w:rPr>
        <w:t>牛副产品活性成分</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人参鹿茸等活性成分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协同复配工艺。</w:t>
      </w:r>
    </w:p>
    <w:p w14:paraId="05B56C5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多维</w:t>
      </w:r>
      <w:proofErr w:type="gramStart"/>
      <w:r>
        <w:rPr>
          <w:rFonts w:ascii="Times New Roman" w:eastAsia="仿宋_GB2312" w:hAnsi="Times New Roman" w:cs="Times New Roman"/>
          <w:sz w:val="32"/>
          <w:szCs w:val="32"/>
        </w:rPr>
        <w:t>度功能</w:t>
      </w:r>
      <w:proofErr w:type="gramEnd"/>
      <w:r>
        <w:rPr>
          <w:rFonts w:ascii="Times New Roman" w:eastAsia="仿宋_GB2312" w:hAnsi="Times New Roman" w:cs="Times New Roman"/>
          <w:sz w:val="32"/>
          <w:szCs w:val="32"/>
        </w:rPr>
        <w:t>验证体系：建立体外与体内功能联合验证平台，系统评估产品抗氧化、免疫调节及营养补充功能，为高值化应用提供科学依据。</w:t>
      </w:r>
    </w:p>
    <w:p w14:paraId="1C0A3447"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p>
    <w:p w14:paraId="4E84462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提取工艺参数优化指标：</w:t>
      </w:r>
    </w:p>
    <w:p w14:paraId="438364F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）建立</w:t>
      </w:r>
      <w:r>
        <w:rPr>
          <w:rFonts w:ascii="Times New Roman" w:eastAsia="仿宋_GB2312" w:hAnsi="Times New Roman" w:cs="Times New Roman"/>
          <w:sz w:val="32"/>
          <w:szCs w:val="32"/>
        </w:rPr>
        <w:t>≥4</w:t>
      </w:r>
      <w:r>
        <w:rPr>
          <w:rFonts w:ascii="Times New Roman" w:eastAsia="仿宋_GB2312" w:hAnsi="Times New Roman" w:cs="Times New Roman"/>
          <w:sz w:val="32"/>
          <w:szCs w:val="32"/>
        </w:rPr>
        <w:t>种牛副产物（皮、骨、胎盘、血）功能成分（胶原蛋白、弹性蛋白、活性肽等）的高效提取工艺，纯度</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以上。</w:t>
      </w:r>
      <w:r>
        <w:rPr>
          <w:rFonts w:ascii="Times New Roman" w:eastAsia="仿宋_GB2312" w:hAnsi="Times New Roman" w:cs="Times New Roman"/>
          <w:sz w:val="32"/>
          <w:szCs w:val="32"/>
        </w:rPr>
        <w:t xml:space="preserve"> </w:t>
      </w:r>
    </w:p>
    <w:p w14:paraId="22C6013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）建立人参皂苷、鹿茸多肽或生长因子等活性成分的酶法提取和纯化工艺。</w:t>
      </w:r>
    </w:p>
    <w:p w14:paraId="2128B95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）协同增效技术：应用酶解</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发酵技术提升活性成分得率，较传统的化学提取方法提高</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以上。</w:t>
      </w:r>
    </w:p>
    <w:p w14:paraId="325B718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功能成分与活性功效验证指标</w:t>
      </w:r>
    </w:p>
    <w:p w14:paraId="791F655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）成分鉴定：</w:t>
      </w:r>
      <w:proofErr w:type="gramStart"/>
      <w:r>
        <w:rPr>
          <w:rFonts w:ascii="Times New Roman" w:eastAsia="仿宋_GB2312" w:hAnsi="Times New Roman" w:cs="Times New Roman"/>
          <w:sz w:val="32"/>
          <w:szCs w:val="32"/>
        </w:rPr>
        <w:t>明确</w:t>
      </w:r>
      <w:r>
        <w:rPr>
          <w:rFonts w:ascii="Times New Roman" w:eastAsia="仿宋_GB2312" w:hAnsi="Times New Roman" w:cs="Times New Roman"/>
          <w:sz w:val="32"/>
          <w:szCs w:val="32"/>
        </w:rPr>
        <w:t>≥</w:t>
      </w:r>
      <w:proofErr w:type="gramEnd"/>
      <w:r>
        <w:rPr>
          <w:rFonts w:ascii="Times New Roman" w:eastAsia="仿宋_GB2312" w:hAnsi="Times New Roman" w:cs="Times New Roman"/>
          <w:sz w:val="32"/>
          <w:szCs w:val="32"/>
        </w:rPr>
        <w:t>4</w:t>
      </w:r>
      <w:r>
        <w:rPr>
          <w:rFonts w:ascii="Times New Roman" w:eastAsia="仿宋_GB2312" w:hAnsi="Times New Roman" w:cs="Times New Roman"/>
          <w:sz w:val="32"/>
          <w:szCs w:val="32"/>
        </w:rPr>
        <w:t>类牛副产物核心功能成分的分析检测。</w:t>
      </w:r>
    </w:p>
    <w:p w14:paraId="447EB86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）功效评价：通过细胞</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动物实验验证</w:t>
      </w:r>
      <w:r>
        <w:rPr>
          <w:rFonts w:ascii="Times New Roman" w:eastAsia="仿宋_GB2312" w:hAnsi="Times New Roman" w:cs="Times New Roman"/>
          <w:sz w:val="32"/>
          <w:szCs w:val="32"/>
        </w:rPr>
        <w:t>≥3</w:t>
      </w:r>
      <w:r>
        <w:rPr>
          <w:rFonts w:ascii="Times New Roman" w:eastAsia="仿宋_GB2312" w:hAnsi="Times New Roman" w:cs="Times New Roman"/>
          <w:sz w:val="32"/>
          <w:szCs w:val="32"/>
        </w:rPr>
        <w:t>项核心功效（如抗氧化、骨关节保护、免疫调节）。</w:t>
      </w:r>
    </w:p>
    <w:p w14:paraId="4C744711"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）验证牛副产物与人参、鹿茸活性成分复配后的协同增效作用，功效提升幅度</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w:t>
      </w:r>
    </w:p>
    <w:p w14:paraId="23D72B3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为发榜方申报保健食品提供原料、配伍依据、使用量</w:t>
      </w:r>
      <w:proofErr w:type="gramStart"/>
      <w:r>
        <w:rPr>
          <w:rFonts w:ascii="Times New Roman" w:eastAsia="仿宋_GB2312" w:hAnsi="Times New Roman" w:cs="Times New Roman"/>
          <w:sz w:val="32"/>
          <w:szCs w:val="32"/>
        </w:rPr>
        <w:t>效</w:t>
      </w:r>
      <w:proofErr w:type="gramEnd"/>
      <w:r>
        <w:rPr>
          <w:rFonts w:ascii="Times New Roman" w:eastAsia="仿宋_GB2312" w:hAnsi="Times New Roman" w:cs="Times New Roman"/>
          <w:sz w:val="32"/>
          <w:szCs w:val="32"/>
        </w:rPr>
        <w:t>关系。</w:t>
      </w:r>
    </w:p>
    <w:p w14:paraId="10A2E21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受理发明专利</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件以上。</w:t>
      </w:r>
    </w:p>
    <w:p w14:paraId="53C8236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5.</w:t>
      </w:r>
      <w:r>
        <w:rPr>
          <w:rFonts w:ascii="Times New Roman" w:eastAsia="仿宋_GB2312" w:hAnsi="Times New Roman" w:cs="Times New Roman"/>
          <w:sz w:val="32"/>
          <w:szCs w:val="32"/>
        </w:rPr>
        <w:t>发表核心及以上级别期刊论文</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篇以上。</w:t>
      </w:r>
    </w:p>
    <w:p w14:paraId="40043111"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7BDB278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805</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161</w:t>
      </w:r>
      <w:r>
        <w:rPr>
          <w:rFonts w:ascii="Times New Roman" w:eastAsia="仿宋_GB2312" w:hAnsi="Times New Roman" w:cs="Times New Roman"/>
          <w:sz w:val="32"/>
          <w:szCs w:val="32"/>
        </w:rPr>
        <w:t>万元，出于满足实际研究需求考虑，最终预算允许商谈调整。</w:t>
      </w:r>
    </w:p>
    <w:p w14:paraId="218925E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-2028</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258045D2"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六、对揭榜方的要求</w:t>
      </w:r>
    </w:p>
    <w:p w14:paraId="45034B8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单位性质：需为具备独立法人资格的高等院校或高新技术企业和科研院所，业务领域涵盖生物工程等相关方向，近</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年无重大安全质量事故及科研诚信问题。</w:t>
      </w:r>
    </w:p>
    <w:p w14:paraId="2A75436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研发能力：拥有核心研发团队，有食源性多肽开发基础优先。</w:t>
      </w:r>
    </w:p>
    <w:p w14:paraId="6FA7733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硬件条件：配备超声波</w:t>
      </w:r>
      <w:r>
        <w:rPr>
          <w:rFonts w:ascii="Times New Roman" w:eastAsia="仿宋_GB2312" w:hAnsi="Times New Roman" w:cs="Times New Roman"/>
          <w:sz w:val="32"/>
          <w:szCs w:val="32"/>
        </w:rPr>
        <w:t>/</w:t>
      </w:r>
      <w:r>
        <w:rPr>
          <w:rFonts w:ascii="Times New Roman" w:eastAsia="仿宋_GB2312" w:hAnsi="Times New Roman" w:cs="Times New Roman"/>
          <w:sz w:val="32"/>
          <w:szCs w:val="32"/>
        </w:rPr>
        <w:t>超高压提取设备、酶解反应釜、超滤系统、高效液相色谱等核心装置；具备原料预处理、活性成分复配实验室；自有或合作拥有体外细胞实验、体内动物模型评价的功能验证平台。</w:t>
      </w:r>
    </w:p>
    <w:p w14:paraId="05FC436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投入保障：</w:t>
      </w:r>
    </w:p>
    <w:p w14:paraId="39B1827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）人员保障：揭榜方必须组建一支专职、稳定的核心技术团队。项目负责人及至少</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名核心骨干，在项目执行期内须保证其人事关系在揭榜单位。</w:t>
      </w:r>
    </w:p>
    <w:p w14:paraId="69E782E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）设施与平台保障：揭榜方须拥有与榜单任务相关的自有实验室、中试基地、性能测试平台等。需提供场地照片、租赁合同或所有权证明。</w:t>
      </w:r>
    </w:p>
    <w:p w14:paraId="71957FB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）时间投入：项目负责人承诺在本项目上的工作时间不低于</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w:t>
      </w:r>
    </w:p>
    <w:p w14:paraId="0F51078B" w14:textId="77777777" w:rsidR="004E1235" w:rsidRDefault="004E1235">
      <w:pPr>
        <w:spacing w:line="576" w:lineRule="exact"/>
        <w:ind w:firstLineChars="200" w:firstLine="640"/>
        <w:rPr>
          <w:rFonts w:ascii="Times New Roman" w:eastAsia="仿宋_GB2312" w:hAnsi="Times New Roman" w:cs="Times New Roman"/>
          <w:sz w:val="32"/>
          <w:szCs w:val="32"/>
        </w:rPr>
      </w:pPr>
    </w:p>
    <w:p w14:paraId="329B0962" w14:textId="77777777" w:rsidR="004E1235" w:rsidRDefault="00000000">
      <w:pPr>
        <w:spacing w:line="576" w:lineRule="exact"/>
        <w:ind w:firstLineChars="200" w:firstLine="640"/>
        <w:rPr>
          <w:rFonts w:ascii="Times New Roman" w:eastAsia="仿宋" w:hAnsi="Times New Roman" w:cs="Times New Roman"/>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：人参多糖专用生产技术研发及在化妆品中的应用</w:t>
      </w:r>
    </w:p>
    <w:p w14:paraId="00C3BCB0"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702A555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东方红西洋参药业（通化）股份有限公司</w:t>
      </w:r>
    </w:p>
    <w:p w14:paraId="231A088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项目联系人：于海峰</w:t>
      </w:r>
      <w:r>
        <w:rPr>
          <w:rFonts w:ascii="Times New Roman" w:eastAsia="仿宋_GB2312" w:hAnsi="Times New Roman" w:cs="Times New Roman"/>
          <w:sz w:val="32"/>
          <w:szCs w:val="32"/>
        </w:rPr>
        <w:t xml:space="preserve"> 18626581182</w:t>
      </w:r>
    </w:p>
    <w:p w14:paraId="38C5574B"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05B2999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2FBAD1F4"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2D155BE7" w14:textId="77777777" w:rsidR="004E1235" w:rsidRDefault="00000000">
      <w:pPr>
        <w:spacing w:line="576" w:lineRule="exact"/>
        <w:ind w:firstLineChars="200" w:firstLine="640"/>
        <w:rPr>
          <w:rFonts w:ascii="Times New Roman" w:eastAsia="仿宋_GB2312" w:hAnsi="Times New Roman" w:cs="Times New Roman"/>
          <w:b/>
          <w:bCs/>
          <w:sz w:val="32"/>
          <w:szCs w:val="32"/>
        </w:rPr>
      </w:pPr>
      <w:r>
        <w:rPr>
          <w:rFonts w:ascii="Times New Roman" w:eastAsia="仿宋_GB2312" w:hAnsi="Times New Roman" w:cs="Times New Roman"/>
          <w:sz w:val="32"/>
          <w:szCs w:val="32"/>
        </w:rPr>
        <w:t>研究对人参废料和残渣进行高效的前处理方法，有利于提高人参多糖的提取率，再采用物理方法制备高纯度人参多糖；利用酶法或者化学方法可控降解人参多糖中试化</w:t>
      </w:r>
      <w:proofErr w:type="gramStart"/>
      <w:r>
        <w:rPr>
          <w:rFonts w:ascii="Times New Roman" w:eastAsia="仿宋_GB2312" w:hAnsi="Times New Roman" w:cs="Times New Roman"/>
          <w:sz w:val="32"/>
          <w:szCs w:val="32"/>
        </w:rPr>
        <w:t>制备低</w:t>
      </w:r>
      <w:proofErr w:type="gramEnd"/>
      <w:r>
        <w:rPr>
          <w:rFonts w:ascii="Times New Roman" w:eastAsia="仿宋_GB2312" w:hAnsi="Times New Roman" w:cs="Times New Roman"/>
          <w:sz w:val="32"/>
          <w:szCs w:val="32"/>
        </w:rPr>
        <w:t>分子量人参多糖；利用超声波辅助大孔树脂对人参残渣多糖进行高效脱色。研究不同分子量人参多糖的结构表征、理化性质和功能活性。将人参多糖与其他化妆品配料进行复配得到具有护肤功效的系列口服美容产品和化妆品产品。构建人参多糖化妆品的技术质量指标和操作规范。项目可为人参多糖在化妆领域的产业化应用提供技术支撑和引领。</w:t>
      </w:r>
    </w:p>
    <w:p w14:paraId="277373B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人参多糖高效提取技术及</w:t>
      </w:r>
      <w:proofErr w:type="gramStart"/>
      <w:r>
        <w:rPr>
          <w:rFonts w:ascii="Times New Roman" w:eastAsia="仿宋_GB2312" w:hAnsi="Times New Roman" w:cs="Times New Roman"/>
          <w:sz w:val="32"/>
          <w:szCs w:val="32"/>
        </w:rPr>
        <w:t>制备低</w:t>
      </w:r>
      <w:proofErr w:type="gramEnd"/>
      <w:r>
        <w:rPr>
          <w:rFonts w:ascii="Times New Roman" w:eastAsia="仿宋_GB2312" w:hAnsi="Times New Roman" w:cs="Times New Roman"/>
          <w:sz w:val="32"/>
          <w:szCs w:val="32"/>
        </w:rPr>
        <w:t>分子量人参多糖技术。</w:t>
      </w:r>
    </w:p>
    <w:p w14:paraId="132B730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人参多糖杂质控制技术，能够开发出较高纯度人参多糖，并能够验证其有效性及安全性。</w:t>
      </w:r>
    </w:p>
    <w:p w14:paraId="04E784F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3.</w:t>
      </w:r>
      <w:r>
        <w:rPr>
          <w:rFonts w:ascii="Times New Roman" w:eastAsia="仿宋_GB2312" w:hAnsi="Times New Roman" w:cs="Times New Roman"/>
          <w:sz w:val="32"/>
          <w:szCs w:val="32"/>
        </w:rPr>
        <w:t>研究各种人参多糖的结构特征、理化性质及对皮肤的功能作用。</w:t>
      </w:r>
    </w:p>
    <w:p w14:paraId="40E4D9E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能够稳定生产出符合化妆品行业标准要求的人参多糖系列产品及相应口服和美容化妆品。</w:t>
      </w:r>
    </w:p>
    <w:p w14:paraId="2687B15C"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r>
        <w:rPr>
          <w:rFonts w:ascii="Times New Roman" w:eastAsia="楷体" w:hAnsi="Times New Roman" w:cs="Times New Roman"/>
          <w:b/>
          <w:bCs/>
          <w:sz w:val="32"/>
          <w:szCs w:val="32"/>
        </w:rPr>
        <w:t xml:space="preserve"> </w:t>
      </w:r>
    </w:p>
    <w:p w14:paraId="3EABCC5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通过原料预处理及物理辅助提取等集成创新获得高效人参多糖制备工艺并提供优化参数；</w:t>
      </w:r>
    </w:p>
    <w:p w14:paraId="5FCC29F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利用可控降解技术获得低分子量人参多糖制备工艺并提供优化参数；</w:t>
      </w:r>
    </w:p>
    <w:p w14:paraId="367286D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利用超声、膜分离等先进技术获得高纯度人参多糖生产工艺并提供优化参数；</w:t>
      </w:r>
    </w:p>
    <w:p w14:paraId="62AC33C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提供体内和体外各种人参多糖美白、保湿和抗氧化等护肤功效性试验结果及其生物安全性评价；</w:t>
      </w:r>
    </w:p>
    <w:p w14:paraId="034B70A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提供人参多糖为主要原料分别制备乳液和凝胶的技术方案和参数；</w:t>
      </w:r>
    </w:p>
    <w:p w14:paraId="002D66D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获得低分子量人参酸性多糖、人参中性多糖和人参多糖</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种，多糖呈浅黄或白色，无异味；含量</w:t>
      </w:r>
      <w:r>
        <w:rPr>
          <w:rFonts w:ascii="Times New Roman" w:eastAsia="仿宋_GB2312" w:hAnsi="Times New Roman" w:cs="Times New Roman"/>
          <w:sz w:val="32"/>
          <w:szCs w:val="32"/>
        </w:rPr>
        <w:t>≥75%</w:t>
      </w:r>
      <w:r>
        <w:rPr>
          <w:rFonts w:ascii="Times New Roman" w:eastAsia="仿宋_GB2312" w:hAnsi="Times New Roman" w:cs="Times New Roman"/>
          <w:sz w:val="32"/>
          <w:szCs w:val="32"/>
        </w:rPr>
        <w:t>，溶解度</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，平均相对分子质量大于</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道尔顿；</w:t>
      </w:r>
    </w:p>
    <w:p w14:paraId="68CF64C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根据市场的消费需求，开发高附加值人参多糖系列口服美容产品</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个，外用化妆品</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个。</w:t>
      </w:r>
    </w:p>
    <w:p w14:paraId="775B18BB"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7CD0AF1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万元，出于满足实</w:t>
      </w:r>
      <w:r>
        <w:rPr>
          <w:rFonts w:ascii="Times New Roman" w:eastAsia="仿宋_GB2312" w:hAnsi="Times New Roman" w:cs="Times New Roman"/>
          <w:sz w:val="32"/>
          <w:szCs w:val="32"/>
        </w:rPr>
        <w:lastRenderedPageBreak/>
        <w:t>际研究需求考虑，最终预算允许商谈调整。</w:t>
      </w:r>
    </w:p>
    <w:p w14:paraId="6CD95087" w14:textId="77777777" w:rsidR="004E1235" w:rsidRDefault="00000000">
      <w:pPr>
        <w:spacing w:line="576" w:lineRule="exact"/>
        <w:ind w:firstLineChars="200" w:firstLine="640"/>
        <w:rPr>
          <w:rFonts w:ascii="Times New Roman" w:eastAsia="仿宋"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-2027</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67F34925" w14:textId="77777777" w:rsidR="004E1235" w:rsidRDefault="00000000">
      <w:pPr>
        <w:spacing w:line="576" w:lineRule="exact"/>
        <w:ind w:firstLineChars="200" w:firstLine="643"/>
        <w:rPr>
          <w:rFonts w:ascii="Times New Roman" w:eastAsia="仿宋" w:hAnsi="Times New Roman" w:cs="Times New Roman"/>
          <w:color w:val="0000FF"/>
          <w:sz w:val="32"/>
          <w:szCs w:val="32"/>
        </w:rPr>
      </w:pPr>
      <w:r>
        <w:rPr>
          <w:rFonts w:ascii="Times New Roman" w:eastAsia="楷体" w:hAnsi="Times New Roman" w:cs="Times New Roman"/>
          <w:b/>
          <w:bCs/>
          <w:sz w:val="32"/>
          <w:szCs w:val="32"/>
        </w:rPr>
        <w:t>六、对揭榜方的要求</w:t>
      </w:r>
    </w:p>
    <w:p w14:paraId="7B4A054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揭榜方，具有较强的研发实力、科研条件和稳定的人员队伍等，有能力完成发榜方提出的任务；</w:t>
      </w:r>
    </w:p>
    <w:p w14:paraId="61B86F4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近年来在人参多糖应用研究方面具有较突出的研发基础和成果，在人参多糖脱色策略和口服美容研究方面具有重大突破；</w:t>
      </w:r>
    </w:p>
    <w:p w14:paraId="7B91903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能对发榜项目任务提出可行的解决方案，掌握自主知识产权；</w:t>
      </w:r>
    </w:p>
    <w:p w14:paraId="1A5597B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优先支持良好科研业绩基础的单位和团队，鼓励组建创新联合体共同开展揭榜攻关；</w:t>
      </w:r>
    </w:p>
    <w:p w14:paraId="60AB3C3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财务状况良好且管理规范；</w:t>
      </w:r>
    </w:p>
    <w:p w14:paraId="24333021"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具有良好的科研道德和社会诚信，近三年内无不良信用记录。</w:t>
      </w:r>
    </w:p>
    <w:p w14:paraId="5ACA2366" w14:textId="77777777" w:rsidR="004E1235" w:rsidRDefault="004E1235">
      <w:pPr>
        <w:spacing w:line="576" w:lineRule="exact"/>
        <w:ind w:firstLineChars="200" w:firstLine="640"/>
        <w:rPr>
          <w:rFonts w:ascii="Times New Roman" w:eastAsia="黑体" w:hAnsi="Times New Roman" w:cs="Times New Roman"/>
          <w:sz w:val="32"/>
          <w:szCs w:val="32"/>
        </w:rPr>
      </w:pPr>
    </w:p>
    <w:p w14:paraId="17BCEFDA" w14:textId="77777777" w:rsidR="004E1235" w:rsidRDefault="00000000">
      <w:pPr>
        <w:spacing w:line="576" w:lineRule="exact"/>
        <w:ind w:firstLineChars="200" w:firstLine="640"/>
        <w:rPr>
          <w:rFonts w:ascii="Times New Roman" w:eastAsia="仿宋" w:hAnsi="Times New Roman" w:cs="Times New Roman"/>
          <w:color w:val="000000" w:themeColor="text1"/>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五</w:t>
      </w:r>
      <w:r>
        <w:rPr>
          <w:rFonts w:ascii="Times New Roman" w:eastAsia="黑体" w:hAnsi="Times New Roman" w:cs="Times New Roman"/>
          <w:sz w:val="32"/>
          <w:szCs w:val="32"/>
        </w:rPr>
        <w:t>：高品质肉猪生产关键技术研发</w:t>
      </w:r>
      <w:r>
        <w:rPr>
          <w:rFonts w:ascii="Times New Roman" w:eastAsia="黑体" w:hAnsi="Times New Roman" w:cs="Times New Roman"/>
          <w:sz w:val="32"/>
          <w:szCs w:val="32"/>
        </w:rPr>
        <w:t xml:space="preserve"> </w:t>
      </w:r>
    </w:p>
    <w:p w14:paraId="464A31F9"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276BE4A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吉林普康农业有限公司</w:t>
      </w:r>
    </w:p>
    <w:p w14:paraId="712F307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w:t>
      </w:r>
      <w:proofErr w:type="gramStart"/>
      <w:r>
        <w:rPr>
          <w:rFonts w:ascii="Times New Roman" w:eastAsia="仿宋_GB2312" w:hAnsi="Times New Roman" w:cs="Times New Roman"/>
          <w:sz w:val="32"/>
          <w:szCs w:val="32"/>
        </w:rPr>
        <w:t>田雪萍</w:t>
      </w:r>
      <w:proofErr w:type="gramEnd"/>
    </w:p>
    <w:p w14:paraId="3A63D4C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联系电话：</w:t>
      </w:r>
      <w:r>
        <w:rPr>
          <w:rFonts w:ascii="Times New Roman" w:eastAsia="仿宋_GB2312" w:hAnsi="Times New Roman" w:cs="Times New Roman"/>
          <w:sz w:val="32"/>
          <w:szCs w:val="32"/>
        </w:rPr>
        <w:t>15044012981</w:t>
      </w:r>
    </w:p>
    <w:p w14:paraId="22E66D99"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7D074CD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1C1CA2A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lastRenderedPageBreak/>
        <w:t>三、研究内容</w:t>
      </w:r>
    </w:p>
    <w:p w14:paraId="1199084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优质商品猪杂交组合筛选</w:t>
      </w:r>
    </w:p>
    <w:p w14:paraId="36DF98A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开展多品种（品系）猪杂交组合试验，建立一套科学的性能测定与综合评价体系，筛选出</w:t>
      </w:r>
      <w:proofErr w:type="gramStart"/>
      <w:r>
        <w:rPr>
          <w:rFonts w:ascii="Times New Roman" w:eastAsia="仿宋_GB2312" w:hAnsi="Times New Roman" w:cs="Times New Roman"/>
          <w:sz w:val="32"/>
          <w:szCs w:val="32"/>
        </w:rPr>
        <w:t>最</w:t>
      </w:r>
      <w:proofErr w:type="gramEnd"/>
      <w:r>
        <w:rPr>
          <w:rFonts w:ascii="Times New Roman" w:eastAsia="仿宋_GB2312" w:hAnsi="Times New Roman" w:cs="Times New Roman"/>
          <w:sz w:val="32"/>
          <w:szCs w:val="32"/>
        </w:rPr>
        <w:t>高效、优质的杂交组合。最优杂交组合商品猪瘦肉率＞</w:t>
      </w:r>
      <w:r>
        <w:rPr>
          <w:rFonts w:ascii="Times New Roman" w:eastAsia="仿宋_GB2312" w:hAnsi="Times New Roman" w:cs="Times New Roman"/>
          <w:sz w:val="32"/>
          <w:szCs w:val="32"/>
        </w:rPr>
        <w:t>62%</w:t>
      </w:r>
      <w:r>
        <w:rPr>
          <w:rFonts w:ascii="Times New Roman" w:eastAsia="仿宋_GB2312" w:hAnsi="Times New Roman" w:cs="Times New Roman"/>
          <w:sz w:val="32"/>
          <w:szCs w:val="32"/>
        </w:rPr>
        <w:t>、肌内脂肪＞</w:t>
      </w:r>
      <w:r>
        <w:rPr>
          <w:rFonts w:ascii="Times New Roman" w:eastAsia="仿宋_GB2312" w:hAnsi="Times New Roman" w:cs="Times New Roman"/>
          <w:sz w:val="32"/>
          <w:szCs w:val="32"/>
        </w:rPr>
        <w:t>2.5%</w:t>
      </w:r>
      <w:r>
        <w:rPr>
          <w:rFonts w:ascii="Times New Roman" w:eastAsia="仿宋_GB2312" w:hAnsi="Times New Roman" w:cs="Times New Roman"/>
          <w:sz w:val="32"/>
          <w:szCs w:val="32"/>
        </w:rPr>
        <w:t>、风味氨基酸占比＞</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，并实现技术推广，带动出栏优质商品猪</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万头。</w:t>
      </w:r>
    </w:p>
    <w:p w14:paraId="3AF05174"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sz w:val="32"/>
          <w:szCs w:val="32"/>
        </w:rPr>
        <w:t>2.</w:t>
      </w:r>
      <w:r>
        <w:rPr>
          <w:rFonts w:ascii="Times New Roman" w:eastAsia="仿宋_GB2312" w:hAnsi="Times New Roman" w:cs="Times New Roman"/>
          <w:color w:val="000000" w:themeColor="text1"/>
          <w:sz w:val="32"/>
          <w:szCs w:val="32"/>
        </w:rPr>
        <w:t>精准营养综合配套技术研发</w:t>
      </w:r>
    </w:p>
    <w:p w14:paraId="3071A29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针对筛选出的最优杂交组合商品猪，研究动态营养需求，构建精准饲喂模型。育肥阶段</w:t>
      </w:r>
      <w:proofErr w:type="gramStart"/>
      <w:r>
        <w:rPr>
          <w:rFonts w:ascii="Times New Roman" w:eastAsia="仿宋_GB2312" w:hAnsi="Times New Roman" w:cs="Times New Roman"/>
          <w:sz w:val="32"/>
          <w:szCs w:val="32"/>
        </w:rPr>
        <w:t>日粮粗蛋白</w:t>
      </w:r>
      <w:proofErr w:type="gramEnd"/>
      <w:r>
        <w:rPr>
          <w:rFonts w:ascii="Times New Roman" w:eastAsia="仿宋_GB2312" w:hAnsi="Times New Roman" w:cs="Times New Roman"/>
          <w:sz w:val="32"/>
          <w:szCs w:val="32"/>
        </w:rPr>
        <w:t>水平在常规基础上降低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个百分点。在生长性能不变或有所提高的前提下，实现头均饲料成本降低</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元以上。</w:t>
      </w:r>
    </w:p>
    <w:p w14:paraId="127821D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功能型饲料配方研发与应用</w:t>
      </w:r>
    </w:p>
    <w:p w14:paraId="25B7603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结合吉林省特色饲料资源研发两类功能型饲料配方提升猪肉品质和保障肠道健康，减少抗生素使用。肉质改善型配方：使肌内脂肪含量提升</w:t>
      </w:r>
      <w:r>
        <w:rPr>
          <w:rFonts w:ascii="Times New Roman" w:eastAsia="仿宋_GB2312" w:hAnsi="Times New Roman" w:cs="Times New Roman"/>
          <w:sz w:val="32"/>
          <w:szCs w:val="32"/>
        </w:rPr>
        <w:t>0.3%-1.0%</w:t>
      </w:r>
      <w:r>
        <w:rPr>
          <w:rFonts w:ascii="Times New Roman" w:eastAsia="仿宋_GB2312" w:hAnsi="Times New Roman" w:cs="Times New Roman"/>
          <w:sz w:val="32"/>
          <w:szCs w:val="32"/>
        </w:rPr>
        <w:t>。肠道健康型配方：使仔猪腹泻</w:t>
      </w:r>
      <w:proofErr w:type="gramStart"/>
      <w:r>
        <w:rPr>
          <w:rFonts w:ascii="Times New Roman" w:eastAsia="仿宋_GB2312" w:hAnsi="Times New Roman" w:cs="Times New Roman"/>
          <w:sz w:val="32"/>
          <w:szCs w:val="32"/>
        </w:rPr>
        <w:t>率有效</w:t>
      </w:r>
      <w:proofErr w:type="gramEnd"/>
      <w:r>
        <w:rPr>
          <w:rFonts w:ascii="Times New Roman" w:eastAsia="仿宋_GB2312" w:hAnsi="Times New Roman" w:cs="Times New Roman"/>
          <w:sz w:val="32"/>
          <w:szCs w:val="32"/>
        </w:rPr>
        <w:t>控制至</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w:t>
      </w:r>
    </w:p>
    <w:p w14:paraId="06F3FF45"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p>
    <w:p w14:paraId="5994BE40" w14:textId="77777777" w:rsidR="004E1235" w:rsidRDefault="00000000">
      <w:pPr>
        <w:spacing w:line="576" w:lineRule="exact"/>
        <w:ind w:firstLineChars="200" w:firstLine="640"/>
        <w:rPr>
          <w:rFonts w:ascii="Times New Roman" w:eastAsia="仿宋_GB2312" w:hAnsi="Times New Roman" w:cs="Times New Roman"/>
          <w:color w:val="EE0000"/>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）开展不同猪种品系间杂交组合并进行生产性能测定（生长性能、屠宰性能、肉质性状、繁殖性能），筛选最优杂交组合</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个。商品猪瘦肉率＞</w:t>
      </w:r>
      <w:r>
        <w:rPr>
          <w:rFonts w:ascii="Times New Roman" w:eastAsia="仿宋_GB2312" w:hAnsi="Times New Roman" w:cs="Times New Roman"/>
          <w:sz w:val="32"/>
          <w:szCs w:val="32"/>
        </w:rPr>
        <w:t>62%</w:t>
      </w:r>
      <w:r>
        <w:rPr>
          <w:rFonts w:ascii="Times New Roman" w:eastAsia="仿宋_GB2312" w:hAnsi="Times New Roman" w:cs="Times New Roman"/>
          <w:sz w:val="32"/>
          <w:szCs w:val="32"/>
        </w:rPr>
        <w:t>、</w:t>
      </w:r>
      <w:r>
        <w:rPr>
          <w:rFonts w:ascii="Times New Roman" w:eastAsia="仿宋_GB2312" w:hAnsi="Times New Roman" w:cs="Times New Roman"/>
          <w:sz w:val="32"/>
          <w:szCs w:val="32"/>
        </w:rPr>
        <w:t>IMF</w:t>
      </w:r>
      <w:r>
        <w:rPr>
          <w:rFonts w:ascii="Times New Roman" w:eastAsia="仿宋_GB2312" w:hAnsi="Times New Roman" w:cs="Times New Roman"/>
          <w:sz w:val="32"/>
          <w:szCs w:val="32"/>
        </w:rPr>
        <w:t>＞</w:t>
      </w:r>
      <w:r>
        <w:rPr>
          <w:rFonts w:ascii="Times New Roman" w:eastAsia="仿宋_GB2312" w:hAnsi="Times New Roman" w:cs="Times New Roman"/>
          <w:sz w:val="32"/>
          <w:szCs w:val="32"/>
        </w:rPr>
        <w:t>2.5%</w:t>
      </w:r>
      <w:r>
        <w:rPr>
          <w:rFonts w:ascii="Times New Roman" w:eastAsia="仿宋_GB2312" w:hAnsi="Times New Roman" w:cs="Times New Roman"/>
          <w:sz w:val="32"/>
          <w:szCs w:val="32"/>
        </w:rPr>
        <w:t>、风味氨基酸占总氨基酸比例＞</w:t>
      </w:r>
      <w:r>
        <w:rPr>
          <w:rFonts w:ascii="Times New Roman" w:eastAsia="仿宋_GB2312" w:hAnsi="Times New Roman" w:cs="Times New Roman"/>
          <w:sz w:val="32"/>
          <w:szCs w:val="32"/>
        </w:rPr>
        <w:t>30%</w:t>
      </w:r>
      <w:r>
        <w:rPr>
          <w:rFonts w:ascii="Times New Roman" w:eastAsia="仿宋_GB2312" w:hAnsi="Times New Roman" w:cs="Times New Roman"/>
          <w:color w:val="000000" w:themeColor="text1"/>
          <w:sz w:val="32"/>
          <w:szCs w:val="32"/>
        </w:rPr>
        <w:t>。</w:t>
      </w:r>
    </w:p>
    <w:p w14:paraId="3A538254" w14:textId="77777777" w:rsidR="004E1235" w:rsidRDefault="00000000">
      <w:pPr>
        <w:spacing w:line="576" w:lineRule="exact"/>
        <w:ind w:firstLineChars="200" w:firstLine="640"/>
        <w:rPr>
          <w:rFonts w:ascii="Times New Roman" w:eastAsia="仿宋_GB2312" w:hAnsi="Times New Roman" w:cs="Times New Roman"/>
          <w:color w:val="EE0000"/>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）通过精准营养综合配套技术应用，育肥阶段</w:t>
      </w:r>
      <w:proofErr w:type="gramStart"/>
      <w:r>
        <w:rPr>
          <w:rFonts w:ascii="Times New Roman" w:eastAsia="仿宋_GB2312" w:hAnsi="Times New Roman" w:cs="Times New Roman"/>
          <w:sz w:val="32"/>
          <w:szCs w:val="32"/>
        </w:rPr>
        <w:t>日粮粗蛋</w:t>
      </w:r>
      <w:r>
        <w:rPr>
          <w:rFonts w:ascii="Times New Roman" w:eastAsia="仿宋_GB2312" w:hAnsi="Times New Roman" w:cs="Times New Roman"/>
          <w:sz w:val="32"/>
          <w:szCs w:val="32"/>
        </w:rPr>
        <w:lastRenderedPageBreak/>
        <w:t>白</w:t>
      </w:r>
      <w:proofErr w:type="gramEnd"/>
      <w:r>
        <w:rPr>
          <w:rFonts w:ascii="Times New Roman" w:eastAsia="仿宋_GB2312" w:hAnsi="Times New Roman" w:cs="Times New Roman"/>
          <w:sz w:val="32"/>
          <w:szCs w:val="32"/>
        </w:rPr>
        <w:t>水平降低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个百分点，头均饲料成本降低</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元。</w:t>
      </w:r>
    </w:p>
    <w:p w14:paraId="30BBABA1" w14:textId="77777777" w:rsidR="004E1235" w:rsidRDefault="00000000">
      <w:pPr>
        <w:spacing w:line="576" w:lineRule="exact"/>
        <w:ind w:firstLineChars="200" w:firstLine="640"/>
        <w:rPr>
          <w:rFonts w:ascii="Times New Roman" w:eastAsia="仿宋"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）结合吉林省特色饲料资源，通过筛选并研发提升猪肉品质及提高免疫力的功能型饲料配方</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个，肉质改善型配方</w:t>
      </w:r>
      <w:r>
        <w:rPr>
          <w:rFonts w:ascii="Times New Roman" w:eastAsia="仿宋_GB2312" w:hAnsi="Times New Roman" w:cs="Times New Roman"/>
          <w:sz w:val="32"/>
          <w:szCs w:val="32"/>
        </w:rPr>
        <w:t>IMF</w:t>
      </w:r>
      <w:r>
        <w:rPr>
          <w:rFonts w:ascii="Times New Roman" w:eastAsia="仿宋_GB2312" w:hAnsi="Times New Roman" w:cs="Times New Roman"/>
          <w:sz w:val="32"/>
          <w:szCs w:val="32"/>
        </w:rPr>
        <w:t>提升</w:t>
      </w:r>
      <w:r>
        <w:rPr>
          <w:rFonts w:ascii="Times New Roman" w:eastAsia="仿宋_GB2312" w:hAnsi="Times New Roman" w:cs="Times New Roman"/>
          <w:sz w:val="32"/>
          <w:szCs w:val="32"/>
        </w:rPr>
        <w:t>0.3%~1.0%</w:t>
      </w:r>
      <w:r>
        <w:rPr>
          <w:rFonts w:ascii="Times New Roman" w:eastAsia="仿宋_GB2312" w:hAnsi="Times New Roman" w:cs="Times New Roman"/>
          <w:sz w:val="32"/>
          <w:szCs w:val="32"/>
        </w:rPr>
        <w:t>，免疫提高型配方仔猪腹泻率降低至</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w:t>
      </w:r>
    </w:p>
    <w:p w14:paraId="2AB41489"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5984857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200</w:t>
      </w:r>
      <w:r>
        <w:rPr>
          <w:rFonts w:ascii="Times New Roman" w:eastAsia="仿宋_GB2312" w:hAnsi="Times New Roman" w:cs="Times New Roman"/>
          <w:sz w:val="32"/>
          <w:szCs w:val="32"/>
        </w:rPr>
        <w:t>万元，出于满足实际研究需求考虑，最终预算允许商谈调整。</w:t>
      </w:r>
    </w:p>
    <w:p w14:paraId="4C00FAD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-2028</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5CA34D43"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六、对揭榜方的要求</w:t>
      </w:r>
    </w:p>
    <w:p w14:paraId="7FD7F0A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揭榜方需为省内具有较高科研水平和实验条件的机构，有能力完成发榜方提出的任务；</w:t>
      </w:r>
    </w:p>
    <w:p w14:paraId="1A385DC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proofErr w:type="gramStart"/>
      <w:r>
        <w:rPr>
          <w:rFonts w:ascii="Times New Roman" w:eastAsia="仿宋_GB2312" w:hAnsi="Times New Roman" w:cs="Times New Roman"/>
          <w:sz w:val="32"/>
          <w:szCs w:val="32"/>
        </w:rPr>
        <w:t>揭绑团队</w:t>
      </w:r>
      <w:proofErr w:type="gramEnd"/>
      <w:r>
        <w:rPr>
          <w:rFonts w:ascii="Times New Roman" w:eastAsia="仿宋_GB2312" w:hAnsi="Times New Roman" w:cs="Times New Roman"/>
          <w:sz w:val="32"/>
          <w:szCs w:val="32"/>
        </w:rPr>
        <w:t>成员应有动物遗传育种与繁殖、动物营养与饲料科学、动物疫病防控等多学科背景的专业人员组成，具有跨学科合作解决复杂问题的能力。团队从事猪业科学方面的研究；</w:t>
      </w:r>
    </w:p>
    <w:p w14:paraId="7F71B7B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要求有一定相关技术研究基础，专利储备方面有较强优势，能对发榜项目任务提出可行的解决方案，有能力完成发榜方提出的任务。</w:t>
      </w:r>
    </w:p>
    <w:p w14:paraId="48A1B1F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对发榜项目任务提出可行的解决方案，掌握自主知识产权。</w:t>
      </w:r>
    </w:p>
    <w:p w14:paraId="7E34F31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优先支持具有良好科研业绩基础的单位和团队，鼓励组建创新联合体共同开展揭榜攻关；</w:t>
      </w:r>
    </w:p>
    <w:p w14:paraId="505FD46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财务状况良好且管理规范；</w:t>
      </w:r>
    </w:p>
    <w:p w14:paraId="0764AC9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具有良好的科研道德和社会诚信，近三年内无不良信用记</w:t>
      </w:r>
      <w:r>
        <w:rPr>
          <w:rFonts w:ascii="Times New Roman" w:eastAsia="仿宋_GB2312" w:hAnsi="Times New Roman" w:cs="Times New Roman"/>
          <w:sz w:val="32"/>
          <w:szCs w:val="32"/>
        </w:rPr>
        <w:lastRenderedPageBreak/>
        <w:t>录。</w:t>
      </w:r>
    </w:p>
    <w:p w14:paraId="3C3D0A25" w14:textId="77777777" w:rsidR="004E1235" w:rsidRDefault="004E1235">
      <w:pPr>
        <w:spacing w:line="576" w:lineRule="exact"/>
        <w:ind w:firstLineChars="200" w:firstLine="640"/>
        <w:rPr>
          <w:rFonts w:ascii="Times New Roman" w:eastAsia="黑体" w:hAnsi="Times New Roman" w:cs="Times New Roman"/>
          <w:sz w:val="32"/>
          <w:szCs w:val="32"/>
        </w:rPr>
      </w:pPr>
    </w:p>
    <w:p w14:paraId="0CBB149F" w14:textId="77777777" w:rsidR="004E1235" w:rsidRDefault="00000000">
      <w:pPr>
        <w:spacing w:line="576" w:lineRule="exact"/>
        <w:ind w:firstLineChars="200" w:firstLine="640"/>
        <w:rPr>
          <w:rFonts w:ascii="Times New Roman" w:eastAsia="仿宋" w:hAnsi="Times New Roman" w:cs="Times New Roman"/>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六</w:t>
      </w:r>
      <w:r>
        <w:rPr>
          <w:rFonts w:ascii="Times New Roman" w:eastAsia="黑体" w:hAnsi="Times New Roman" w:cs="Times New Roman"/>
          <w:sz w:val="32"/>
          <w:szCs w:val="32"/>
        </w:rPr>
        <w:t>：无菌高剪切均</w:t>
      </w:r>
      <w:proofErr w:type="gramStart"/>
      <w:r>
        <w:rPr>
          <w:rFonts w:ascii="Times New Roman" w:eastAsia="黑体" w:hAnsi="Times New Roman" w:cs="Times New Roman"/>
          <w:sz w:val="32"/>
          <w:szCs w:val="32"/>
        </w:rPr>
        <w:t>一</w:t>
      </w:r>
      <w:proofErr w:type="gramEnd"/>
      <w:r>
        <w:rPr>
          <w:rFonts w:ascii="Times New Roman" w:eastAsia="黑体" w:hAnsi="Times New Roman" w:cs="Times New Roman"/>
          <w:sz w:val="32"/>
          <w:szCs w:val="32"/>
        </w:rPr>
        <w:t>微球连续制备技术及装备研究</w:t>
      </w:r>
    </w:p>
    <w:p w14:paraId="0012CFD0"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6CBB0CF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长春赛斯医疗生物工程有限公司</w:t>
      </w:r>
    </w:p>
    <w:p w14:paraId="5EEC641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项目联系人：李平</w:t>
      </w:r>
    </w:p>
    <w:p w14:paraId="2DC905F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联系电话：</w:t>
      </w:r>
      <w:proofErr w:type="gramStart"/>
      <w:r>
        <w:rPr>
          <w:rFonts w:ascii="Times New Roman" w:eastAsia="仿宋_GB2312" w:hAnsi="Times New Roman" w:cs="Times New Roman"/>
          <w:sz w:val="32"/>
          <w:szCs w:val="32"/>
        </w:rPr>
        <w:t>13756675375  18946526721</w:t>
      </w:r>
      <w:proofErr w:type="gramEnd"/>
    </w:p>
    <w:p w14:paraId="13F60037"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5F72F5A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5846DFEF"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3209AC9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高通量、多相连续制备技术</w:t>
      </w:r>
    </w:p>
    <w:p w14:paraId="382FE63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在微球生产过程中，传统生产技术生产效率低下，无法实现大规模产业化的需求。本项目旨在通过连续流动剪切处理多相物料</w:t>
      </w:r>
      <w:r>
        <w:rPr>
          <w:rFonts w:ascii="Times New Roman" w:eastAsia="仿宋_GB2312" w:hAnsi="Times New Roman" w:cs="Times New Roman"/>
          <w:sz w:val="32"/>
          <w:szCs w:val="32"/>
        </w:rPr>
        <w:t>(</w:t>
      </w:r>
      <w:r>
        <w:rPr>
          <w:rFonts w:ascii="Times New Roman" w:eastAsia="仿宋_GB2312" w:hAnsi="Times New Roman" w:cs="Times New Roman"/>
          <w:sz w:val="32"/>
          <w:szCs w:val="32"/>
        </w:rPr>
        <w:t>如</w:t>
      </w:r>
      <w:r>
        <w:rPr>
          <w:rFonts w:ascii="Times New Roman" w:eastAsia="仿宋_GB2312" w:hAnsi="Times New Roman" w:cs="Times New Roman"/>
          <w:sz w:val="32"/>
          <w:szCs w:val="32"/>
        </w:rPr>
        <w:t>O/W</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W/O</w:t>
      </w:r>
      <w:r>
        <w:rPr>
          <w:rFonts w:ascii="Times New Roman" w:eastAsia="仿宋_GB2312" w:hAnsi="Times New Roman" w:cs="Times New Roman"/>
          <w:sz w:val="32"/>
          <w:szCs w:val="32"/>
        </w:rPr>
        <w:t>等体系</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，实现对可降解聚合物微球的高效、并行化的制备。</w:t>
      </w:r>
    </w:p>
    <w:p w14:paraId="20A09EE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高精密、高转速多级转</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定子机械机构设计与制造</w:t>
      </w:r>
    </w:p>
    <w:p w14:paraId="4CFC0D1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在多级转</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定子结构制备微球的过程中，几何形状、缝隙精度以及表面光洁度对剪切流场产生显著影响。机械机构需具备微米级的加工精度和高表面光洁度，以确保转子与定子之间的配合间隙均匀稳定，避免因机械加工误差导致流场分布不均，进而影响微球的粒径分布和形态一致性。同时高转速运行对机械结构的动平衡、轴承系统及材料强度提出更高要求。为保证在</w:t>
      </w:r>
      <w:r>
        <w:rPr>
          <w:rFonts w:ascii="Times New Roman" w:eastAsia="仿宋_GB2312" w:hAnsi="Times New Roman" w:cs="Times New Roman"/>
          <w:sz w:val="32"/>
          <w:szCs w:val="32"/>
        </w:rPr>
        <w:t>10000rpm</w:t>
      </w:r>
      <w:r>
        <w:rPr>
          <w:rFonts w:ascii="Times New Roman" w:eastAsia="仿宋_GB2312" w:hAnsi="Times New Roman" w:cs="Times New Roman"/>
          <w:sz w:val="32"/>
          <w:szCs w:val="32"/>
        </w:rPr>
        <w:lastRenderedPageBreak/>
        <w:t>的工况下仍能维持稳定运转，需通过精确的动平衡校正、低振动轴系设计及高强度材料选型，以降低离心载荷和振动对剪切间隙及流场均匀性的影响，从而确保微球制备过程的稳定性与可重复性。</w:t>
      </w:r>
    </w:p>
    <w:p w14:paraId="7C8EB55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流量与流比的精准控制</w:t>
      </w:r>
    </w:p>
    <w:p w14:paraId="09CEEAB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流量与流比的精准、稳定控制是影响微球粒径</w:t>
      </w:r>
      <w:proofErr w:type="gramStart"/>
      <w:r>
        <w:rPr>
          <w:rFonts w:ascii="Times New Roman" w:eastAsia="仿宋_GB2312" w:hAnsi="Times New Roman" w:cs="Times New Roman"/>
          <w:sz w:val="32"/>
          <w:szCs w:val="32"/>
        </w:rPr>
        <w:t>最</w:t>
      </w:r>
      <w:proofErr w:type="gramEnd"/>
      <w:r>
        <w:rPr>
          <w:rFonts w:ascii="Times New Roman" w:eastAsia="仿宋_GB2312" w:hAnsi="Times New Roman" w:cs="Times New Roman"/>
          <w:sz w:val="32"/>
          <w:szCs w:val="32"/>
        </w:rPr>
        <w:t>关键、最敏感的参数之一，在固定旋转剪切转速下，液滴粒径与流比呈强正相关关系。需要设计精准的流量控制系统，可以满足双相进料的高精度控制，并需要消除固有输出脉动的影响，保证流量与流比的精准控制。</w:t>
      </w:r>
    </w:p>
    <w:p w14:paraId="620E9BA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高速剪切及剪切速率的精准控制</w:t>
      </w:r>
    </w:p>
    <w:p w14:paraId="65776D6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采用高剪切速度的转子</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定子组合，能使剪切能量呈</w:t>
      </w:r>
      <w:proofErr w:type="gramStart"/>
      <w:r>
        <w:rPr>
          <w:rFonts w:ascii="Times New Roman" w:eastAsia="仿宋_GB2312" w:hAnsi="Times New Roman" w:cs="Times New Roman"/>
          <w:sz w:val="32"/>
          <w:szCs w:val="32"/>
        </w:rPr>
        <w:t>指数级</w:t>
      </w:r>
      <w:proofErr w:type="gramEnd"/>
      <w:r>
        <w:rPr>
          <w:rFonts w:ascii="Times New Roman" w:eastAsia="仿宋_GB2312" w:hAnsi="Times New Roman" w:cs="Times New Roman"/>
          <w:sz w:val="32"/>
          <w:szCs w:val="32"/>
        </w:rPr>
        <w:t>提升，进而增强乳化效率，并且能够制备出粒径更小的微球。剪切速率是直接决定液滴破碎能力和最终微球粒径的</w:t>
      </w:r>
      <w:proofErr w:type="gramStart"/>
      <w:r>
        <w:rPr>
          <w:rFonts w:ascii="Times New Roman" w:eastAsia="仿宋_GB2312" w:hAnsi="Times New Roman" w:cs="Times New Roman"/>
          <w:sz w:val="32"/>
          <w:szCs w:val="32"/>
        </w:rPr>
        <w:t>最</w:t>
      </w:r>
      <w:proofErr w:type="gramEnd"/>
      <w:r>
        <w:rPr>
          <w:rFonts w:ascii="Times New Roman" w:eastAsia="仿宋_GB2312" w:hAnsi="Times New Roman" w:cs="Times New Roman"/>
          <w:sz w:val="32"/>
          <w:szCs w:val="32"/>
        </w:rPr>
        <w:t>核心参数。其控制精度直接决定了产品的单分散性。</w:t>
      </w:r>
    </w:p>
    <w:p w14:paraId="31ADDB2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无菌化操作环境生产保障</w:t>
      </w:r>
    </w:p>
    <w:p w14:paraId="75BDE20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针对于可植入微球，其生产环境必须达到严格的无菌级别，以避免微生物污染导致产品失效或引发严重的临床安全风险。这要求生产环境需符合</w:t>
      </w:r>
      <w:r>
        <w:rPr>
          <w:rFonts w:ascii="Times New Roman" w:eastAsia="仿宋_GB2312" w:hAnsi="Times New Roman" w:cs="Times New Roman"/>
          <w:sz w:val="32"/>
          <w:szCs w:val="32"/>
        </w:rPr>
        <w:t>GMP</w:t>
      </w:r>
      <w:r>
        <w:rPr>
          <w:rFonts w:ascii="Times New Roman" w:eastAsia="仿宋_GB2312" w:hAnsi="Times New Roman" w:cs="Times New Roman"/>
          <w:sz w:val="32"/>
          <w:szCs w:val="32"/>
        </w:rPr>
        <w:t>相关标准，并配备高效空气过滤系统及层流净化装置，同时对生产过程中的人员操作、物料传递、设备清洁消毒等环节进行全程监控，确保生产处于无菌控制状态。</w:t>
      </w:r>
    </w:p>
    <w:p w14:paraId="1095057B" w14:textId="77777777" w:rsidR="004E1235" w:rsidRDefault="00000000">
      <w:pPr>
        <w:spacing w:line="576" w:lineRule="exact"/>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技术指标：</w:t>
      </w:r>
    </w:p>
    <w:p w14:paraId="3FFFF88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1.</w:t>
      </w:r>
      <w:r>
        <w:rPr>
          <w:rFonts w:ascii="Times New Roman" w:eastAsia="仿宋_GB2312" w:hAnsi="Times New Roman" w:cs="Times New Roman"/>
          <w:sz w:val="32"/>
          <w:szCs w:val="32"/>
        </w:rPr>
        <w:t>双相进料系统流量无级可调，设备处理流量满足</w:t>
      </w:r>
      <w:r>
        <w:rPr>
          <w:rFonts w:ascii="Times New Roman" w:eastAsia="仿宋_GB2312" w:hAnsi="Times New Roman" w:cs="Times New Roman"/>
          <w:sz w:val="32"/>
          <w:szCs w:val="32"/>
        </w:rPr>
        <w:t>20L/h,</w:t>
      </w:r>
      <w:r>
        <w:rPr>
          <w:rFonts w:ascii="Times New Roman" w:eastAsia="仿宋_GB2312" w:hAnsi="Times New Roman" w:cs="Times New Roman"/>
          <w:sz w:val="32"/>
          <w:szCs w:val="32"/>
        </w:rPr>
        <w:t>流量精度满足</w:t>
      </w:r>
      <w:r>
        <w:rPr>
          <w:rFonts w:ascii="Times New Roman" w:eastAsia="仿宋_GB2312" w:hAnsi="Times New Roman" w:cs="Times New Roman"/>
          <w:sz w:val="32"/>
          <w:szCs w:val="32"/>
        </w:rPr>
        <w:t>±1%</w:t>
      </w:r>
      <w:r>
        <w:rPr>
          <w:rFonts w:ascii="Times New Roman" w:eastAsia="仿宋_GB2312" w:hAnsi="Times New Roman" w:cs="Times New Roman"/>
          <w:sz w:val="32"/>
          <w:szCs w:val="32"/>
        </w:rPr>
        <w:t>；</w:t>
      </w:r>
    </w:p>
    <w:p w14:paraId="59EF344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适用于制备</w:t>
      </w:r>
      <w:r>
        <w:rPr>
          <w:rFonts w:ascii="Times New Roman" w:eastAsia="仿宋_GB2312" w:hAnsi="Times New Roman" w:cs="Times New Roman"/>
          <w:sz w:val="32"/>
          <w:szCs w:val="32"/>
        </w:rPr>
        <w:t>1-100μm</w:t>
      </w:r>
      <w:r>
        <w:rPr>
          <w:rFonts w:ascii="Times New Roman" w:eastAsia="仿宋_GB2312" w:hAnsi="Times New Roman" w:cs="Times New Roman"/>
          <w:sz w:val="32"/>
          <w:szCs w:val="32"/>
        </w:rPr>
        <w:t>级乳液</w:t>
      </w:r>
      <w:r>
        <w:rPr>
          <w:rFonts w:ascii="Times New Roman" w:eastAsia="仿宋_GB2312" w:hAnsi="Times New Roman" w:cs="Times New Roman"/>
          <w:sz w:val="32"/>
          <w:szCs w:val="32"/>
        </w:rPr>
        <w:t>/</w:t>
      </w:r>
      <w:r>
        <w:rPr>
          <w:rFonts w:ascii="Times New Roman" w:eastAsia="仿宋_GB2312" w:hAnsi="Times New Roman" w:cs="Times New Roman"/>
          <w:sz w:val="32"/>
          <w:szCs w:val="32"/>
        </w:rPr>
        <w:t>微球，粒径可控，可制备</w:t>
      </w:r>
      <w:r>
        <w:rPr>
          <w:rFonts w:ascii="Times New Roman" w:eastAsia="仿宋_GB2312" w:hAnsi="Times New Roman" w:cs="Times New Roman"/>
          <w:sz w:val="32"/>
          <w:szCs w:val="32"/>
        </w:rPr>
        <w:t>O/W</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W/O</w:t>
      </w:r>
      <w:r>
        <w:rPr>
          <w:rFonts w:ascii="Times New Roman" w:eastAsia="仿宋_GB2312" w:hAnsi="Times New Roman" w:cs="Times New Roman"/>
          <w:sz w:val="32"/>
          <w:szCs w:val="32"/>
        </w:rPr>
        <w:t>等体系；</w:t>
      </w:r>
    </w:p>
    <w:p w14:paraId="48B4853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微球离散系数</w:t>
      </w:r>
      <w:r>
        <w:rPr>
          <w:rFonts w:ascii="Times New Roman" w:eastAsia="仿宋_GB2312" w:hAnsi="Times New Roman" w:cs="Times New Roman"/>
          <w:sz w:val="32"/>
          <w:szCs w:val="32"/>
        </w:rPr>
        <w:t>CV&lt;5%</w:t>
      </w:r>
      <w:r>
        <w:rPr>
          <w:rFonts w:ascii="Times New Roman" w:eastAsia="仿宋_GB2312" w:hAnsi="Times New Roman" w:cs="Times New Roman"/>
          <w:sz w:val="32"/>
          <w:szCs w:val="32"/>
        </w:rPr>
        <w:t>，批次重复率</w:t>
      </w:r>
      <w:r>
        <w:rPr>
          <w:rFonts w:ascii="Times New Roman" w:eastAsia="仿宋_GB2312" w:hAnsi="Times New Roman" w:cs="Times New Roman"/>
          <w:sz w:val="32"/>
          <w:szCs w:val="32"/>
        </w:rPr>
        <w:t>&lt;5%</w:t>
      </w:r>
      <w:r>
        <w:rPr>
          <w:rFonts w:ascii="Times New Roman" w:eastAsia="仿宋_GB2312" w:hAnsi="Times New Roman" w:cs="Times New Roman"/>
          <w:sz w:val="32"/>
          <w:szCs w:val="32"/>
        </w:rPr>
        <w:t>；</w:t>
      </w:r>
    </w:p>
    <w:p w14:paraId="5066920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粒径分布跨度</w:t>
      </w:r>
      <w:r>
        <w:rPr>
          <w:rFonts w:ascii="Times New Roman" w:eastAsia="仿宋_GB2312" w:hAnsi="Times New Roman" w:cs="Times New Roman"/>
          <w:sz w:val="32"/>
          <w:szCs w:val="32"/>
        </w:rPr>
        <w:t>(span)≤0.8</w:t>
      </w:r>
      <w:r>
        <w:rPr>
          <w:rFonts w:ascii="Times New Roman" w:eastAsia="仿宋_GB2312" w:hAnsi="Times New Roman" w:cs="Times New Roman"/>
          <w:sz w:val="32"/>
          <w:szCs w:val="32"/>
        </w:rPr>
        <w:t>；</w:t>
      </w:r>
    </w:p>
    <w:p w14:paraId="09FBE4B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proofErr w:type="gramStart"/>
      <w:r>
        <w:rPr>
          <w:rFonts w:ascii="Times New Roman" w:eastAsia="仿宋_GB2312" w:hAnsi="Times New Roman" w:cs="Times New Roman"/>
          <w:sz w:val="32"/>
          <w:szCs w:val="32"/>
        </w:rPr>
        <w:t>接液零件</w:t>
      </w:r>
      <w:proofErr w:type="gramEnd"/>
      <w:r>
        <w:rPr>
          <w:rFonts w:ascii="Times New Roman" w:eastAsia="仿宋_GB2312" w:hAnsi="Times New Roman" w:cs="Times New Roman"/>
          <w:sz w:val="32"/>
          <w:szCs w:val="32"/>
        </w:rPr>
        <w:t>表面粗糙度</w:t>
      </w:r>
      <w:r>
        <w:rPr>
          <w:rFonts w:ascii="Times New Roman" w:eastAsia="仿宋_GB2312" w:hAnsi="Times New Roman" w:cs="Times New Roman"/>
          <w:sz w:val="32"/>
          <w:szCs w:val="32"/>
        </w:rPr>
        <w:t>≤0.4μm</w:t>
      </w:r>
      <w:r>
        <w:rPr>
          <w:rFonts w:ascii="Times New Roman" w:eastAsia="仿宋_GB2312" w:hAnsi="Times New Roman" w:cs="Times New Roman"/>
          <w:sz w:val="32"/>
          <w:szCs w:val="32"/>
        </w:rPr>
        <w:t>，非接液表面粗糙度</w:t>
      </w:r>
      <w:r>
        <w:rPr>
          <w:rFonts w:ascii="Times New Roman" w:eastAsia="仿宋_GB2312" w:hAnsi="Times New Roman" w:cs="Times New Roman"/>
          <w:sz w:val="32"/>
          <w:szCs w:val="32"/>
        </w:rPr>
        <w:t>≤0.8μm</w:t>
      </w:r>
      <w:r>
        <w:rPr>
          <w:rFonts w:ascii="Times New Roman" w:eastAsia="仿宋_GB2312" w:hAnsi="Times New Roman" w:cs="Times New Roman"/>
          <w:sz w:val="32"/>
          <w:szCs w:val="32"/>
        </w:rPr>
        <w:t>；</w:t>
      </w:r>
    </w:p>
    <w:p w14:paraId="1F82FF3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多级转子转速无级可调，转速范围满足</w:t>
      </w:r>
      <w:r>
        <w:rPr>
          <w:rFonts w:ascii="Times New Roman" w:eastAsia="仿宋_GB2312" w:hAnsi="Times New Roman" w:cs="Times New Roman"/>
          <w:sz w:val="32"/>
          <w:szCs w:val="32"/>
        </w:rPr>
        <w:t>300-10000rpm</w:t>
      </w:r>
      <w:r>
        <w:rPr>
          <w:rFonts w:ascii="Times New Roman" w:eastAsia="仿宋_GB2312" w:hAnsi="Times New Roman" w:cs="Times New Roman"/>
          <w:sz w:val="32"/>
          <w:szCs w:val="32"/>
        </w:rPr>
        <w:t>，转速精度士</w:t>
      </w:r>
      <w:r>
        <w:rPr>
          <w:rFonts w:ascii="Times New Roman" w:eastAsia="仿宋_GB2312" w:hAnsi="Times New Roman" w:cs="Times New Roman"/>
          <w:sz w:val="32"/>
          <w:szCs w:val="32"/>
        </w:rPr>
        <w:t>10rpm</w:t>
      </w:r>
      <w:r>
        <w:rPr>
          <w:rFonts w:ascii="Times New Roman" w:eastAsia="仿宋_GB2312" w:hAnsi="Times New Roman" w:cs="Times New Roman"/>
          <w:sz w:val="32"/>
          <w:szCs w:val="32"/>
        </w:rPr>
        <w:t>；</w:t>
      </w:r>
    </w:p>
    <w:p w14:paraId="7F86225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无菌操作环境的净化级别满足静态</w:t>
      </w:r>
      <w:r>
        <w:rPr>
          <w:rFonts w:ascii="Times New Roman" w:eastAsia="仿宋_GB2312" w:hAnsi="Times New Roman" w:cs="Times New Roman"/>
          <w:sz w:val="32"/>
          <w:szCs w:val="32"/>
        </w:rPr>
        <w:t>A</w:t>
      </w:r>
      <w:r>
        <w:rPr>
          <w:rFonts w:ascii="Times New Roman" w:eastAsia="仿宋_GB2312" w:hAnsi="Times New Roman" w:cs="Times New Roman"/>
          <w:sz w:val="32"/>
          <w:szCs w:val="32"/>
        </w:rPr>
        <w:t>级；</w:t>
      </w:r>
    </w:p>
    <w:p w14:paraId="57E1693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8.</w:t>
      </w:r>
      <w:r>
        <w:rPr>
          <w:rFonts w:ascii="Times New Roman" w:eastAsia="仿宋_GB2312" w:hAnsi="Times New Roman" w:cs="Times New Roman"/>
          <w:sz w:val="32"/>
          <w:szCs w:val="32"/>
        </w:rPr>
        <w:t>环境风量不小于</w:t>
      </w:r>
      <w:r>
        <w:rPr>
          <w:rFonts w:ascii="Times New Roman" w:eastAsia="仿宋_GB2312" w:hAnsi="Times New Roman" w:cs="Times New Roman"/>
          <w:sz w:val="32"/>
          <w:szCs w:val="32"/>
        </w:rPr>
        <w:t>300m</w:t>
      </w:r>
      <w:r>
        <w:rPr>
          <w:rFonts w:ascii="Times New Roman" w:eastAsia="仿宋_GB2312" w:hAnsi="Times New Roman" w:cs="Times New Roman"/>
          <w:sz w:val="32"/>
          <w:szCs w:val="32"/>
          <w:vertAlign w:val="superscript"/>
        </w:rPr>
        <w:t>3</w:t>
      </w:r>
      <w:r>
        <w:rPr>
          <w:rFonts w:ascii="Times New Roman" w:eastAsia="仿宋_GB2312" w:hAnsi="Times New Roman" w:cs="Times New Roman"/>
          <w:sz w:val="32"/>
          <w:szCs w:val="32"/>
        </w:rPr>
        <w:t>/h</w:t>
      </w:r>
      <w:r>
        <w:rPr>
          <w:rFonts w:ascii="Times New Roman" w:eastAsia="仿宋_GB2312" w:hAnsi="Times New Roman" w:cs="Times New Roman"/>
          <w:sz w:val="32"/>
          <w:szCs w:val="32"/>
        </w:rPr>
        <w:t>；</w:t>
      </w:r>
    </w:p>
    <w:p w14:paraId="7D8EEAA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9.</w:t>
      </w:r>
      <w:r>
        <w:rPr>
          <w:rFonts w:ascii="Times New Roman" w:eastAsia="仿宋_GB2312" w:hAnsi="Times New Roman" w:cs="Times New Roman"/>
          <w:sz w:val="32"/>
          <w:szCs w:val="32"/>
        </w:rPr>
        <w:t>最终微球产品满足细菌内毒素</w:t>
      </w:r>
      <w:r>
        <w:rPr>
          <w:rFonts w:ascii="Times New Roman" w:eastAsia="仿宋_GB2312" w:hAnsi="Times New Roman" w:cs="Times New Roman"/>
          <w:sz w:val="32"/>
          <w:szCs w:val="32"/>
        </w:rPr>
        <w:t>&lt;0.25EU/mg</w:t>
      </w:r>
      <w:r>
        <w:rPr>
          <w:rFonts w:ascii="Times New Roman" w:eastAsia="仿宋_GB2312" w:hAnsi="Times New Roman" w:cs="Times New Roman"/>
          <w:sz w:val="32"/>
          <w:szCs w:val="32"/>
        </w:rPr>
        <w:t>。</w:t>
      </w:r>
    </w:p>
    <w:p w14:paraId="6ECCE9EC"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p>
    <w:p w14:paraId="4636FA3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揭榜方需完成高精密、高转速多级转</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定子机械机构设计与制造工作，并向发榜方提供多级转</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定子机构一套。</w:t>
      </w:r>
    </w:p>
    <w:p w14:paraId="462B11F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揭榜方需要设计并制造最高可达</w:t>
      </w:r>
      <w:r>
        <w:rPr>
          <w:rFonts w:ascii="Times New Roman" w:eastAsia="仿宋_GB2312" w:hAnsi="Times New Roman" w:cs="Times New Roman"/>
          <w:sz w:val="32"/>
          <w:szCs w:val="32"/>
        </w:rPr>
        <w:t>10000 rpm</w:t>
      </w:r>
      <w:r>
        <w:rPr>
          <w:rFonts w:ascii="Times New Roman" w:eastAsia="仿宋_GB2312" w:hAnsi="Times New Roman" w:cs="Times New Roman"/>
          <w:sz w:val="32"/>
          <w:szCs w:val="32"/>
        </w:rPr>
        <w:t>的转</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定子系统，包括轴系布局、动平衡实验、润滑及冷却系统设计制造。并对多级转子系统进行多物理场仿真，并出具仿真验证报告。</w:t>
      </w:r>
      <w:proofErr w:type="gramStart"/>
      <w:r>
        <w:rPr>
          <w:rFonts w:ascii="Times New Roman" w:eastAsia="仿宋_GB2312" w:hAnsi="Times New Roman" w:cs="Times New Roman"/>
          <w:sz w:val="32"/>
          <w:szCs w:val="32"/>
        </w:rPr>
        <w:t>需能确保</w:t>
      </w:r>
      <w:proofErr w:type="gramEnd"/>
      <w:r>
        <w:rPr>
          <w:rFonts w:ascii="Times New Roman" w:eastAsia="仿宋_GB2312" w:hAnsi="Times New Roman" w:cs="Times New Roman"/>
          <w:sz w:val="32"/>
          <w:szCs w:val="32"/>
        </w:rPr>
        <w:t>高转速运行下轴向、径向跳动及振动量处于安全范围内能满足</w:t>
      </w:r>
      <w:r>
        <w:rPr>
          <w:rFonts w:ascii="Times New Roman" w:eastAsia="仿宋_GB2312" w:hAnsi="Times New Roman" w:cs="Times New Roman"/>
          <w:sz w:val="32"/>
          <w:szCs w:val="32"/>
        </w:rPr>
        <w:t>G1.0</w:t>
      </w:r>
      <w:r>
        <w:rPr>
          <w:rFonts w:ascii="Times New Roman" w:eastAsia="仿宋_GB2312" w:hAnsi="Times New Roman" w:cs="Times New Roman"/>
          <w:sz w:val="32"/>
          <w:szCs w:val="32"/>
        </w:rPr>
        <w:t>级别的动平衡标准。</w:t>
      </w:r>
    </w:p>
    <w:p w14:paraId="7D5BEFDD" w14:textId="77777777" w:rsidR="004E1235" w:rsidRDefault="00000000">
      <w:pPr>
        <w:spacing w:line="576" w:lineRule="exact"/>
        <w:ind w:firstLineChars="200" w:firstLine="640"/>
        <w:rPr>
          <w:rFonts w:ascii="Times New Roman" w:eastAsia="仿宋_GB2312" w:hAnsi="Times New Roman" w:cs="Times New Roman"/>
          <w:b/>
          <w:bCs/>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揭榜方设计制造的多级转</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定子</w:t>
      </w:r>
      <w:proofErr w:type="gramStart"/>
      <w:r>
        <w:rPr>
          <w:rFonts w:ascii="Times New Roman" w:eastAsia="仿宋_GB2312" w:hAnsi="Times New Roman" w:cs="Times New Roman"/>
          <w:sz w:val="32"/>
          <w:szCs w:val="32"/>
        </w:rPr>
        <w:t>系统接液部件</w:t>
      </w:r>
      <w:proofErr w:type="gramEnd"/>
      <w:r>
        <w:rPr>
          <w:rFonts w:ascii="Times New Roman" w:eastAsia="仿宋_GB2312" w:hAnsi="Times New Roman" w:cs="Times New Roman"/>
          <w:sz w:val="32"/>
          <w:szCs w:val="32"/>
        </w:rPr>
        <w:t>加工精度应达到配合间隙</w:t>
      </w:r>
      <w:r>
        <w:rPr>
          <w:rFonts w:ascii="Times New Roman" w:eastAsia="仿宋_GB2312" w:hAnsi="Times New Roman" w:cs="Times New Roman"/>
          <w:sz w:val="32"/>
          <w:szCs w:val="32"/>
        </w:rPr>
        <w:t>≤5μm</w:t>
      </w:r>
      <w:r>
        <w:rPr>
          <w:rFonts w:ascii="Times New Roman" w:eastAsia="仿宋_GB2312" w:hAnsi="Times New Roman" w:cs="Times New Roman"/>
          <w:sz w:val="32"/>
          <w:szCs w:val="32"/>
        </w:rPr>
        <w:t>、表面粗糙度</w:t>
      </w:r>
      <w:r>
        <w:rPr>
          <w:rFonts w:ascii="Times New Roman" w:eastAsia="仿宋_GB2312" w:hAnsi="Times New Roman" w:cs="Times New Roman"/>
          <w:sz w:val="32"/>
          <w:szCs w:val="32"/>
        </w:rPr>
        <w:t>Ra≤0.4μm</w:t>
      </w:r>
      <w:r>
        <w:rPr>
          <w:rFonts w:ascii="Times New Roman" w:eastAsia="仿宋_GB2312" w:hAnsi="Times New Roman" w:cs="Times New Roman"/>
          <w:sz w:val="32"/>
          <w:szCs w:val="32"/>
        </w:rPr>
        <w:t>，转子与定子间隙均</w:t>
      </w:r>
      <w:r>
        <w:rPr>
          <w:rFonts w:ascii="Times New Roman" w:eastAsia="仿宋_GB2312" w:hAnsi="Times New Roman" w:cs="Times New Roman"/>
          <w:sz w:val="32"/>
          <w:szCs w:val="32"/>
        </w:rPr>
        <w:lastRenderedPageBreak/>
        <w:t>匀性误差不超过</w:t>
      </w:r>
      <w:r>
        <w:rPr>
          <w:rFonts w:ascii="Times New Roman" w:eastAsia="仿宋_GB2312" w:hAnsi="Times New Roman" w:cs="Times New Roman"/>
          <w:sz w:val="32"/>
          <w:szCs w:val="32"/>
        </w:rPr>
        <w:t>±2μm</w:t>
      </w:r>
      <w:r>
        <w:rPr>
          <w:rFonts w:ascii="Times New Roman" w:eastAsia="仿宋_GB2312" w:hAnsi="Times New Roman" w:cs="Times New Roman"/>
          <w:sz w:val="32"/>
          <w:szCs w:val="32"/>
        </w:rPr>
        <w:t>。</w:t>
      </w:r>
    </w:p>
    <w:p w14:paraId="4B0DDCA8" w14:textId="77777777" w:rsidR="004E1235" w:rsidRDefault="00000000">
      <w:pPr>
        <w:spacing w:line="576" w:lineRule="exact"/>
        <w:ind w:firstLineChars="200" w:firstLine="640"/>
        <w:rPr>
          <w:rFonts w:ascii="Times New Roman" w:eastAsia="仿宋_GB2312" w:hAnsi="Times New Roman" w:cs="Times New Roman"/>
          <w:b/>
          <w:bCs/>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揭榜方设计制造的多级转</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定子机构满足速度无级可调，转速可调范围满足</w:t>
      </w:r>
      <w:r>
        <w:rPr>
          <w:rFonts w:ascii="Times New Roman" w:eastAsia="仿宋_GB2312" w:hAnsi="Times New Roman" w:cs="Times New Roman"/>
          <w:sz w:val="32"/>
          <w:szCs w:val="32"/>
        </w:rPr>
        <w:t>300-10000rpm</w:t>
      </w:r>
      <w:r>
        <w:rPr>
          <w:rFonts w:ascii="Times New Roman" w:eastAsia="仿宋_GB2312" w:hAnsi="Times New Roman" w:cs="Times New Roman"/>
          <w:sz w:val="32"/>
          <w:szCs w:val="32"/>
        </w:rPr>
        <w:t>，转速精度</w:t>
      </w:r>
      <w:r>
        <w:rPr>
          <w:rFonts w:ascii="Times New Roman" w:eastAsia="仿宋_GB2312" w:hAnsi="Times New Roman" w:cs="Times New Roman"/>
          <w:sz w:val="32"/>
          <w:szCs w:val="32"/>
        </w:rPr>
        <w:t>±10rpm</w:t>
      </w:r>
      <w:r>
        <w:rPr>
          <w:rFonts w:ascii="Times New Roman" w:eastAsia="仿宋_GB2312" w:hAnsi="Times New Roman" w:cs="Times New Roman"/>
          <w:sz w:val="32"/>
          <w:szCs w:val="32"/>
        </w:rPr>
        <w:t>。</w:t>
      </w:r>
    </w:p>
    <w:p w14:paraId="6DD6FE1B"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6BDF534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400</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80</w:t>
      </w:r>
      <w:r>
        <w:rPr>
          <w:rFonts w:ascii="Times New Roman" w:eastAsia="仿宋_GB2312" w:hAnsi="Times New Roman" w:cs="Times New Roman"/>
          <w:sz w:val="32"/>
          <w:szCs w:val="32"/>
        </w:rPr>
        <w:t>万元，出于满足实际研究需求考虑，最终预算允许商谈调整。</w:t>
      </w:r>
    </w:p>
    <w:p w14:paraId="718AEC8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-2027</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79A23071"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六、对揭榜方的要求</w:t>
      </w:r>
    </w:p>
    <w:p w14:paraId="5E29610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具有独立法人资格、较强研发能力和良好学术声誉的省内高校或科研院所。</w:t>
      </w:r>
    </w:p>
    <w:p w14:paraId="747D0F4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拥有多层次、稳定的科研人员队伍核心成员应具有高速多转子机械结构相关研究背景，与医疗器械行业或医院有一定的合作经验，在技术创新和（或）专利储备方有较强优势，能对发榜项目任务提出可行的解决方案，有能力完成发榜方提出的任务。</w:t>
      </w:r>
    </w:p>
    <w:p w14:paraId="7CBF212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备较强的技术研发能力和工程化应用水平，拥有相应的科研、试验及生产条件，能够独立或联合科研院所完成项目研发及成果转化工作。</w:t>
      </w:r>
    </w:p>
    <w:p w14:paraId="4B67CEC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拥有稳定的研发团队和专业技术人员队伍，核心成员具有扎实的工程背景和项目实施经验。</w:t>
      </w:r>
    </w:p>
    <w:p w14:paraId="68747AA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能针对揭榜任务提出具有创新性、可操作性和</w:t>
      </w:r>
      <w:proofErr w:type="gramStart"/>
      <w:r>
        <w:rPr>
          <w:rFonts w:ascii="Times New Roman" w:eastAsia="仿宋_GB2312" w:hAnsi="Times New Roman" w:cs="Times New Roman"/>
          <w:sz w:val="32"/>
          <w:szCs w:val="32"/>
        </w:rPr>
        <w:t>可</w:t>
      </w:r>
      <w:proofErr w:type="gramEnd"/>
      <w:r>
        <w:rPr>
          <w:rFonts w:ascii="Times New Roman" w:eastAsia="仿宋_GB2312" w:hAnsi="Times New Roman" w:cs="Times New Roman"/>
          <w:sz w:val="32"/>
          <w:szCs w:val="32"/>
        </w:rPr>
        <w:t>验证性的技术方案。</w:t>
      </w:r>
    </w:p>
    <w:p w14:paraId="5791B0F4" w14:textId="77777777" w:rsidR="004E1235" w:rsidRDefault="00000000">
      <w:pPr>
        <w:spacing w:line="576" w:lineRule="exact"/>
        <w:ind w:firstLineChars="200" w:firstLine="640"/>
        <w:rPr>
          <w:rFonts w:ascii="Times New Roman" w:eastAsia="仿宋_GB2312" w:hAnsi="Times New Roman" w:cs="Times New Roman"/>
          <w:color w:val="0000FF"/>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具有良好的科研道德和社会诚信，近三年内无不良信用记</w:t>
      </w:r>
      <w:r>
        <w:rPr>
          <w:rFonts w:ascii="Times New Roman" w:eastAsia="仿宋_GB2312" w:hAnsi="Times New Roman" w:cs="Times New Roman"/>
          <w:sz w:val="32"/>
          <w:szCs w:val="32"/>
        </w:rPr>
        <w:lastRenderedPageBreak/>
        <w:t>录。</w:t>
      </w:r>
    </w:p>
    <w:p w14:paraId="0B3E7682" w14:textId="77777777" w:rsidR="004E1235" w:rsidRDefault="004E1235">
      <w:pPr>
        <w:spacing w:line="576" w:lineRule="exact"/>
        <w:ind w:firstLineChars="200" w:firstLine="640"/>
        <w:jc w:val="left"/>
        <w:rPr>
          <w:rFonts w:ascii="Times New Roman" w:eastAsia="黑体" w:hAnsi="Times New Roman" w:cs="Times New Roman"/>
          <w:sz w:val="32"/>
          <w:szCs w:val="32"/>
        </w:rPr>
      </w:pPr>
    </w:p>
    <w:p w14:paraId="765501FC" w14:textId="77777777" w:rsidR="004E1235" w:rsidRDefault="00000000">
      <w:pPr>
        <w:spacing w:line="576" w:lineRule="exact"/>
        <w:ind w:firstLineChars="200" w:firstLine="640"/>
        <w:jc w:val="left"/>
        <w:rPr>
          <w:rFonts w:ascii="Times New Roman" w:eastAsia="楷体" w:hAnsi="Times New Roman" w:cs="Times New Roman"/>
          <w:b/>
          <w:bCs/>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七</w:t>
      </w:r>
      <w:r>
        <w:rPr>
          <w:rFonts w:ascii="Times New Roman" w:eastAsia="黑体" w:hAnsi="Times New Roman" w:cs="Times New Roman"/>
          <w:sz w:val="32"/>
          <w:szCs w:val="32"/>
        </w:rPr>
        <w:t>：吉林省玉米</w:t>
      </w:r>
      <w:proofErr w:type="gramStart"/>
      <w:r>
        <w:rPr>
          <w:rFonts w:ascii="Times New Roman" w:eastAsia="黑体" w:hAnsi="Times New Roman" w:cs="Times New Roman"/>
          <w:sz w:val="32"/>
          <w:szCs w:val="32"/>
        </w:rPr>
        <w:t>产业数智融合</w:t>
      </w:r>
      <w:proofErr w:type="gramEnd"/>
      <w:r>
        <w:rPr>
          <w:rFonts w:ascii="Times New Roman" w:eastAsia="黑体" w:hAnsi="Times New Roman" w:cs="Times New Roman"/>
          <w:sz w:val="32"/>
          <w:szCs w:val="32"/>
        </w:rPr>
        <w:t>平台</w:t>
      </w:r>
    </w:p>
    <w:p w14:paraId="363A198F"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6DF343E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吉林省科讯通讯有限公司</w:t>
      </w:r>
    </w:p>
    <w:p w14:paraId="28812DF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项目联系人：祝贺</w:t>
      </w:r>
      <w:r>
        <w:rPr>
          <w:rFonts w:ascii="Times New Roman" w:eastAsia="仿宋_GB2312" w:hAnsi="Times New Roman" w:cs="Times New Roman"/>
          <w:sz w:val="32"/>
          <w:szCs w:val="32"/>
        </w:rPr>
        <w:t xml:space="preserve"> 13596602808</w:t>
      </w:r>
    </w:p>
    <w:p w14:paraId="7ECE35EC"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47F797F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008DDB0A" w14:textId="77777777" w:rsidR="004E1235" w:rsidRDefault="00000000">
      <w:pPr>
        <w:ind w:firstLineChars="200" w:firstLine="643"/>
        <w:rPr>
          <w:rFonts w:ascii="Times New Roman" w:eastAsia="楷体" w:hAnsi="Times New Roman"/>
          <w:b/>
          <w:bCs/>
          <w:sz w:val="32"/>
          <w:szCs w:val="32"/>
        </w:rPr>
      </w:pPr>
      <w:r>
        <w:rPr>
          <w:rFonts w:ascii="Times New Roman" w:eastAsia="楷体" w:hAnsi="Times New Roman" w:cs="Times New Roman"/>
          <w:b/>
          <w:bCs/>
          <w:sz w:val="32"/>
          <w:szCs w:val="32"/>
        </w:rPr>
        <w:t>三、</w:t>
      </w:r>
      <w:r>
        <w:rPr>
          <w:rFonts w:ascii="Times New Roman" w:eastAsia="楷体" w:hAnsi="Times New Roman" w:hint="eastAsia"/>
          <w:b/>
          <w:bCs/>
          <w:sz w:val="32"/>
          <w:szCs w:val="32"/>
        </w:rPr>
        <w:t>研究</w:t>
      </w:r>
      <w:r>
        <w:rPr>
          <w:rFonts w:ascii="Times New Roman" w:eastAsia="楷体" w:hAnsi="Times New Roman"/>
          <w:b/>
          <w:bCs/>
          <w:sz w:val="32"/>
          <w:szCs w:val="32"/>
        </w:rPr>
        <w:t>内容</w:t>
      </w:r>
    </w:p>
    <w:p w14:paraId="5D18CF38" w14:textId="77777777" w:rsidR="004E1235" w:rsidRDefault="00000000">
      <w:pPr>
        <w:spacing w:line="576" w:lineRule="exact"/>
        <w:ind w:firstLineChars="200" w:firstLine="640"/>
        <w:rPr>
          <w:rFonts w:ascii="Times New Roman" w:eastAsia="仿宋_GB2312" w:hAnsi="Times New Roman" w:cs="Times New Roman"/>
          <w:sz w:val="32"/>
          <w:szCs w:val="32"/>
          <w:highlight w:val="yellow"/>
        </w:rPr>
      </w:pPr>
      <w:r>
        <w:rPr>
          <w:rFonts w:ascii="仿宋" w:eastAsia="仿宋" w:hAnsi="仿宋" w:cs="仿宋" w:hint="eastAsia"/>
          <w:sz w:val="32"/>
          <w:szCs w:val="32"/>
        </w:rPr>
        <w:t>本项目研究聚焦吉林省玉米产业数字化转型需求，以四平玉米产业为核心，</w:t>
      </w:r>
      <w:proofErr w:type="gramStart"/>
      <w:r>
        <w:rPr>
          <w:rFonts w:ascii="仿宋" w:eastAsia="仿宋" w:hAnsi="仿宋" w:cs="仿宋" w:hint="eastAsia"/>
          <w:sz w:val="32"/>
          <w:szCs w:val="32"/>
        </w:rPr>
        <w:t>构建全链条数智</w:t>
      </w:r>
      <w:proofErr w:type="gramEnd"/>
      <w:r>
        <w:rPr>
          <w:rFonts w:ascii="仿宋" w:eastAsia="仿宋" w:hAnsi="仿宋" w:cs="仿宋" w:hint="eastAsia"/>
          <w:sz w:val="32"/>
          <w:szCs w:val="32"/>
        </w:rPr>
        <w:t>融合体系。</w:t>
      </w:r>
      <w:proofErr w:type="gramStart"/>
      <w:r>
        <w:rPr>
          <w:rFonts w:ascii="仿宋" w:eastAsia="仿宋" w:hAnsi="仿宋" w:cs="仿宋" w:hint="eastAsia"/>
          <w:sz w:val="32"/>
          <w:szCs w:val="32"/>
        </w:rPr>
        <w:t>整合物</w:t>
      </w:r>
      <w:proofErr w:type="gramEnd"/>
      <w:r>
        <w:rPr>
          <w:rFonts w:ascii="仿宋" w:eastAsia="仿宋" w:hAnsi="仿宋" w:cs="仿宋" w:hint="eastAsia"/>
          <w:sz w:val="32"/>
          <w:szCs w:val="32"/>
        </w:rPr>
        <w:t>联网、人工智能、卫星遥感等技术，搭建</w:t>
      </w:r>
      <w:proofErr w:type="gramStart"/>
      <w:r>
        <w:rPr>
          <w:rFonts w:ascii="仿宋" w:eastAsia="仿宋" w:hAnsi="仿宋" w:cs="仿宋" w:hint="eastAsia"/>
          <w:sz w:val="32"/>
          <w:szCs w:val="32"/>
        </w:rPr>
        <w:t>玉米数链融合</w:t>
      </w:r>
      <w:proofErr w:type="gramEnd"/>
      <w:r>
        <w:rPr>
          <w:rFonts w:ascii="仿宋" w:eastAsia="仿宋" w:hAnsi="仿宋" w:cs="仿宋" w:hint="eastAsia"/>
          <w:sz w:val="32"/>
          <w:szCs w:val="32"/>
        </w:rPr>
        <w:t>云脑，同步建立产业资源库与数据信息库，破解“数据孤岛”困境。重点研发“玉芯”大模型，结合区域气候特征，构建产量预测、玉米价格预测、土壤成份分析、病虫害预测及玉米长势分析等系列模型:依托现有溯源系统，实现溯源查询、产地核实等“三统一”管理。同时，搭建产业大数据驾驶舱，实现多维</w:t>
      </w:r>
      <w:proofErr w:type="gramStart"/>
      <w:r>
        <w:rPr>
          <w:rFonts w:ascii="仿宋" w:eastAsia="仿宋" w:hAnsi="仿宋" w:cs="仿宋" w:hint="eastAsia"/>
          <w:sz w:val="32"/>
          <w:szCs w:val="32"/>
        </w:rPr>
        <w:t>度数据</w:t>
      </w:r>
      <w:proofErr w:type="gramEnd"/>
      <w:r>
        <w:rPr>
          <w:rFonts w:ascii="仿宋" w:eastAsia="仿宋" w:hAnsi="仿宋" w:cs="仿宋" w:hint="eastAsia"/>
          <w:sz w:val="32"/>
          <w:szCs w:val="32"/>
        </w:rPr>
        <w:t>“一张图”。最终通过全产业</w:t>
      </w:r>
      <w:proofErr w:type="gramStart"/>
      <w:r>
        <w:rPr>
          <w:rFonts w:ascii="仿宋" w:eastAsia="仿宋" w:hAnsi="仿宋" w:cs="仿宋" w:hint="eastAsia"/>
          <w:sz w:val="32"/>
          <w:szCs w:val="32"/>
        </w:rPr>
        <w:t>链数智</w:t>
      </w:r>
      <w:proofErr w:type="gramEnd"/>
      <w:r>
        <w:rPr>
          <w:rFonts w:ascii="仿宋" w:eastAsia="仿宋" w:hAnsi="仿宋" w:cs="仿宋" w:hint="eastAsia"/>
          <w:sz w:val="32"/>
          <w:szCs w:val="32"/>
        </w:rPr>
        <w:t>协同技术，推动种植、加工、流通数据联动，达成提质增效目标，助力吉林省玉米产业品牌升级与高质量发展。</w:t>
      </w:r>
    </w:p>
    <w:p w14:paraId="1BD28737" w14:textId="77777777" w:rsidR="004E1235" w:rsidRDefault="00000000">
      <w:pPr>
        <w:ind w:firstLineChars="200" w:firstLine="643"/>
        <w:rPr>
          <w:rFonts w:ascii="Times New Roman" w:eastAsia="楷体" w:hAnsi="Times New Roman"/>
          <w:b/>
          <w:bCs/>
          <w:sz w:val="32"/>
          <w:szCs w:val="32"/>
        </w:rPr>
      </w:pPr>
      <w:r>
        <w:rPr>
          <w:rFonts w:ascii="Times New Roman" w:eastAsia="楷体" w:hAnsi="Times New Roman" w:cs="Times New Roman"/>
          <w:b/>
          <w:bCs/>
          <w:sz w:val="32"/>
          <w:szCs w:val="32"/>
        </w:rPr>
        <w:t>四、</w:t>
      </w:r>
      <w:r>
        <w:rPr>
          <w:rFonts w:ascii="Times New Roman" w:eastAsia="楷体" w:hAnsi="Times New Roman"/>
          <w:b/>
          <w:bCs/>
          <w:sz w:val="32"/>
          <w:szCs w:val="32"/>
        </w:rPr>
        <w:t>对揭榜方的技术需求</w:t>
      </w:r>
    </w:p>
    <w:p w14:paraId="769A0F2F" w14:textId="77777777" w:rsidR="004E1235" w:rsidRDefault="00000000">
      <w:pPr>
        <w:ind w:firstLineChars="200" w:firstLine="643"/>
        <w:rPr>
          <w:rFonts w:ascii="仿宋" w:eastAsia="仿宋" w:hAnsi="仿宋" w:cs="仿宋" w:hint="eastAsia"/>
          <w:bCs/>
          <w:sz w:val="32"/>
          <w:szCs w:val="32"/>
        </w:rPr>
      </w:pPr>
      <w:r>
        <w:rPr>
          <w:rFonts w:ascii="仿宋" w:eastAsia="仿宋" w:hAnsi="仿宋" w:cs="仿宋" w:hint="eastAsia"/>
          <w:b/>
          <w:sz w:val="32"/>
          <w:szCs w:val="32"/>
        </w:rPr>
        <w:t>1.玉米长势分析模块</w:t>
      </w:r>
      <w:r>
        <w:rPr>
          <w:rFonts w:ascii="仿宋" w:eastAsia="仿宋" w:hAnsi="仿宋" w:cs="仿宋" w:hint="eastAsia"/>
          <w:bCs/>
          <w:sz w:val="32"/>
          <w:szCs w:val="32"/>
        </w:rPr>
        <w:t>:需融合多</w:t>
      </w:r>
      <w:proofErr w:type="gramStart"/>
      <w:r>
        <w:rPr>
          <w:rFonts w:ascii="仿宋" w:eastAsia="仿宋" w:hAnsi="仿宋" w:cs="仿宋" w:hint="eastAsia"/>
          <w:bCs/>
          <w:sz w:val="32"/>
          <w:szCs w:val="32"/>
        </w:rPr>
        <w:t>源数据</w:t>
      </w:r>
      <w:proofErr w:type="gramEnd"/>
      <w:r>
        <w:rPr>
          <w:rFonts w:ascii="仿宋" w:eastAsia="仿宋" w:hAnsi="仿宋" w:cs="仿宋" w:hint="eastAsia"/>
          <w:bCs/>
          <w:sz w:val="32"/>
          <w:szCs w:val="32"/>
        </w:rPr>
        <w:t>建模，基础数据含遥</w:t>
      </w:r>
      <w:r>
        <w:rPr>
          <w:rFonts w:ascii="仿宋" w:eastAsia="仿宋" w:hAnsi="仿宋" w:cs="仿宋" w:hint="eastAsia"/>
          <w:bCs/>
          <w:sz w:val="32"/>
          <w:szCs w:val="32"/>
        </w:rPr>
        <w:lastRenderedPageBreak/>
        <w:t>感影像、气象(温/光/水)、土壤养分等，核心数据涵盖株高、茎粗、叶面积指数等表型指标。优先采用深度学习、多模态融合等技术，支持生育期自动识别划分与长势动态评估，核心指标(表型提取准确率，长势等级判断准确率等)</w:t>
      </w:r>
      <w:proofErr w:type="gramStart"/>
      <w:r>
        <w:rPr>
          <w:rFonts w:ascii="仿宋" w:eastAsia="仿宋" w:hAnsi="仿宋" w:cs="仿宋" w:hint="eastAsia"/>
          <w:bCs/>
          <w:sz w:val="32"/>
          <w:szCs w:val="32"/>
        </w:rPr>
        <w:t>达行业</w:t>
      </w:r>
      <w:proofErr w:type="gramEnd"/>
      <w:r>
        <w:rPr>
          <w:rFonts w:ascii="仿宋" w:eastAsia="仿宋" w:hAnsi="仿宋" w:cs="仿宋" w:hint="eastAsia"/>
          <w:bCs/>
          <w:sz w:val="32"/>
          <w:szCs w:val="32"/>
        </w:rPr>
        <w:t>主流水平，长势等级(如优、良、中、差)长势等级(如优、良、中、差)划分准确率≥95%，</w:t>
      </w:r>
      <w:r>
        <w:rPr>
          <w:rFonts w:ascii="仿宋" w:eastAsia="仿宋" w:hAnsi="仿宋" w:cs="仿宋" w:hint="eastAsia"/>
          <w:sz w:val="32"/>
          <w:szCs w:val="32"/>
        </w:rPr>
        <w:t>表型指标（株高、茎粗、叶面积指数）提取结果与田间实测值的一致性≥93%（样本量≥1000组，覆盖不同生育期）；长势等级（优、良、中、差）判断准确率≥95%；单次长势预测耗时≤15分钟，</w:t>
      </w:r>
      <w:r>
        <w:rPr>
          <w:rFonts w:ascii="仿宋" w:eastAsia="仿宋" w:hAnsi="仿宋" w:cs="仿宋" w:hint="eastAsia"/>
          <w:bCs/>
          <w:sz w:val="32"/>
          <w:szCs w:val="32"/>
        </w:rPr>
        <w:t>株高反演平均相对误差≤10%。需输出长势空间分布图、往年同期对比分析报告、以及具体的农事建议(如追肥、灌溉区域及用量等)。</w:t>
      </w:r>
    </w:p>
    <w:p w14:paraId="0F4585D9" w14:textId="77777777" w:rsidR="004E1235" w:rsidRDefault="00000000">
      <w:pPr>
        <w:ind w:firstLineChars="200" w:firstLine="643"/>
        <w:rPr>
          <w:rFonts w:ascii="仿宋" w:eastAsia="仿宋" w:hAnsi="仿宋" w:cs="仿宋" w:hint="eastAsia"/>
          <w:bCs/>
          <w:sz w:val="32"/>
          <w:szCs w:val="32"/>
        </w:rPr>
      </w:pPr>
      <w:r>
        <w:rPr>
          <w:rFonts w:ascii="仿宋" w:eastAsia="仿宋" w:hAnsi="仿宋" w:cs="仿宋" w:hint="eastAsia"/>
          <w:b/>
          <w:bCs/>
          <w:sz w:val="32"/>
          <w:szCs w:val="32"/>
        </w:rPr>
        <w:t>2.玉米病虫害识别和预测模块:</w:t>
      </w:r>
      <w:r>
        <w:rPr>
          <w:rFonts w:ascii="仿宋" w:eastAsia="仿宋" w:hAnsi="仿宋" w:cs="仿宋" w:hint="eastAsia"/>
          <w:bCs/>
          <w:sz w:val="32"/>
          <w:szCs w:val="32"/>
        </w:rPr>
        <w:t>融合遥感无人机的冠层尺度影像、卫星遥感影像、手持设备拍摄的叶片尺度影像及各类农业物联网感知数据中的多模态特征，</w:t>
      </w:r>
      <w:r>
        <w:rPr>
          <w:rFonts w:ascii="仿宋" w:eastAsia="仿宋" w:hAnsi="仿宋" w:cs="仿宋" w:hint="eastAsia"/>
          <w:sz w:val="32"/>
          <w:szCs w:val="32"/>
        </w:rPr>
        <w:t>基于深度学习提取≥120项微观特征，覆盖玉米螟、灰斑病等不少于6种的主要病虫害类型，核心病虫害识别准确率≥96%，次要病虫害识别准确率≥92%，误判率≤4%（测试样本需涵盖不同发病阶段、不同田间环境）；提前预警时效≥14天，施药窗口</w:t>
      </w:r>
      <w:proofErr w:type="gramStart"/>
      <w:r>
        <w:rPr>
          <w:rFonts w:ascii="仿宋" w:eastAsia="仿宋" w:hAnsi="仿宋" w:cs="仿宋" w:hint="eastAsia"/>
          <w:sz w:val="32"/>
          <w:szCs w:val="32"/>
        </w:rPr>
        <w:t>期预测</w:t>
      </w:r>
      <w:proofErr w:type="gramEnd"/>
      <w:r>
        <w:rPr>
          <w:rFonts w:ascii="仿宋" w:eastAsia="仿宋" w:hAnsi="仿宋" w:cs="仿宋" w:hint="eastAsia"/>
          <w:sz w:val="32"/>
          <w:szCs w:val="32"/>
        </w:rPr>
        <w:t>误差≤1.5天，扩散路径解析准确率≥94%（需通过2个生长季的田间验证，确保稳定性）。</w:t>
      </w:r>
      <w:r>
        <w:rPr>
          <w:rFonts w:ascii="仿宋" w:eastAsia="仿宋" w:hAnsi="仿宋" w:cs="仿宋" w:hint="eastAsia"/>
          <w:bCs/>
          <w:sz w:val="32"/>
          <w:szCs w:val="32"/>
        </w:rPr>
        <w:t>需实现高识别精度、不短于14天的提前预警、施药窗口期精准</w:t>
      </w:r>
      <w:r>
        <w:rPr>
          <w:rFonts w:ascii="仿宋" w:eastAsia="仿宋" w:hAnsi="仿宋" w:cs="仿宋" w:hint="eastAsia"/>
          <w:bCs/>
          <w:sz w:val="32"/>
          <w:szCs w:val="32"/>
        </w:rPr>
        <w:lastRenderedPageBreak/>
        <w:t>预测及扩散路径解析，关键性能指标符合农业生产需求。玉米病虫害识别准确率达到≥96%，依据玉米病虫害识别和预测结果，结合玉米耕种周期、环境、态势等信息，生成辅助施药决策的处置方案，具体包括施药日程、施药配比等方面。</w:t>
      </w:r>
    </w:p>
    <w:p w14:paraId="792C8E66" w14:textId="77777777" w:rsidR="004E1235" w:rsidRDefault="00000000">
      <w:pPr>
        <w:ind w:firstLineChars="200" w:firstLine="643"/>
        <w:rPr>
          <w:rFonts w:ascii="仿宋" w:eastAsia="仿宋" w:hAnsi="仿宋" w:cs="仿宋" w:hint="eastAsia"/>
          <w:bCs/>
          <w:sz w:val="32"/>
          <w:szCs w:val="32"/>
        </w:rPr>
      </w:pPr>
      <w:r>
        <w:rPr>
          <w:rFonts w:ascii="仿宋" w:eastAsia="仿宋" w:hAnsi="仿宋" w:cs="仿宋" w:hint="eastAsia"/>
          <w:b/>
          <w:bCs/>
          <w:sz w:val="32"/>
          <w:szCs w:val="32"/>
        </w:rPr>
        <w:t>3.粮食墒情与价格分析模块：</w:t>
      </w:r>
      <w:r>
        <w:rPr>
          <w:rFonts w:ascii="仿宋" w:eastAsia="仿宋" w:hAnsi="仿宋" w:cs="仿宋" w:hint="eastAsia"/>
          <w:sz w:val="32"/>
          <w:szCs w:val="32"/>
        </w:rPr>
        <w:t>基于土壤水动力学原理与物联网实时数据，构建墒情动态评估模型，可精准计算土壤含水量、判断墒情等级（适宜、偏旱、偏涝），并结合玉米需水规律输出灌溉建议；结合市场供需、政策调控、气候影响等因素，构建玉米价格分析模型，明确价格波动逻辑，可输出短期（1-3个月）、中长期（6-12个月）价格趋势及影响因素分析。土壤含水量监测误差≤±1.8%（通过土壤水分仪实测验证，样本量≥500组，覆盖不同土壤质地）；墒情等级判断准确率≥95%，异常墒情预警响应时间≤1小时；短期价格预测结果与实际市场价的误差≤3.5%，中长期价格趋势预测与实际市场价的平均绝对误差≤6%（跟踪期≥6个月，确保预测有效性）。</w:t>
      </w:r>
    </w:p>
    <w:p w14:paraId="3D5FE494" w14:textId="77777777" w:rsidR="004E1235" w:rsidRDefault="00000000">
      <w:pPr>
        <w:ind w:firstLineChars="200" w:firstLine="643"/>
        <w:rPr>
          <w:rFonts w:ascii="Times New Roman" w:eastAsia="楷体" w:hAnsi="Times New Roman"/>
          <w:b/>
          <w:bCs/>
          <w:sz w:val="32"/>
          <w:szCs w:val="32"/>
        </w:rPr>
      </w:pPr>
      <w:r>
        <w:rPr>
          <w:rFonts w:ascii="Times New Roman" w:eastAsia="楷体" w:hAnsi="Times New Roman" w:hint="eastAsia"/>
          <w:b/>
          <w:bCs/>
          <w:sz w:val="32"/>
          <w:szCs w:val="32"/>
        </w:rPr>
        <w:t>五</w:t>
      </w:r>
      <w:r>
        <w:rPr>
          <w:rFonts w:ascii="Times New Roman" w:eastAsia="楷体" w:hAnsi="Times New Roman"/>
          <w:b/>
          <w:bCs/>
          <w:sz w:val="32"/>
          <w:szCs w:val="32"/>
        </w:rPr>
        <w:t>、项目预算和项目执行期</w:t>
      </w:r>
    </w:p>
    <w:p w14:paraId="22D0CF9E" w14:textId="77777777" w:rsidR="004E1235" w:rsidRDefault="00000000">
      <w:pPr>
        <w:ind w:firstLineChars="200" w:firstLine="640"/>
        <w:rPr>
          <w:rFonts w:ascii="仿宋" w:eastAsia="仿宋" w:hAnsi="仿宋" w:cs="仿宋" w:hint="eastAsia"/>
          <w:sz w:val="32"/>
          <w:szCs w:val="32"/>
        </w:rPr>
      </w:pPr>
      <w:r>
        <w:rPr>
          <w:rFonts w:ascii="仿宋" w:eastAsia="仿宋" w:hAnsi="仿宋" w:cs="仿宋" w:hint="eastAsia"/>
          <w:sz w:val="32"/>
          <w:szCs w:val="32"/>
        </w:rPr>
        <w:t>项目</w:t>
      </w:r>
      <w:proofErr w:type="gramStart"/>
      <w:r>
        <w:rPr>
          <w:rFonts w:ascii="仿宋" w:eastAsia="仿宋" w:hAnsi="仿宋" w:cs="仿宋" w:hint="eastAsia"/>
          <w:sz w:val="32"/>
          <w:szCs w:val="32"/>
        </w:rPr>
        <w:t>研发总</w:t>
      </w:r>
      <w:proofErr w:type="gramEnd"/>
      <w:r>
        <w:rPr>
          <w:rFonts w:ascii="仿宋" w:eastAsia="仿宋" w:hAnsi="仿宋" w:cs="仿宋" w:hint="eastAsia"/>
          <w:sz w:val="32"/>
          <w:szCs w:val="32"/>
        </w:rPr>
        <w:t>投入607万元，揭榜金额191万元，出于满足实际研究需求考虑，最终预算允许商谈调整。</w:t>
      </w:r>
    </w:p>
    <w:p w14:paraId="3FB9AFAC" w14:textId="77777777" w:rsidR="004E1235" w:rsidRDefault="00000000">
      <w:pPr>
        <w:spacing w:line="360" w:lineRule="auto"/>
        <w:ind w:firstLineChars="200" w:firstLine="640"/>
        <w:rPr>
          <w:rFonts w:ascii="仿宋" w:eastAsia="仿宋" w:hAnsi="仿宋" w:cs="仿宋" w:hint="eastAsia"/>
          <w:sz w:val="32"/>
          <w:szCs w:val="32"/>
        </w:rPr>
      </w:pPr>
      <w:r>
        <w:rPr>
          <w:rFonts w:ascii="仿宋" w:eastAsia="仿宋" w:hAnsi="仿宋" w:cs="仿宋" w:hint="eastAsia"/>
          <w:sz w:val="32"/>
          <w:szCs w:val="32"/>
        </w:rPr>
        <w:t>项目执行期 2 年，即2026年 1 月-2027年 12 月。</w:t>
      </w:r>
    </w:p>
    <w:p w14:paraId="51953A11" w14:textId="77777777" w:rsidR="004E1235" w:rsidRDefault="00000000">
      <w:pPr>
        <w:ind w:firstLineChars="200" w:firstLine="643"/>
        <w:rPr>
          <w:rFonts w:ascii="Times New Roman" w:eastAsia="楷体" w:hAnsi="Times New Roman"/>
          <w:b/>
          <w:bCs/>
          <w:sz w:val="32"/>
          <w:szCs w:val="32"/>
        </w:rPr>
      </w:pPr>
      <w:r>
        <w:rPr>
          <w:rFonts w:ascii="Times New Roman" w:eastAsia="楷体" w:hAnsi="Times New Roman" w:hint="eastAsia"/>
          <w:b/>
          <w:bCs/>
          <w:sz w:val="32"/>
          <w:szCs w:val="32"/>
        </w:rPr>
        <w:t>六</w:t>
      </w:r>
      <w:r>
        <w:rPr>
          <w:rFonts w:ascii="Times New Roman" w:eastAsia="楷体" w:hAnsi="Times New Roman"/>
          <w:b/>
          <w:bCs/>
          <w:sz w:val="32"/>
          <w:szCs w:val="32"/>
        </w:rPr>
        <w:t>、对揭榜方的要求</w:t>
      </w:r>
    </w:p>
    <w:p w14:paraId="64E17D2F" w14:textId="77777777" w:rsidR="004E1235" w:rsidRDefault="00000000">
      <w:pPr>
        <w:spacing w:line="576"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lastRenderedPageBreak/>
        <w:t>1.揭榜方需为科研院所、高校、企业等，涵盖农业工程、计算机应用、人工智能、数字农业、智慧农业或作物科学等领域，与玉米</w:t>
      </w:r>
      <w:proofErr w:type="gramStart"/>
      <w:r>
        <w:rPr>
          <w:rFonts w:ascii="仿宋" w:eastAsia="仿宋" w:hAnsi="仿宋" w:cs="仿宋" w:hint="eastAsia"/>
          <w:sz w:val="32"/>
          <w:szCs w:val="32"/>
        </w:rPr>
        <w:t>产业数智化</w:t>
      </w:r>
      <w:proofErr w:type="gramEnd"/>
      <w:r>
        <w:rPr>
          <w:rFonts w:ascii="仿宋" w:eastAsia="仿宋" w:hAnsi="仿宋" w:cs="仿宋" w:hint="eastAsia"/>
          <w:sz w:val="32"/>
          <w:szCs w:val="32"/>
        </w:rPr>
        <w:t>研究方向高度匹配。</w:t>
      </w:r>
    </w:p>
    <w:p w14:paraId="398C5A34" w14:textId="77777777" w:rsidR="004E1235" w:rsidRDefault="00000000">
      <w:pPr>
        <w:spacing w:line="576"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2.具备与发榜需求相适应的科研基础条件和科研团队，在相关技术领域有较强的研究基础和比较优势，具有完善的科技管理、科技合作和保障机制，能为项目实施提供技术和科技团队运行保障。</w:t>
      </w:r>
    </w:p>
    <w:p w14:paraId="586D4678" w14:textId="77777777" w:rsidR="004E1235" w:rsidRDefault="00000000">
      <w:pPr>
        <w:spacing w:line="576"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3.能够针对发榜项目需求，提出计划合理、目标清晰、路线可行的技术研发实施方案，提供的科技成果应为拥有自主知识产权且近三年内无知识产权纠纷的。</w:t>
      </w:r>
    </w:p>
    <w:p w14:paraId="733551AB" w14:textId="77777777" w:rsidR="004E1235" w:rsidRDefault="00000000">
      <w:pPr>
        <w:spacing w:line="576"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4.需组建跨学科研发团队，团队负责人需具备玉米精准种植、智慧农业或人工智能应用</w:t>
      </w:r>
      <w:proofErr w:type="gramStart"/>
      <w:r>
        <w:rPr>
          <w:rFonts w:ascii="仿宋" w:eastAsia="仿宋" w:hAnsi="仿宋" w:cs="仿宋" w:hint="eastAsia"/>
          <w:sz w:val="32"/>
          <w:szCs w:val="32"/>
        </w:rPr>
        <w:t>研究经验研究经验</w:t>
      </w:r>
      <w:proofErr w:type="gramEnd"/>
      <w:r>
        <w:rPr>
          <w:rFonts w:ascii="仿宋" w:eastAsia="仿宋" w:hAnsi="仿宋" w:cs="仿宋" w:hint="eastAsia"/>
          <w:sz w:val="32"/>
          <w:szCs w:val="32"/>
        </w:rPr>
        <w:t>，能牵头解决项目核心技术难题；团队成员专业需覆盖作物栽培学、农业遥感、大数据算法、物联网技术等领域，其中需包含长期从事玉米田间研究（如种植管理、病虫害防治）的核心人员，确保技术研发贴合农业生产实际需求；团队需具备协作能力，可高效完成多</w:t>
      </w:r>
      <w:proofErr w:type="gramStart"/>
      <w:r>
        <w:rPr>
          <w:rFonts w:ascii="仿宋" w:eastAsia="仿宋" w:hAnsi="仿宋" w:cs="仿宋" w:hint="eastAsia"/>
          <w:sz w:val="32"/>
          <w:szCs w:val="32"/>
        </w:rPr>
        <w:t>源数据</w:t>
      </w:r>
      <w:proofErr w:type="gramEnd"/>
      <w:r>
        <w:rPr>
          <w:rFonts w:ascii="仿宋" w:eastAsia="仿宋" w:hAnsi="仿宋" w:cs="仿宋" w:hint="eastAsia"/>
          <w:sz w:val="32"/>
          <w:szCs w:val="32"/>
        </w:rPr>
        <w:t>整合、模型研发、田间验证等全流程工作。</w:t>
      </w:r>
    </w:p>
    <w:p w14:paraId="5F8AF26C" w14:textId="77777777" w:rsidR="004E1235" w:rsidRDefault="00000000">
      <w:pPr>
        <w:spacing w:line="576"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5.需熟练掌握农业遥感数据处理（如北斗卫星、高分卫星数据反演与应用）、深度学习算法（如用于作物表型提取、病虫害识别的模型构建）、农业大数据同化技术，能将科研算法转化为适配产业应用的模块；可兼容项目</w:t>
      </w:r>
      <w:proofErr w:type="gramStart"/>
      <w:r>
        <w:rPr>
          <w:rFonts w:ascii="仿宋" w:eastAsia="仿宋" w:hAnsi="仿宋" w:cs="仿宋" w:hint="eastAsia"/>
          <w:sz w:val="32"/>
          <w:szCs w:val="32"/>
        </w:rPr>
        <w:t>云基础</w:t>
      </w:r>
      <w:proofErr w:type="gramEnd"/>
      <w:r>
        <w:rPr>
          <w:rFonts w:ascii="仿宋" w:eastAsia="仿宋" w:hAnsi="仿宋" w:cs="仿宋" w:hint="eastAsia"/>
          <w:sz w:val="32"/>
          <w:szCs w:val="32"/>
        </w:rPr>
        <w:t>设施（ECS、RDS、OSS）、智能物联网（</w:t>
      </w:r>
      <w:proofErr w:type="spellStart"/>
      <w:r>
        <w:rPr>
          <w:rFonts w:ascii="仿宋" w:eastAsia="仿宋" w:hAnsi="仿宋" w:cs="仿宋" w:hint="eastAsia"/>
          <w:sz w:val="32"/>
          <w:szCs w:val="32"/>
        </w:rPr>
        <w:t>AIoT</w:t>
      </w:r>
      <w:proofErr w:type="spellEnd"/>
      <w:r>
        <w:rPr>
          <w:rFonts w:ascii="仿宋" w:eastAsia="仿宋" w:hAnsi="仿宋" w:cs="仿宋" w:hint="eastAsia"/>
          <w:sz w:val="32"/>
          <w:szCs w:val="32"/>
        </w:rPr>
        <w:t>）平台的技术规范，确保研发成果能与现有系</w:t>
      </w:r>
      <w:r>
        <w:rPr>
          <w:rFonts w:ascii="仿宋" w:eastAsia="仿宋" w:hAnsi="仿宋" w:cs="仿宋" w:hint="eastAsia"/>
          <w:sz w:val="32"/>
          <w:szCs w:val="32"/>
        </w:rPr>
        <w:lastRenderedPageBreak/>
        <w:t>统无缝对接。</w:t>
      </w:r>
    </w:p>
    <w:p w14:paraId="70830940" w14:textId="77777777" w:rsidR="004E1235" w:rsidRDefault="00000000">
      <w:pPr>
        <w:spacing w:line="576"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6.需具备开展</w:t>
      </w:r>
      <w:proofErr w:type="gramStart"/>
      <w:r>
        <w:rPr>
          <w:rFonts w:ascii="仿宋" w:eastAsia="仿宋" w:hAnsi="仿宋" w:cs="仿宋" w:hint="eastAsia"/>
          <w:sz w:val="32"/>
          <w:szCs w:val="32"/>
        </w:rPr>
        <w:t>玉米数智化</w:t>
      </w:r>
      <w:proofErr w:type="gramEnd"/>
      <w:r>
        <w:rPr>
          <w:rFonts w:ascii="仿宋" w:eastAsia="仿宋" w:hAnsi="仿宋" w:cs="仿宋" w:hint="eastAsia"/>
          <w:sz w:val="32"/>
          <w:szCs w:val="32"/>
        </w:rPr>
        <w:t>研究的实验条件，如：</w:t>
      </w:r>
    </w:p>
    <w:p w14:paraId="6E06CB4B" w14:textId="77777777" w:rsidR="004E1235" w:rsidRDefault="00000000">
      <w:pPr>
        <w:spacing w:line="576"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（1）农业遥感处理平台（可处理高分6号、哨兵2号等卫星数据，完成数据预处理与专题图制作）；</w:t>
      </w:r>
    </w:p>
    <w:p w14:paraId="15B1DD95" w14:textId="77777777" w:rsidR="004E1235" w:rsidRDefault="00000000">
      <w:pPr>
        <w:spacing w:line="576"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（2）作物表型观测设备（如无人机光谱仪、田间株高测量仪、叶面积指数仪，可实现田间数据精准采集）；</w:t>
      </w:r>
    </w:p>
    <w:p w14:paraId="638E4ECE" w14:textId="77777777" w:rsidR="004E1235" w:rsidRDefault="00000000">
      <w:pPr>
        <w:spacing w:line="576"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（3）病虫害图像采集与分析设备（配备高清成像设备、图像标注工具，支持病虫害特征提取）；</w:t>
      </w:r>
    </w:p>
    <w:p w14:paraId="65721F15" w14:textId="77777777" w:rsidR="004E1235" w:rsidRDefault="00000000">
      <w:pPr>
        <w:spacing w:line="576"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（4）大数据计算平台（具备满足AI模型训练的算力，支持多算法并行调试与优化）。</w:t>
      </w:r>
    </w:p>
    <w:p w14:paraId="661F5832" w14:textId="77777777" w:rsidR="004E1235" w:rsidRDefault="00000000">
      <w:pPr>
        <w:spacing w:line="576"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7.财务状况良好且管理规范，具备良好的科研道德和社会信用;</w:t>
      </w:r>
    </w:p>
    <w:p w14:paraId="5B8761C2" w14:textId="77777777" w:rsidR="004E1235" w:rsidRDefault="004E1235">
      <w:pPr>
        <w:spacing w:line="576" w:lineRule="exact"/>
        <w:ind w:firstLineChars="200" w:firstLine="643"/>
        <w:rPr>
          <w:rFonts w:ascii="Times New Roman" w:eastAsia="楷体" w:hAnsi="Times New Roman" w:cs="Times New Roman"/>
          <w:b/>
          <w:bCs/>
          <w:sz w:val="32"/>
          <w:szCs w:val="32"/>
        </w:rPr>
      </w:pPr>
    </w:p>
    <w:p w14:paraId="73BE4962" w14:textId="77777777" w:rsidR="004E1235" w:rsidRDefault="00000000">
      <w:pPr>
        <w:spacing w:line="576" w:lineRule="exact"/>
        <w:ind w:firstLineChars="200" w:firstLine="640"/>
        <w:jc w:val="left"/>
        <w:rPr>
          <w:rFonts w:ascii="Times New Roman" w:eastAsia="楷体" w:hAnsi="Times New Roman" w:cs="Times New Roman"/>
          <w:b/>
          <w:bCs/>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八</w:t>
      </w:r>
      <w:r>
        <w:rPr>
          <w:rFonts w:ascii="Times New Roman" w:eastAsia="黑体" w:hAnsi="Times New Roman" w:cs="Times New Roman"/>
          <w:sz w:val="32"/>
          <w:szCs w:val="32"/>
        </w:rPr>
        <w:t>：化妆品新原料林蛙多肽高效制备技术及开发</w:t>
      </w:r>
      <w:r>
        <w:rPr>
          <w:rFonts w:ascii="Times New Roman" w:eastAsia="黑体" w:hAnsi="Times New Roman" w:cs="Times New Roman"/>
          <w:sz w:val="32"/>
          <w:szCs w:val="32"/>
        </w:rPr>
        <w:t xml:space="preserve">  </w:t>
      </w:r>
    </w:p>
    <w:p w14:paraId="661222BF"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60CBD3D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通化康元生物科技有限公司</w:t>
      </w:r>
      <w:r>
        <w:rPr>
          <w:rFonts w:ascii="Times New Roman" w:eastAsia="仿宋_GB2312" w:hAnsi="Times New Roman" w:cs="Times New Roman"/>
          <w:sz w:val="32"/>
          <w:szCs w:val="32"/>
        </w:rPr>
        <w:t xml:space="preserve">  </w:t>
      </w:r>
    </w:p>
    <w:p w14:paraId="068A28B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项目联系人：张</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丹</w:t>
      </w:r>
      <w:r>
        <w:rPr>
          <w:rFonts w:ascii="Times New Roman" w:eastAsia="仿宋_GB2312" w:hAnsi="Times New Roman" w:cs="Times New Roman"/>
          <w:sz w:val="32"/>
          <w:szCs w:val="32"/>
        </w:rPr>
        <w:t xml:space="preserve"> 13304457079</w:t>
      </w:r>
    </w:p>
    <w:p w14:paraId="7D48868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李</w:t>
      </w:r>
      <w:proofErr w:type="gramStart"/>
      <w:r>
        <w:rPr>
          <w:rFonts w:ascii="Times New Roman" w:eastAsia="仿宋_GB2312" w:hAnsi="Times New Roman" w:cs="Times New Roman"/>
          <w:sz w:val="32"/>
          <w:szCs w:val="32"/>
        </w:rPr>
        <w:t>瑞阳</w:t>
      </w:r>
      <w:proofErr w:type="gramEnd"/>
      <w:r>
        <w:rPr>
          <w:rFonts w:ascii="Times New Roman" w:eastAsia="仿宋_GB2312" w:hAnsi="Times New Roman" w:cs="Times New Roman"/>
          <w:sz w:val="32"/>
          <w:szCs w:val="32"/>
        </w:rPr>
        <w:t xml:space="preserve"> 15943525588 </w:t>
      </w:r>
    </w:p>
    <w:p w14:paraId="625E2D5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51FED20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37CB30F4"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0921CA2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bookmarkStart w:id="2" w:name="_Hlk215345286"/>
      <w:r>
        <w:rPr>
          <w:rFonts w:ascii="Times New Roman" w:eastAsia="仿宋_GB2312" w:hAnsi="Times New Roman" w:cs="Times New Roman"/>
          <w:sz w:val="32"/>
          <w:szCs w:val="32"/>
        </w:rPr>
        <w:t>建立林蛙多肽的工厂化高效制备工艺。通过优化温度、</w:t>
      </w:r>
      <w:r>
        <w:rPr>
          <w:rFonts w:ascii="Times New Roman" w:eastAsia="仿宋_GB2312" w:hAnsi="Times New Roman" w:cs="Times New Roman"/>
          <w:sz w:val="32"/>
          <w:szCs w:val="32"/>
        </w:rPr>
        <w:t>pH</w:t>
      </w:r>
      <w:r>
        <w:rPr>
          <w:rFonts w:ascii="Times New Roman" w:eastAsia="仿宋_GB2312" w:hAnsi="Times New Roman" w:cs="Times New Roman"/>
          <w:sz w:val="32"/>
          <w:szCs w:val="32"/>
        </w:rPr>
        <w:t>、</w:t>
      </w:r>
      <w:r>
        <w:rPr>
          <w:rFonts w:ascii="Times New Roman" w:eastAsia="仿宋_GB2312" w:hAnsi="Times New Roman" w:cs="Times New Roman"/>
          <w:sz w:val="32"/>
          <w:szCs w:val="32"/>
        </w:rPr>
        <w:lastRenderedPageBreak/>
        <w:t>酶配比等酶解条件，实现定向可控提取；采用串联式凝胶过滤层析技术进行精准分离纯化，以获得目标分子量区间的多肽。最终形成稳定、可放大的标准化生产工艺</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w:t>
      </w:r>
    </w:p>
    <w:bookmarkEnd w:id="2"/>
    <w:p w14:paraId="7054CE8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系统开展林蛙多肽的结构解析及理化性质研究，包括颜色、气味、</w:t>
      </w:r>
      <w:r>
        <w:rPr>
          <w:rFonts w:ascii="Times New Roman" w:eastAsia="仿宋_GB2312" w:hAnsi="Times New Roman" w:cs="Times New Roman"/>
          <w:sz w:val="32"/>
          <w:szCs w:val="32"/>
        </w:rPr>
        <w:t>pH</w:t>
      </w:r>
      <w:r>
        <w:rPr>
          <w:rFonts w:ascii="Times New Roman" w:eastAsia="仿宋_GB2312" w:hAnsi="Times New Roman" w:cs="Times New Roman"/>
          <w:sz w:val="32"/>
          <w:szCs w:val="32"/>
        </w:rPr>
        <w:t>、成分组成、分子量及分布、结构信息等性质，同时进行加速与长期稳定性试验；起草《林蛙多肽原料质量标准》，明确其性状、分子量分布范围、多肽含量、干燥失重、重金属、微生物限度等项目的指标与检验方法。</w:t>
      </w:r>
    </w:p>
    <w:p w14:paraId="0084BA4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开展林蛙多肽的生物活性研究，</w:t>
      </w:r>
      <w:proofErr w:type="gramStart"/>
      <w:r>
        <w:rPr>
          <w:rFonts w:ascii="Times New Roman" w:eastAsia="仿宋_GB2312" w:hAnsi="Times New Roman" w:cs="Times New Roman"/>
          <w:sz w:val="32"/>
          <w:szCs w:val="32"/>
        </w:rPr>
        <w:t>明确林</w:t>
      </w:r>
      <w:proofErr w:type="gramEnd"/>
      <w:r>
        <w:rPr>
          <w:rFonts w:ascii="Times New Roman" w:eastAsia="仿宋_GB2312" w:hAnsi="Times New Roman" w:cs="Times New Roman"/>
          <w:sz w:val="32"/>
          <w:szCs w:val="32"/>
        </w:rPr>
        <w:t>蛙多肽的抗炎、抗氧化及皮肤修复等作用，通过关键信号通路分析探索分子作用机制；</w:t>
      </w:r>
    </w:p>
    <w:p w14:paraId="7EEB4BD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依据《化妆品安全技术规范》及新原料备案要求，完成系列毒理学试验，包括皮肤和眼刺激性</w:t>
      </w:r>
      <w:r>
        <w:rPr>
          <w:rFonts w:ascii="Times New Roman" w:eastAsia="仿宋_GB2312" w:hAnsi="Times New Roman" w:cs="Times New Roman"/>
          <w:sz w:val="32"/>
          <w:szCs w:val="32"/>
        </w:rPr>
        <w:t>/</w:t>
      </w:r>
      <w:r>
        <w:rPr>
          <w:rFonts w:ascii="Times New Roman" w:eastAsia="仿宋_GB2312" w:hAnsi="Times New Roman" w:cs="Times New Roman"/>
          <w:sz w:val="32"/>
          <w:szCs w:val="32"/>
        </w:rPr>
        <w:t>腐蚀性试验、皮肤变态反应试验等，基于林</w:t>
      </w:r>
      <w:proofErr w:type="gramStart"/>
      <w:r>
        <w:rPr>
          <w:rFonts w:ascii="Times New Roman" w:eastAsia="仿宋_GB2312" w:hAnsi="Times New Roman" w:cs="Times New Roman"/>
          <w:sz w:val="32"/>
          <w:szCs w:val="32"/>
        </w:rPr>
        <w:t>蛙原料</w:t>
      </w:r>
      <w:proofErr w:type="gramEnd"/>
      <w:r>
        <w:rPr>
          <w:rFonts w:ascii="Times New Roman" w:eastAsia="仿宋_GB2312" w:hAnsi="Times New Roman" w:cs="Times New Roman"/>
          <w:sz w:val="32"/>
          <w:szCs w:val="32"/>
        </w:rPr>
        <w:t>来源，重点关注可能的致病微生物、重金属残留、农药残留、激素等风险物质，形成完整的安全性评价资料；</w:t>
      </w:r>
    </w:p>
    <w:p w14:paraId="23CAA38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汇总并撰写《林蛙多肽研制报告》、《林蛙多肽成分分析报告》、《林蛙多肽功效评价报告》、《林蛙多肽安全性评价报告》；准备并填写《化妆品新原料注册与备案信息表》，包括原料基本信息、生产工艺、质量标准、安全评估资料、功效依据等。</w:t>
      </w:r>
    </w:p>
    <w:p w14:paraId="2FF108B4"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p>
    <w:p w14:paraId="4CE7A8D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建立稳定的林蛙多肽规模化高效制备工艺，实现纯化后林</w:t>
      </w:r>
      <w:r>
        <w:rPr>
          <w:rFonts w:ascii="Times New Roman" w:eastAsia="仿宋_GB2312" w:hAnsi="Times New Roman" w:cs="Times New Roman"/>
          <w:sz w:val="32"/>
          <w:szCs w:val="32"/>
        </w:rPr>
        <w:lastRenderedPageBreak/>
        <w:t>蛙多肽纯度</w:t>
      </w:r>
      <w:r>
        <w:rPr>
          <w:rFonts w:ascii="Times New Roman" w:eastAsia="仿宋_GB2312" w:hAnsi="Times New Roman" w:cs="Times New Roman"/>
          <w:sz w:val="32"/>
          <w:szCs w:val="32"/>
        </w:rPr>
        <w:t>≥70%</w:t>
      </w:r>
      <w:r>
        <w:rPr>
          <w:rFonts w:ascii="Times New Roman" w:eastAsia="仿宋_GB2312" w:hAnsi="Times New Roman" w:cs="Times New Roman"/>
          <w:sz w:val="32"/>
          <w:szCs w:val="32"/>
        </w:rPr>
        <w:t>；</w:t>
      </w:r>
    </w:p>
    <w:p w14:paraId="6E4657C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获得</w:t>
      </w:r>
      <w:r>
        <w:rPr>
          <w:rFonts w:ascii="Times New Roman" w:eastAsia="仿宋_GB2312" w:hAnsi="Times New Roman" w:cs="Times New Roman"/>
          <w:sz w:val="32"/>
          <w:szCs w:val="32"/>
        </w:rPr>
        <w:t xml:space="preserve">10 </w:t>
      </w:r>
      <w:proofErr w:type="spellStart"/>
      <w:r>
        <w:rPr>
          <w:rFonts w:ascii="Times New Roman" w:eastAsia="仿宋_GB2312" w:hAnsi="Times New Roman" w:cs="Times New Roman"/>
          <w:sz w:val="32"/>
          <w:szCs w:val="32"/>
        </w:rPr>
        <w:t>kDa</w:t>
      </w:r>
      <w:proofErr w:type="spellEnd"/>
      <w:proofErr w:type="gramStart"/>
      <w:r>
        <w:rPr>
          <w:rFonts w:ascii="Times New Roman" w:eastAsia="仿宋_GB2312" w:hAnsi="Times New Roman" w:cs="Times New Roman"/>
          <w:sz w:val="32"/>
          <w:szCs w:val="32"/>
        </w:rPr>
        <w:t>以下林</w:t>
      </w:r>
      <w:proofErr w:type="gramEnd"/>
      <w:r>
        <w:rPr>
          <w:rFonts w:ascii="Times New Roman" w:eastAsia="仿宋_GB2312" w:hAnsi="Times New Roman" w:cs="Times New Roman"/>
          <w:sz w:val="32"/>
          <w:szCs w:val="32"/>
        </w:rPr>
        <w:t>蛙多肽组分，解析多肽序列，并提供其在</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个月内稳定储存的支持数据；</w:t>
      </w:r>
    </w:p>
    <w:p w14:paraId="1BA2C5F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阐明不同组分的抗炎、抗氧化及皮肤修护功效，形成系统研究报告。</w:t>
      </w:r>
    </w:p>
    <w:p w14:paraId="4E923A1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完成毒理学安全性评价和安全风险评估，结果显示阴性或无刺激性，并提供安全性评价报告</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份。</w:t>
      </w:r>
    </w:p>
    <w:p w14:paraId="5ACAC97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proofErr w:type="gramStart"/>
      <w:r>
        <w:rPr>
          <w:rFonts w:ascii="Times New Roman" w:eastAsia="仿宋_GB2312" w:hAnsi="Times New Roman" w:cs="Times New Roman"/>
          <w:sz w:val="32"/>
          <w:szCs w:val="32"/>
        </w:rPr>
        <w:t>明确林</w:t>
      </w:r>
      <w:proofErr w:type="gramEnd"/>
      <w:r>
        <w:rPr>
          <w:rFonts w:ascii="Times New Roman" w:eastAsia="仿宋_GB2312" w:hAnsi="Times New Roman" w:cs="Times New Roman"/>
          <w:sz w:val="32"/>
          <w:szCs w:val="32"/>
        </w:rPr>
        <w:t>蛙多肽作为化妆品原料的使用目的，协助完成化妆品新原料申请的材料申报工作。</w:t>
      </w:r>
    </w:p>
    <w:p w14:paraId="309F968D"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755F5B2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300</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60</w:t>
      </w:r>
      <w:r>
        <w:rPr>
          <w:rFonts w:ascii="Times New Roman" w:eastAsia="仿宋_GB2312" w:hAnsi="Times New Roman" w:cs="Times New Roman"/>
          <w:sz w:val="32"/>
          <w:szCs w:val="32"/>
        </w:rPr>
        <w:t>万元，出于满足实际研究需求考虑，最终预算允许商谈调整。</w:t>
      </w:r>
    </w:p>
    <w:p w14:paraId="6639401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-2027</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3D5C6023"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六、对揭榜方的要求</w:t>
      </w:r>
    </w:p>
    <w:p w14:paraId="1BE0F7E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具有较强的研发能力和良好学术声誉的省内高校或科研院所，具备国家级或省级以上实验室，具有完善的多肽类活性物质筛选与功效评估的全流程技术平台，配备满足项目研发需求的各类大型实验仪器设备。</w:t>
      </w:r>
    </w:p>
    <w:p w14:paraId="2092526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揭榜团队应在天然多肽制备、功效筛选、机制解析、产品研发等领域具有较强的研发能力，应拥有丰富的生物活性物质开发及转化项目经验，能对发榜项目任务提出可行的解决方案；具备林蛙多肽相关研发及产品转化经验的团队优先。</w:t>
      </w:r>
    </w:p>
    <w:p w14:paraId="2870D15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3.</w:t>
      </w:r>
      <w:r>
        <w:rPr>
          <w:rFonts w:ascii="Times New Roman" w:eastAsia="仿宋_GB2312" w:hAnsi="Times New Roman" w:cs="Times New Roman"/>
          <w:sz w:val="32"/>
          <w:szCs w:val="32"/>
        </w:rPr>
        <w:t>优先支持具有良好科研业绩基础的单位和团队，鼓励组建创新联合体共同开展揭榜攻关。</w:t>
      </w:r>
    </w:p>
    <w:p w14:paraId="0B1C348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财务状况良好且管理规范。</w:t>
      </w:r>
    </w:p>
    <w:p w14:paraId="5418CA4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具有良好的科研道德和社会诚信，近三年内无不良信用记录。</w:t>
      </w:r>
    </w:p>
    <w:p w14:paraId="5615FE4E" w14:textId="77777777" w:rsidR="004E1235" w:rsidRDefault="004E1235">
      <w:pPr>
        <w:spacing w:line="576" w:lineRule="exact"/>
        <w:ind w:firstLineChars="200" w:firstLine="640"/>
        <w:jc w:val="left"/>
        <w:rPr>
          <w:rFonts w:ascii="Times New Roman" w:eastAsia="黑体" w:hAnsi="Times New Roman" w:cs="Times New Roman"/>
          <w:sz w:val="32"/>
          <w:szCs w:val="32"/>
        </w:rPr>
      </w:pPr>
    </w:p>
    <w:p w14:paraId="24C9ECBA" w14:textId="77777777" w:rsidR="004E1235" w:rsidRDefault="00000000">
      <w:pPr>
        <w:spacing w:line="576" w:lineRule="exact"/>
        <w:ind w:firstLineChars="200" w:firstLine="640"/>
        <w:jc w:val="left"/>
        <w:rPr>
          <w:rFonts w:ascii="Times New Roman" w:eastAsia="楷体" w:hAnsi="Times New Roman" w:cs="Times New Roman"/>
          <w:b/>
          <w:bCs/>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九</w:t>
      </w:r>
      <w:r>
        <w:rPr>
          <w:rFonts w:ascii="Times New Roman" w:eastAsia="黑体" w:hAnsi="Times New Roman" w:cs="Times New Roman"/>
          <w:sz w:val="32"/>
          <w:szCs w:val="32"/>
        </w:rPr>
        <w:t>：固体饮料</w:t>
      </w:r>
      <w:r>
        <w:rPr>
          <w:rFonts w:ascii="Times New Roman" w:eastAsia="黑体" w:hAnsi="Times New Roman" w:cs="Times New Roman"/>
          <w:sz w:val="32"/>
          <w:szCs w:val="32"/>
        </w:rPr>
        <w:t>“</w:t>
      </w:r>
      <w:r>
        <w:rPr>
          <w:rFonts w:ascii="Times New Roman" w:eastAsia="黑体" w:hAnsi="Times New Roman" w:cs="Times New Roman"/>
          <w:sz w:val="32"/>
          <w:szCs w:val="32"/>
        </w:rPr>
        <w:t>平棠一号</w:t>
      </w:r>
      <w:r>
        <w:rPr>
          <w:rFonts w:ascii="Times New Roman" w:eastAsia="黑体" w:hAnsi="Times New Roman" w:cs="Times New Roman"/>
          <w:sz w:val="32"/>
          <w:szCs w:val="32"/>
        </w:rPr>
        <w:t>”</w:t>
      </w:r>
      <w:r>
        <w:rPr>
          <w:rFonts w:ascii="Times New Roman" w:eastAsia="黑体" w:hAnsi="Times New Roman" w:cs="Times New Roman"/>
          <w:sz w:val="32"/>
          <w:szCs w:val="32"/>
        </w:rPr>
        <w:t>升级特医食品快筛降糖标准的关键技术攻关与产业化应用</w:t>
      </w:r>
    </w:p>
    <w:p w14:paraId="718B4EBE"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0858D18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吉林省特医食品生物科技有限公司</w:t>
      </w:r>
    </w:p>
    <w:p w14:paraId="526BD1E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项目联系人：赵国安</w:t>
      </w:r>
      <w:r>
        <w:rPr>
          <w:rFonts w:ascii="Times New Roman" w:eastAsia="仿宋_GB2312" w:hAnsi="Times New Roman" w:cs="Times New Roman"/>
          <w:sz w:val="32"/>
          <w:szCs w:val="32"/>
        </w:rPr>
        <w:t xml:space="preserve">  13504331265</w:t>
      </w:r>
    </w:p>
    <w:p w14:paraId="0D5FA5C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吴怡函</w:t>
      </w:r>
      <w:r>
        <w:rPr>
          <w:rFonts w:ascii="Times New Roman" w:eastAsia="仿宋_GB2312" w:hAnsi="Times New Roman" w:cs="Times New Roman"/>
          <w:sz w:val="32"/>
          <w:szCs w:val="32"/>
        </w:rPr>
        <w:t xml:space="preserve">  13331712297</w:t>
      </w:r>
    </w:p>
    <w:p w14:paraId="296721CD"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748887E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34D22E8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7E502F9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本企业基于</w:t>
      </w:r>
      <w:r>
        <w:rPr>
          <w:rFonts w:ascii="Times New Roman" w:eastAsia="仿宋_GB2312" w:hAnsi="Times New Roman" w:cs="Times New Roman"/>
          <w:sz w:val="32"/>
          <w:szCs w:val="32"/>
        </w:rPr>
        <w:t>“</w:t>
      </w:r>
      <w:r>
        <w:rPr>
          <w:rFonts w:ascii="Times New Roman" w:eastAsia="仿宋_GB2312" w:hAnsi="Times New Roman" w:cs="Times New Roman"/>
          <w:sz w:val="32"/>
          <w:szCs w:val="32"/>
        </w:rPr>
        <w:t>平棠一号</w:t>
      </w:r>
      <w:r>
        <w:rPr>
          <w:rFonts w:ascii="Times New Roman" w:eastAsia="仿宋_GB2312" w:hAnsi="Times New Roman" w:cs="Times New Roman"/>
          <w:sz w:val="32"/>
          <w:szCs w:val="32"/>
        </w:rPr>
        <w:t>”</w:t>
      </w:r>
      <w:r>
        <w:rPr>
          <w:rFonts w:ascii="Times New Roman" w:eastAsia="仿宋_GB2312" w:hAnsi="Times New Roman" w:cs="Times New Roman"/>
          <w:sz w:val="32"/>
          <w:szCs w:val="32"/>
        </w:rPr>
        <w:t>现有配料基础，发榜寻求技术合作，旨在系统推进其向合</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、高效、可产业化的糖尿病全营养特医食品转化。本次合作需依次完成三大核心任务：第一，配方标准化与合</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性设计。即以现有配料为起点，通过科学优化，使产品宏量营养素比例及</w:t>
      </w:r>
      <w:proofErr w:type="gramStart"/>
      <w:r>
        <w:rPr>
          <w:rFonts w:ascii="Times New Roman" w:eastAsia="仿宋_GB2312" w:hAnsi="Times New Roman" w:cs="Times New Roman"/>
          <w:sz w:val="32"/>
          <w:szCs w:val="32"/>
        </w:rPr>
        <w:t>升糖指数</w:t>
      </w:r>
      <w:proofErr w:type="gramEnd"/>
      <w:r>
        <w:rPr>
          <w:rFonts w:ascii="Times New Roman" w:eastAsia="仿宋_GB2312" w:hAnsi="Times New Roman" w:cs="Times New Roman"/>
          <w:sz w:val="32"/>
          <w:szCs w:val="32"/>
        </w:rPr>
        <w:t>等关键指标全面符合</w:t>
      </w:r>
      <w:r>
        <w:rPr>
          <w:rFonts w:ascii="Times New Roman" w:eastAsia="仿宋_GB2312" w:hAnsi="Times New Roman" w:cs="Times New Roman"/>
          <w:sz w:val="32"/>
          <w:szCs w:val="32"/>
        </w:rPr>
        <w:t>GB 29922-2013</w:t>
      </w:r>
      <w:r>
        <w:rPr>
          <w:rFonts w:ascii="Times New Roman" w:eastAsia="仿宋_GB2312" w:hAnsi="Times New Roman" w:cs="Times New Roman"/>
          <w:sz w:val="32"/>
          <w:szCs w:val="32"/>
        </w:rPr>
        <w:t>标准。第二，安全性与有效性评价。需对优化后的小试样</w:t>
      </w:r>
      <w:proofErr w:type="gramStart"/>
      <w:r>
        <w:rPr>
          <w:rFonts w:ascii="Times New Roman" w:eastAsia="仿宋_GB2312" w:hAnsi="Times New Roman" w:cs="Times New Roman"/>
          <w:sz w:val="32"/>
          <w:szCs w:val="32"/>
        </w:rPr>
        <w:t>品开展</w:t>
      </w:r>
      <w:proofErr w:type="gramEnd"/>
      <w:r>
        <w:rPr>
          <w:rFonts w:ascii="Times New Roman" w:eastAsia="仿宋_GB2312" w:hAnsi="Times New Roman" w:cs="Times New Roman"/>
          <w:sz w:val="32"/>
          <w:szCs w:val="32"/>
        </w:rPr>
        <w:t>系统性验证，包括利用体外细胞模型进行快速筛选、通过动物实</w:t>
      </w:r>
      <w:r>
        <w:rPr>
          <w:rFonts w:ascii="Times New Roman" w:eastAsia="仿宋_GB2312" w:hAnsi="Times New Roman" w:cs="Times New Roman"/>
          <w:sz w:val="32"/>
          <w:szCs w:val="32"/>
        </w:rPr>
        <w:lastRenderedPageBreak/>
        <w:t>验验证功能，并最终通过研究者发起的临床研究获得人体有效性数据，同时完成全套安全性检测，构建申报所需的全链条科学证据。第三，中试放大与产业化实施。在证实配方安全有效后，需完成工艺放大与中试生产，建立稳定的质量控制体系，并协助企业准备特医食品生产许可的申报材料与技术审评支持。</w:t>
      </w:r>
    </w:p>
    <w:p w14:paraId="653E63F5"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p>
    <w:p w14:paraId="258D9F8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配方设计与合</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性</w:t>
      </w:r>
    </w:p>
    <w:p w14:paraId="452D924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揭榜方需基于现有配料完成配方的标准化设计与合</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性重构，确保最终产品完全符合</w:t>
      </w:r>
      <w:r>
        <w:rPr>
          <w:rFonts w:ascii="Times New Roman" w:eastAsia="仿宋_GB2312" w:hAnsi="Times New Roman" w:cs="Times New Roman"/>
          <w:sz w:val="32"/>
          <w:szCs w:val="32"/>
        </w:rPr>
        <w:t>GB 29922-2013</w:t>
      </w:r>
      <w:r>
        <w:rPr>
          <w:rFonts w:ascii="Times New Roman" w:eastAsia="仿宋_GB2312" w:hAnsi="Times New Roman" w:cs="Times New Roman"/>
          <w:sz w:val="32"/>
          <w:szCs w:val="32"/>
        </w:rPr>
        <w:t>要求。具体指标包括：</w:t>
      </w:r>
      <w:proofErr w:type="gramStart"/>
      <w:r>
        <w:rPr>
          <w:rFonts w:ascii="Times New Roman" w:eastAsia="仿宋_GB2312" w:hAnsi="Times New Roman" w:cs="Times New Roman"/>
          <w:sz w:val="32"/>
          <w:szCs w:val="32"/>
        </w:rPr>
        <w:t>升糖指数</w:t>
      </w:r>
      <w:proofErr w:type="gramEnd"/>
      <w:r>
        <w:rPr>
          <w:rFonts w:ascii="Times New Roman" w:eastAsia="仿宋_GB2312" w:hAnsi="Times New Roman" w:cs="Times New Roman"/>
          <w:sz w:val="32"/>
          <w:szCs w:val="32"/>
        </w:rPr>
        <w:t>（</w:t>
      </w:r>
      <w:r>
        <w:rPr>
          <w:rFonts w:ascii="Times New Roman" w:eastAsia="仿宋_GB2312" w:hAnsi="Times New Roman" w:cs="Times New Roman"/>
          <w:sz w:val="32"/>
          <w:szCs w:val="32"/>
        </w:rPr>
        <w:t>GI</w:t>
      </w:r>
      <w:r>
        <w:rPr>
          <w:rFonts w:ascii="Times New Roman" w:eastAsia="仿宋_GB2312" w:hAnsi="Times New Roman" w:cs="Times New Roman"/>
          <w:sz w:val="32"/>
          <w:szCs w:val="32"/>
        </w:rPr>
        <w:t>）</w:t>
      </w:r>
      <w:r>
        <w:rPr>
          <w:rFonts w:ascii="Times New Roman" w:eastAsia="仿宋_GB2312" w:hAnsi="Times New Roman" w:cs="Times New Roman"/>
          <w:sz w:val="32"/>
          <w:szCs w:val="32"/>
        </w:rPr>
        <w:t>≤55</w:t>
      </w:r>
      <w:r>
        <w:rPr>
          <w:rFonts w:ascii="Times New Roman" w:eastAsia="仿宋_GB2312" w:hAnsi="Times New Roman" w:cs="Times New Roman"/>
          <w:sz w:val="32"/>
          <w:szCs w:val="32"/>
        </w:rPr>
        <w:t>、饱和脂肪酸供能比</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、碳水化合物供能比</w:t>
      </w:r>
      <w:r>
        <w:rPr>
          <w:rFonts w:ascii="Times New Roman" w:eastAsia="仿宋_GB2312" w:hAnsi="Times New Roman" w:cs="Times New Roman"/>
          <w:sz w:val="32"/>
          <w:szCs w:val="32"/>
        </w:rPr>
        <w:t>30%-60%</w:t>
      </w:r>
      <w:r>
        <w:rPr>
          <w:rFonts w:ascii="Times New Roman" w:eastAsia="仿宋_GB2312" w:hAnsi="Times New Roman" w:cs="Times New Roman"/>
          <w:sz w:val="32"/>
          <w:szCs w:val="32"/>
        </w:rPr>
        <w:t>且膳食纤维</w:t>
      </w:r>
      <w:r>
        <w:rPr>
          <w:rFonts w:ascii="Times New Roman" w:eastAsia="仿宋_GB2312" w:hAnsi="Times New Roman" w:cs="Times New Roman"/>
          <w:sz w:val="32"/>
          <w:szCs w:val="32"/>
        </w:rPr>
        <w:t>≥0.3g/100kJ</w:t>
      </w:r>
      <w:r>
        <w:rPr>
          <w:rFonts w:ascii="Times New Roman" w:eastAsia="仿宋_GB2312" w:hAnsi="Times New Roman" w:cs="Times New Roman"/>
          <w:sz w:val="32"/>
          <w:szCs w:val="32"/>
        </w:rPr>
        <w:t>、钠含量控制在</w:t>
      </w:r>
      <w:r>
        <w:rPr>
          <w:rFonts w:ascii="Times New Roman" w:eastAsia="仿宋_GB2312" w:hAnsi="Times New Roman" w:cs="Times New Roman"/>
          <w:sz w:val="32"/>
          <w:szCs w:val="32"/>
        </w:rPr>
        <w:t>7-42mg/100kJ</w:t>
      </w:r>
      <w:r>
        <w:rPr>
          <w:rFonts w:ascii="Times New Roman" w:eastAsia="仿宋_GB2312" w:hAnsi="Times New Roman" w:cs="Times New Roman"/>
          <w:sz w:val="32"/>
          <w:szCs w:val="32"/>
        </w:rPr>
        <w:t>范围内，并提交完整的定型配方与营养成分分析报告。</w:t>
      </w:r>
    </w:p>
    <w:p w14:paraId="005162E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安全有效性验证</w:t>
      </w:r>
    </w:p>
    <w:p w14:paraId="4D4CA2E5" w14:textId="77777777" w:rsidR="004E1235" w:rsidRDefault="00000000">
      <w:pPr>
        <w:spacing w:line="576" w:lineRule="exact"/>
        <w:ind w:firstLineChars="200" w:firstLine="640"/>
        <w:rPr>
          <w:rFonts w:ascii="Times New Roman" w:eastAsia="仿宋_GB2312" w:hAnsi="Times New Roman" w:cs="Times New Roman"/>
          <w:sz w:val="32"/>
          <w:szCs w:val="32"/>
        </w:rPr>
      </w:pPr>
      <w:bookmarkStart w:id="3" w:name="OLE_LINK6"/>
      <w:r>
        <w:rPr>
          <w:rFonts w:ascii="Times New Roman" w:eastAsia="仿宋_GB2312" w:hAnsi="Times New Roman" w:cs="Times New Roman"/>
          <w:sz w:val="32"/>
          <w:szCs w:val="32"/>
        </w:rPr>
        <w:t>揭榜方须完成全链条功效与安全性评价。考核指标：揭榜方须自主开发或优化一种基于荧光</w:t>
      </w:r>
      <w:r>
        <w:rPr>
          <w:rFonts w:ascii="Times New Roman" w:eastAsia="仿宋_GB2312" w:hAnsi="Times New Roman" w:cs="Times New Roman"/>
          <w:sz w:val="32"/>
          <w:szCs w:val="32"/>
        </w:rPr>
        <w:t>/</w:t>
      </w:r>
      <w:r>
        <w:rPr>
          <w:rFonts w:ascii="Times New Roman" w:eastAsia="仿宋_GB2312" w:hAnsi="Times New Roman" w:cs="Times New Roman"/>
          <w:sz w:val="32"/>
          <w:szCs w:val="32"/>
        </w:rPr>
        <w:t>化学发光信号的高内涵或高通量细胞模型，具备高预测性与高稳定性，实现单次检测样本量</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个，检测周期</w:t>
      </w:r>
      <w:r>
        <w:rPr>
          <w:rFonts w:ascii="Times New Roman" w:eastAsia="仿宋_GB2312" w:hAnsi="Times New Roman" w:cs="Times New Roman"/>
          <w:sz w:val="32"/>
          <w:szCs w:val="32"/>
        </w:rPr>
        <w:t>≤4</w:t>
      </w:r>
      <w:r>
        <w:rPr>
          <w:rFonts w:ascii="Times New Roman" w:eastAsia="仿宋_GB2312" w:hAnsi="Times New Roman" w:cs="Times New Roman"/>
          <w:sz w:val="32"/>
          <w:szCs w:val="32"/>
        </w:rPr>
        <w:t>小时，并完成模型验证报告（包括重复性、灵敏度及与体内功效相关性数据）。基于细胞模型筛选结果，开展规范的动物实验，提供包含血糖、胰岛素、糖化血红蛋白等关键指标的功能评价数据，并探索产品可能的降糖作用机制，形成科学的动物实验总结报告。完成一项设计严谨的研究者发起临床研究，纳入符合统计学要求的糖尿病患者样本，验证产品辅助降糖</w:t>
      </w:r>
      <w:r>
        <w:rPr>
          <w:rFonts w:ascii="Times New Roman" w:eastAsia="仿宋_GB2312" w:hAnsi="Times New Roman" w:cs="Times New Roman"/>
          <w:sz w:val="32"/>
          <w:szCs w:val="32"/>
        </w:rPr>
        <w:lastRenderedPageBreak/>
        <w:t>效果及人体安全性，提交临床研究总结报告。</w:t>
      </w:r>
    </w:p>
    <w:bookmarkEnd w:id="3"/>
    <w:p w14:paraId="1011F6A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中试转化与注册支持</w:t>
      </w:r>
    </w:p>
    <w:p w14:paraId="1C2FFCC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揭榜方应完成从配方到稳定产品的工艺转化。考核指标：完成连续三批中试规模生产，建立覆盖原辅料、半成品与成品的质量标准文件，提供稳定性研究资料，并协助企业准备符合特医食品注册要求的申报资料。</w:t>
      </w:r>
    </w:p>
    <w:p w14:paraId="7801E450"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7BA0D8D4"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项目</w:t>
      </w:r>
      <w:proofErr w:type="gramStart"/>
      <w:r>
        <w:rPr>
          <w:rFonts w:ascii="Times New Roman" w:eastAsia="仿宋_GB2312" w:hAnsi="Times New Roman" w:cs="Times New Roman"/>
          <w:color w:val="000000" w:themeColor="text1"/>
          <w:sz w:val="32"/>
          <w:szCs w:val="32"/>
        </w:rPr>
        <w:t>研发总</w:t>
      </w:r>
      <w:proofErr w:type="gramEnd"/>
      <w:r>
        <w:rPr>
          <w:rFonts w:ascii="Times New Roman" w:eastAsia="仿宋_GB2312" w:hAnsi="Times New Roman" w:cs="Times New Roman"/>
          <w:color w:val="000000" w:themeColor="text1"/>
          <w:sz w:val="32"/>
          <w:szCs w:val="32"/>
        </w:rPr>
        <w:t>投入</w:t>
      </w:r>
      <w:r>
        <w:rPr>
          <w:rFonts w:ascii="Times New Roman" w:eastAsia="仿宋_GB2312" w:hAnsi="Times New Roman" w:cs="Times New Roman"/>
          <w:color w:val="000000" w:themeColor="text1"/>
          <w:sz w:val="32"/>
          <w:szCs w:val="32"/>
        </w:rPr>
        <w:t>350</w:t>
      </w:r>
      <w:r>
        <w:rPr>
          <w:rFonts w:ascii="Times New Roman" w:eastAsia="仿宋_GB2312" w:hAnsi="Times New Roman" w:cs="Times New Roman"/>
          <w:color w:val="000000" w:themeColor="text1"/>
          <w:sz w:val="32"/>
          <w:szCs w:val="32"/>
        </w:rPr>
        <w:t>万元，揭榜金额</w:t>
      </w:r>
      <w:r>
        <w:rPr>
          <w:rFonts w:ascii="Times New Roman" w:eastAsia="仿宋_GB2312" w:hAnsi="Times New Roman" w:cs="Times New Roman"/>
          <w:color w:val="000000" w:themeColor="text1"/>
          <w:sz w:val="32"/>
          <w:szCs w:val="32"/>
        </w:rPr>
        <w:t>100</w:t>
      </w:r>
      <w:r>
        <w:rPr>
          <w:rFonts w:ascii="Times New Roman" w:eastAsia="仿宋_GB2312" w:hAnsi="Times New Roman" w:cs="Times New Roman"/>
          <w:color w:val="000000" w:themeColor="text1"/>
          <w:sz w:val="32"/>
          <w:szCs w:val="32"/>
        </w:rPr>
        <w:t>万元，出于满足实际研究需求考虑，最终预算允许商谈调整。</w:t>
      </w:r>
    </w:p>
    <w:p w14:paraId="64AB425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color w:val="000000" w:themeColor="text1"/>
          <w:sz w:val="32"/>
          <w:szCs w:val="32"/>
        </w:rPr>
        <w:t>项目行期</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年，即</w:t>
      </w:r>
      <w:r>
        <w:rPr>
          <w:rFonts w:ascii="Times New Roman" w:eastAsia="仿宋_GB2312" w:hAnsi="Times New Roman" w:cs="Times New Roman"/>
          <w:color w:val="000000" w:themeColor="text1"/>
          <w:sz w:val="32"/>
          <w:szCs w:val="32"/>
        </w:rPr>
        <w:t>2026</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月</w:t>
      </w:r>
      <w:r>
        <w:rPr>
          <w:rFonts w:ascii="Times New Roman" w:eastAsia="仿宋_GB2312" w:hAnsi="Times New Roman" w:cs="Times New Roman"/>
          <w:color w:val="000000" w:themeColor="text1"/>
          <w:sz w:val="32"/>
          <w:szCs w:val="32"/>
        </w:rPr>
        <w:t>-2027</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rPr>
        <w:t>12</w:t>
      </w:r>
      <w:r>
        <w:rPr>
          <w:rFonts w:ascii="Times New Roman" w:eastAsia="仿宋_GB2312" w:hAnsi="Times New Roman" w:cs="Times New Roman"/>
          <w:color w:val="000000" w:themeColor="text1"/>
          <w:sz w:val="32"/>
          <w:szCs w:val="32"/>
        </w:rPr>
        <w:t>月。</w:t>
      </w:r>
    </w:p>
    <w:p w14:paraId="191BD64D"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六、对揭榜方的要求</w:t>
      </w:r>
    </w:p>
    <w:p w14:paraId="5BF8F64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具备较强的研发实力、稳定的科研条件和专业技术人员队伍，能够保障发榜任务顺利完成。</w:t>
      </w:r>
    </w:p>
    <w:p w14:paraId="790CE55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能够针对项目任务提出切实可行的技术方案，并拥有相关领域的自主知识产权。</w:t>
      </w:r>
    </w:p>
    <w:p w14:paraId="7EC856B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优先支持具备良好科研业绩的单位或团队，鼓励组建创新联合体共同揭榜攻关。</w:t>
      </w:r>
    </w:p>
    <w:p w14:paraId="66B35ED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揭榜单位应为高水平高校、具有独立法人资格的科研院所或企业（生物科技、特医食品领域优先）。如为企业，需具备食品研发经验；如为科研机构，需具备特医食品相关研究基础。</w:t>
      </w:r>
    </w:p>
    <w:p w14:paraId="0A4AD03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具备良好的科研道德与社会诚信，近三年内无不良信用记录。</w:t>
      </w:r>
    </w:p>
    <w:p w14:paraId="732209C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6.</w:t>
      </w:r>
      <w:r>
        <w:rPr>
          <w:rFonts w:ascii="Times New Roman" w:eastAsia="仿宋_GB2312" w:hAnsi="Times New Roman" w:cs="Times New Roman"/>
          <w:sz w:val="32"/>
          <w:szCs w:val="32"/>
        </w:rPr>
        <w:t>应熟悉特医食品开发流程，具备开展配方安全性与有效性评价所需的研发设备与技术能力。</w:t>
      </w:r>
    </w:p>
    <w:p w14:paraId="7BDEA5B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研发团队需包含营养学、医学、食品工程等专业背景人员。承诺将本项目资金专项用于实验耗材、检测分析、临床验证等研发活动，并确保在</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个月内完成配方优化、小试及细胞与动物实验，</w:t>
      </w:r>
      <w:r>
        <w:rPr>
          <w:rFonts w:ascii="Times New Roman" w:eastAsia="仿宋_GB2312" w:hAnsi="Times New Roman" w:cs="Times New Roman"/>
          <w:sz w:val="32"/>
          <w:szCs w:val="32"/>
        </w:rPr>
        <w:t>24</w:t>
      </w:r>
      <w:r>
        <w:rPr>
          <w:rFonts w:ascii="Times New Roman" w:eastAsia="仿宋_GB2312" w:hAnsi="Times New Roman" w:cs="Times New Roman"/>
          <w:sz w:val="32"/>
          <w:szCs w:val="32"/>
        </w:rPr>
        <w:t>个月内完成临床实验与中试研究。</w:t>
      </w:r>
    </w:p>
    <w:p w14:paraId="2787FF6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8.</w:t>
      </w:r>
      <w:r>
        <w:rPr>
          <w:rFonts w:ascii="Times New Roman" w:eastAsia="仿宋_GB2312" w:hAnsi="Times New Roman" w:cs="Times New Roman"/>
          <w:sz w:val="32"/>
          <w:szCs w:val="32"/>
        </w:rPr>
        <w:t>具备良好的合作意识，能够积极配合开展产学研协同，及时共享研发数据，协助解决产业化过程中的技术问题，并严格遵守项目进度安排。</w:t>
      </w:r>
    </w:p>
    <w:p w14:paraId="275EB704" w14:textId="77777777" w:rsidR="004E1235" w:rsidRDefault="004E1235">
      <w:pPr>
        <w:spacing w:line="576" w:lineRule="exact"/>
        <w:ind w:firstLineChars="200" w:firstLine="640"/>
        <w:rPr>
          <w:rFonts w:ascii="Times New Roman" w:eastAsia="仿宋" w:hAnsi="Times New Roman" w:cs="Times New Roman"/>
          <w:sz w:val="32"/>
          <w:szCs w:val="32"/>
        </w:rPr>
      </w:pPr>
    </w:p>
    <w:p w14:paraId="779FD3B1" w14:textId="77777777" w:rsidR="004E1235" w:rsidRDefault="00000000">
      <w:pPr>
        <w:spacing w:line="576" w:lineRule="exact"/>
        <w:ind w:firstLineChars="200" w:firstLine="640"/>
        <w:rPr>
          <w:rFonts w:ascii="Times New Roman" w:eastAsia="楷体" w:hAnsi="Times New Roman" w:cs="Times New Roman"/>
          <w:b/>
          <w:bCs/>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十</w:t>
      </w:r>
      <w:r>
        <w:rPr>
          <w:rFonts w:ascii="Times New Roman" w:eastAsia="黑体" w:hAnsi="Times New Roman" w:cs="Times New Roman"/>
          <w:sz w:val="32"/>
          <w:szCs w:val="32"/>
        </w:rPr>
        <w:t>：智能网联汽车线控转向系统自主研发及产业化</w:t>
      </w:r>
    </w:p>
    <w:p w14:paraId="498912D4"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2AA42DA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吉林世宝机械制造有限公司</w:t>
      </w:r>
    </w:p>
    <w:p w14:paraId="777822F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w:t>
      </w:r>
      <w:proofErr w:type="gramStart"/>
      <w:r>
        <w:rPr>
          <w:rFonts w:ascii="Times New Roman" w:eastAsia="仿宋_GB2312" w:hAnsi="Times New Roman" w:cs="Times New Roman"/>
          <w:sz w:val="32"/>
          <w:szCs w:val="32"/>
        </w:rPr>
        <w:t>鹿桂鹏</w:t>
      </w:r>
      <w:proofErr w:type="gramEnd"/>
      <w:r>
        <w:rPr>
          <w:rFonts w:ascii="Times New Roman" w:eastAsia="仿宋_GB2312" w:hAnsi="Times New Roman" w:cs="Times New Roman"/>
          <w:sz w:val="32"/>
          <w:szCs w:val="32"/>
        </w:rPr>
        <w:t>，</w:t>
      </w:r>
      <w:r>
        <w:rPr>
          <w:rFonts w:ascii="Times New Roman" w:eastAsia="仿宋_GB2312" w:hAnsi="Times New Roman" w:cs="Times New Roman"/>
          <w:sz w:val="32"/>
          <w:szCs w:val="32"/>
        </w:rPr>
        <w:t>18686354788</w:t>
      </w:r>
    </w:p>
    <w:p w14:paraId="56E1C8D3"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2EE22CE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35E27DF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4D07BFA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本项目面向智能网联汽车开展线控转向系统的自主研发与产业化，旨在突破国外技术垄断，实现智能底盘关键零部件的自主可控。项目围绕</w:t>
      </w:r>
      <w:r>
        <w:rPr>
          <w:rFonts w:ascii="Times New Roman" w:eastAsia="仿宋_GB2312" w:hAnsi="Times New Roman" w:cs="Times New Roman"/>
          <w:sz w:val="32"/>
          <w:szCs w:val="32"/>
        </w:rPr>
        <w:t>SBW</w:t>
      </w:r>
      <w:r>
        <w:rPr>
          <w:rFonts w:ascii="Times New Roman" w:eastAsia="仿宋_GB2312" w:hAnsi="Times New Roman" w:cs="Times New Roman"/>
          <w:sz w:val="32"/>
          <w:szCs w:val="32"/>
        </w:rPr>
        <w:t>全冗余软硬件架构、路感及执行控制算法、功能安全开发、故障诊断容错控制等技术难题展开攻关，目标开发具备软硬件全冗余架构、遵循</w:t>
      </w:r>
      <w:r>
        <w:rPr>
          <w:rFonts w:ascii="Times New Roman" w:eastAsia="仿宋_GB2312" w:hAnsi="Times New Roman" w:cs="Times New Roman"/>
          <w:sz w:val="32"/>
          <w:szCs w:val="32"/>
        </w:rPr>
        <w:t>AUTOSAR</w:t>
      </w:r>
      <w:r>
        <w:rPr>
          <w:rFonts w:ascii="Times New Roman" w:eastAsia="仿宋_GB2312" w:hAnsi="Times New Roman" w:cs="Times New Roman"/>
          <w:sz w:val="32"/>
          <w:szCs w:val="32"/>
        </w:rPr>
        <w:t>架构、基于</w:t>
      </w:r>
      <w:r>
        <w:rPr>
          <w:rFonts w:ascii="Times New Roman" w:eastAsia="仿宋_GB2312" w:hAnsi="Times New Roman" w:cs="Times New Roman"/>
          <w:sz w:val="32"/>
          <w:szCs w:val="32"/>
        </w:rPr>
        <w:t>MBD</w:t>
      </w:r>
      <w:r>
        <w:rPr>
          <w:rFonts w:ascii="Times New Roman" w:eastAsia="仿宋_GB2312" w:hAnsi="Times New Roman" w:cs="Times New Roman"/>
          <w:sz w:val="32"/>
          <w:szCs w:val="32"/>
        </w:rPr>
        <w:lastRenderedPageBreak/>
        <w:t>应用层开发、符合</w:t>
      </w:r>
      <w:r>
        <w:rPr>
          <w:rFonts w:ascii="Times New Roman" w:eastAsia="仿宋_GB2312" w:hAnsi="Times New Roman" w:cs="Times New Roman"/>
          <w:sz w:val="32"/>
          <w:szCs w:val="32"/>
        </w:rPr>
        <w:t>ISO 26262</w:t>
      </w:r>
      <w:r>
        <w:rPr>
          <w:rFonts w:ascii="Times New Roman" w:eastAsia="仿宋_GB2312" w:hAnsi="Times New Roman" w:cs="Times New Roman"/>
          <w:sz w:val="32"/>
          <w:szCs w:val="32"/>
        </w:rPr>
        <w:t>功能安全标准的线控转向系统平台，实现适应</w:t>
      </w:r>
      <w:r>
        <w:rPr>
          <w:rFonts w:ascii="Times New Roman" w:eastAsia="仿宋_GB2312" w:hAnsi="Times New Roman" w:cs="Times New Roman"/>
          <w:sz w:val="32"/>
          <w:szCs w:val="32"/>
        </w:rPr>
        <w:t>L3</w:t>
      </w:r>
      <w:r>
        <w:rPr>
          <w:rFonts w:ascii="Times New Roman" w:eastAsia="仿宋_GB2312" w:hAnsi="Times New Roman" w:cs="Times New Roman"/>
          <w:sz w:val="32"/>
          <w:szCs w:val="32"/>
        </w:rPr>
        <w:t>级以上自动驾驶汽车对线控转向系统高转向控制精度、低响应延迟、高安全可靠等关键性能的要求。揭榜方需</w:t>
      </w:r>
      <w:bookmarkStart w:id="4" w:name="OLE_LINK3"/>
      <w:r>
        <w:rPr>
          <w:rFonts w:ascii="Times New Roman" w:eastAsia="仿宋_GB2312" w:hAnsi="Times New Roman" w:cs="Times New Roman"/>
          <w:sz w:val="32"/>
          <w:szCs w:val="32"/>
        </w:rPr>
        <w:t>具备</w:t>
      </w:r>
      <w:r>
        <w:rPr>
          <w:rFonts w:ascii="Times New Roman" w:eastAsia="仿宋_GB2312" w:hAnsi="Times New Roman" w:cs="Times New Roman"/>
          <w:sz w:val="32"/>
          <w:szCs w:val="32"/>
        </w:rPr>
        <w:t>SBW</w:t>
      </w:r>
      <w:r>
        <w:rPr>
          <w:rFonts w:ascii="Times New Roman" w:eastAsia="仿宋_GB2312" w:hAnsi="Times New Roman" w:cs="Times New Roman"/>
          <w:sz w:val="32"/>
          <w:szCs w:val="32"/>
        </w:rPr>
        <w:t>系统软硬件开发、测试与集成能力，实现从设计、仿真、测试到量产的全流程开发</w:t>
      </w:r>
      <w:proofErr w:type="gramStart"/>
      <w:r>
        <w:rPr>
          <w:rFonts w:ascii="Times New Roman" w:eastAsia="仿宋_GB2312" w:hAnsi="Times New Roman" w:cs="Times New Roman"/>
          <w:sz w:val="32"/>
          <w:szCs w:val="32"/>
        </w:rPr>
        <w:t>与白盒交付</w:t>
      </w:r>
      <w:bookmarkEnd w:id="4"/>
      <w:proofErr w:type="gramEnd"/>
      <w:r>
        <w:rPr>
          <w:rFonts w:ascii="Times New Roman" w:eastAsia="仿宋_GB2312" w:hAnsi="Times New Roman" w:cs="Times New Roman"/>
          <w:sz w:val="32"/>
          <w:szCs w:val="32"/>
        </w:rPr>
        <w:t>。具体的研究以下主要技术问题：</w:t>
      </w:r>
    </w:p>
    <w:p w14:paraId="3D504FB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高安全冗余转向系统架构设计</w:t>
      </w:r>
    </w:p>
    <w:p w14:paraId="4D0F2ED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智能网联汽车对线控转向的安全性提出了更高要求。当前系统在传感器、控制器及电机等关键部件的冗余匹配方面缺乏系统化理论指导，软件架构尚未全面实现</w:t>
      </w:r>
      <w:r>
        <w:rPr>
          <w:rFonts w:ascii="Times New Roman" w:eastAsia="仿宋_GB2312" w:hAnsi="Times New Roman" w:cs="Times New Roman"/>
          <w:sz w:val="32"/>
          <w:szCs w:val="32"/>
        </w:rPr>
        <w:t>AUTOSAR</w:t>
      </w:r>
      <w:r>
        <w:rPr>
          <w:rFonts w:ascii="Times New Roman" w:eastAsia="仿宋_GB2312" w:hAnsi="Times New Roman" w:cs="Times New Roman"/>
          <w:sz w:val="32"/>
          <w:szCs w:val="32"/>
        </w:rPr>
        <w:t>标准的模块化分层设计，工具链尚需引入基于模型的自动代码生成技术，以支持系统低成本批量应用与规模化部署。</w:t>
      </w:r>
    </w:p>
    <w:p w14:paraId="5A83F41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高保真路感模拟与高性能执行</w:t>
      </w:r>
    </w:p>
    <w:p w14:paraId="13392E3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现有系统路感反馈精度低、适应性差，需突破传统参数预设模型的限制，开发能够实时感知车辆状态的自</w:t>
      </w:r>
      <w:proofErr w:type="gramStart"/>
      <w:r>
        <w:rPr>
          <w:rFonts w:ascii="Times New Roman" w:eastAsia="仿宋_GB2312" w:hAnsi="Times New Roman" w:cs="Times New Roman"/>
          <w:sz w:val="32"/>
          <w:szCs w:val="32"/>
        </w:rPr>
        <w:t>适应路</w:t>
      </w:r>
      <w:proofErr w:type="gramEnd"/>
      <w:r>
        <w:rPr>
          <w:rFonts w:ascii="Times New Roman" w:eastAsia="仿宋_GB2312" w:hAnsi="Times New Roman" w:cs="Times New Roman"/>
          <w:sz w:val="32"/>
          <w:szCs w:val="32"/>
        </w:rPr>
        <w:t>感算法；实现可变传动比高灵敏和个性化转向操控与高精度、低延迟伺服控制，全面提升转向体验。</w:t>
      </w:r>
    </w:p>
    <w:p w14:paraId="13ADDAF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高功能安全系统及故障容错机制</w:t>
      </w:r>
    </w:p>
    <w:p w14:paraId="0FB6861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需构建符合</w:t>
      </w:r>
      <w:r>
        <w:rPr>
          <w:rFonts w:ascii="Times New Roman" w:eastAsia="仿宋_GB2312" w:hAnsi="Times New Roman" w:cs="Times New Roman"/>
          <w:sz w:val="32"/>
          <w:szCs w:val="32"/>
        </w:rPr>
        <w:t>ISO 26262 ASIL-D</w:t>
      </w:r>
      <w:r>
        <w:rPr>
          <w:rFonts w:ascii="Times New Roman" w:eastAsia="仿宋_GB2312" w:hAnsi="Times New Roman" w:cs="Times New Roman"/>
          <w:sz w:val="32"/>
          <w:szCs w:val="32"/>
        </w:rPr>
        <w:t>的高功能安全体系。目前系统在控制单元、传感器及执行器等关键部件的故障诊断与隔离机制存在不足，亟需设计软硬件的多层次容错策略，以保障系统在故障条件下仍可维持转向功能。</w:t>
      </w:r>
    </w:p>
    <w:p w14:paraId="6843991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4.</w:t>
      </w:r>
      <w:r>
        <w:rPr>
          <w:rFonts w:ascii="Times New Roman" w:eastAsia="仿宋_GB2312" w:hAnsi="Times New Roman" w:cs="Times New Roman"/>
          <w:sz w:val="32"/>
          <w:szCs w:val="32"/>
        </w:rPr>
        <w:t>系统测试验证体系不完善</w:t>
      </w:r>
    </w:p>
    <w:p w14:paraId="0455EF8A" w14:textId="77777777" w:rsidR="004E1235" w:rsidRDefault="00000000">
      <w:pPr>
        <w:spacing w:line="576"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针对线控转向系统及其关键零部件的功能、性能与可靠性评估，目前缺乏系统级与零部件级的完整验证。需建立涵盖</w:t>
      </w:r>
      <w:r>
        <w:rPr>
          <w:rFonts w:ascii="Times New Roman" w:eastAsia="仿宋_GB2312" w:hAnsi="Times New Roman" w:cs="Times New Roman"/>
          <w:sz w:val="32"/>
          <w:szCs w:val="32"/>
        </w:rPr>
        <w:t>HIL</w:t>
      </w:r>
      <w:r>
        <w:rPr>
          <w:rFonts w:ascii="Times New Roman" w:eastAsia="仿宋_GB2312" w:hAnsi="Times New Roman" w:cs="Times New Roman"/>
          <w:sz w:val="32"/>
          <w:szCs w:val="32"/>
        </w:rPr>
        <w:t>测试和实车验证的全面测试体系，支持故障注入、性能评测与长期可靠性验证，以突破产业化安全性验证瓶颈。</w:t>
      </w:r>
    </w:p>
    <w:p w14:paraId="6FD33A3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p>
    <w:p w14:paraId="156DACA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全解耦高冗余系统架构设计</w:t>
      </w:r>
    </w:p>
    <w:p w14:paraId="2B850D3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研究面向智能网联汽车的完全机械解耦和多冗余转向系统架构，包括方向盘限位、路感总成的低扭矩波动优化，以及转向执行器的方案论证。完成双绕组电机、传感器、控制器等部件的参数匹配，构建涵盖电源、通信和驱动的全冗余硬件架构。</w:t>
      </w:r>
    </w:p>
    <w:p w14:paraId="2A5981B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高性能线控转向控制技术</w:t>
      </w:r>
    </w:p>
    <w:p w14:paraId="46D2889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提出基于齿条</w:t>
      </w:r>
      <w:proofErr w:type="gramStart"/>
      <w:r>
        <w:rPr>
          <w:rFonts w:ascii="Times New Roman" w:eastAsia="仿宋_GB2312" w:hAnsi="Times New Roman" w:cs="Times New Roman"/>
          <w:sz w:val="32"/>
          <w:szCs w:val="32"/>
        </w:rPr>
        <w:t>力估计</w:t>
      </w:r>
      <w:proofErr w:type="gramEnd"/>
      <w:r>
        <w:rPr>
          <w:rFonts w:ascii="Times New Roman" w:eastAsia="仿宋_GB2312" w:hAnsi="Times New Roman" w:cs="Times New Roman"/>
          <w:sz w:val="32"/>
          <w:szCs w:val="32"/>
        </w:rPr>
        <w:t>的高保真路感反馈策略和随速、随转角无级变比控制方法，采用前馈</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反馈复合控制提高响应性能，并通过高速</w:t>
      </w:r>
      <w:r>
        <w:rPr>
          <w:rFonts w:ascii="Times New Roman" w:eastAsia="仿宋_GB2312" w:hAnsi="Times New Roman" w:cs="Times New Roman"/>
          <w:sz w:val="32"/>
          <w:szCs w:val="32"/>
        </w:rPr>
        <w:t>CAN</w:t>
      </w:r>
      <w:r>
        <w:rPr>
          <w:rFonts w:ascii="Times New Roman" w:eastAsia="仿宋_GB2312" w:hAnsi="Times New Roman" w:cs="Times New Roman"/>
          <w:sz w:val="32"/>
          <w:szCs w:val="32"/>
        </w:rPr>
        <w:t>总线进一步降低通信延迟。引入摩擦模型等补偿算法，转向角跟踪误差在</w:t>
      </w:r>
      <w:r>
        <w:rPr>
          <w:rFonts w:ascii="Times New Roman" w:eastAsia="仿宋_GB2312" w:hAnsi="Times New Roman" w:cs="Times New Roman"/>
          <w:sz w:val="32"/>
          <w:szCs w:val="32"/>
        </w:rPr>
        <w:t>0.5°</w:t>
      </w:r>
      <w:r>
        <w:rPr>
          <w:rFonts w:ascii="Times New Roman" w:eastAsia="仿宋_GB2312" w:hAnsi="Times New Roman" w:cs="Times New Roman"/>
          <w:sz w:val="32"/>
          <w:szCs w:val="32"/>
        </w:rPr>
        <w:t>内，提升系统控制精度。</w:t>
      </w:r>
    </w:p>
    <w:p w14:paraId="15D0239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高功能安全与容错策略</w:t>
      </w:r>
    </w:p>
    <w:p w14:paraId="6CF30E6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依据</w:t>
      </w:r>
      <w:r>
        <w:rPr>
          <w:rFonts w:ascii="Times New Roman" w:eastAsia="仿宋_GB2312" w:hAnsi="Times New Roman" w:cs="Times New Roman"/>
          <w:sz w:val="32"/>
          <w:szCs w:val="32"/>
        </w:rPr>
        <w:t>ISO 26262</w:t>
      </w:r>
      <w:r>
        <w:rPr>
          <w:rFonts w:ascii="Times New Roman" w:eastAsia="仿宋_GB2312" w:hAnsi="Times New Roman" w:cs="Times New Roman"/>
          <w:sz w:val="32"/>
          <w:szCs w:val="32"/>
        </w:rPr>
        <w:t>实现从需求至详细设计的</w:t>
      </w:r>
      <w:r>
        <w:rPr>
          <w:rFonts w:ascii="Times New Roman" w:eastAsia="仿宋_GB2312" w:hAnsi="Times New Roman" w:cs="Times New Roman"/>
          <w:sz w:val="32"/>
          <w:szCs w:val="32"/>
        </w:rPr>
        <w:t>ASIL-D</w:t>
      </w:r>
      <w:r>
        <w:rPr>
          <w:rFonts w:ascii="Times New Roman" w:eastAsia="仿宋_GB2312" w:hAnsi="Times New Roman" w:cs="Times New Roman"/>
          <w:sz w:val="32"/>
          <w:szCs w:val="32"/>
        </w:rPr>
        <w:t>等级全流程开发。开展控制器硬件失效率、诊断覆盖率等指标评估，设计分级降级容错机制，确保系统单点失效时仍可保持不低于</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的转向功能输出，有效提升系统可靠性。</w:t>
      </w:r>
    </w:p>
    <w:p w14:paraId="437D8E5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考核指标如下：</w:t>
      </w:r>
    </w:p>
    <w:p w14:paraId="42CA8D8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转向执行器转角跟踪稳态误差</w:t>
      </w:r>
      <w:r>
        <w:rPr>
          <w:rFonts w:ascii="Times New Roman" w:eastAsia="仿宋_GB2312" w:hAnsi="Times New Roman" w:cs="Times New Roman"/>
          <w:sz w:val="32"/>
          <w:szCs w:val="32"/>
        </w:rPr>
        <w:t>≤0.5°</w:t>
      </w:r>
      <w:r>
        <w:rPr>
          <w:rFonts w:ascii="Times New Roman" w:eastAsia="仿宋_GB2312" w:hAnsi="Times New Roman" w:cs="Times New Roman"/>
          <w:sz w:val="32"/>
          <w:szCs w:val="32"/>
        </w:rPr>
        <w:t>；</w:t>
      </w:r>
    </w:p>
    <w:p w14:paraId="6FA4396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转向执行器转角控制分辨率</w:t>
      </w:r>
      <w:r>
        <w:rPr>
          <w:rFonts w:ascii="Times New Roman" w:eastAsia="仿宋_GB2312" w:hAnsi="Times New Roman" w:cs="Times New Roman"/>
          <w:sz w:val="32"/>
          <w:szCs w:val="32"/>
        </w:rPr>
        <w:t>0.1°</w:t>
      </w:r>
      <w:r>
        <w:rPr>
          <w:rFonts w:ascii="Times New Roman" w:eastAsia="仿宋_GB2312" w:hAnsi="Times New Roman" w:cs="Times New Roman"/>
          <w:sz w:val="32"/>
          <w:szCs w:val="32"/>
        </w:rPr>
        <w:t>；</w:t>
      </w:r>
    </w:p>
    <w:p w14:paraId="0A3BEC1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转向执行器转角跟踪响应延迟时间</w:t>
      </w:r>
      <w:r>
        <w:rPr>
          <w:rFonts w:ascii="Times New Roman" w:eastAsia="仿宋_GB2312" w:hAnsi="Times New Roman" w:cs="Times New Roman"/>
          <w:sz w:val="32"/>
          <w:szCs w:val="32"/>
        </w:rPr>
        <w:t>≤50ms</w:t>
      </w:r>
      <w:r>
        <w:rPr>
          <w:rFonts w:ascii="Times New Roman" w:eastAsia="仿宋_GB2312" w:hAnsi="Times New Roman" w:cs="Times New Roman"/>
          <w:sz w:val="32"/>
          <w:szCs w:val="32"/>
        </w:rPr>
        <w:t>；</w:t>
      </w:r>
    </w:p>
    <w:p w14:paraId="37DCA13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转向执行器转角控制范围</w:t>
      </w:r>
      <w:r>
        <w:rPr>
          <w:rFonts w:ascii="Times New Roman" w:eastAsia="仿宋_GB2312" w:hAnsi="Times New Roman" w:cs="Times New Roman"/>
          <w:sz w:val="32"/>
          <w:szCs w:val="32"/>
        </w:rPr>
        <w:t>±420°</w:t>
      </w:r>
      <w:r>
        <w:rPr>
          <w:rFonts w:ascii="Times New Roman" w:eastAsia="仿宋_GB2312" w:hAnsi="Times New Roman" w:cs="Times New Roman"/>
          <w:sz w:val="32"/>
          <w:szCs w:val="32"/>
        </w:rPr>
        <w:t>；</w:t>
      </w:r>
    </w:p>
    <w:p w14:paraId="2622A98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路感模拟器转向力矩反馈分辨率</w:t>
      </w:r>
      <w:r>
        <w:rPr>
          <w:rFonts w:ascii="Times New Roman" w:eastAsia="仿宋_GB2312" w:hAnsi="Times New Roman" w:cs="Times New Roman"/>
          <w:sz w:val="32"/>
          <w:szCs w:val="32"/>
        </w:rPr>
        <w:t>0.01Nm</w:t>
      </w:r>
      <w:r>
        <w:rPr>
          <w:rFonts w:ascii="Times New Roman" w:eastAsia="仿宋_GB2312" w:hAnsi="Times New Roman" w:cs="Times New Roman"/>
          <w:sz w:val="32"/>
          <w:szCs w:val="32"/>
        </w:rPr>
        <w:t>；</w:t>
      </w:r>
    </w:p>
    <w:p w14:paraId="1ACE905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转向执行器最大转向输出力</w:t>
      </w:r>
      <w:r>
        <w:rPr>
          <w:rFonts w:ascii="Times New Roman" w:eastAsia="仿宋_GB2312" w:hAnsi="Times New Roman" w:cs="Times New Roman"/>
          <w:sz w:val="32"/>
          <w:szCs w:val="32"/>
        </w:rPr>
        <w:t>≥16kN</w:t>
      </w:r>
      <w:r>
        <w:rPr>
          <w:rFonts w:ascii="Times New Roman" w:eastAsia="仿宋_GB2312" w:hAnsi="Times New Roman" w:cs="Times New Roman"/>
          <w:sz w:val="32"/>
          <w:szCs w:val="32"/>
        </w:rPr>
        <w:t>；</w:t>
      </w:r>
    </w:p>
    <w:p w14:paraId="0184FDF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转向主</w:t>
      </w:r>
      <w:proofErr w:type="gramStart"/>
      <w:r>
        <w:rPr>
          <w:rFonts w:ascii="Times New Roman" w:eastAsia="仿宋_GB2312" w:hAnsi="Times New Roman" w:cs="Times New Roman"/>
          <w:sz w:val="32"/>
          <w:szCs w:val="32"/>
        </w:rPr>
        <w:t>冗</w:t>
      </w:r>
      <w:proofErr w:type="gramEnd"/>
      <w:r>
        <w:rPr>
          <w:rFonts w:ascii="Times New Roman" w:eastAsia="仿宋_GB2312" w:hAnsi="Times New Roman" w:cs="Times New Roman"/>
          <w:sz w:val="32"/>
          <w:szCs w:val="32"/>
        </w:rPr>
        <w:t>系统切换时间</w:t>
      </w:r>
      <w:r>
        <w:rPr>
          <w:rFonts w:ascii="Times New Roman" w:eastAsia="仿宋_GB2312" w:hAnsi="Times New Roman" w:cs="Times New Roman"/>
          <w:sz w:val="32"/>
          <w:szCs w:val="32"/>
        </w:rPr>
        <w:t>≤20ms</w:t>
      </w:r>
      <w:r>
        <w:rPr>
          <w:rFonts w:ascii="Times New Roman" w:eastAsia="仿宋_GB2312" w:hAnsi="Times New Roman" w:cs="Times New Roman"/>
          <w:sz w:val="32"/>
          <w:szCs w:val="32"/>
        </w:rPr>
        <w:t>。</w:t>
      </w:r>
    </w:p>
    <w:p w14:paraId="66103084"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162229D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1700</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340</w:t>
      </w:r>
      <w:r>
        <w:rPr>
          <w:rFonts w:ascii="Times New Roman" w:eastAsia="仿宋_GB2312" w:hAnsi="Times New Roman" w:cs="Times New Roman"/>
          <w:sz w:val="32"/>
          <w:szCs w:val="32"/>
        </w:rPr>
        <w:t>万元。</w:t>
      </w:r>
    </w:p>
    <w:p w14:paraId="37AC2C5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-2027</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632EF760"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六、对揭榜方的要求</w:t>
      </w:r>
    </w:p>
    <w:p w14:paraId="1BD506E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揭榜方应为国内外有研究开发能力的高校、科研机构、科技型企业或新型研发机构等法人单位，有较为健全的科研管理制度和财务管理制度，具有完善的科技管理、科技合作和保障机制，能为项目实施提供技术和科技团队保障。</w:t>
      </w:r>
    </w:p>
    <w:p w14:paraId="56777EE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揭榜单位</w:t>
      </w:r>
      <w:proofErr w:type="gramStart"/>
      <w:r>
        <w:rPr>
          <w:rFonts w:ascii="Times New Roman" w:eastAsia="仿宋_GB2312" w:hAnsi="Times New Roman" w:cs="Times New Roman"/>
          <w:sz w:val="32"/>
          <w:szCs w:val="32"/>
        </w:rPr>
        <w:t>需拥有</w:t>
      </w:r>
      <w:proofErr w:type="gramEnd"/>
      <w:r>
        <w:rPr>
          <w:rFonts w:ascii="Times New Roman" w:eastAsia="仿宋_GB2312" w:hAnsi="Times New Roman" w:cs="Times New Roman"/>
          <w:sz w:val="32"/>
          <w:szCs w:val="32"/>
        </w:rPr>
        <w:t>高水平的研发平台，拥有进行核心技术攻关所需的专用开发工具、设备及专业实验条件，支撑从基础研究、在环仿真到工程应用的全链条创新开发能力。科研团队在线控转向系统方面应具备完成榜单项目所需的科研条件和研发能力，包括相应的技术储备、研发团队、工具链和试验设施等。</w:t>
      </w:r>
    </w:p>
    <w:p w14:paraId="414C1E5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揭榜方能对张榜项目的技术需求，提出计划合理、目标清晰、路线可行的技术攻关揭榜方案，项目相关核心技术应有自主</w:t>
      </w:r>
      <w:r>
        <w:rPr>
          <w:rFonts w:ascii="Times New Roman" w:eastAsia="仿宋_GB2312" w:hAnsi="Times New Roman" w:cs="Times New Roman"/>
          <w:sz w:val="32"/>
          <w:szCs w:val="32"/>
        </w:rPr>
        <w:lastRenderedPageBreak/>
        <w:t>知识产权。</w:t>
      </w:r>
    </w:p>
    <w:p w14:paraId="2035A35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技术</w:t>
      </w:r>
      <w:r>
        <w:rPr>
          <w:rFonts w:ascii="Times New Roman" w:eastAsia="仿宋_GB2312" w:hAnsi="Times New Roman" w:cs="Times New Roman" w:hint="eastAsia"/>
          <w:sz w:val="32"/>
          <w:szCs w:val="32"/>
        </w:rPr>
        <w:t>揭榜负责</w:t>
      </w:r>
      <w:r>
        <w:rPr>
          <w:rFonts w:ascii="Times New Roman" w:eastAsia="仿宋_GB2312" w:hAnsi="Times New Roman" w:cs="Times New Roman"/>
          <w:sz w:val="32"/>
          <w:szCs w:val="32"/>
        </w:rPr>
        <w:t>人在相关领域具有较强的学术及科研水平，具有良好的理论技术和工程实践积累，拥有丰富的转向系统相关科技成果转化经验；负责制定并牵头落实项目实施方案、组织开展项目研究，具有较强的科研项目组织协调和管理能力，能够承担实质性研究工作并担负科研组织指导职责。</w:t>
      </w:r>
    </w:p>
    <w:p w14:paraId="44C7F40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揭榜方以及团队成员应具有良好的科研诚信和社会信用，</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无在惩戒执行期内的科研严重失信行为记录和相关社会领域信用</w:t>
      </w:r>
      <w:r>
        <w:rPr>
          <w:rFonts w:ascii="Times New Roman" w:eastAsia="仿宋_GB2312" w:hAnsi="Times New Roman" w:cs="Times New Roman"/>
          <w:sz w:val="32"/>
          <w:szCs w:val="32"/>
        </w:rPr>
        <w:t>“</w:t>
      </w:r>
      <w:r>
        <w:rPr>
          <w:rFonts w:ascii="Times New Roman" w:eastAsia="仿宋_GB2312" w:hAnsi="Times New Roman" w:cs="Times New Roman"/>
          <w:sz w:val="32"/>
          <w:szCs w:val="32"/>
        </w:rPr>
        <w:t>黑名单</w:t>
      </w:r>
      <w:r>
        <w:rPr>
          <w:rFonts w:ascii="Times New Roman" w:eastAsia="仿宋_GB2312" w:hAnsi="Times New Roman" w:cs="Times New Roman"/>
          <w:sz w:val="32"/>
          <w:szCs w:val="32"/>
        </w:rPr>
        <w:t>”</w:t>
      </w:r>
      <w:r>
        <w:rPr>
          <w:rFonts w:ascii="Times New Roman" w:eastAsia="仿宋_GB2312" w:hAnsi="Times New Roman" w:cs="Times New Roman"/>
          <w:sz w:val="32"/>
          <w:szCs w:val="32"/>
        </w:rPr>
        <w:t>记录。</w:t>
      </w:r>
    </w:p>
    <w:p w14:paraId="45E8BB6E" w14:textId="77777777" w:rsidR="004E1235" w:rsidRDefault="004E1235">
      <w:pPr>
        <w:spacing w:line="576" w:lineRule="exact"/>
        <w:ind w:firstLineChars="200" w:firstLine="640"/>
        <w:rPr>
          <w:rFonts w:ascii="Times New Roman" w:eastAsia="黑体" w:hAnsi="Times New Roman" w:cs="Times New Roman"/>
          <w:sz w:val="32"/>
          <w:szCs w:val="32"/>
        </w:rPr>
      </w:pPr>
    </w:p>
    <w:p w14:paraId="0C6B487A" w14:textId="77777777" w:rsidR="004E1235" w:rsidRDefault="00000000">
      <w:pPr>
        <w:spacing w:line="576" w:lineRule="exact"/>
        <w:ind w:firstLineChars="200" w:firstLine="640"/>
        <w:rPr>
          <w:rFonts w:ascii="Times New Roman" w:eastAsia="仿宋" w:hAnsi="Times New Roman" w:cs="Times New Roman"/>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十一</w:t>
      </w:r>
      <w:r>
        <w:rPr>
          <w:rFonts w:ascii="Times New Roman" w:eastAsia="黑体" w:hAnsi="Times New Roman" w:cs="Times New Roman"/>
          <w:sz w:val="32"/>
          <w:szCs w:val="32"/>
        </w:rPr>
        <w:t>：装备开发智能辅助设计一体化工业软件平台</w:t>
      </w:r>
    </w:p>
    <w:p w14:paraId="0AC817D0"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39462F7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一</w:t>
      </w:r>
      <w:proofErr w:type="gramEnd"/>
      <w:r>
        <w:rPr>
          <w:rFonts w:ascii="Times New Roman" w:eastAsia="仿宋_GB2312" w:hAnsi="Times New Roman" w:cs="Times New Roman"/>
          <w:sz w:val="32"/>
          <w:szCs w:val="32"/>
        </w:rPr>
        <w:t>汽模具制造有限公司</w:t>
      </w:r>
    </w:p>
    <w:p w14:paraId="5498158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项目联系人：郭宇</w:t>
      </w:r>
      <w:r>
        <w:rPr>
          <w:rFonts w:ascii="Times New Roman" w:eastAsia="仿宋_GB2312" w:hAnsi="Times New Roman" w:cs="Times New Roman"/>
          <w:sz w:val="32"/>
          <w:szCs w:val="32"/>
        </w:rPr>
        <w:t xml:space="preserve"> 15144186606</w:t>
      </w:r>
    </w:p>
    <w:p w14:paraId="697F2E24"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4F1A013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33AD17D6" w14:textId="77777777" w:rsidR="004E1235" w:rsidRDefault="00000000">
      <w:pPr>
        <w:spacing w:line="576" w:lineRule="exact"/>
        <w:ind w:left="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12782E7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针对目前汽车产业焊装设计环节依赖人工经验、设计周期长、变更成本高等核心痛点，围绕</w:t>
      </w:r>
      <w:r>
        <w:rPr>
          <w:rFonts w:ascii="Times New Roman" w:eastAsia="仿宋_GB2312" w:hAnsi="Times New Roman" w:cs="Times New Roman"/>
          <w:sz w:val="32"/>
          <w:szCs w:val="32"/>
        </w:rPr>
        <w:t>“</w:t>
      </w:r>
      <w:r>
        <w:rPr>
          <w:rFonts w:ascii="Times New Roman" w:eastAsia="仿宋_GB2312" w:hAnsi="Times New Roman" w:cs="Times New Roman"/>
          <w:sz w:val="32"/>
          <w:szCs w:val="32"/>
        </w:rPr>
        <w:t>知识结构化、决策智能化、设计生成化</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三大核心，构建面向汽车焊</w:t>
      </w:r>
      <w:proofErr w:type="gramStart"/>
      <w:r>
        <w:rPr>
          <w:rFonts w:ascii="Times New Roman" w:eastAsia="仿宋_GB2312" w:hAnsi="Times New Roman" w:cs="Times New Roman"/>
          <w:sz w:val="32"/>
          <w:szCs w:val="32"/>
        </w:rPr>
        <w:t>装领域</w:t>
      </w:r>
      <w:proofErr w:type="gramEnd"/>
      <w:r>
        <w:rPr>
          <w:rFonts w:ascii="Times New Roman" w:eastAsia="仿宋_GB2312" w:hAnsi="Times New Roman" w:cs="Times New Roman"/>
          <w:sz w:val="32"/>
          <w:szCs w:val="32"/>
        </w:rPr>
        <w:t>的多模态知识图谱与工业</w:t>
      </w:r>
      <w:r>
        <w:rPr>
          <w:rFonts w:ascii="Times New Roman" w:eastAsia="仿宋_GB2312" w:hAnsi="Times New Roman" w:cs="Times New Roman"/>
          <w:sz w:val="32"/>
          <w:szCs w:val="32"/>
        </w:rPr>
        <w:t>AI</w:t>
      </w:r>
      <w:r>
        <w:rPr>
          <w:rFonts w:ascii="Times New Roman" w:eastAsia="仿宋_GB2312" w:hAnsi="Times New Roman" w:cs="Times New Roman"/>
          <w:sz w:val="32"/>
          <w:szCs w:val="32"/>
        </w:rPr>
        <w:t>平台。</w:t>
      </w:r>
    </w:p>
    <w:p w14:paraId="279AFD7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构建汽车焊装领域知识图谱，基于深度学习技术进行实体</w:t>
      </w:r>
      <w:r>
        <w:rPr>
          <w:rFonts w:ascii="Times New Roman" w:eastAsia="仿宋_GB2312" w:hAnsi="Times New Roman" w:cs="Times New Roman"/>
          <w:sz w:val="32"/>
          <w:szCs w:val="32"/>
        </w:rPr>
        <w:lastRenderedPageBreak/>
        <w:t>识别及关系抽取。研究三维工装模型的结构特征与工艺文本描述之间的语义关联技术。研究支持实时工艺数据感知的知识图谱动态更新机制，解决传统知识图谱静态存储难以及时响应生产环境变化的问题。</w:t>
      </w:r>
    </w:p>
    <w:p w14:paraId="7FF9C81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开发智能问答与决策支持系统，将用户问题转化为对知识图谱的结构化查询。开发多轮对话管理与上下文理解技术，搭建多模态</w:t>
      </w:r>
      <w:proofErr w:type="gramStart"/>
      <w:r>
        <w:rPr>
          <w:rFonts w:ascii="Times New Roman" w:eastAsia="仿宋_GB2312" w:hAnsi="Times New Roman" w:cs="Times New Roman"/>
          <w:sz w:val="32"/>
          <w:szCs w:val="32"/>
        </w:rPr>
        <w:t>交互与</w:t>
      </w:r>
      <w:proofErr w:type="gramEnd"/>
      <w:r>
        <w:rPr>
          <w:rFonts w:ascii="Times New Roman" w:eastAsia="仿宋_GB2312" w:hAnsi="Times New Roman" w:cs="Times New Roman"/>
          <w:sz w:val="32"/>
          <w:szCs w:val="32"/>
        </w:rPr>
        <w:t>个性化决策工作台，实现决策信息的个性化呈现，解决汽车焊</w:t>
      </w:r>
      <w:proofErr w:type="gramStart"/>
      <w:r>
        <w:rPr>
          <w:rFonts w:ascii="Times New Roman" w:eastAsia="仿宋_GB2312" w:hAnsi="Times New Roman" w:cs="Times New Roman"/>
          <w:sz w:val="32"/>
          <w:szCs w:val="32"/>
        </w:rPr>
        <w:t>装领域</w:t>
      </w:r>
      <w:proofErr w:type="gramEnd"/>
      <w:r>
        <w:rPr>
          <w:rFonts w:ascii="Times New Roman" w:eastAsia="仿宋_GB2312" w:hAnsi="Times New Roman" w:cs="Times New Roman"/>
          <w:sz w:val="32"/>
          <w:szCs w:val="32"/>
        </w:rPr>
        <w:t>专业术语繁多、表述复杂的问题。</w:t>
      </w:r>
    </w:p>
    <w:p w14:paraId="2C7D233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基于生成式</w:t>
      </w:r>
      <w:r>
        <w:rPr>
          <w:rFonts w:ascii="Times New Roman" w:eastAsia="仿宋_GB2312" w:hAnsi="Times New Roman" w:cs="Times New Roman"/>
          <w:sz w:val="32"/>
          <w:szCs w:val="32"/>
        </w:rPr>
        <w:t>AI</w:t>
      </w:r>
      <w:r>
        <w:rPr>
          <w:rFonts w:ascii="Times New Roman" w:eastAsia="仿宋_GB2312" w:hAnsi="Times New Roman" w:cs="Times New Roman"/>
          <w:sz w:val="32"/>
          <w:szCs w:val="32"/>
        </w:rPr>
        <w:t>的焊接工装辅助设计：研发基于大语言模型的自然语言处理技术，解读产品设计要求文档、技术规格书中的关键信息。基于知识图谱和产品模型，研究焊装工艺方案与夹具设计参数之间的关联映射规则，</w:t>
      </w:r>
      <w:r>
        <w:rPr>
          <w:rFonts w:ascii="Times New Roman" w:eastAsia="仿宋_GB2312" w:hAnsi="Times New Roman" w:cs="Times New Roman"/>
          <w:sz w:val="32"/>
          <w:szCs w:val="32"/>
        </w:rPr>
        <w:t>AI</w:t>
      </w:r>
      <w:r>
        <w:rPr>
          <w:rFonts w:ascii="Times New Roman" w:eastAsia="仿宋_GB2312" w:hAnsi="Times New Roman" w:cs="Times New Roman"/>
          <w:sz w:val="32"/>
          <w:szCs w:val="32"/>
        </w:rPr>
        <w:t>自动驱动并生成对应的夹具设计方案等工作。</w:t>
      </w:r>
    </w:p>
    <w:p w14:paraId="57BCFCA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一体化工业</w:t>
      </w:r>
      <w:r>
        <w:rPr>
          <w:rFonts w:ascii="Times New Roman" w:eastAsia="仿宋_GB2312" w:hAnsi="Times New Roman" w:cs="Times New Roman"/>
          <w:sz w:val="32"/>
          <w:szCs w:val="32"/>
        </w:rPr>
        <w:t>AI</w:t>
      </w:r>
      <w:r>
        <w:rPr>
          <w:rFonts w:ascii="Times New Roman" w:eastAsia="仿宋_GB2312" w:hAnsi="Times New Roman" w:cs="Times New Roman"/>
          <w:sz w:val="32"/>
          <w:szCs w:val="32"/>
        </w:rPr>
        <w:t>平台开发与集成：对</w:t>
      </w:r>
      <w:r>
        <w:rPr>
          <w:rFonts w:ascii="Times New Roman" w:eastAsia="仿宋_GB2312" w:hAnsi="Times New Roman" w:cs="Times New Roman"/>
          <w:sz w:val="32"/>
          <w:szCs w:val="32"/>
        </w:rPr>
        <w:t>AI</w:t>
      </w:r>
      <w:r>
        <w:rPr>
          <w:rFonts w:ascii="Times New Roman" w:eastAsia="仿宋_GB2312" w:hAnsi="Times New Roman" w:cs="Times New Roman"/>
          <w:sz w:val="32"/>
          <w:szCs w:val="32"/>
        </w:rPr>
        <w:t>组件功能进行标准化封装，形成统一的</w:t>
      </w:r>
      <w:r>
        <w:rPr>
          <w:rFonts w:ascii="Times New Roman" w:eastAsia="仿宋_GB2312" w:hAnsi="Times New Roman" w:cs="Times New Roman"/>
          <w:sz w:val="32"/>
          <w:szCs w:val="32"/>
        </w:rPr>
        <w:t>API</w:t>
      </w:r>
      <w:r>
        <w:rPr>
          <w:rFonts w:ascii="Times New Roman" w:eastAsia="仿宋_GB2312" w:hAnsi="Times New Roman" w:cs="Times New Roman"/>
          <w:sz w:val="32"/>
          <w:szCs w:val="32"/>
        </w:rPr>
        <w:t>服务目录，并搭建图形化界面。开发智能调度引擎智能体，将复杂业务需求自动分解，并依次调用相应</w:t>
      </w:r>
      <w:r>
        <w:rPr>
          <w:rFonts w:ascii="Times New Roman" w:eastAsia="仿宋_GB2312" w:hAnsi="Times New Roman" w:cs="Times New Roman"/>
          <w:sz w:val="32"/>
          <w:szCs w:val="32"/>
        </w:rPr>
        <w:t>AI</w:t>
      </w:r>
      <w:r>
        <w:rPr>
          <w:rFonts w:ascii="Times New Roman" w:eastAsia="仿宋_GB2312" w:hAnsi="Times New Roman" w:cs="Times New Roman"/>
          <w:sz w:val="32"/>
          <w:szCs w:val="32"/>
        </w:rPr>
        <w:t>服务完成任务自动化编排。</w:t>
      </w:r>
    </w:p>
    <w:p w14:paraId="083650D1"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p>
    <w:p w14:paraId="26C71ED8"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技术需求：</w:t>
      </w:r>
    </w:p>
    <w:p w14:paraId="3FF711CC" w14:textId="77777777" w:rsidR="004E1235" w:rsidRDefault="00000000">
      <w:pPr>
        <w:spacing w:line="576"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1.</w:t>
      </w:r>
      <w:r>
        <w:rPr>
          <w:rFonts w:ascii="Times New Roman" w:eastAsia="仿宋" w:hAnsi="Times New Roman" w:cs="Times New Roman"/>
          <w:sz w:val="32"/>
          <w:szCs w:val="32"/>
        </w:rPr>
        <w:t>将</w:t>
      </w:r>
      <w:r>
        <w:rPr>
          <w:rFonts w:ascii="Times New Roman" w:eastAsia="仿宋" w:hAnsi="Times New Roman" w:cs="Times New Roman"/>
          <w:sz w:val="32"/>
          <w:szCs w:val="32"/>
        </w:rPr>
        <w:t>“</w:t>
      </w:r>
      <w:r>
        <w:rPr>
          <w:rFonts w:ascii="Times New Roman" w:eastAsia="仿宋" w:hAnsi="Times New Roman" w:cs="Times New Roman"/>
          <w:sz w:val="32"/>
          <w:szCs w:val="32"/>
        </w:rPr>
        <w:t>知识管理（图谱）</w:t>
      </w:r>
      <w:r>
        <w:rPr>
          <w:rFonts w:ascii="Times New Roman" w:eastAsia="仿宋" w:hAnsi="Times New Roman" w:cs="Times New Roman"/>
          <w:sz w:val="32"/>
          <w:szCs w:val="32"/>
        </w:rPr>
        <w:t>-</w:t>
      </w:r>
      <w:r>
        <w:rPr>
          <w:rFonts w:ascii="Times New Roman" w:eastAsia="仿宋" w:hAnsi="Times New Roman" w:cs="Times New Roman"/>
          <w:sz w:val="32"/>
          <w:szCs w:val="32"/>
        </w:rPr>
        <w:t>智能决策（需求解析）</w:t>
      </w:r>
      <w:r>
        <w:rPr>
          <w:rFonts w:ascii="Times New Roman" w:eastAsia="仿宋" w:hAnsi="Times New Roman" w:cs="Times New Roman"/>
          <w:sz w:val="32"/>
          <w:szCs w:val="32"/>
        </w:rPr>
        <w:t>-</w:t>
      </w:r>
      <w:r>
        <w:rPr>
          <w:rFonts w:ascii="Times New Roman" w:eastAsia="仿宋" w:hAnsi="Times New Roman" w:cs="Times New Roman"/>
          <w:sz w:val="32"/>
          <w:szCs w:val="32"/>
        </w:rPr>
        <w:t>创新设计（生成式</w:t>
      </w:r>
      <w:r>
        <w:rPr>
          <w:rFonts w:ascii="Times New Roman" w:eastAsia="仿宋" w:hAnsi="Times New Roman" w:cs="Times New Roman"/>
          <w:sz w:val="32"/>
          <w:szCs w:val="32"/>
        </w:rPr>
        <w:t>AI</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几种</w:t>
      </w:r>
      <w:r>
        <w:rPr>
          <w:rFonts w:ascii="Times New Roman" w:eastAsia="仿宋" w:hAnsi="Times New Roman" w:cs="Times New Roman"/>
          <w:sz w:val="32"/>
          <w:szCs w:val="32"/>
        </w:rPr>
        <w:t>AI</w:t>
      </w:r>
      <w:r>
        <w:rPr>
          <w:rFonts w:ascii="Times New Roman" w:eastAsia="仿宋" w:hAnsi="Times New Roman" w:cs="Times New Roman"/>
          <w:sz w:val="32"/>
          <w:szCs w:val="32"/>
        </w:rPr>
        <w:t>范式系统性地集成于汽车焊装单一场景，打造覆盖产品设计</w:t>
      </w:r>
      <w:r>
        <w:rPr>
          <w:rFonts w:ascii="Times New Roman" w:eastAsia="仿宋" w:hAnsi="Times New Roman" w:cs="Times New Roman"/>
          <w:sz w:val="32"/>
          <w:szCs w:val="32"/>
        </w:rPr>
        <w:t>AI</w:t>
      </w:r>
      <w:r>
        <w:rPr>
          <w:rFonts w:ascii="Times New Roman" w:eastAsia="仿宋" w:hAnsi="Times New Roman" w:cs="Times New Roman"/>
          <w:sz w:val="32"/>
          <w:szCs w:val="32"/>
        </w:rPr>
        <w:t>整体解决方案及平台，而非零散的技术点应</w:t>
      </w:r>
      <w:r>
        <w:rPr>
          <w:rFonts w:ascii="Times New Roman" w:eastAsia="仿宋" w:hAnsi="Times New Roman" w:cs="Times New Roman"/>
          <w:sz w:val="32"/>
          <w:szCs w:val="32"/>
        </w:rPr>
        <w:lastRenderedPageBreak/>
        <w:t>用。</w:t>
      </w:r>
    </w:p>
    <w:p w14:paraId="047283F9" w14:textId="77777777" w:rsidR="004E1235" w:rsidRDefault="00000000">
      <w:pPr>
        <w:spacing w:line="576"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2.</w:t>
      </w:r>
      <w:r>
        <w:rPr>
          <w:rFonts w:ascii="Times New Roman" w:eastAsia="仿宋" w:hAnsi="Times New Roman" w:cs="Times New Roman"/>
          <w:sz w:val="32"/>
          <w:szCs w:val="32"/>
        </w:rPr>
        <w:t>实现</w:t>
      </w:r>
      <w:r>
        <w:rPr>
          <w:rFonts w:ascii="Times New Roman" w:eastAsia="仿宋" w:hAnsi="Times New Roman" w:cs="Times New Roman"/>
          <w:sz w:val="32"/>
          <w:szCs w:val="32"/>
        </w:rPr>
        <w:t>“</w:t>
      </w:r>
      <w:r>
        <w:rPr>
          <w:rFonts w:ascii="Times New Roman" w:eastAsia="仿宋" w:hAnsi="Times New Roman" w:cs="Times New Roman"/>
          <w:sz w:val="32"/>
          <w:szCs w:val="32"/>
        </w:rPr>
        <w:t>知识图谱</w:t>
      </w:r>
      <w:r>
        <w:rPr>
          <w:rFonts w:ascii="Times New Roman" w:eastAsia="仿宋" w:hAnsi="Times New Roman" w:cs="Times New Roman"/>
          <w:sz w:val="32"/>
          <w:szCs w:val="32"/>
        </w:rPr>
        <w:t>+RAG”</w:t>
      </w:r>
      <w:r>
        <w:rPr>
          <w:rFonts w:ascii="Times New Roman" w:eastAsia="仿宋" w:hAnsi="Times New Roman" w:cs="Times New Roman"/>
          <w:sz w:val="32"/>
          <w:szCs w:val="32"/>
        </w:rPr>
        <w:t>的可解释问答框架，采用技术手段令生成的答案不仅准确，且逻辑清晰、有据可查，有效提升工业应用的信任度。</w:t>
      </w:r>
    </w:p>
    <w:p w14:paraId="383D9829" w14:textId="77777777" w:rsidR="004E1235" w:rsidRDefault="00000000">
      <w:pPr>
        <w:spacing w:line="576"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3.</w:t>
      </w:r>
      <w:r>
        <w:rPr>
          <w:rFonts w:ascii="Times New Roman" w:eastAsia="仿宋" w:hAnsi="Times New Roman" w:cs="Times New Roman"/>
          <w:sz w:val="32"/>
          <w:szCs w:val="32"/>
        </w:rPr>
        <w:t>在工装设计领域，将生成式</w:t>
      </w:r>
      <w:r>
        <w:rPr>
          <w:rFonts w:ascii="Times New Roman" w:eastAsia="仿宋" w:hAnsi="Times New Roman" w:cs="Times New Roman"/>
          <w:sz w:val="32"/>
          <w:szCs w:val="32"/>
        </w:rPr>
        <w:t>AI</w:t>
      </w:r>
      <w:r>
        <w:rPr>
          <w:rFonts w:ascii="Times New Roman" w:eastAsia="仿宋" w:hAnsi="Times New Roman" w:cs="Times New Roman"/>
          <w:sz w:val="32"/>
          <w:szCs w:val="32"/>
        </w:rPr>
        <w:t>从</w:t>
      </w:r>
      <w:r>
        <w:rPr>
          <w:rFonts w:ascii="Times New Roman" w:eastAsia="仿宋" w:hAnsi="Times New Roman" w:cs="Times New Roman"/>
          <w:sz w:val="32"/>
          <w:szCs w:val="32"/>
        </w:rPr>
        <w:t>“</w:t>
      </w:r>
      <w:r>
        <w:rPr>
          <w:rFonts w:ascii="Times New Roman" w:eastAsia="仿宋" w:hAnsi="Times New Roman" w:cs="Times New Roman"/>
          <w:sz w:val="32"/>
          <w:szCs w:val="32"/>
        </w:rPr>
        <w:t>艺术创作</w:t>
      </w:r>
      <w:r>
        <w:rPr>
          <w:rFonts w:ascii="Times New Roman" w:eastAsia="仿宋" w:hAnsi="Times New Roman" w:cs="Times New Roman"/>
          <w:sz w:val="32"/>
          <w:szCs w:val="32"/>
        </w:rPr>
        <w:t>”</w:t>
      </w:r>
      <w:r>
        <w:rPr>
          <w:rFonts w:ascii="Times New Roman" w:eastAsia="仿宋" w:hAnsi="Times New Roman" w:cs="Times New Roman"/>
          <w:sz w:val="32"/>
          <w:szCs w:val="32"/>
        </w:rPr>
        <w:t>引向</w:t>
      </w:r>
      <w:r>
        <w:rPr>
          <w:rFonts w:ascii="Times New Roman" w:eastAsia="仿宋" w:hAnsi="Times New Roman" w:cs="Times New Roman"/>
          <w:sz w:val="32"/>
          <w:szCs w:val="32"/>
        </w:rPr>
        <w:t>“</w:t>
      </w:r>
      <w:r>
        <w:rPr>
          <w:rFonts w:ascii="Times New Roman" w:eastAsia="仿宋" w:hAnsi="Times New Roman" w:cs="Times New Roman"/>
          <w:sz w:val="32"/>
          <w:szCs w:val="32"/>
        </w:rPr>
        <w:t>工程创造</w:t>
      </w:r>
      <w:r>
        <w:rPr>
          <w:rFonts w:ascii="Times New Roman" w:eastAsia="仿宋" w:hAnsi="Times New Roman" w:cs="Times New Roman"/>
          <w:sz w:val="32"/>
          <w:szCs w:val="32"/>
        </w:rPr>
        <w:t>”</w:t>
      </w:r>
      <w:r>
        <w:rPr>
          <w:rFonts w:ascii="Times New Roman" w:eastAsia="仿宋" w:hAnsi="Times New Roman" w:cs="Times New Roman"/>
          <w:sz w:val="32"/>
          <w:szCs w:val="32"/>
        </w:rPr>
        <w:t>，研发面向物理约束的生成模型，实现从</w:t>
      </w:r>
      <w:r>
        <w:rPr>
          <w:rFonts w:ascii="Times New Roman" w:eastAsia="仿宋" w:hAnsi="Times New Roman" w:cs="Times New Roman"/>
          <w:sz w:val="32"/>
          <w:szCs w:val="32"/>
        </w:rPr>
        <w:t>“</w:t>
      </w:r>
      <w:r>
        <w:rPr>
          <w:rFonts w:ascii="Times New Roman" w:eastAsia="仿宋" w:hAnsi="Times New Roman" w:cs="Times New Roman"/>
          <w:sz w:val="32"/>
          <w:szCs w:val="32"/>
        </w:rPr>
        <w:t>计算机辅助设计（</w:t>
      </w:r>
      <w:r>
        <w:rPr>
          <w:rFonts w:ascii="Times New Roman" w:eastAsia="仿宋" w:hAnsi="Times New Roman" w:cs="Times New Roman"/>
          <w:sz w:val="32"/>
          <w:szCs w:val="32"/>
        </w:rPr>
        <w:t>CAD</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到</w:t>
      </w:r>
      <w:r>
        <w:rPr>
          <w:rFonts w:ascii="Times New Roman" w:eastAsia="仿宋" w:hAnsi="Times New Roman" w:cs="Times New Roman"/>
          <w:sz w:val="32"/>
          <w:szCs w:val="32"/>
        </w:rPr>
        <w:t>“</w:t>
      </w:r>
      <w:r>
        <w:rPr>
          <w:rFonts w:ascii="Times New Roman" w:eastAsia="仿宋" w:hAnsi="Times New Roman" w:cs="Times New Roman"/>
          <w:sz w:val="32"/>
          <w:szCs w:val="32"/>
        </w:rPr>
        <w:t>人工智能辅助创造（</w:t>
      </w:r>
      <w:r>
        <w:rPr>
          <w:rFonts w:ascii="Times New Roman" w:eastAsia="仿宋" w:hAnsi="Times New Roman" w:cs="Times New Roman"/>
          <w:sz w:val="32"/>
          <w:szCs w:val="32"/>
        </w:rPr>
        <w:t>AIAC</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的范式转变，为传统制造业的研发模式带来革命性变化。</w:t>
      </w:r>
    </w:p>
    <w:p w14:paraId="2E033948"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考核指标：</w:t>
      </w: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17" w:type="dxa"/>
          <w:bottom w:w="17" w:type="dxa"/>
          <w:right w:w="17" w:type="dxa"/>
        </w:tblCellMar>
        <w:tblLook w:val="04A0" w:firstRow="1" w:lastRow="0" w:firstColumn="1" w:lastColumn="0" w:noHBand="0" w:noVBand="1"/>
      </w:tblPr>
      <w:tblGrid>
        <w:gridCol w:w="2005"/>
        <w:gridCol w:w="5626"/>
        <w:gridCol w:w="1406"/>
      </w:tblGrid>
      <w:tr w:rsidR="004E1235" w14:paraId="32D63CE1" w14:textId="77777777">
        <w:trPr>
          <w:tblHeader/>
        </w:trPr>
        <w:tc>
          <w:tcPr>
            <w:tcW w:w="0" w:type="auto"/>
            <w:tcBorders>
              <w:tl2br w:val="nil"/>
              <w:tr2bl w:val="nil"/>
            </w:tcBorders>
            <w:tcMar>
              <w:top w:w="120" w:type="dxa"/>
              <w:left w:w="192" w:type="dxa"/>
              <w:bottom w:w="120" w:type="dxa"/>
              <w:right w:w="192" w:type="dxa"/>
            </w:tcMar>
            <w:vAlign w:val="center"/>
          </w:tcPr>
          <w:p w14:paraId="4CB95792" w14:textId="77777777" w:rsidR="004E1235" w:rsidRDefault="00000000">
            <w:pPr>
              <w:spacing w:line="576" w:lineRule="exact"/>
              <w:rPr>
                <w:rFonts w:ascii="Times New Roman" w:eastAsia="楷体" w:hAnsi="Times New Roman" w:cs="Times New Roman"/>
                <w:bCs/>
                <w:sz w:val="32"/>
                <w:szCs w:val="32"/>
              </w:rPr>
            </w:pPr>
            <w:r>
              <w:rPr>
                <w:rFonts w:ascii="Times New Roman" w:eastAsia="楷体" w:hAnsi="Times New Roman" w:cs="Times New Roman"/>
                <w:bCs/>
                <w:sz w:val="32"/>
                <w:szCs w:val="32"/>
              </w:rPr>
              <w:t>关键指标</w:t>
            </w:r>
          </w:p>
        </w:tc>
        <w:tc>
          <w:tcPr>
            <w:tcW w:w="0" w:type="auto"/>
            <w:tcBorders>
              <w:tl2br w:val="nil"/>
              <w:tr2bl w:val="nil"/>
            </w:tcBorders>
            <w:tcMar>
              <w:top w:w="120" w:type="dxa"/>
              <w:left w:w="192" w:type="dxa"/>
              <w:bottom w:w="120" w:type="dxa"/>
              <w:right w:w="192" w:type="dxa"/>
            </w:tcMar>
            <w:vAlign w:val="center"/>
          </w:tcPr>
          <w:p w14:paraId="7D6162C3" w14:textId="77777777" w:rsidR="004E1235" w:rsidRDefault="00000000">
            <w:pPr>
              <w:spacing w:line="576" w:lineRule="exact"/>
              <w:rPr>
                <w:rFonts w:ascii="Times New Roman" w:eastAsia="楷体" w:hAnsi="Times New Roman" w:cs="Times New Roman"/>
                <w:bCs/>
                <w:sz w:val="32"/>
                <w:szCs w:val="32"/>
              </w:rPr>
            </w:pPr>
            <w:r>
              <w:rPr>
                <w:rFonts w:ascii="Times New Roman" w:eastAsia="楷体" w:hAnsi="Times New Roman" w:cs="Times New Roman"/>
                <w:bCs/>
                <w:sz w:val="32"/>
                <w:szCs w:val="32"/>
              </w:rPr>
              <w:t>指标定义</w:t>
            </w:r>
            <w:r>
              <w:rPr>
                <w:rFonts w:ascii="Times New Roman" w:eastAsia="楷体" w:hAnsi="Times New Roman" w:cs="Times New Roman"/>
                <w:bCs/>
                <w:sz w:val="32"/>
                <w:szCs w:val="32"/>
              </w:rPr>
              <w:t xml:space="preserve"> / </w:t>
            </w:r>
            <w:r>
              <w:rPr>
                <w:rFonts w:ascii="Times New Roman" w:eastAsia="楷体" w:hAnsi="Times New Roman" w:cs="Times New Roman"/>
                <w:bCs/>
                <w:sz w:val="32"/>
                <w:szCs w:val="32"/>
              </w:rPr>
              <w:t>计算公式</w:t>
            </w:r>
          </w:p>
        </w:tc>
        <w:tc>
          <w:tcPr>
            <w:tcW w:w="0" w:type="auto"/>
            <w:tcBorders>
              <w:tl2br w:val="nil"/>
              <w:tr2bl w:val="nil"/>
            </w:tcBorders>
            <w:tcMar>
              <w:top w:w="120" w:type="dxa"/>
              <w:left w:w="192" w:type="dxa"/>
              <w:bottom w:w="120" w:type="dxa"/>
              <w:right w:w="192" w:type="dxa"/>
            </w:tcMar>
            <w:vAlign w:val="center"/>
          </w:tcPr>
          <w:p w14:paraId="1C16D42B" w14:textId="77777777" w:rsidR="004E1235" w:rsidRDefault="00000000">
            <w:pPr>
              <w:spacing w:line="576" w:lineRule="exact"/>
              <w:rPr>
                <w:rFonts w:ascii="Times New Roman" w:eastAsia="楷体" w:hAnsi="Times New Roman" w:cs="Times New Roman"/>
                <w:bCs/>
                <w:sz w:val="32"/>
                <w:szCs w:val="32"/>
              </w:rPr>
            </w:pPr>
            <w:r>
              <w:rPr>
                <w:rFonts w:ascii="Times New Roman" w:eastAsia="楷体" w:hAnsi="Times New Roman" w:cs="Times New Roman"/>
                <w:bCs/>
                <w:sz w:val="32"/>
                <w:szCs w:val="32"/>
              </w:rPr>
              <w:t>目标值</w:t>
            </w:r>
          </w:p>
        </w:tc>
      </w:tr>
      <w:tr w:rsidR="004E1235" w14:paraId="29330486" w14:textId="77777777">
        <w:tc>
          <w:tcPr>
            <w:tcW w:w="0" w:type="auto"/>
            <w:tcBorders>
              <w:tl2br w:val="nil"/>
              <w:tr2bl w:val="nil"/>
            </w:tcBorders>
            <w:tcMar>
              <w:top w:w="120" w:type="dxa"/>
              <w:left w:w="192" w:type="dxa"/>
              <w:bottom w:w="120" w:type="dxa"/>
              <w:right w:w="192" w:type="dxa"/>
            </w:tcMar>
            <w:vAlign w:val="center"/>
          </w:tcPr>
          <w:p w14:paraId="5FEA539C" w14:textId="77777777" w:rsidR="004E1235" w:rsidRDefault="00000000">
            <w:pPr>
              <w:spacing w:line="576" w:lineRule="exact"/>
              <w:rPr>
                <w:rFonts w:ascii="Times New Roman" w:eastAsia="楷体" w:hAnsi="Times New Roman" w:cs="Times New Roman"/>
                <w:bCs/>
                <w:sz w:val="32"/>
                <w:szCs w:val="32"/>
              </w:rPr>
            </w:pPr>
            <w:r>
              <w:rPr>
                <w:rFonts w:ascii="Times New Roman" w:eastAsia="楷体" w:hAnsi="Times New Roman" w:cs="Times New Roman"/>
                <w:bCs/>
                <w:sz w:val="32"/>
                <w:szCs w:val="32"/>
              </w:rPr>
              <w:t>知识库构建准确率</w:t>
            </w:r>
          </w:p>
        </w:tc>
        <w:tc>
          <w:tcPr>
            <w:tcW w:w="0" w:type="auto"/>
            <w:tcBorders>
              <w:tl2br w:val="nil"/>
              <w:tr2bl w:val="nil"/>
            </w:tcBorders>
            <w:tcMar>
              <w:top w:w="120" w:type="dxa"/>
              <w:left w:w="192" w:type="dxa"/>
              <w:bottom w:w="120" w:type="dxa"/>
              <w:right w:w="192" w:type="dxa"/>
            </w:tcMar>
            <w:vAlign w:val="center"/>
          </w:tcPr>
          <w:p w14:paraId="3B9679A3" w14:textId="77777777" w:rsidR="004E1235" w:rsidRDefault="00000000">
            <w:pPr>
              <w:spacing w:line="576" w:lineRule="exact"/>
              <w:rPr>
                <w:rFonts w:ascii="Times New Roman" w:eastAsia="楷体" w:hAnsi="Times New Roman" w:cs="Times New Roman"/>
                <w:bCs/>
                <w:sz w:val="32"/>
                <w:szCs w:val="32"/>
              </w:rPr>
            </w:pPr>
            <w:r>
              <w:rPr>
                <w:rFonts w:ascii="Times New Roman" w:eastAsia="楷体" w:hAnsi="Times New Roman" w:cs="Times New Roman"/>
                <w:bCs/>
                <w:sz w:val="32"/>
                <w:szCs w:val="32"/>
              </w:rPr>
              <w:t>（经人工审核确认正确的知识条目数量</w:t>
            </w:r>
            <w:r>
              <w:rPr>
                <w:rFonts w:ascii="Times New Roman" w:eastAsia="楷体" w:hAnsi="Times New Roman" w:cs="Times New Roman"/>
                <w:bCs/>
                <w:sz w:val="32"/>
                <w:szCs w:val="32"/>
              </w:rPr>
              <w:t>/</w:t>
            </w:r>
            <w:r>
              <w:rPr>
                <w:rFonts w:ascii="Times New Roman" w:eastAsia="楷体" w:hAnsi="Times New Roman" w:cs="Times New Roman"/>
                <w:bCs/>
                <w:sz w:val="32"/>
                <w:szCs w:val="32"/>
              </w:rPr>
              <w:t>抽样检查的知识条目总数量）</w:t>
            </w:r>
            <w:r>
              <w:rPr>
                <w:rFonts w:ascii="Times New Roman" w:eastAsia="楷体" w:hAnsi="Times New Roman" w:cs="Times New Roman"/>
                <w:bCs/>
                <w:sz w:val="32"/>
                <w:szCs w:val="32"/>
              </w:rPr>
              <w:t>× 100%</w:t>
            </w:r>
          </w:p>
        </w:tc>
        <w:tc>
          <w:tcPr>
            <w:tcW w:w="0" w:type="auto"/>
            <w:tcBorders>
              <w:tl2br w:val="nil"/>
              <w:tr2bl w:val="nil"/>
            </w:tcBorders>
            <w:tcMar>
              <w:top w:w="120" w:type="dxa"/>
              <w:left w:w="192" w:type="dxa"/>
              <w:bottom w:w="120" w:type="dxa"/>
              <w:right w:w="192" w:type="dxa"/>
            </w:tcMar>
            <w:vAlign w:val="center"/>
          </w:tcPr>
          <w:p w14:paraId="16C5469F" w14:textId="77777777" w:rsidR="004E1235" w:rsidRDefault="00000000">
            <w:pPr>
              <w:spacing w:line="576" w:lineRule="exact"/>
              <w:rPr>
                <w:rFonts w:ascii="Times New Roman" w:eastAsia="楷体" w:hAnsi="Times New Roman" w:cs="Times New Roman"/>
                <w:bCs/>
                <w:sz w:val="32"/>
                <w:szCs w:val="32"/>
              </w:rPr>
            </w:pPr>
            <w:r>
              <w:rPr>
                <w:rFonts w:ascii="Times New Roman" w:eastAsia="楷体" w:hAnsi="Times New Roman" w:cs="Times New Roman"/>
                <w:bCs/>
                <w:sz w:val="32"/>
                <w:szCs w:val="32"/>
              </w:rPr>
              <w:t>≥ 90%</w:t>
            </w:r>
          </w:p>
        </w:tc>
      </w:tr>
      <w:tr w:rsidR="004E1235" w14:paraId="09E5AFC7" w14:textId="77777777">
        <w:tc>
          <w:tcPr>
            <w:tcW w:w="0" w:type="auto"/>
            <w:tcBorders>
              <w:tl2br w:val="nil"/>
              <w:tr2bl w:val="nil"/>
            </w:tcBorders>
            <w:tcMar>
              <w:top w:w="120" w:type="dxa"/>
              <w:left w:w="192" w:type="dxa"/>
              <w:bottom w:w="120" w:type="dxa"/>
              <w:right w:w="192" w:type="dxa"/>
            </w:tcMar>
            <w:vAlign w:val="center"/>
          </w:tcPr>
          <w:p w14:paraId="25415C74" w14:textId="77777777" w:rsidR="004E1235" w:rsidRDefault="00000000">
            <w:pPr>
              <w:spacing w:line="576" w:lineRule="exact"/>
              <w:rPr>
                <w:rFonts w:ascii="Times New Roman" w:eastAsia="楷体" w:hAnsi="Times New Roman" w:cs="Times New Roman"/>
                <w:bCs/>
                <w:sz w:val="32"/>
                <w:szCs w:val="32"/>
              </w:rPr>
            </w:pPr>
            <w:r>
              <w:rPr>
                <w:rFonts w:ascii="Times New Roman" w:eastAsia="楷体" w:hAnsi="Times New Roman" w:cs="Times New Roman"/>
                <w:bCs/>
                <w:sz w:val="32"/>
                <w:szCs w:val="32"/>
              </w:rPr>
              <w:t>设计需求解析准确率</w:t>
            </w:r>
          </w:p>
        </w:tc>
        <w:tc>
          <w:tcPr>
            <w:tcW w:w="0" w:type="auto"/>
            <w:tcBorders>
              <w:tl2br w:val="nil"/>
              <w:tr2bl w:val="nil"/>
            </w:tcBorders>
            <w:tcMar>
              <w:top w:w="120" w:type="dxa"/>
              <w:left w:w="192" w:type="dxa"/>
              <w:bottom w:w="120" w:type="dxa"/>
              <w:right w:w="192" w:type="dxa"/>
            </w:tcMar>
            <w:vAlign w:val="center"/>
          </w:tcPr>
          <w:p w14:paraId="57848476" w14:textId="77777777" w:rsidR="004E1235" w:rsidRDefault="00000000">
            <w:pPr>
              <w:spacing w:line="576" w:lineRule="exact"/>
              <w:rPr>
                <w:rFonts w:ascii="Times New Roman" w:eastAsia="楷体" w:hAnsi="Times New Roman" w:cs="Times New Roman"/>
                <w:bCs/>
                <w:sz w:val="32"/>
                <w:szCs w:val="32"/>
              </w:rPr>
            </w:pPr>
            <w:r>
              <w:rPr>
                <w:rFonts w:ascii="Times New Roman" w:eastAsia="楷体" w:hAnsi="Times New Roman" w:cs="Times New Roman"/>
                <w:bCs/>
                <w:sz w:val="32"/>
                <w:szCs w:val="32"/>
              </w:rPr>
              <w:t>（被工程师采纳的</w:t>
            </w:r>
            <w:r>
              <w:rPr>
                <w:rFonts w:ascii="Times New Roman" w:eastAsia="楷体" w:hAnsi="Times New Roman" w:cs="Times New Roman"/>
                <w:bCs/>
                <w:sz w:val="32"/>
                <w:szCs w:val="32"/>
              </w:rPr>
              <w:t>AI</w:t>
            </w:r>
            <w:r>
              <w:rPr>
                <w:rFonts w:ascii="Times New Roman" w:eastAsia="楷体" w:hAnsi="Times New Roman" w:cs="Times New Roman"/>
                <w:bCs/>
                <w:sz w:val="32"/>
                <w:szCs w:val="32"/>
              </w:rPr>
              <w:t>解析要点数量</w:t>
            </w:r>
            <w:r>
              <w:rPr>
                <w:rFonts w:ascii="Times New Roman" w:eastAsia="楷体" w:hAnsi="Times New Roman" w:cs="Times New Roman"/>
                <w:bCs/>
                <w:sz w:val="32"/>
                <w:szCs w:val="32"/>
              </w:rPr>
              <w:t>/AI</w:t>
            </w:r>
            <w:r>
              <w:rPr>
                <w:rFonts w:ascii="Times New Roman" w:eastAsia="楷体" w:hAnsi="Times New Roman" w:cs="Times New Roman"/>
                <w:bCs/>
                <w:sz w:val="32"/>
                <w:szCs w:val="32"/>
              </w:rPr>
              <w:t>生成的全部解析要点数量）</w:t>
            </w:r>
            <w:r>
              <w:rPr>
                <w:rFonts w:ascii="Times New Roman" w:eastAsia="楷体" w:hAnsi="Times New Roman" w:cs="Times New Roman"/>
                <w:bCs/>
                <w:sz w:val="32"/>
                <w:szCs w:val="32"/>
              </w:rPr>
              <w:t xml:space="preserve"> × 100%</w:t>
            </w:r>
          </w:p>
        </w:tc>
        <w:tc>
          <w:tcPr>
            <w:tcW w:w="0" w:type="auto"/>
            <w:tcBorders>
              <w:tl2br w:val="nil"/>
              <w:tr2bl w:val="nil"/>
            </w:tcBorders>
            <w:tcMar>
              <w:top w:w="120" w:type="dxa"/>
              <w:left w:w="192" w:type="dxa"/>
              <w:bottom w:w="120" w:type="dxa"/>
              <w:right w:w="192" w:type="dxa"/>
            </w:tcMar>
            <w:vAlign w:val="center"/>
          </w:tcPr>
          <w:p w14:paraId="11DA9729" w14:textId="77777777" w:rsidR="004E1235" w:rsidRDefault="00000000">
            <w:pPr>
              <w:spacing w:line="576" w:lineRule="exact"/>
              <w:rPr>
                <w:rFonts w:ascii="Times New Roman" w:eastAsia="楷体" w:hAnsi="Times New Roman" w:cs="Times New Roman"/>
                <w:bCs/>
                <w:sz w:val="32"/>
                <w:szCs w:val="32"/>
              </w:rPr>
            </w:pPr>
            <w:r>
              <w:rPr>
                <w:rFonts w:ascii="Times New Roman" w:eastAsia="楷体" w:hAnsi="Times New Roman" w:cs="Times New Roman"/>
                <w:bCs/>
                <w:sz w:val="32"/>
                <w:szCs w:val="32"/>
              </w:rPr>
              <w:t>≥ 90%</w:t>
            </w:r>
          </w:p>
        </w:tc>
      </w:tr>
      <w:tr w:rsidR="004E1235" w14:paraId="653E968B" w14:textId="77777777">
        <w:tc>
          <w:tcPr>
            <w:tcW w:w="0" w:type="auto"/>
            <w:tcBorders>
              <w:tl2br w:val="nil"/>
              <w:tr2bl w:val="nil"/>
            </w:tcBorders>
            <w:tcMar>
              <w:top w:w="120" w:type="dxa"/>
              <w:left w:w="192" w:type="dxa"/>
              <w:bottom w:w="120" w:type="dxa"/>
              <w:right w:w="192" w:type="dxa"/>
            </w:tcMar>
            <w:vAlign w:val="center"/>
          </w:tcPr>
          <w:p w14:paraId="4B951B64" w14:textId="77777777" w:rsidR="004E1235" w:rsidRDefault="00000000">
            <w:pPr>
              <w:spacing w:line="576" w:lineRule="exact"/>
              <w:rPr>
                <w:rFonts w:ascii="Times New Roman" w:eastAsia="楷体" w:hAnsi="Times New Roman" w:cs="Times New Roman"/>
                <w:bCs/>
                <w:sz w:val="32"/>
                <w:szCs w:val="32"/>
              </w:rPr>
            </w:pPr>
            <w:r>
              <w:rPr>
                <w:rFonts w:ascii="Times New Roman" w:eastAsia="楷体" w:hAnsi="Times New Roman" w:cs="Times New Roman"/>
                <w:bCs/>
                <w:sz w:val="32"/>
                <w:szCs w:val="32"/>
              </w:rPr>
              <w:t>首次设计通过率</w:t>
            </w:r>
          </w:p>
        </w:tc>
        <w:tc>
          <w:tcPr>
            <w:tcW w:w="0" w:type="auto"/>
            <w:tcBorders>
              <w:tl2br w:val="nil"/>
              <w:tr2bl w:val="nil"/>
            </w:tcBorders>
            <w:tcMar>
              <w:top w:w="120" w:type="dxa"/>
              <w:left w:w="192" w:type="dxa"/>
              <w:bottom w:w="120" w:type="dxa"/>
              <w:right w:w="192" w:type="dxa"/>
            </w:tcMar>
            <w:vAlign w:val="center"/>
          </w:tcPr>
          <w:p w14:paraId="3248AAB7" w14:textId="77777777" w:rsidR="004E1235" w:rsidRDefault="00000000">
            <w:pPr>
              <w:spacing w:line="576" w:lineRule="exact"/>
              <w:rPr>
                <w:rFonts w:ascii="Times New Roman" w:eastAsia="楷体" w:hAnsi="Times New Roman" w:cs="Times New Roman"/>
                <w:bCs/>
                <w:sz w:val="32"/>
                <w:szCs w:val="32"/>
              </w:rPr>
            </w:pPr>
            <w:r>
              <w:rPr>
                <w:rFonts w:ascii="Times New Roman" w:eastAsia="楷体" w:hAnsi="Times New Roman" w:cs="Times New Roman"/>
                <w:bCs/>
                <w:sz w:val="32"/>
                <w:szCs w:val="32"/>
              </w:rPr>
              <w:t>（首次通过验证的设计数</w:t>
            </w:r>
            <w:r>
              <w:rPr>
                <w:rFonts w:ascii="Times New Roman" w:eastAsia="楷体" w:hAnsi="Times New Roman" w:cs="Times New Roman"/>
                <w:bCs/>
                <w:sz w:val="32"/>
                <w:szCs w:val="32"/>
              </w:rPr>
              <w:t>/</w:t>
            </w:r>
            <w:proofErr w:type="gramStart"/>
            <w:r>
              <w:rPr>
                <w:rFonts w:ascii="Times New Roman" w:eastAsia="楷体" w:hAnsi="Times New Roman" w:cs="Times New Roman"/>
                <w:bCs/>
                <w:sz w:val="32"/>
                <w:szCs w:val="32"/>
              </w:rPr>
              <w:t>总成功</w:t>
            </w:r>
            <w:proofErr w:type="gramEnd"/>
            <w:r>
              <w:rPr>
                <w:rFonts w:ascii="Times New Roman" w:eastAsia="楷体" w:hAnsi="Times New Roman" w:cs="Times New Roman"/>
                <w:bCs/>
                <w:sz w:val="32"/>
                <w:szCs w:val="32"/>
              </w:rPr>
              <w:t>设计数）</w:t>
            </w:r>
            <w:r>
              <w:rPr>
                <w:rFonts w:ascii="Times New Roman" w:eastAsia="楷体" w:hAnsi="Times New Roman" w:cs="Times New Roman"/>
                <w:bCs/>
                <w:sz w:val="32"/>
                <w:szCs w:val="32"/>
              </w:rPr>
              <w:t>× 100%</w:t>
            </w:r>
          </w:p>
        </w:tc>
        <w:tc>
          <w:tcPr>
            <w:tcW w:w="0" w:type="auto"/>
            <w:tcBorders>
              <w:tl2br w:val="nil"/>
              <w:tr2bl w:val="nil"/>
            </w:tcBorders>
            <w:tcMar>
              <w:top w:w="120" w:type="dxa"/>
              <w:left w:w="192" w:type="dxa"/>
              <w:bottom w:w="120" w:type="dxa"/>
              <w:right w:w="192" w:type="dxa"/>
            </w:tcMar>
            <w:vAlign w:val="center"/>
          </w:tcPr>
          <w:p w14:paraId="28C9EAB9" w14:textId="77777777" w:rsidR="004E1235" w:rsidRDefault="00000000">
            <w:pPr>
              <w:spacing w:line="576" w:lineRule="exact"/>
              <w:rPr>
                <w:rFonts w:ascii="Times New Roman" w:eastAsia="楷体" w:hAnsi="Times New Roman" w:cs="Times New Roman"/>
                <w:bCs/>
                <w:sz w:val="32"/>
                <w:szCs w:val="32"/>
              </w:rPr>
            </w:pPr>
            <w:r>
              <w:rPr>
                <w:rFonts w:ascii="Times New Roman" w:eastAsia="楷体" w:hAnsi="Times New Roman" w:cs="Times New Roman"/>
                <w:bCs/>
                <w:sz w:val="32"/>
                <w:szCs w:val="32"/>
              </w:rPr>
              <w:t>≥ 75%</w:t>
            </w:r>
          </w:p>
        </w:tc>
      </w:tr>
      <w:tr w:rsidR="004E1235" w14:paraId="4274A4E0" w14:textId="77777777">
        <w:tc>
          <w:tcPr>
            <w:tcW w:w="0" w:type="auto"/>
            <w:tcBorders>
              <w:tl2br w:val="nil"/>
              <w:tr2bl w:val="nil"/>
            </w:tcBorders>
            <w:tcMar>
              <w:top w:w="120" w:type="dxa"/>
              <w:left w:w="192" w:type="dxa"/>
              <w:bottom w:w="120" w:type="dxa"/>
              <w:right w:w="192" w:type="dxa"/>
            </w:tcMar>
            <w:vAlign w:val="center"/>
          </w:tcPr>
          <w:p w14:paraId="2D223C72" w14:textId="77777777" w:rsidR="004E1235" w:rsidRDefault="00000000">
            <w:pPr>
              <w:spacing w:line="576" w:lineRule="exact"/>
              <w:rPr>
                <w:rFonts w:ascii="Times New Roman" w:eastAsia="楷体" w:hAnsi="Times New Roman" w:cs="Times New Roman"/>
                <w:bCs/>
                <w:sz w:val="32"/>
                <w:szCs w:val="32"/>
              </w:rPr>
            </w:pPr>
            <w:r>
              <w:rPr>
                <w:rFonts w:ascii="Times New Roman" w:eastAsia="楷体" w:hAnsi="Times New Roman" w:cs="Times New Roman"/>
                <w:bCs/>
                <w:sz w:val="32"/>
                <w:szCs w:val="32"/>
              </w:rPr>
              <w:t>人机协同设</w:t>
            </w:r>
            <w:r>
              <w:rPr>
                <w:rFonts w:ascii="Times New Roman" w:eastAsia="楷体" w:hAnsi="Times New Roman" w:cs="Times New Roman"/>
                <w:bCs/>
                <w:sz w:val="32"/>
                <w:szCs w:val="32"/>
              </w:rPr>
              <w:lastRenderedPageBreak/>
              <w:t>计生成效率</w:t>
            </w:r>
          </w:p>
        </w:tc>
        <w:tc>
          <w:tcPr>
            <w:tcW w:w="0" w:type="auto"/>
            <w:tcBorders>
              <w:tl2br w:val="nil"/>
              <w:tr2bl w:val="nil"/>
            </w:tcBorders>
            <w:tcMar>
              <w:top w:w="120" w:type="dxa"/>
              <w:left w:w="192" w:type="dxa"/>
              <w:bottom w:w="120" w:type="dxa"/>
              <w:right w:w="192" w:type="dxa"/>
            </w:tcMar>
            <w:vAlign w:val="center"/>
          </w:tcPr>
          <w:p w14:paraId="1575B51D" w14:textId="77777777" w:rsidR="004E1235" w:rsidRDefault="00000000">
            <w:pPr>
              <w:spacing w:line="576" w:lineRule="exact"/>
              <w:rPr>
                <w:rFonts w:ascii="Times New Roman" w:eastAsia="楷体" w:hAnsi="Times New Roman" w:cs="Times New Roman"/>
                <w:bCs/>
                <w:sz w:val="32"/>
                <w:szCs w:val="32"/>
              </w:rPr>
            </w:pPr>
            <w:r>
              <w:rPr>
                <w:rFonts w:ascii="Times New Roman" w:eastAsia="楷体" w:hAnsi="Times New Roman" w:cs="Times New Roman"/>
                <w:bCs/>
                <w:sz w:val="32"/>
                <w:szCs w:val="32"/>
              </w:rPr>
              <w:lastRenderedPageBreak/>
              <w:t>从启动设计任务到产出最终可用设计</w:t>
            </w:r>
            <w:r>
              <w:rPr>
                <w:rFonts w:ascii="Times New Roman" w:eastAsia="楷体" w:hAnsi="Times New Roman" w:cs="Times New Roman"/>
                <w:bCs/>
                <w:sz w:val="32"/>
                <w:szCs w:val="32"/>
              </w:rPr>
              <w:lastRenderedPageBreak/>
              <w:t>方案所耗费的总人工工时。</w:t>
            </w:r>
          </w:p>
        </w:tc>
        <w:tc>
          <w:tcPr>
            <w:tcW w:w="0" w:type="auto"/>
            <w:tcBorders>
              <w:tl2br w:val="nil"/>
              <w:tr2bl w:val="nil"/>
            </w:tcBorders>
            <w:tcMar>
              <w:top w:w="120" w:type="dxa"/>
              <w:left w:w="192" w:type="dxa"/>
              <w:bottom w:w="120" w:type="dxa"/>
              <w:right w:w="192" w:type="dxa"/>
            </w:tcMar>
            <w:vAlign w:val="center"/>
          </w:tcPr>
          <w:p w14:paraId="5FB1C8E3" w14:textId="77777777" w:rsidR="004E1235" w:rsidRDefault="00000000">
            <w:pPr>
              <w:spacing w:line="576" w:lineRule="exact"/>
              <w:rPr>
                <w:rFonts w:ascii="Times New Roman" w:eastAsia="楷体" w:hAnsi="Times New Roman" w:cs="Times New Roman"/>
                <w:bCs/>
                <w:sz w:val="32"/>
                <w:szCs w:val="32"/>
              </w:rPr>
            </w:pPr>
            <w:r>
              <w:rPr>
                <w:rFonts w:ascii="Times New Roman" w:eastAsia="楷体" w:hAnsi="Times New Roman" w:cs="Times New Roman"/>
                <w:bCs/>
                <w:sz w:val="32"/>
                <w:szCs w:val="32"/>
              </w:rPr>
              <w:lastRenderedPageBreak/>
              <w:t>&lt; 4</w:t>
            </w:r>
            <w:r>
              <w:rPr>
                <w:rFonts w:ascii="Times New Roman" w:eastAsia="楷体" w:hAnsi="Times New Roman" w:cs="Times New Roman"/>
                <w:bCs/>
                <w:sz w:val="32"/>
                <w:szCs w:val="32"/>
              </w:rPr>
              <w:t>小</w:t>
            </w:r>
            <w:r>
              <w:rPr>
                <w:rFonts w:ascii="Times New Roman" w:eastAsia="楷体" w:hAnsi="Times New Roman" w:cs="Times New Roman"/>
                <w:bCs/>
                <w:sz w:val="32"/>
                <w:szCs w:val="32"/>
              </w:rPr>
              <w:lastRenderedPageBreak/>
              <w:t>时</w:t>
            </w:r>
            <w:r>
              <w:rPr>
                <w:rFonts w:ascii="Times New Roman" w:eastAsia="楷体" w:hAnsi="Times New Roman" w:cs="Times New Roman"/>
                <w:bCs/>
                <w:sz w:val="32"/>
                <w:szCs w:val="32"/>
              </w:rPr>
              <w:t>/</w:t>
            </w:r>
            <w:r>
              <w:rPr>
                <w:rFonts w:ascii="Times New Roman" w:eastAsia="楷体" w:hAnsi="Times New Roman" w:cs="Times New Roman"/>
                <w:bCs/>
                <w:sz w:val="32"/>
                <w:szCs w:val="32"/>
              </w:rPr>
              <w:t>组</w:t>
            </w:r>
          </w:p>
        </w:tc>
      </w:tr>
    </w:tbl>
    <w:p w14:paraId="0FE5FB3F"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lastRenderedPageBreak/>
        <w:t>五、项目预算和项目执行期</w:t>
      </w:r>
    </w:p>
    <w:p w14:paraId="04E4598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700</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150</w:t>
      </w:r>
      <w:r>
        <w:rPr>
          <w:rFonts w:ascii="Times New Roman" w:eastAsia="仿宋_GB2312" w:hAnsi="Times New Roman" w:cs="Times New Roman"/>
          <w:sz w:val="32"/>
          <w:szCs w:val="32"/>
        </w:rPr>
        <w:t>万元，出于满足实际研究需求考虑，最终预算允许商谈调整。</w:t>
      </w:r>
    </w:p>
    <w:p w14:paraId="474A9DD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-2027</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149694EE"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六、对揭榜方的要求</w:t>
      </w:r>
    </w:p>
    <w:p w14:paraId="6FDC350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具有较强的研发实力、科研条件和稳定的人员队伍等，有能力完成发榜方提出的任务；</w:t>
      </w:r>
    </w:p>
    <w:p w14:paraId="6DEBC4E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能对发榜项目任务提出可行的解决方案，掌握自主知识产权；</w:t>
      </w:r>
    </w:p>
    <w:p w14:paraId="08ECDC8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优先支持具有良好科研业绩基础的单位和团队，鼓励组建创新联合体共同开展揭榜攻关；</w:t>
      </w:r>
    </w:p>
    <w:p w14:paraId="01D428F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财务状况良好且管理规范；</w:t>
      </w:r>
    </w:p>
    <w:p w14:paraId="4333647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具有良好的科研道德和社会诚信，近三年内无不良信用记录。</w:t>
      </w:r>
    </w:p>
    <w:p w14:paraId="25A2FF6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须在</w:t>
      </w:r>
      <w:r>
        <w:rPr>
          <w:rFonts w:ascii="Times New Roman" w:eastAsia="仿宋_GB2312" w:hAnsi="Times New Roman" w:cs="Times New Roman"/>
          <w:sz w:val="32"/>
          <w:szCs w:val="32"/>
        </w:rPr>
        <w:t>AI</w:t>
      </w:r>
      <w:r>
        <w:rPr>
          <w:rFonts w:ascii="Times New Roman" w:eastAsia="仿宋_GB2312" w:hAnsi="Times New Roman" w:cs="Times New Roman"/>
          <w:sz w:val="32"/>
          <w:szCs w:val="32"/>
        </w:rPr>
        <w:t>和工业设计领域有深厚积累。</w:t>
      </w:r>
    </w:p>
    <w:p w14:paraId="792DFEA4" w14:textId="77777777" w:rsidR="004E1235" w:rsidRDefault="004E1235">
      <w:pPr>
        <w:spacing w:line="576" w:lineRule="exact"/>
        <w:ind w:firstLineChars="200" w:firstLine="640"/>
        <w:rPr>
          <w:rFonts w:ascii="Times New Roman" w:eastAsia="黑体" w:hAnsi="Times New Roman" w:cs="Times New Roman"/>
          <w:sz w:val="32"/>
          <w:szCs w:val="32"/>
        </w:rPr>
      </w:pPr>
    </w:p>
    <w:p w14:paraId="748ED80E" w14:textId="77777777" w:rsidR="004E1235" w:rsidRDefault="00000000">
      <w:pPr>
        <w:spacing w:line="576"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十二</w:t>
      </w:r>
      <w:r>
        <w:rPr>
          <w:rFonts w:ascii="Times New Roman" w:eastAsia="黑体" w:hAnsi="Times New Roman" w:cs="Times New Roman"/>
          <w:sz w:val="32"/>
          <w:szCs w:val="32"/>
        </w:rPr>
        <w:t>：</w:t>
      </w:r>
      <w:proofErr w:type="gramStart"/>
      <w:r>
        <w:rPr>
          <w:rFonts w:ascii="Times New Roman" w:eastAsia="黑体" w:hAnsi="Times New Roman" w:cs="Times New Roman"/>
          <w:sz w:val="32"/>
          <w:szCs w:val="32"/>
        </w:rPr>
        <w:t>新一代具身智能</w:t>
      </w:r>
      <w:proofErr w:type="gramEnd"/>
      <w:r>
        <w:rPr>
          <w:rFonts w:ascii="Times New Roman" w:eastAsia="黑体" w:hAnsi="Times New Roman" w:cs="Times New Roman"/>
          <w:sz w:val="32"/>
          <w:szCs w:val="32"/>
        </w:rPr>
        <w:t>导盲机器</w:t>
      </w:r>
      <w:proofErr w:type="gramStart"/>
      <w:r>
        <w:rPr>
          <w:rFonts w:ascii="Times New Roman" w:eastAsia="黑体" w:hAnsi="Times New Roman" w:cs="Times New Roman"/>
          <w:sz w:val="32"/>
          <w:szCs w:val="32"/>
        </w:rPr>
        <w:t>狗关键</w:t>
      </w:r>
      <w:proofErr w:type="gramEnd"/>
      <w:r>
        <w:rPr>
          <w:rFonts w:ascii="Times New Roman" w:eastAsia="黑体" w:hAnsi="Times New Roman" w:cs="Times New Roman"/>
          <w:sz w:val="32"/>
          <w:szCs w:val="32"/>
        </w:rPr>
        <w:t>技术及产品</w:t>
      </w:r>
    </w:p>
    <w:p w14:paraId="2703824E"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4CAAAF7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长春市万易科技有限公司</w:t>
      </w:r>
    </w:p>
    <w:p w14:paraId="4B1B67B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项目联系人：曲晓威</w:t>
      </w:r>
      <w:r>
        <w:rPr>
          <w:rFonts w:ascii="Times New Roman" w:eastAsia="仿宋_GB2312" w:hAnsi="Times New Roman" w:cs="Times New Roman"/>
          <w:sz w:val="32"/>
          <w:szCs w:val="32"/>
        </w:rPr>
        <w:t xml:space="preserve">  13604417577</w:t>
      </w:r>
    </w:p>
    <w:p w14:paraId="7566A361" w14:textId="77777777" w:rsidR="004E1235" w:rsidRDefault="00000000">
      <w:pPr>
        <w:spacing w:line="576" w:lineRule="exact"/>
        <w:ind w:firstLineChars="800" w:firstLine="2560"/>
        <w:rPr>
          <w:rFonts w:ascii="Times New Roman" w:eastAsia="仿宋_GB2312" w:hAnsi="Times New Roman" w:cs="Times New Roman"/>
          <w:sz w:val="32"/>
          <w:szCs w:val="32"/>
        </w:rPr>
      </w:pPr>
      <w:proofErr w:type="gramStart"/>
      <w:r>
        <w:rPr>
          <w:rFonts w:ascii="Times New Roman" w:eastAsia="仿宋_GB2312" w:hAnsi="Times New Roman" w:cs="Times New Roman"/>
          <w:sz w:val="32"/>
          <w:szCs w:val="32"/>
        </w:rPr>
        <w:t>王艳燕</w:t>
      </w:r>
      <w:proofErr w:type="gramEnd"/>
      <w:r>
        <w:rPr>
          <w:rFonts w:ascii="Times New Roman" w:eastAsia="仿宋_GB2312" w:hAnsi="Times New Roman" w:cs="Times New Roman"/>
          <w:sz w:val="32"/>
          <w:szCs w:val="32"/>
        </w:rPr>
        <w:t xml:space="preserve">  13596058329</w:t>
      </w:r>
    </w:p>
    <w:p w14:paraId="7D96C083"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1B64609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74DA7C8F"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7CE975E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在第一代</w:t>
      </w:r>
      <w:proofErr w:type="gramStart"/>
      <w:r>
        <w:rPr>
          <w:rFonts w:ascii="Times New Roman" w:eastAsia="仿宋_GB2312" w:hAnsi="Times New Roman" w:cs="Times New Roman"/>
          <w:sz w:val="32"/>
          <w:szCs w:val="32"/>
        </w:rPr>
        <w:t>大易导盲</w:t>
      </w:r>
      <w:proofErr w:type="gramEnd"/>
      <w:r>
        <w:rPr>
          <w:rFonts w:ascii="Times New Roman" w:eastAsia="仿宋_GB2312" w:hAnsi="Times New Roman" w:cs="Times New Roman"/>
          <w:sz w:val="32"/>
          <w:szCs w:val="32"/>
        </w:rPr>
        <w:t>机器</w:t>
      </w:r>
      <w:proofErr w:type="gramStart"/>
      <w:r>
        <w:rPr>
          <w:rFonts w:ascii="Times New Roman" w:eastAsia="仿宋_GB2312" w:hAnsi="Times New Roman" w:cs="Times New Roman"/>
          <w:sz w:val="32"/>
          <w:szCs w:val="32"/>
        </w:rPr>
        <w:t>狗产品</w:t>
      </w:r>
      <w:proofErr w:type="gramEnd"/>
      <w:r>
        <w:rPr>
          <w:rFonts w:ascii="Times New Roman" w:eastAsia="仿宋_GB2312" w:hAnsi="Times New Roman" w:cs="Times New Roman"/>
          <w:sz w:val="32"/>
          <w:szCs w:val="32"/>
        </w:rPr>
        <w:t>研制成果的基础上，新一代机器狗研发主要聚焦</w:t>
      </w:r>
      <w:r>
        <w:rPr>
          <w:rFonts w:ascii="Times New Roman" w:eastAsia="仿宋_GB2312" w:hAnsi="Times New Roman" w:cs="Times New Roman"/>
          <w:sz w:val="32"/>
          <w:szCs w:val="32"/>
        </w:rPr>
        <w:t>“</w:t>
      </w:r>
      <w:r>
        <w:rPr>
          <w:rFonts w:ascii="Times New Roman" w:eastAsia="仿宋_GB2312" w:hAnsi="Times New Roman" w:cs="Times New Roman"/>
          <w:sz w:val="32"/>
          <w:szCs w:val="32"/>
        </w:rPr>
        <w:t>硬件自主可控研发</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与</w:t>
      </w:r>
      <w:r>
        <w:rPr>
          <w:rFonts w:ascii="Times New Roman" w:eastAsia="仿宋_GB2312" w:hAnsi="Times New Roman" w:cs="Times New Roman"/>
          <w:sz w:val="32"/>
          <w:szCs w:val="32"/>
        </w:rPr>
        <w:t>“</w:t>
      </w:r>
      <w:r>
        <w:rPr>
          <w:rFonts w:ascii="Times New Roman" w:eastAsia="仿宋_GB2312" w:hAnsi="Times New Roman" w:cs="Times New Roman"/>
          <w:sz w:val="32"/>
          <w:szCs w:val="32"/>
        </w:rPr>
        <w:t>软件推理决策深化</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双主线。</w:t>
      </w:r>
    </w:p>
    <w:p w14:paraId="235C235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硬件方面，打造自主知识产权的高性能机器狗。在自主完成机器狗硬件架构（机械结构、关节部件、电路设计、外观形态等）基础上，重点研究三个内容：一是加强轻量化结构和全天候外观防护性能，包括轻量化高强度机身、一体化防护结构、环境适应性等；二是提升多模态传感器优化配置（含激光雷达、视觉、红外、超声波等）方面，包括提高传感器综合效能、优化各类传感器协同配置等；三是提高机器狗运动控制系统的稳定性、灵活性和复杂环境适应性。</w:t>
      </w:r>
    </w:p>
    <w:p w14:paraId="20C56C8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软件方面，以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动态环境下的类人化决策</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为核心目标，构建</w:t>
      </w:r>
      <w:r>
        <w:rPr>
          <w:rFonts w:ascii="Times New Roman" w:eastAsia="仿宋_GB2312" w:hAnsi="Times New Roman" w:cs="Times New Roman"/>
          <w:sz w:val="32"/>
          <w:szCs w:val="32"/>
        </w:rPr>
        <w:t>“</w:t>
      </w:r>
      <w:r>
        <w:rPr>
          <w:rFonts w:ascii="Times New Roman" w:eastAsia="仿宋_GB2312" w:hAnsi="Times New Roman" w:cs="Times New Roman"/>
          <w:sz w:val="32"/>
          <w:szCs w:val="32"/>
        </w:rPr>
        <w:t>感知</w:t>
      </w:r>
      <w:r>
        <w:rPr>
          <w:rFonts w:ascii="Times New Roman" w:eastAsia="仿宋_GB2312" w:hAnsi="Times New Roman" w:cs="Times New Roman"/>
          <w:sz w:val="32"/>
          <w:szCs w:val="32"/>
        </w:rPr>
        <w:t>-</w:t>
      </w:r>
      <w:r>
        <w:rPr>
          <w:rFonts w:ascii="Times New Roman" w:eastAsia="仿宋_GB2312" w:hAnsi="Times New Roman" w:cs="Times New Roman"/>
          <w:sz w:val="32"/>
          <w:szCs w:val="32"/>
        </w:rPr>
        <w:t>认知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决策</w:t>
      </w:r>
      <w:r>
        <w:rPr>
          <w:rFonts w:ascii="Times New Roman" w:eastAsia="仿宋_GB2312" w:hAnsi="Times New Roman" w:cs="Times New Roman"/>
          <w:sz w:val="32"/>
          <w:szCs w:val="32"/>
        </w:rPr>
        <w:t>-</w:t>
      </w:r>
      <w:r>
        <w:rPr>
          <w:rFonts w:ascii="Times New Roman" w:eastAsia="仿宋_GB2312" w:hAnsi="Times New Roman" w:cs="Times New Roman"/>
          <w:sz w:val="32"/>
          <w:szCs w:val="32"/>
        </w:rPr>
        <w:t>控制</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全流程闭环体系，打造机器狗智能决策系统。在持续优化本地化部署大模型、自然语言交互、视觉识别技术在复杂场景下（如光照强度变化、移动目标等）精准识别、自主导航等已有功能的基础上，重点研究：一是实时多模态虚拟空间构建，包括实时</w:t>
      </w:r>
      <w:r>
        <w:rPr>
          <w:rFonts w:ascii="Times New Roman" w:eastAsia="仿宋_GB2312" w:hAnsi="Times New Roman" w:cs="Times New Roman"/>
          <w:sz w:val="32"/>
          <w:szCs w:val="32"/>
        </w:rPr>
        <w:t>3D</w:t>
      </w:r>
      <w:r>
        <w:rPr>
          <w:rFonts w:ascii="Times New Roman" w:eastAsia="仿宋_GB2312" w:hAnsi="Times New Roman" w:cs="Times New Roman"/>
          <w:sz w:val="32"/>
          <w:szCs w:val="32"/>
        </w:rPr>
        <w:t>高斯泼溅、实时</w:t>
      </w:r>
      <w:r>
        <w:rPr>
          <w:rFonts w:ascii="Times New Roman" w:eastAsia="仿宋_GB2312" w:hAnsi="Times New Roman" w:cs="Times New Roman"/>
          <w:sz w:val="32"/>
          <w:szCs w:val="32"/>
        </w:rPr>
        <w:t>3D</w:t>
      </w:r>
      <w:r>
        <w:rPr>
          <w:rFonts w:ascii="Times New Roman" w:eastAsia="仿宋_GB2312" w:hAnsi="Times New Roman" w:cs="Times New Roman"/>
          <w:sz w:val="32"/>
          <w:szCs w:val="32"/>
        </w:rPr>
        <w:t>空间语义生成等；二</w:t>
      </w:r>
      <w:r>
        <w:rPr>
          <w:rFonts w:ascii="Times New Roman" w:eastAsia="仿宋_GB2312" w:hAnsi="Times New Roman" w:cs="Times New Roman"/>
          <w:sz w:val="32"/>
          <w:szCs w:val="32"/>
        </w:rPr>
        <w:lastRenderedPageBreak/>
        <w:t>是大模型语义理解与物理规则融合</w:t>
      </w:r>
      <w:proofErr w:type="gramStart"/>
      <w:r>
        <w:rPr>
          <w:rFonts w:ascii="Times New Roman" w:eastAsia="仿宋_GB2312" w:hAnsi="Times New Roman" w:cs="Times New Roman"/>
          <w:sz w:val="32"/>
          <w:szCs w:val="32"/>
        </w:rPr>
        <w:t>的具身推理</w:t>
      </w:r>
      <w:proofErr w:type="gramEnd"/>
      <w:r>
        <w:rPr>
          <w:rFonts w:ascii="Times New Roman" w:eastAsia="仿宋_GB2312" w:hAnsi="Times New Roman" w:cs="Times New Roman"/>
          <w:sz w:val="32"/>
          <w:szCs w:val="32"/>
        </w:rPr>
        <w:t>引擎；三是基于场景理解的混合式（层次化）动态任务决策引擎；四是动态故障诊断与隐私保护机制，包括传感器失灵、关节温度过高，出行轨迹等敏感信息加密等。</w:t>
      </w:r>
    </w:p>
    <w:p w14:paraId="50E1EE75"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p>
    <w:p w14:paraId="0685CFC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在新一代机器狗软硬件研究内容中，部分关键技术需揭榜方协助完成，具体发布的技术需求有三项：</w:t>
      </w:r>
    </w:p>
    <w:p w14:paraId="5681C86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在轻量化结构和全天候外观方面，需要重点完成三项内容：一是通过梯度复合结构研制，优化强度与重量配比，实现外壳结构性能升级；二是通过防护涂层研制，重点解决机器狗外壳在雨雪环境下的疏水性能；三是通过嵌入式感知</w:t>
      </w:r>
      <w:proofErr w:type="gramStart"/>
      <w:r>
        <w:rPr>
          <w:rFonts w:ascii="Times New Roman" w:eastAsia="仿宋_GB2312" w:hAnsi="Times New Roman" w:cs="Times New Roman"/>
          <w:sz w:val="32"/>
          <w:szCs w:val="32"/>
        </w:rPr>
        <w:t>自维护</w:t>
      </w:r>
      <w:proofErr w:type="gramEnd"/>
      <w:r>
        <w:rPr>
          <w:rFonts w:ascii="Times New Roman" w:eastAsia="仿宋_GB2312" w:hAnsi="Times New Roman" w:cs="Times New Roman"/>
          <w:sz w:val="32"/>
          <w:szCs w:val="32"/>
        </w:rPr>
        <w:t>模块开发，借助微振动技术实现机器狗外壳除冰功能。主要技术指标如下：</w:t>
      </w:r>
    </w:p>
    <w:p w14:paraId="4BF13A6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）复合材料抗拉强度</w:t>
      </w:r>
      <w:r>
        <w:rPr>
          <w:rFonts w:ascii="Times New Roman" w:eastAsia="仿宋_GB2312" w:hAnsi="Times New Roman" w:cs="Times New Roman"/>
          <w:sz w:val="32"/>
          <w:szCs w:val="32"/>
        </w:rPr>
        <w:t>≥300MPa</w:t>
      </w:r>
      <w:r>
        <w:rPr>
          <w:rFonts w:ascii="Times New Roman" w:eastAsia="仿宋_GB2312" w:hAnsi="Times New Roman" w:cs="Times New Roman"/>
          <w:sz w:val="32"/>
          <w:szCs w:val="32"/>
        </w:rPr>
        <w:t>（依据</w:t>
      </w:r>
      <w:r>
        <w:rPr>
          <w:rFonts w:ascii="Times New Roman" w:eastAsia="仿宋_GB2312" w:hAnsi="Times New Roman" w:cs="Times New Roman"/>
          <w:sz w:val="32"/>
          <w:szCs w:val="32"/>
        </w:rPr>
        <w:t xml:space="preserve"> GB/T 1447-2005 </w:t>
      </w:r>
      <w:r>
        <w:rPr>
          <w:rFonts w:ascii="Times New Roman" w:eastAsia="仿宋_GB2312" w:hAnsi="Times New Roman" w:cs="Times New Roman"/>
          <w:sz w:val="32"/>
          <w:szCs w:val="32"/>
        </w:rPr>
        <w:t>测试标准）</w:t>
      </w:r>
    </w:p>
    <w:p w14:paraId="005B7E3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）梯度复合结构的强度</w:t>
      </w:r>
      <w:r>
        <w:rPr>
          <w:rFonts w:ascii="Times New Roman" w:eastAsia="仿宋_GB2312" w:hAnsi="Times New Roman" w:cs="Times New Roman"/>
          <w:sz w:val="32"/>
          <w:szCs w:val="32"/>
        </w:rPr>
        <w:t>/</w:t>
      </w:r>
      <w:r>
        <w:rPr>
          <w:rFonts w:ascii="Times New Roman" w:eastAsia="仿宋_GB2312" w:hAnsi="Times New Roman" w:cs="Times New Roman"/>
          <w:sz w:val="32"/>
          <w:szCs w:val="32"/>
        </w:rPr>
        <w:t>重量比</w:t>
      </w:r>
      <w:r>
        <w:rPr>
          <w:rFonts w:ascii="Times New Roman" w:eastAsia="仿宋_GB2312" w:hAnsi="Times New Roman" w:cs="Times New Roman"/>
          <w:sz w:val="32"/>
          <w:szCs w:val="32"/>
        </w:rPr>
        <w:t>≥145MPa·cm³/g</w:t>
      </w:r>
    </w:p>
    <w:p w14:paraId="51056E7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）超疏水涂层接触角</w:t>
      </w:r>
      <w:r>
        <w:rPr>
          <w:rFonts w:ascii="Times New Roman" w:eastAsia="仿宋_GB2312" w:hAnsi="Times New Roman" w:cs="Times New Roman"/>
          <w:sz w:val="32"/>
          <w:szCs w:val="32"/>
        </w:rPr>
        <w:t>≥154°</w:t>
      </w:r>
      <w:r>
        <w:rPr>
          <w:rFonts w:ascii="Times New Roman" w:eastAsia="仿宋_GB2312" w:hAnsi="Times New Roman" w:cs="Times New Roman"/>
          <w:sz w:val="32"/>
          <w:szCs w:val="32"/>
        </w:rPr>
        <w:t>，滚动角＜</w:t>
      </w:r>
      <w:r>
        <w:rPr>
          <w:rFonts w:ascii="Times New Roman" w:eastAsia="仿宋_GB2312" w:hAnsi="Times New Roman" w:cs="Times New Roman"/>
          <w:sz w:val="32"/>
          <w:szCs w:val="32"/>
        </w:rPr>
        <w:t>3°</w:t>
      </w:r>
    </w:p>
    <w:p w14:paraId="586C132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）嵌入式微振动模块振动频率为</w:t>
      </w:r>
      <w:r>
        <w:rPr>
          <w:rFonts w:ascii="Times New Roman" w:eastAsia="仿宋_GB2312" w:hAnsi="Times New Roman" w:cs="Times New Roman"/>
          <w:sz w:val="32"/>
          <w:szCs w:val="32"/>
        </w:rPr>
        <w:t>20-100Hz</w:t>
      </w:r>
      <w:r>
        <w:rPr>
          <w:rFonts w:ascii="Times New Roman" w:eastAsia="仿宋_GB2312" w:hAnsi="Times New Roman" w:cs="Times New Roman"/>
          <w:sz w:val="32"/>
          <w:szCs w:val="32"/>
        </w:rPr>
        <w:t>，振动幅度＜</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微米</w:t>
      </w:r>
    </w:p>
    <w:p w14:paraId="4527259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）单个微振动除冰功耗＜</w:t>
      </w:r>
      <w:r>
        <w:rPr>
          <w:rFonts w:ascii="Times New Roman" w:eastAsia="仿宋_GB2312" w:hAnsi="Times New Roman" w:cs="Times New Roman"/>
          <w:sz w:val="32"/>
          <w:szCs w:val="32"/>
        </w:rPr>
        <w:t>5W</w:t>
      </w:r>
    </w:p>
    <w:p w14:paraId="09DAFA9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到</w:t>
      </w:r>
      <w:r>
        <w:rPr>
          <w:rFonts w:ascii="Times New Roman" w:eastAsia="仿宋_GB2312" w:hAnsi="Times New Roman" w:cs="Times New Roman"/>
          <w:sz w:val="32"/>
          <w:szCs w:val="32"/>
        </w:rPr>
        <w:t>0℃</w:t>
      </w:r>
      <w:r>
        <w:rPr>
          <w:rFonts w:ascii="Times New Roman" w:eastAsia="仿宋_GB2312" w:hAnsi="Times New Roman" w:cs="Times New Roman"/>
          <w:sz w:val="32"/>
          <w:szCs w:val="32"/>
        </w:rPr>
        <w:t>，表面积雪厚度</w:t>
      </w:r>
      <w:r>
        <w:rPr>
          <w:rFonts w:ascii="Times New Roman" w:eastAsia="仿宋_GB2312" w:hAnsi="Times New Roman" w:cs="Times New Roman"/>
          <w:sz w:val="32"/>
          <w:szCs w:val="32"/>
        </w:rPr>
        <w:t xml:space="preserve">≥5mm </w:t>
      </w:r>
      <w:r>
        <w:rPr>
          <w:rFonts w:ascii="Times New Roman" w:eastAsia="仿宋_GB2312" w:hAnsi="Times New Roman" w:cs="Times New Roman"/>
          <w:sz w:val="32"/>
          <w:szCs w:val="32"/>
        </w:rPr>
        <w:t>时，</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分钟内除冰率</w:t>
      </w:r>
      <w:r>
        <w:rPr>
          <w:rFonts w:ascii="Times New Roman" w:eastAsia="仿宋_GB2312" w:hAnsi="Times New Roman" w:cs="Times New Roman"/>
          <w:sz w:val="32"/>
          <w:szCs w:val="32"/>
        </w:rPr>
        <w:t>≥90%</w:t>
      </w:r>
    </w:p>
    <w:p w14:paraId="30CB29D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语义理解与物理规则融合</w:t>
      </w:r>
      <w:proofErr w:type="gramStart"/>
      <w:r>
        <w:rPr>
          <w:rFonts w:ascii="Times New Roman" w:eastAsia="仿宋_GB2312" w:hAnsi="Times New Roman" w:cs="Times New Roman"/>
          <w:sz w:val="32"/>
          <w:szCs w:val="32"/>
        </w:rPr>
        <w:t>的具身推理</w:t>
      </w:r>
      <w:proofErr w:type="gramEnd"/>
      <w:r>
        <w:rPr>
          <w:rFonts w:ascii="Times New Roman" w:eastAsia="仿宋_GB2312" w:hAnsi="Times New Roman" w:cs="Times New Roman"/>
          <w:sz w:val="32"/>
          <w:szCs w:val="32"/>
        </w:rPr>
        <w:t>引擎，整合大模型、</w:t>
      </w:r>
      <w:r>
        <w:rPr>
          <w:rFonts w:ascii="Times New Roman" w:eastAsia="仿宋_GB2312" w:hAnsi="Times New Roman" w:cs="Times New Roman"/>
          <w:sz w:val="32"/>
          <w:szCs w:val="32"/>
        </w:rPr>
        <w:lastRenderedPageBreak/>
        <w:t>机器人动力学、强化学习等技术，重点完成五项内容：一是实现自然语言指令到运动控制的跨模态转换；二是构建语义</w:t>
      </w:r>
      <w:r>
        <w:rPr>
          <w:rFonts w:ascii="Times New Roman" w:eastAsia="仿宋_GB2312" w:hAnsi="Times New Roman" w:cs="Times New Roman"/>
          <w:sz w:val="32"/>
          <w:szCs w:val="32"/>
        </w:rPr>
        <w:t>-</w:t>
      </w:r>
      <w:r>
        <w:rPr>
          <w:rFonts w:ascii="Times New Roman" w:eastAsia="仿宋_GB2312" w:hAnsi="Times New Roman" w:cs="Times New Roman"/>
          <w:sz w:val="32"/>
          <w:szCs w:val="32"/>
        </w:rPr>
        <w:t>物理信息联合嵌入模型；三是完成大模型生成任务抽象；四是完成基于物理引擎的动作可行性验证；五是优化电机控制参数。主要技术指标如下：</w:t>
      </w:r>
    </w:p>
    <w:p w14:paraId="7D10506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）自然语言理解准确率</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（室内外环境噪音</w:t>
      </w:r>
      <w:r>
        <w:rPr>
          <w:rFonts w:ascii="Times New Roman" w:eastAsia="仿宋_GB2312" w:hAnsi="Times New Roman" w:cs="Times New Roman"/>
          <w:sz w:val="32"/>
          <w:szCs w:val="32"/>
        </w:rPr>
        <w:t>≤60dB</w:t>
      </w:r>
      <w:r>
        <w:rPr>
          <w:rFonts w:ascii="Times New Roman" w:eastAsia="仿宋_GB2312" w:hAnsi="Times New Roman" w:cs="Times New Roman"/>
          <w:sz w:val="32"/>
          <w:szCs w:val="32"/>
        </w:rPr>
        <w:t>下）</w:t>
      </w:r>
    </w:p>
    <w:p w14:paraId="75E8731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）自然语言指令输入完成到机器人启动的端到端响应延迟</w:t>
      </w:r>
      <w:r>
        <w:rPr>
          <w:rFonts w:ascii="Times New Roman" w:eastAsia="仿宋_GB2312" w:hAnsi="Times New Roman" w:cs="Times New Roman"/>
          <w:sz w:val="32"/>
          <w:szCs w:val="32"/>
        </w:rPr>
        <w:t>≤1s</w:t>
      </w:r>
    </w:p>
    <w:p w14:paraId="7193980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）指令最终执行成功率</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（室内外白天）</w:t>
      </w:r>
    </w:p>
    <w:p w14:paraId="463B8B8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基于场景理解的混合式任务决策引擎，依托语义路径、分层强化学习等技术，需要重点完成两项内容：一是导盲机器狗三级决策熔断架构（策略层、任务层、控制层）；二是研发自适应决策优化算法。主要技术指标如下：</w:t>
      </w:r>
    </w:p>
    <w:p w14:paraId="756464D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）三级决策熔断架构，碰撞风险触发控制层硬件中断，从数据采集到生效时间</w:t>
      </w:r>
      <w:r>
        <w:rPr>
          <w:rFonts w:ascii="Times New Roman" w:eastAsia="仿宋_GB2312" w:hAnsi="Times New Roman" w:cs="Times New Roman"/>
          <w:sz w:val="32"/>
          <w:szCs w:val="32"/>
        </w:rPr>
        <w:t>≤50ms</w:t>
      </w:r>
    </w:p>
    <w:p w14:paraId="277CE7F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）多传感器融合架构，模态信息种类</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种</w:t>
      </w:r>
    </w:p>
    <w:p w14:paraId="7DDCC021"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18C3AF6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200</w:t>
      </w:r>
      <w:r>
        <w:rPr>
          <w:rFonts w:ascii="Times New Roman" w:eastAsia="仿宋_GB2312" w:hAnsi="Times New Roman" w:cs="Times New Roman"/>
          <w:sz w:val="32"/>
          <w:szCs w:val="32"/>
        </w:rPr>
        <w:t>万元，出于满足实际研究需求考虑，最终预算允许商谈调整。</w:t>
      </w:r>
    </w:p>
    <w:p w14:paraId="262D786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-2027</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39711422"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六、对揭榜方的要求</w:t>
      </w:r>
    </w:p>
    <w:p w14:paraId="421E3AD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具有较强的研发实力、科研条件和稳定的人员队伍等，有</w:t>
      </w:r>
      <w:r>
        <w:rPr>
          <w:rFonts w:ascii="Times New Roman" w:eastAsia="仿宋_GB2312" w:hAnsi="Times New Roman" w:cs="Times New Roman"/>
          <w:sz w:val="32"/>
          <w:szCs w:val="32"/>
        </w:rPr>
        <w:lastRenderedPageBreak/>
        <w:t>能力完成发榜方提出的任务；</w:t>
      </w:r>
    </w:p>
    <w:p w14:paraId="1CC3FF7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能对发榜项目任务提出可行的解决方案，掌握自主知识产权；</w:t>
      </w:r>
    </w:p>
    <w:p w14:paraId="262BEB9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优先支持具有良好科研业绩基础的单位和团队，鼓励组建创新联合体共同开展揭榜攻关；</w:t>
      </w:r>
    </w:p>
    <w:p w14:paraId="7DF8FF2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财务状况良好且管理规范；</w:t>
      </w:r>
    </w:p>
    <w:p w14:paraId="54606C9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具有良好的科研道德和社会诚信，近三年内无不良信用记录。</w:t>
      </w:r>
    </w:p>
    <w:p w14:paraId="123250A5" w14:textId="77777777" w:rsidR="004E1235" w:rsidRDefault="004E1235">
      <w:pPr>
        <w:spacing w:line="576" w:lineRule="exact"/>
        <w:ind w:firstLineChars="200" w:firstLine="640"/>
        <w:rPr>
          <w:rFonts w:ascii="Times New Roman" w:eastAsia="仿宋_GB2312" w:hAnsi="Times New Roman" w:cs="Times New Roman"/>
          <w:sz w:val="32"/>
          <w:szCs w:val="32"/>
        </w:rPr>
      </w:pPr>
    </w:p>
    <w:p w14:paraId="2F4C8C7B" w14:textId="77777777" w:rsidR="004E1235" w:rsidRDefault="00000000">
      <w:pPr>
        <w:spacing w:line="576" w:lineRule="exact"/>
        <w:ind w:firstLineChars="200" w:firstLine="640"/>
        <w:rPr>
          <w:rFonts w:ascii="Times New Roman" w:eastAsia="黑体" w:hAnsi="Times New Roman" w:cs="Times New Roman"/>
          <w:b/>
          <w:bCs/>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十三</w:t>
      </w:r>
      <w:r>
        <w:rPr>
          <w:rFonts w:ascii="Times New Roman" w:eastAsia="黑体" w:hAnsi="Times New Roman" w:cs="Times New Roman"/>
          <w:sz w:val="32"/>
          <w:szCs w:val="32"/>
        </w:rPr>
        <w:t>：</w:t>
      </w:r>
      <w:bookmarkStart w:id="5" w:name="OLE_LINK4"/>
      <w:r>
        <w:rPr>
          <w:rFonts w:ascii="Times New Roman" w:eastAsia="黑体" w:hAnsi="Times New Roman" w:cs="Times New Roman"/>
          <w:sz w:val="32"/>
          <w:szCs w:val="32"/>
        </w:rPr>
        <w:t>车</w:t>
      </w:r>
      <w:proofErr w:type="gramStart"/>
      <w:r>
        <w:rPr>
          <w:rFonts w:ascii="Times New Roman" w:eastAsia="黑体" w:hAnsi="Times New Roman" w:cs="Times New Roman"/>
          <w:sz w:val="32"/>
          <w:szCs w:val="32"/>
        </w:rPr>
        <w:t>规</w:t>
      </w:r>
      <w:proofErr w:type="gramEnd"/>
      <w:r>
        <w:rPr>
          <w:rFonts w:ascii="Times New Roman" w:eastAsia="黑体" w:hAnsi="Times New Roman" w:cs="Times New Roman"/>
          <w:sz w:val="32"/>
          <w:szCs w:val="32"/>
        </w:rPr>
        <w:t>级芯片多应力耦合仿真测试关键技术研究</w:t>
      </w:r>
      <w:bookmarkEnd w:id="5"/>
    </w:p>
    <w:p w14:paraId="26B6098D" w14:textId="77777777" w:rsidR="004E1235" w:rsidRDefault="00000000">
      <w:pPr>
        <w:spacing w:line="576" w:lineRule="exact"/>
        <w:ind w:firstLineChars="200" w:firstLine="643"/>
        <w:rPr>
          <w:rFonts w:ascii="Times New Roman" w:eastAsia="楷体_GB2312" w:hAnsi="Times New Roman" w:cs="Times New Roman"/>
          <w:b/>
          <w:bCs/>
          <w:sz w:val="32"/>
          <w:szCs w:val="32"/>
        </w:rPr>
      </w:pPr>
      <w:r>
        <w:rPr>
          <w:rFonts w:ascii="Times New Roman" w:eastAsia="楷体_GB2312" w:hAnsi="Times New Roman" w:cs="Times New Roman"/>
          <w:b/>
          <w:bCs/>
          <w:sz w:val="32"/>
          <w:szCs w:val="32"/>
        </w:rPr>
        <w:t>一、需求单位</w:t>
      </w:r>
    </w:p>
    <w:p w14:paraId="309928E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长春慧程科技有限公司</w:t>
      </w:r>
    </w:p>
    <w:p w14:paraId="7EC33F7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项目联系人：刘冰</w:t>
      </w:r>
      <w:r>
        <w:rPr>
          <w:rFonts w:ascii="Times New Roman" w:eastAsia="仿宋_GB2312" w:hAnsi="Times New Roman" w:cs="Times New Roman"/>
          <w:sz w:val="32"/>
          <w:szCs w:val="32"/>
        </w:rPr>
        <w:t xml:space="preserve"> 18643111195</w:t>
      </w:r>
    </w:p>
    <w:p w14:paraId="2365D939" w14:textId="77777777" w:rsidR="004E1235" w:rsidRDefault="00000000">
      <w:pPr>
        <w:spacing w:line="576" w:lineRule="exact"/>
        <w:ind w:firstLineChars="200" w:firstLine="643"/>
        <w:rPr>
          <w:rFonts w:ascii="Times New Roman" w:eastAsia="楷体_GB2312" w:hAnsi="Times New Roman" w:cs="Times New Roman"/>
          <w:b/>
          <w:bCs/>
          <w:sz w:val="32"/>
          <w:szCs w:val="32"/>
        </w:rPr>
      </w:pPr>
      <w:r>
        <w:rPr>
          <w:rFonts w:ascii="Times New Roman" w:eastAsia="楷体_GB2312" w:hAnsi="Times New Roman" w:cs="Times New Roman"/>
          <w:b/>
          <w:bCs/>
          <w:sz w:val="32"/>
          <w:szCs w:val="32"/>
        </w:rPr>
        <w:t>二、榜单类型</w:t>
      </w:r>
    </w:p>
    <w:p w14:paraId="154B2D4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001416BF" w14:textId="77777777" w:rsidR="004E1235" w:rsidRDefault="00000000">
      <w:pPr>
        <w:spacing w:line="576" w:lineRule="exact"/>
        <w:ind w:firstLineChars="200" w:firstLine="643"/>
        <w:rPr>
          <w:rFonts w:ascii="Times New Roman" w:eastAsia="楷体_GB2312" w:hAnsi="Times New Roman" w:cs="Times New Roman"/>
          <w:b/>
          <w:bCs/>
          <w:sz w:val="32"/>
          <w:szCs w:val="32"/>
        </w:rPr>
      </w:pPr>
      <w:r>
        <w:rPr>
          <w:rFonts w:ascii="Times New Roman" w:eastAsia="楷体_GB2312" w:hAnsi="Times New Roman" w:cs="Times New Roman"/>
          <w:b/>
          <w:bCs/>
          <w:sz w:val="32"/>
          <w:szCs w:val="32"/>
        </w:rPr>
        <w:t>三、研究内容</w:t>
      </w:r>
    </w:p>
    <w:p w14:paraId="1DB941B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多维环境模拟与多应力动态映射模型构建</w:t>
      </w:r>
    </w:p>
    <w:p w14:paraId="671B5A1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在环境应力耦合的芯片功能与性能稳定性验证层面，构建多维环境模拟系统，研发可同时加载温度、振动、湿热、电源扰动的多应力复合加载系统，建立环境参数与芯片工作状态的动态映射模型。通过多物理场耦合仿真，建立芯片在复杂应力下性能评价体系及关键指标测试矩阵，重点评估温度冲击下芯片功能稳定</w:t>
      </w:r>
      <w:r>
        <w:rPr>
          <w:rFonts w:ascii="Times New Roman" w:eastAsia="仿宋_GB2312" w:hAnsi="Times New Roman" w:cs="Times New Roman"/>
          <w:sz w:val="32"/>
          <w:szCs w:val="32"/>
        </w:rPr>
        <w:lastRenderedPageBreak/>
        <w:t>性、振动条件下信号完整性及电源异常扰动时的芯片容错能力。上述环境模型的建立为定量表征环境应力与芯片性能间关系提供了基础数据支撑。</w:t>
      </w:r>
    </w:p>
    <w:p w14:paraId="1F5BB31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车</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芯片多应力耦合环境试验平台开发</w:t>
      </w:r>
    </w:p>
    <w:p w14:paraId="1BF3576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研制由高精度环境模拟器、复合振动加载装置、动态负载模拟系统及智能控制平台构成的多应力环境仿真测试平台。高精度环境模拟平台配备</w:t>
      </w:r>
      <w:proofErr w:type="gramStart"/>
      <w:r>
        <w:rPr>
          <w:rFonts w:ascii="Times New Roman" w:eastAsia="仿宋_GB2312" w:hAnsi="Times New Roman" w:cs="Times New Roman"/>
          <w:sz w:val="32"/>
          <w:szCs w:val="32"/>
        </w:rPr>
        <w:t>宽域快温变控制</w:t>
      </w:r>
      <w:proofErr w:type="gramEnd"/>
      <w:r>
        <w:rPr>
          <w:rFonts w:ascii="Times New Roman" w:eastAsia="仿宋_GB2312" w:hAnsi="Times New Roman" w:cs="Times New Roman"/>
          <w:sz w:val="32"/>
          <w:szCs w:val="32"/>
        </w:rPr>
        <w:t>模块，温度范围</w:t>
      </w:r>
      <w:r>
        <w:rPr>
          <w:rFonts w:ascii="Times New Roman" w:eastAsia="仿宋_GB2312" w:hAnsi="Times New Roman" w:cs="Times New Roman"/>
          <w:sz w:val="32"/>
          <w:szCs w:val="32"/>
        </w:rPr>
        <w:t>-40℃-150℃</w:t>
      </w:r>
      <w:r>
        <w:rPr>
          <w:rFonts w:ascii="Times New Roman" w:eastAsia="仿宋_GB2312" w:hAnsi="Times New Roman" w:cs="Times New Roman"/>
          <w:sz w:val="32"/>
          <w:szCs w:val="32"/>
        </w:rPr>
        <w:t>，最高升温速率</w:t>
      </w:r>
      <w:r>
        <w:rPr>
          <w:rFonts w:ascii="Times New Roman" w:eastAsia="仿宋_GB2312" w:hAnsi="Times New Roman" w:cs="Times New Roman"/>
          <w:sz w:val="32"/>
          <w:szCs w:val="32"/>
        </w:rPr>
        <w:t>≥10℃/min</w:t>
      </w:r>
      <w:r>
        <w:rPr>
          <w:rFonts w:ascii="Times New Roman" w:eastAsia="仿宋_GB2312" w:hAnsi="Times New Roman" w:cs="Times New Roman"/>
          <w:sz w:val="32"/>
          <w:szCs w:val="32"/>
        </w:rPr>
        <w:t>，以满足车规芯片低温冷启动、高温满载运行及热循环寿命试验需求；复合振动加载装置（频率范围</w:t>
      </w:r>
      <w:r>
        <w:rPr>
          <w:rFonts w:ascii="Times New Roman" w:eastAsia="仿宋_GB2312" w:hAnsi="Times New Roman" w:cs="Times New Roman"/>
          <w:sz w:val="32"/>
          <w:szCs w:val="32"/>
        </w:rPr>
        <w:t>5Hz-2000Hz</w:t>
      </w:r>
      <w:r>
        <w:rPr>
          <w:rFonts w:ascii="Times New Roman" w:eastAsia="仿宋_GB2312" w:hAnsi="Times New Roman" w:cs="Times New Roman"/>
          <w:sz w:val="32"/>
          <w:szCs w:val="32"/>
        </w:rPr>
        <w:t>），可在温度应力叠加下施加振动应力。电磁兼容测试子系统具备传导干扰和辐射抗扰度双模式测试能力，可施加</w:t>
      </w:r>
      <w:r>
        <w:rPr>
          <w:rFonts w:ascii="Times New Roman" w:eastAsia="仿宋_GB2312" w:hAnsi="Times New Roman" w:cs="Times New Roman"/>
          <w:sz w:val="32"/>
          <w:szCs w:val="32"/>
        </w:rPr>
        <w:t>150kHz-5.9GHz</w:t>
      </w:r>
      <w:r>
        <w:rPr>
          <w:rFonts w:ascii="Times New Roman" w:eastAsia="仿宋_GB2312" w:hAnsi="Times New Roman" w:cs="Times New Roman"/>
          <w:sz w:val="32"/>
          <w:szCs w:val="32"/>
        </w:rPr>
        <w:t>频段电磁应力。动态负载模拟系统可模拟电机驱动、</w:t>
      </w:r>
      <w:r>
        <w:rPr>
          <w:rFonts w:ascii="Times New Roman" w:eastAsia="仿宋_GB2312" w:hAnsi="Times New Roman" w:cs="Times New Roman"/>
          <w:sz w:val="32"/>
          <w:szCs w:val="32"/>
        </w:rPr>
        <w:t>ADAS</w:t>
      </w:r>
      <w:r>
        <w:rPr>
          <w:rFonts w:ascii="Times New Roman" w:eastAsia="仿宋_GB2312" w:hAnsi="Times New Roman" w:cs="Times New Roman"/>
          <w:sz w:val="32"/>
          <w:szCs w:val="32"/>
        </w:rPr>
        <w:t>传感器等典型用例负载场景，智能控制平台内置故障注入模块以模拟电源波动、短路、过压等异常工况。</w:t>
      </w:r>
    </w:p>
    <w:p w14:paraId="616D95A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多应力测试平台集成及验证应用</w:t>
      </w:r>
    </w:p>
    <w:p w14:paraId="4414576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完成各功能子系统集成调试，建立统一的测试控制与数据采集分析平台。基于研制的多应力耦合测试平台，对典型车</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级芯片开展多应力环境下功能与性能测试，验证环境应力耦合模型的准确性和测试平台的有效性。通过校验测试数据，优化测试系统参数配置和模型算法，为后续开展更复杂的系统级验证奠定基础。</w:t>
      </w:r>
    </w:p>
    <w:p w14:paraId="5B69FBC8" w14:textId="77777777" w:rsidR="004E1235" w:rsidRDefault="00000000">
      <w:pPr>
        <w:spacing w:line="576" w:lineRule="exact"/>
        <w:rPr>
          <w:rFonts w:ascii="Times New Roman" w:eastAsia="仿宋" w:hAnsi="Times New Roman" w:cs="Times New Roman"/>
          <w:b/>
          <w:bCs/>
          <w:sz w:val="32"/>
          <w:szCs w:val="32"/>
        </w:rPr>
      </w:pPr>
      <w:r>
        <w:rPr>
          <w:rFonts w:ascii="Times New Roman" w:eastAsia="仿宋" w:hAnsi="Times New Roman" w:cs="Times New Roman"/>
          <w:b/>
          <w:bCs/>
          <w:sz w:val="32"/>
          <w:szCs w:val="32"/>
        </w:rPr>
        <w:t xml:space="preserve"> </w:t>
      </w:r>
      <w:r>
        <w:rPr>
          <w:rFonts w:ascii="Times New Roman" w:eastAsia="楷体_GB2312" w:hAnsi="Times New Roman" w:cs="Times New Roman"/>
          <w:b/>
          <w:bCs/>
          <w:sz w:val="32"/>
          <w:szCs w:val="32"/>
        </w:rPr>
        <w:t xml:space="preserve">  </w:t>
      </w:r>
      <w:r>
        <w:rPr>
          <w:rFonts w:ascii="Times New Roman" w:eastAsia="楷体_GB2312" w:hAnsi="Times New Roman" w:cs="Times New Roman"/>
          <w:bCs/>
          <w:sz w:val="32"/>
          <w:szCs w:val="32"/>
        </w:rPr>
        <w:t xml:space="preserve"> </w:t>
      </w:r>
      <w:r>
        <w:rPr>
          <w:rFonts w:ascii="Times New Roman" w:eastAsia="楷体_GB2312" w:hAnsi="Times New Roman" w:cs="Times New Roman"/>
          <w:b/>
          <w:bCs/>
          <w:sz w:val="32"/>
          <w:szCs w:val="32"/>
        </w:rPr>
        <w:t>四、对揭榜方的技术需求</w:t>
      </w:r>
    </w:p>
    <w:p w14:paraId="0BED210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新技术：研制车</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级芯片多应力耦合仿真测试平台原型</w:t>
      </w:r>
      <w:r>
        <w:rPr>
          <w:rFonts w:ascii="Times New Roman" w:eastAsia="仿宋_GB2312" w:hAnsi="Times New Roman" w:cs="Times New Roman"/>
          <w:sz w:val="32"/>
          <w:szCs w:val="32"/>
        </w:rPr>
        <w:t>1</w:t>
      </w:r>
      <w:r>
        <w:rPr>
          <w:rFonts w:ascii="Times New Roman" w:eastAsia="仿宋_GB2312" w:hAnsi="Times New Roman" w:cs="Times New Roman"/>
          <w:sz w:val="32"/>
          <w:szCs w:val="32"/>
        </w:rPr>
        <w:lastRenderedPageBreak/>
        <w:t>套；温度范围</w:t>
      </w:r>
      <w:r>
        <w:rPr>
          <w:rFonts w:ascii="Times New Roman" w:eastAsia="仿宋_GB2312" w:hAnsi="Times New Roman" w:cs="Times New Roman"/>
          <w:sz w:val="32"/>
          <w:szCs w:val="32"/>
        </w:rPr>
        <w:t>-40℃-150℃</w:t>
      </w:r>
      <w:r>
        <w:rPr>
          <w:rFonts w:ascii="Times New Roman" w:eastAsia="仿宋_GB2312" w:hAnsi="Times New Roman" w:cs="Times New Roman"/>
          <w:sz w:val="32"/>
          <w:szCs w:val="32"/>
        </w:rPr>
        <w:t>，温度波动度</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，最高升温速率达</w:t>
      </w:r>
      <w:r>
        <w:rPr>
          <w:rFonts w:ascii="Times New Roman" w:eastAsia="仿宋_GB2312" w:hAnsi="Times New Roman" w:cs="Times New Roman"/>
          <w:sz w:val="32"/>
          <w:szCs w:val="32"/>
        </w:rPr>
        <w:t>10℃/min</w:t>
      </w:r>
      <w:r>
        <w:rPr>
          <w:rFonts w:ascii="Times New Roman" w:eastAsia="仿宋_GB2312" w:hAnsi="Times New Roman" w:cs="Times New Roman"/>
          <w:sz w:val="32"/>
          <w:szCs w:val="32"/>
        </w:rPr>
        <w:t>，最高降温速率达</w:t>
      </w:r>
      <w:r>
        <w:rPr>
          <w:rFonts w:ascii="Times New Roman" w:eastAsia="仿宋_GB2312" w:hAnsi="Times New Roman" w:cs="Times New Roman"/>
          <w:sz w:val="32"/>
          <w:szCs w:val="32"/>
        </w:rPr>
        <w:t>5℃/min</w:t>
      </w:r>
      <w:r>
        <w:rPr>
          <w:rFonts w:ascii="Times New Roman" w:eastAsia="仿宋_GB2312" w:hAnsi="Times New Roman" w:cs="Times New Roman"/>
          <w:sz w:val="32"/>
          <w:szCs w:val="32"/>
        </w:rPr>
        <w:t>；湿度范围覆盖</w:t>
      </w:r>
      <w:r>
        <w:rPr>
          <w:rFonts w:ascii="Times New Roman" w:eastAsia="仿宋_GB2312" w:hAnsi="Times New Roman" w:cs="Times New Roman"/>
          <w:sz w:val="32"/>
          <w:szCs w:val="32"/>
        </w:rPr>
        <w:t>20-98RH</w:t>
      </w:r>
      <w:r>
        <w:rPr>
          <w:rFonts w:ascii="Times New Roman" w:eastAsia="仿宋_GB2312" w:hAnsi="Times New Roman" w:cs="Times New Roman"/>
          <w:sz w:val="32"/>
          <w:szCs w:val="32"/>
        </w:rPr>
        <w:t>，湿度偏差</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；振动频率</w:t>
      </w:r>
      <w:r>
        <w:rPr>
          <w:rFonts w:ascii="Times New Roman" w:eastAsia="仿宋_GB2312" w:hAnsi="Times New Roman" w:cs="Times New Roman"/>
          <w:sz w:val="32"/>
          <w:szCs w:val="32"/>
        </w:rPr>
        <w:t>5Hz-2000Hz</w:t>
      </w:r>
      <w:r>
        <w:rPr>
          <w:rFonts w:ascii="Times New Roman" w:eastAsia="仿宋_GB2312" w:hAnsi="Times New Roman" w:cs="Times New Roman"/>
          <w:sz w:val="32"/>
          <w:szCs w:val="32"/>
        </w:rPr>
        <w:t>；</w:t>
      </w:r>
      <w:r>
        <w:rPr>
          <w:rFonts w:ascii="Times New Roman" w:eastAsia="仿宋_GB2312" w:hAnsi="Times New Roman" w:cs="Times New Roman"/>
          <w:sz w:val="32"/>
          <w:szCs w:val="32"/>
        </w:rPr>
        <w:t>EMC</w:t>
      </w:r>
      <w:r>
        <w:rPr>
          <w:rFonts w:ascii="Times New Roman" w:eastAsia="仿宋_GB2312" w:hAnsi="Times New Roman" w:cs="Times New Roman"/>
          <w:sz w:val="32"/>
          <w:szCs w:val="32"/>
        </w:rPr>
        <w:t>电磁应力频率范围</w:t>
      </w:r>
      <w:r>
        <w:rPr>
          <w:rFonts w:ascii="Times New Roman" w:eastAsia="仿宋_GB2312" w:hAnsi="Times New Roman" w:cs="Times New Roman"/>
          <w:sz w:val="32"/>
          <w:szCs w:val="32"/>
        </w:rPr>
        <w:t>150kHz-5.9GHz</w:t>
      </w:r>
      <w:r>
        <w:rPr>
          <w:rFonts w:ascii="Times New Roman" w:eastAsia="仿宋_GB2312" w:hAnsi="Times New Roman" w:cs="Times New Roman"/>
          <w:sz w:val="32"/>
          <w:szCs w:val="32"/>
        </w:rPr>
        <w:t>；</w:t>
      </w:r>
    </w:p>
    <w:p w14:paraId="2319605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新装备：形成车</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级芯片多应力耦合测试平台</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个（实验室设备）；</w:t>
      </w:r>
    </w:p>
    <w:p w14:paraId="1F92A08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成果应用：完成</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款车</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级芯片的多应力环境适配测试验证，测试内容覆盖</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项汽车行业标准要求；</w:t>
      </w:r>
    </w:p>
    <w:p w14:paraId="5726607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知识产权：申请发明专利</w:t>
      </w:r>
      <w:r>
        <w:rPr>
          <w:rFonts w:ascii="Times New Roman" w:eastAsia="仿宋_GB2312" w:hAnsi="Times New Roman" w:cs="Times New Roman"/>
          <w:sz w:val="32"/>
          <w:szCs w:val="32"/>
        </w:rPr>
        <w:t>2</w:t>
      </w:r>
      <w:r>
        <w:rPr>
          <w:rFonts w:ascii="Times New Roman" w:eastAsia="仿宋_GB2312" w:hAnsi="Times New Roman" w:cs="Times New Roman"/>
          <w:sz w:val="32"/>
          <w:szCs w:val="32"/>
        </w:rPr>
        <w:t>项。</w:t>
      </w:r>
    </w:p>
    <w:p w14:paraId="764ECEBA" w14:textId="77777777" w:rsidR="004E1235" w:rsidRDefault="00000000">
      <w:pPr>
        <w:spacing w:line="576" w:lineRule="exact"/>
        <w:ind w:firstLineChars="200" w:firstLine="643"/>
        <w:rPr>
          <w:rFonts w:ascii="Times New Roman" w:eastAsia="楷体_GB2312" w:hAnsi="Times New Roman" w:cs="Times New Roman"/>
          <w:b/>
          <w:bCs/>
          <w:sz w:val="32"/>
          <w:szCs w:val="32"/>
        </w:rPr>
      </w:pPr>
      <w:r>
        <w:rPr>
          <w:rFonts w:ascii="Times New Roman" w:eastAsia="楷体_GB2312" w:hAnsi="Times New Roman" w:cs="Times New Roman"/>
          <w:b/>
          <w:bCs/>
          <w:sz w:val="32"/>
          <w:szCs w:val="32"/>
        </w:rPr>
        <w:t>五、项目预算和项目执行期</w:t>
      </w:r>
    </w:p>
    <w:p w14:paraId="485DA33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150</w:t>
      </w:r>
      <w:r>
        <w:rPr>
          <w:rFonts w:ascii="Times New Roman" w:eastAsia="仿宋_GB2312" w:hAnsi="Times New Roman" w:cs="Times New Roman"/>
          <w:sz w:val="32"/>
          <w:szCs w:val="32"/>
        </w:rPr>
        <w:t>万元，出于满足实际研究需求考虑，最终预算允许商谈调整。</w:t>
      </w:r>
    </w:p>
    <w:p w14:paraId="4B4A5EC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-2027</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7F21BE51" w14:textId="77777777" w:rsidR="004E1235" w:rsidRDefault="00000000">
      <w:pPr>
        <w:spacing w:line="576" w:lineRule="exact"/>
        <w:ind w:firstLineChars="200" w:firstLine="643"/>
        <w:rPr>
          <w:rFonts w:ascii="Times New Roman" w:eastAsia="楷体_GB2312" w:hAnsi="Times New Roman" w:cs="Times New Roman"/>
          <w:b/>
          <w:bCs/>
          <w:sz w:val="32"/>
          <w:szCs w:val="32"/>
        </w:rPr>
      </w:pPr>
      <w:r>
        <w:rPr>
          <w:rFonts w:ascii="Times New Roman" w:eastAsia="楷体_GB2312" w:hAnsi="Times New Roman" w:cs="Times New Roman"/>
          <w:b/>
          <w:bCs/>
          <w:sz w:val="32"/>
          <w:szCs w:val="32"/>
        </w:rPr>
        <w:t>六、对揭榜方的要求</w:t>
      </w:r>
    </w:p>
    <w:p w14:paraId="4C8F301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具有较强的研发实力、科研条件和稳定的人员队伍等，有能力完成发榜方提出的任务；</w:t>
      </w:r>
    </w:p>
    <w:p w14:paraId="2C340C1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能对发榜项目任务提出可行的解决方案，掌握自主知识产权；</w:t>
      </w:r>
    </w:p>
    <w:p w14:paraId="63C18BC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优先支持具有良好科研业绩基础的单位和团队，鼓励组建创新联合体共同开展揭榜攻关；</w:t>
      </w:r>
    </w:p>
    <w:p w14:paraId="131B2F1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财务状况良好且管理规范；</w:t>
      </w:r>
    </w:p>
    <w:p w14:paraId="14E9BC1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具有良好的科研道德和社会诚信，近三年内无不良信用记</w:t>
      </w:r>
      <w:r>
        <w:rPr>
          <w:rFonts w:ascii="Times New Roman" w:eastAsia="仿宋_GB2312" w:hAnsi="Times New Roman" w:cs="Times New Roman"/>
          <w:sz w:val="32"/>
          <w:szCs w:val="32"/>
        </w:rPr>
        <w:lastRenderedPageBreak/>
        <w:t>录。</w:t>
      </w:r>
    </w:p>
    <w:p w14:paraId="65E10C60" w14:textId="77777777" w:rsidR="004E1235" w:rsidRDefault="004E1235">
      <w:pPr>
        <w:spacing w:line="576" w:lineRule="exact"/>
        <w:ind w:firstLineChars="200" w:firstLine="640"/>
        <w:rPr>
          <w:rFonts w:ascii="Times New Roman" w:eastAsia="仿宋_GB2312" w:hAnsi="Times New Roman" w:cs="Times New Roman"/>
          <w:sz w:val="32"/>
          <w:szCs w:val="32"/>
        </w:rPr>
      </w:pPr>
    </w:p>
    <w:p w14:paraId="05A4B929" w14:textId="77777777" w:rsidR="004E1235" w:rsidRDefault="00000000">
      <w:pPr>
        <w:spacing w:line="576" w:lineRule="exact"/>
        <w:ind w:firstLineChars="200" w:firstLine="640"/>
        <w:rPr>
          <w:rFonts w:ascii="Times New Roman" w:eastAsia="楷体" w:hAnsi="Times New Roman" w:cs="Times New Roman"/>
          <w:b/>
          <w:bCs/>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十四</w:t>
      </w:r>
      <w:r>
        <w:rPr>
          <w:rFonts w:ascii="Times New Roman" w:eastAsia="黑体" w:hAnsi="Times New Roman" w:cs="Times New Roman"/>
          <w:sz w:val="32"/>
          <w:szCs w:val="32"/>
        </w:rPr>
        <w:t>：面向工厂自动化的服务协同智能平台关键技术研发</w:t>
      </w:r>
    </w:p>
    <w:p w14:paraId="1B601E28"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5171AA3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吉林省吉邦自动化有限公司</w:t>
      </w:r>
    </w:p>
    <w:p w14:paraId="109BD6F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w:t>
      </w:r>
      <w:proofErr w:type="gramStart"/>
      <w:r>
        <w:rPr>
          <w:rFonts w:ascii="Times New Roman" w:eastAsia="仿宋_GB2312" w:hAnsi="Times New Roman" w:cs="Times New Roman"/>
          <w:sz w:val="32"/>
          <w:szCs w:val="32"/>
        </w:rPr>
        <w:t>张风升</w:t>
      </w:r>
      <w:proofErr w:type="gramEnd"/>
      <w:r>
        <w:rPr>
          <w:rFonts w:ascii="Times New Roman" w:eastAsia="仿宋_GB2312" w:hAnsi="Times New Roman" w:cs="Times New Roman"/>
          <w:sz w:val="32"/>
          <w:szCs w:val="32"/>
        </w:rPr>
        <w:t xml:space="preserve"> 17790013348</w:t>
      </w:r>
    </w:p>
    <w:p w14:paraId="4592E3E0" w14:textId="77777777" w:rsidR="004E1235" w:rsidRDefault="00000000">
      <w:pPr>
        <w:spacing w:line="576" w:lineRule="exact"/>
        <w:ind w:firstLineChars="800" w:firstLine="2560"/>
        <w:rPr>
          <w:rFonts w:ascii="Times New Roman" w:eastAsia="仿宋_GB2312" w:hAnsi="Times New Roman" w:cs="Times New Roman"/>
          <w:sz w:val="32"/>
          <w:szCs w:val="32"/>
        </w:rPr>
      </w:pPr>
      <w:r>
        <w:rPr>
          <w:rFonts w:ascii="Times New Roman" w:eastAsia="仿宋_GB2312" w:hAnsi="Times New Roman" w:cs="Times New Roman"/>
          <w:sz w:val="32"/>
          <w:szCs w:val="32"/>
        </w:rPr>
        <w:t>赵庆明</w:t>
      </w:r>
      <w:r>
        <w:rPr>
          <w:rFonts w:ascii="Times New Roman" w:eastAsia="仿宋_GB2312" w:hAnsi="Times New Roman" w:cs="Times New Roman"/>
          <w:sz w:val="32"/>
          <w:szCs w:val="32"/>
        </w:rPr>
        <w:t xml:space="preserve"> 18946512655 </w:t>
      </w:r>
    </w:p>
    <w:p w14:paraId="2F3CE4E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4E26A4F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3B94A91F"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5128E5F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针对传统线性供应方式导致工厂自动化资源匹配深陷高摩擦成本、高机会损失、高风险传导的困境，本项目研发面向汽车制造业生态智能匹配系统，涵盖</w:t>
      </w:r>
      <w:r>
        <w:rPr>
          <w:rFonts w:ascii="Times New Roman" w:eastAsia="仿宋_GB2312" w:hAnsi="Times New Roman" w:cs="Times New Roman"/>
          <w:sz w:val="32"/>
          <w:szCs w:val="32"/>
        </w:rPr>
        <w:t>“</w:t>
      </w:r>
      <w:r>
        <w:rPr>
          <w:rFonts w:ascii="Times New Roman" w:eastAsia="仿宋_GB2312" w:hAnsi="Times New Roman" w:cs="Times New Roman"/>
          <w:sz w:val="32"/>
          <w:szCs w:val="32"/>
        </w:rPr>
        <w:t>软件算法核心研发</w:t>
      </w:r>
      <w:r>
        <w:rPr>
          <w:rFonts w:ascii="Times New Roman" w:eastAsia="仿宋_GB2312" w:hAnsi="Times New Roman" w:cs="Times New Roman"/>
          <w:sz w:val="32"/>
          <w:szCs w:val="32"/>
        </w:rPr>
        <w:t>+</w:t>
      </w:r>
      <w:r>
        <w:rPr>
          <w:rFonts w:ascii="Times New Roman" w:eastAsia="仿宋_GB2312" w:hAnsi="Times New Roman" w:cs="Times New Roman"/>
          <w:sz w:val="32"/>
          <w:szCs w:val="32"/>
        </w:rPr>
        <w:t>硬件配套落地</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产业化验证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全链条工作，涉及软件与算法研发任务，硬件采购、系统集成、试点应用等落地性工作，整体实现企业技术需求、解决方案服务</w:t>
      </w:r>
      <w:proofErr w:type="gramStart"/>
      <w:r>
        <w:rPr>
          <w:rFonts w:ascii="Times New Roman" w:eastAsia="仿宋_GB2312" w:hAnsi="Times New Roman" w:cs="Times New Roman"/>
          <w:sz w:val="32"/>
          <w:szCs w:val="32"/>
        </w:rPr>
        <w:t>商能力</w:t>
      </w:r>
      <w:proofErr w:type="gramEnd"/>
      <w:r>
        <w:rPr>
          <w:rFonts w:ascii="Times New Roman" w:eastAsia="仿宋_GB2312" w:hAnsi="Times New Roman" w:cs="Times New Roman"/>
          <w:sz w:val="32"/>
          <w:szCs w:val="32"/>
        </w:rPr>
        <w:t>及设备供应商三类资源一体化实时贯通，打破制造企业</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服务商</w:t>
      </w:r>
      <w:r>
        <w:rPr>
          <w:rFonts w:ascii="Times New Roman" w:eastAsia="仿宋_GB2312" w:hAnsi="Times New Roman" w:cs="Times New Roman"/>
          <w:sz w:val="32"/>
          <w:szCs w:val="32"/>
        </w:rPr>
        <w:t>-</w:t>
      </w:r>
      <w:r>
        <w:rPr>
          <w:rFonts w:ascii="Times New Roman" w:eastAsia="仿宋_GB2312" w:hAnsi="Times New Roman" w:cs="Times New Roman"/>
          <w:sz w:val="32"/>
          <w:szCs w:val="32"/>
        </w:rPr>
        <w:t>供应商间的数据壁垒，形成闭环智能决策方案，完成全链条快速响应和高效匹配，从而提高制造效率，降低生产成本。</w:t>
      </w:r>
    </w:p>
    <w:p w14:paraId="290B67E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）面向精准匹配的非标需求参数化重构</w:t>
      </w:r>
    </w:p>
    <w:p w14:paraId="359D2E8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对于制造企业自动化升级需求模糊、描述非标导致的方案设</w:t>
      </w:r>
      <w:r>
        <w:rPr>
          <w:rFonts w:ascii="Times New Roman" w:eastAsia="仿宋_GB2312" w:hAnsi="Times New Roman" w:cs="Times New Roman"/>
          <w:sz w:val="32"/>
          <w:szCs w:val="32"/>
        </w:rPr>
        <w:lastRenderedPageBreak/>
        <w:t>计周期长、匹配效率低下的问题，建立一套从自然语言、图纸到标准化技术参数的需求智能解析与转换流程，实现</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模糊需求</w:t>
      </w:r>
      <w:r>
        <w:rPr>
          <w:rFonts w:ascii="Times New Roman" w:eastAsia="仿宋_GB2312" w:hAnsi="Times New Roman" w:cs="Times New Roman"/>
          <w:sz w:val="32"/>
          <w:szCs w:val="32"/>
        </w:rPr>
        <w:t>”</w:t>
      </w:r>
      <w:r>
        <w:rPr>
          <w:rFonts w:ascii="Times New Roman" w:eastAsia="仿宋_GB2312" w:hAnsi="Times New Roman" w:cs="Times New Roman"/>
          <w:sz w:val="32"/>
          <w:szCs w:val="32"/>
        </w:rPr>
        <w:t>到</w:t>
      </w:r>
      <w:r>
        <w:rPr>
          <w:rFonts w:ascii="Times New Roman" w:eastAsia="仿宋_GB2312" w:hAnsi="Times New Roman" w:cs="Times New Roman"/>
          <w:sz w:val="32"/>
          <w:szCs w:val="32"/>
        </w:rPr>
        <w:t>“</w:t>
      </w:r>
      <w:r>
        <w:rPr>
          <w:rFonts w:ascii="Times New Roman" w:eastAsia="仿宋_GB2312" w:hAnsi="Times New Roman" w:cs="Times New Roman"/>
          <w:sz w:val="32"/>
          <w:szCs w:val="32"/>
        </w:rPr>
        <w:t>精准参数</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的映射。</w:t>
      </w:r>
    </w:p>
    <w:p w14:paraId="6A0FD52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）多约束系统决策与技术方案生成</w:t>
      </w:r>
    </w:p>
    <w:p w14:paraId="7C72062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针对解决方案商在方案设计中面临的技术适配性、成本、货期等多目标难以同时最优的决策困境，构建一个基于历史案例与供应</w:t>
      </w:r>
      <w:proofErr w:type="gramStart"/>
      <w:r>
        <w:rPr>
          <w:rFonts w:ascii="Times New Roman" w:eastAsia="仿宋_GB2312" w:hAnsi="Times New Roman" w:cs="Times New Roman"/>
          <w:sz w:val="32"/>
          <w:szCs w:val="32"/>
        </w:rPr>
        <w:t>链数据</w:t>
      </w:r>
      <w:proofErr w:type="gramEnd"/>
      <w:r>
        <w:rPr>
          <w:rFonts w:ascii="Times New Roman" w:eastAsia="仿宋_GB2312" w:hAnsi="Times New Roman" w:cs="Times New Roman"/>
          <w:sz w:val="32"/>
          <w:szCs w:val="32"/>
        </w:rPr>
        <w:t>相融合的实时协同决策系统，自动生成多个综合可行性方案，并可有条件寻优与模拟验证。</w:t>
      </w:r>
    </w:p>
    <w:p w14:paraId="3D62C1B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）全链路的资源协同与风险预警机制构建</w:t>
      </w:r>
    </w:p>
    <w:p w14:paraId="10AF32B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针对已确定方案因元器件库存、供应商产能、物流交期等动态变化而导致的交付延期、成本超支甚至执行中断风险，建立一个覆盖全链路的资源协同与风险预警机制，实时监测履约障碍并主动提供替代方案，切实降低项目风险。</w:t>
      </w:r>
    </w:p>
    <w:p w14:paraId="2C39AC7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）硬件系统集成与实施</w:t>
      </w:r>
      <w:r>
        <w:rPr>
          <w:rFonts w:ascii="Times New Roman" w:eastAsia="仿宋_GB2312" w:hAnsi="Times New Roman" w:cs="Times New Roman"/>
          <w:sz w:val="32"/>
          <w:szCs w:val="32"/>
        </w:rPr>
        <w:br/>
      </w:r>
      <w:r>
        <w:rPr>
          <w:rFonts w:ascii="Times New Roman" w:eastAsia="仿宋_GB2312" w:hAnsi="Times New Roman" w:cs="Times New Roman"/>
          <w:sz w:val="32"/>
          <w:szCs w:val="32"/>
        </w:rPr>
        <w:tab/>
      </w:r>
      <w:r>
        <w:rPr>
          <w:rFonts w:ascii="Times New Roman" w:eastAsia="仿宋_GB2312" w:hAnsi="Times New Roman" w:cs="Times New Roman"/>
          <w:sz w:val="32"/>
          <w:szCs w:val="32"/>
        </w:rPr>
        <w:t>完成汽车制造场景的物理设备部署与系统集成，包括采购并安装主流自动化设备，覆盖主流汽车制造场景。包括设备选型与采购、工厂现场安装调试、系统联调测试、数据采集终端部署及安全防护设施配置。</w:t>
      </w:r>
    </w:p>
    <w:p w14:paraId="3B9B039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）系统测试验证与运维优化</w:t>
      </w:r>
      <w:r>
        <w:rPr>
          <w:rFonts w:ascii="Times New Roman" w:eastAsia="仿宋_GB2312" w:hAnsi="Times New Roman" w:cs="Times New Roman"/>
          <w:sz w:val="32"/>
          <w:szCs w:val="32"/>
        </w:rPr>
        <w:br/>
      </w:r>
      <w:r>
        <w:rPr>
          <w:rFonts w:ascii="Times New Roman" w:eastAsia="仿宋_GB2312" w:hAnsi="Times New Roman" w:cs="Times New Roman"/>
          <w:sz w:val="32"/>
          <w:szCs w:val="32"/>
        </w:rPr>
        <w:tab/>
      </w:r>
      <w:r>
        <w:rPr>
          <w:rFonts w:ascii="Times New Roman" w:eastAsia="仿宋_GB2312" w:hAnsi="Times New Roman" w:cs="Times New Roman"/>
          <w:sz w:val="32"/>
          <w:szCs w:val="32"/>
        </w:rPr>
        <w:t>在真实应用环境中进行全链路测试验证，包括功能测试、压力测试及可靠性测试，验证平台对汽车制造场景的适应性。同时，建立运维体系，负责系统部署后的日常监控、故障修复、数据备</w:t>
      </w:r>
      <w:r>
        <w:rPr>
          <w:rFonts w:ascii="Times New Roman" w:eastAsia="仿宋_GB2312" w:hAnsi="Times New Roman" w:cs="Times New Roman"/>
          <w:sz w:val="32"/>
          <w:szCs w:val="32"/>
        </w:rPr>
        <w:lastRenderedPageBreak/>
        <w:t>份及持续优化，通过收集运行数据迭代改进平台性能，并确保系统稳定运行并满足实际生产需求。</w:t>
      </w:r>
    </w:p>
    <w:p w14:paraId="44E66D76"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p>
    <w:p w14:paraId="5702100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主要成果：开发面向工厂自动化的服务协同智能平台系统一套。</w:t>
      </w:r>
    </w:p>
    <w:p w14:paraId="052D8CF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技术参数指标：</w:t>
      </w:r>
    </w:p>
    <w:p w14:paraId="3F8506C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）需求解析准确率</w:t>
      </w:r>
      <w:r>
        <w:rPr>
          <w:rFonts w:ascii="Times New Roman" w:eastAsia="仿宋_GB2312" w:hAnsi="Times New Roman" w:cs="Times New Roman"/>
          <w:sz w:val="32"/>
          <w:szCs w:val="32"/>
        </w:rPr>
        <w:t>≥90%</w:t>
      </w:r>
    </w:p>
    <w:p w14:paraId="6D625C4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）覆盖汽车制造业主流自动化场景</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个，包括但不限于自动上料、机器人搬运、零部件检测、混合拆垛、自动拧紧、自动涂胶；</w:t>
      </w:r>
    </w:p>
    <w:p w14:paraId="717B1B6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）覆盖汽车制造业主流自动化设备</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类，包括但不限于机械臂、</w:t>
      </w:r>
      <w:r>
        <w:rPr>
          <w:rFonts w:ascii="Times New Roman" w:eastAsia="仿宋_GB2312" w:hAnsi="Times New Roman" w:cs="Times New Roman"/>
          <w:sz w:val="32"/>
          <w:szCs w:val="32"/>
        </w:rPr>
        <w:t>PLC</w:t>
      </w:r>
      <w:r>
        <w:rPr>
          <w:rFonts w:ascii="Times New Roman" w:eastAsia="仿宋_GB2312" w:hAnsi="Times New Roman" w:cs="Times New Roman"/>
          <w:sz w:val="32"/>
          <w:szCs w:val="32"/>
        </w:rPr>
        <w:t>、</w:t>
      </w:r>
      <w:r>
        <w:rPr>
          <w:rFonts w:ascii="Times New Roman" w:eastAsia="仿宋_GB2312" w:hAnsi="Times New Roman" w:cs="Times New Roman"/>
          <w:sz w:val="32"/>
          <w:szCs w:val="32"/>
        </w:rPr>
        <w:t>AGV</w:t>
      </w:r>
      <w:r>
        <w:rPr>
          <w:rFonts w:ascii="Times New Roman" w:eastAsia="仿宋_GB2312" w:hAnsi="Times New Roman" w:cs="Times New Roman"/>
          <w:sz w:val="32"/>
          <w:szCs w:val="32"/>
        </w:rPr>
        <w:t>、气动设备、传感器、</w:t>
      </w:r>
      <w:r>
        <w:rPr>
          <w:rFonts w:ascii="Times New Roman" w:eastAsia="仿宋_GB2312" w:hAnsi="Times New Roman" w:cs="Times New Roman"/>
          <w:sz w:val="32"/>
          <w:szCs w:val="32"/>
        </w:rPr>
        <w:t>2D/3D</w:t>
      </w:r>
      <w:r>
        <w:rPr>
          <w:rFonts w:ascii="Times New Roman" w:eastAsia="仿宋_GB2312" w:hAnsi="Times New Roman" w:cs="Times New Roman"/>
          <w:sz w:val="32"/>
          <w:szCs w:val="32"/>
        </w:rPr>
        <w:t>视觉、末端执行器；</w:t>
      </w:r>
    </w:p>
    <w:p w14:paraId="1AD667B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）方案生成平均耗时</w:t>
      </w:r>
      <w:r>
        <w:rPr>
          <w:rFonts w:ascii="Times New Roman" w:eastAsia="仿宋_GB2312" w:hAnsi="Times New Roman" w:cs="Times New Roman"/>
          <w:sz w:val="32"/>
          <w:szCs w:val="32"/>
        </w:rPr>
        <w:t>≤60</w:t>
      </w:r>
      <w:r>
        <w:rPr>
          <w:rFonts w:ascii="Times New Roman" w:eastAsia="仿宋_GB2312" w:hAnsi="Times New Roman" w:cs="Times New Roman"/>
          <w:sz w:val="32"/>
          <w:szCs w:val="32"/>
        </w:rPr>
        <w:t>秒；</w:t>
      </w:r>
    </w:p>
    <w:p w14:paraId="2E561E6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）单次有效方案生成数量</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w:t>
      </w:r>
    </w:p>
    <w:p w14:paraId="38D9AC2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）需求</w:t>
      </w:r>
      <w:r>
        <w:rPr>
          <w:rFonts w:ascii="Times New Roman" w:eastAsia="仿宋_GB2312" w:hAnsi="Times New Roman" w:cs="Times New Roman"/>
          <w:sz w:val="32"/>
          <w:szCs w:val="32"/>
        </w:rPr>
        <w:t>-</w:t>
      </w:r>
      <w:r>
        <w:rPr>
          <w:rFonts w:ascii="Times New Roman" w:eastAsia="仿宋_GB2312" w:hAnsi="Times New Roman" w:cs="Times New Roman"/>
          <w:sz w:val="32"/>
          <w:szCs w:val="32"/>
        </w:rPr>
        <w:t>方案匹配准确率</w:t>
      </w:r>
      <w:r>
        <w:rPr>
          <w:rFonts w:ascii="Times New Roman" w:eastAsia="仿宋_GB2312" w:hAnsi="Times New Roman" w:cs="Times New Roman"/>
          <w:sz w:val="32"/>
          <w:szCs w:val="32"/>
        </w:rPr>
        <w:t>≥80%</w:t>
      </w:r>
      <w:r>
        <w:rPr>
          <w:rFonts w:ascii="Times New Roman" w:eastAsia="仿宋_GB2312" w:hAnsi="Times New Roman" w:cs="Times New Roman"/>
          <w:sz w:val="32"/>
          <w:szCs w:val="32"/>
        </w:rPr>
        <w:t>；</w:t>
      </w:r>
    </w:p>
    <w:p w14:paraId="11AE911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7</w:t>
      </w:r>
      <w:r>
        <w:rPr>
          <w:rFonts w:ascii="Times New Roman" w:eastAsia="仿宋_GB2312" w:hAnsi="Times New Roman" w:cs="Times New Roman"/>
          <w:sz w:val="32"/>
          <w:szCs w:val="32"/>
        </w:rPr>
        <w:t>）支持主流工业以太网协议</w:t>
      </w:r>
      <w:r>
        <w:rPr>
          <w:rFonts w:ascii="Times New Roman" w:eastAsia="仿宋_GB2312" w:hAnsi="Times New Roman" w:cs="Times New Roman"/>
          <w:sz w:val="32"/>
          <w:szCs w:val="32"/>
        </w:rPr>
        <w:t>≥8</w:t>
      </w:r>
      <w:r>
        <w:rPr>
          <w:rFonts w:ascii="Times New Roman" w:eastAsia="仿宋_GB2312" w:hAnsi="Times New Roman" w:cs="Times New Roman"/>
          <w:sz w:val="32"/>
          <w:szCs w:val="32"/>
        </w:rPr>
        <w:t>种；</w:t>
      </w:r>
    </w:p>
    <w:p w14:paraId="70FFE96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形成相关知识产权</w:t>
      </w:r>
      <w:r>
        <w:rPr>
          <w:rFonts w:ascii="Times New Roman" w:eastAsia="仿宋_GB2312" w:hAnsi="Times New Roman" w:cs="Times New Roman"/>
          <w:sz w:val="32"/>
          <w:szCs w:val="32"/>
        </w:rPr>
        <w:t>4</w:t>
      </w:r>
      <w:r>
        <w:rPr>
          <w:rFonts w:ascii="Times New Roman" w:eastAsia="仿宋_GB2312" w:hAnsi="Times New Roman" w:cs="Times New Roman"/>
          <w:sz w:val="32"/>
          <w:szCs w:val="32"/>
        </w:rPr>
        <w:t>项，其中发明专利不少于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项。</w:t>
      </w:r>
    </w:p>
    <w:p w14:paraId="24AAF9E7"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4E41DDC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1700</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520</w:t>
      </w:r>
      <w:r>
        <w:rPr>
          <w:rFonts w:ascii="Times New Roman" w:eastAsia="仿宋_GB2312" w:hAnsi="Times New Roman" w:cs="Times New Roman"/>
          <w:sz w:val="32"/>
          <w:szCs w:val="32"/>
        </w:rPr>
        <w:t>万元，出于满足实际研究需求考虑，最终预算允许商谈调整。</w:t>
      </w:r>
    </w:p>
    <w:p w14:paraId="4FE5BA0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-2027</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3B1DF110"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lastRenderedPageBreak/>
        <w:t>六、对揭榜方的要求</w:t>
      </w:r>
    </w:p>
    <w:p w14:paraId="06B5C2D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揭榜方依托单位应为高等院校或科研院所，具有健全的科研、教学和财务管理机制，有能力完成发榜方提出的任务；</w:t>
      </w:r>
    </w:p>
    <w:p w14:paraId="0600654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揭榜</w:t>
      </w:r>
      <w:proofErr w:type="gramStart"/>
      <w:r>
        <w:rPr>
          <w:rFonts w:ascii="Times New Roman" w:eastAsia="仿宋_GB2312" w:hAnsi="Times New Roman" w:cs="Times New Roman"/>
          <w:sz w:val="32"/>
          <w:szCs w:val="32"/>
        </w:rPr>
        <w:t>方具备</w:t>
      </w:r>
      <w:proofErr w:type="gramEnd"/>
      <w:r>
        <w:rPr>
          <w:rFonts w:ascii="Times New Roman" w:eastAsia="仿宋_GB2312" w:hAnsi="Times New Roman" w:cs="Times New Roman"/>
          <w:sz w:val="32"/>
          <w:szCs w:val="32"/>
        </w:rPr>
        <w:t>覆盖汽车制造的学科体系，涵盖机械、控制、统计学、计算机、电气工程等，且技术水平较高；</w:t>
      </w:r>
    </w:p>
    <w:p w14:paraId="583A575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项目团队具备汽车产业技术研发能力和实际项目经验，具有完成企业数字化转型的专门人才或资质，鼓励组建创新联合体共同开展揭榜攻关。</w:t>
      </w:r>
    </w:p>
    <w:p w14:paraId="5134A84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财务状况良好且管理规范；</w:t>
      </w:r>
    </w:p>
    <w:p w14:paraId="6C295EB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具有良好科研道德和社会诚信，近三年内无不良信用记录；</w:t>
      </w:r>
    </w:p>
    <w:p w14:paraId="0A22D2D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对发榜项目任务提出可行的解决方案，掌握自主知识产权。</w:t>
      </w:r>
    </w:p>
    <w:p w14:paraId="75006064" w14:textId="77777777" w:rsidR="004E1235" w:rsidRDefault="004E1235">
      <w:pPr>
        <w:spacing w:line="576" w:lineRule="exact"/>
        <w:ind w:firstLineChars="200" w:firstLine="640"/>
        <w:rPr>
          <w:rFonts w:ascii="Times New Roman" w:eastAsia="黑体" w:hAnsi="Times New Roman" w:cs="Times New Roman"/>
          <w:sz w:val="32"/>
          <w:szCs w:val="32"/>
        </w:rPr>
      </w:pPr>
    </w:p>
    <w:p w14:paraId="2A7EE30D" w14:textId="77777777" w:rsidR="004E1235" w:rsidRDefault="00000000">
      <w:pPr>
        <w:spacing w:line="576"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十五</w:t>
      </w:r>
      <w:r>
        <w:rPr>
          <w:rFonts w:ascii="Times New Roman" w:eastAsia="黑体" w:hAnsi="Times New Roman" w:cs="Times New Roman"/>
          <w:sz w:val="32"/>
          <w:szCs w:val="32"/>
        </w:rPr>
        <w:t>：</w:t>
      </w:r>
      <w:proofErr w:type="gramStart"/>
      <w:r>
        <w:rPr>
          <w:rFonts w:ascii="Times New Roman" w:eastAsia="黑体" w:hAnsi="Times New Roman" w:cs="Times New Roman"/>
          <w:sz w:val="32"/>
          <w:szCs w:val="32"/>
        </w:rPr>
        <w:t>汽车门盖总成</w:t>
      </w:r>
      <w:proofErr w:type="gramEnd"/>
      <w:r>
        <w:rPr>
          <w:rFonts w:ascii="Times New Roman" w:eastAsia="黑体" w:hAnsi="Times New Roman" w:cs="Times New Roman"/>
          <w:sz w:val="32"/>
          <w:szCs w:val="32"/>
        </w:rPr>
        <w:t>折边机智能伺服液压控制系统</w:t>
      </w:r>
    </w:p>
    <w:p w14:paraId="60D933F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07ABD7E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长春杰维技术有限公司</w:t>
      </w:r>
      <w:r>
        <w:rPr>
          <w:rFonts w:ascii="Times New Roman" w:eastAsia="仿宋_GB2312" w:hAnsi="Times New Roman" w:cs="Times New Roman"/>
          <w:sz w:val="32"/>
          <w:szCs w:val="32"/>
        </w:rPr>
        <w:t xml:space="preserve"> </w:t>
      </w:r>
    </w:p>
    <w:p w14:paraId="6685DFA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w:t>
      </w:r>
      <w:proofErr w:type="gramStart"/>
      <w:r>
        <w:rPr>
          <w:rFonts w:ascii="Times New Roman" w:eastAsia="仿宋_GB2312" w:hAnsi="Times New Roman" w:cs="Times New Roman"/>
          <w:sz w:val="32"/>
          <w:szCs w:val="32"/>
        </w:rPr>
        <w:t>矫</w:t>
      </w:r>
      <w:proofErr w:type="gramEnd"/>
      <w:r>
        <w:rPr>
          <w:rFonts w:ascii="Times New Roman" w:eastAsia="仿宋_GB2312" w:hAnsi="Times New Roman" w:cs="Times New Roman"/>
          <w:sz w:val="32"/>
          <w:szCs w:val="32"/>
        </w:rPr>
        <w:t>晶</w:t>
      </w:r>
      <w:r>
        <w:rPr>
          <w:rFonts w:ascii="Times New Roman" w:eastAsia="仿宋_GB2312" w:hAnsi="Times New Roman" w:cs="Times New Roman"/>
          <w:sz w:val="32"/>
          <w:szCs w:val="32"/>
        </w:rPr>
        <w:t xml:space="preserve">15504419709  </w:t>
      </w:r>
      <w:r>
        <w:rPr>
          <w:rFonts w:ascii="Times New Roman" w:eastAsia="仿宋_GB2312" w:hAnsi="Times New Roman" w:cs="Times New Roman"/>
          <w:sz w:val="32"/>
          <w:szCs w:val="32"/>
        </w:rPr>
        <w:t>于淼</w:t>
      </w:r>
      <w:r>
        <w:rPr>
          <w:rFonts w:ascii="Times New Roman" w:eastAsia="仿宋_GB2312" w:hAnsi="Times New Roman" w:cs="Times New Roman"/>
          <w:sz w:val="32"/>
          <w:szCs w:val="32"/>
        </w:rPr>
        <w:t>13039201725</w:t>
      </w:r>
    </w:p>
    <w:p w14:paraId="38E2E33D"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73346A8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3CE6E4C7"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00E3815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总体描述：开发适用于高节拍生产线需求的</w:t>
      </w:r>
      <w:proofErr w:type="gramStart"/>
      <w:r>
        <w:rPr>
          <w:rFonts w:ascii="Times New Roman" w:eastAsia="仿宋_GB2312" w:hAnsi="Times New Roman" w:cs="Times New Roman"/>
          <w:sz w:val="32"/>
          <w:szCs w:val="32"/>
        </w:rPr>
        <w:t>汽车门盖总成</w:t>
      </w:r>
      <w:proofErr w:type="gramEnd"/>
      <w:r>
        <w:rPr>
          <w:rFonts w:ascii="Times New Roman" w:eastAsia="仿宋_GB2312" w:hAnsi="Times New Roman" w:cs="Times New Roman"/>
          <w:sz w:val="32"/>
          <w:szCs w:val="32"/>
        </w:rPr>
        <w:t>折边设备，</w:t>
      </w:r>
      <w:proofErr w:type="gramStart"/>
      <w:r>
        <w:rPr>
          <w:rFonts w:ascii="Times New Roman" w:eastAsia="仿宋_GB2312" w:hAnsi="Times New Roman" w:cs="Times New Roman"/>
          <w:sz w:val="32"/>
          <w:szCs w:val="32"/>
        </w:rPr>
        <w:t>门盖总成</w:t>
      </w:r>
      <w:proofErr w:type="gramEnd"/>
      <w:r>
        <w:rPr>
          <w:rFonts w:ascii="Times New Roman" w:eastAsia="仿宋_GB2312" w:hAnsi="Times New Roman" w:cs="Times New Roman"/>
          <w:sz w:val="32"/>
          <w:szCs w:val="32"/>
        </w:rPr>
        <w:t>包边工序作为焊装工序的核心环节，其工艺水平直接决定整车安全性能与外观品质，是</w:t>
      </w:r>
      <w:proofErr w:type="gramStart"/>
      <w:r>
        <w:rPr>
          <w:rFonts w:ascii="Times New Roman" w:eastAsia="仿宋_GB2312" w:hAnsi="Times New Roman" w:cs="Times New Roman"/>
          <w:sz w:val="32"/>
          <w:szCs w:val="32"/>
        </w:rPr>
        <w:t>影响门盖总成</w:t>
      </w:r>
      <w:proofErr w:type="gramEnd"/>
      <w:r>
        <w:rPr>
          <w:rFonts w:ascii="Times New Roman" w:eastAsia="仿宋_GB2312" w:hAnsi="Times New Roman" w:cs="Times New Roman"/>
          <w:sz w:val="32"/>
          <w:szCs w:val="32"/>
        </w:rPr>
        <w:t>密封性、</w:t>
      </w:r>
      <w:r>
        <w:rPr>
          <w:rFonts w:ascii="Times New Roman" w:eastAsia="仿宋_GB2312" w:hAnsi="Times New Roman" w:cs="Times New Roman"/>
          <w:sz w:val="32"/>
          <w:szCs w:val="32"/>
        </w:rPr>
        <w:lastRenderedPageBreak/>
        <w:t>结构强度的关键节点。</w:t>
      </w:r>
      <w:proofErr w:type="gramStart"/>
      <w:r>
        <w:rPr>
          <w:rFonts w:ascii="Times New Roman" w:eastAsia="仿宋_GB2312" w:hAnsi="Times New Roman" w:cs="Times New Roman"/>
          <w:sz w:val="32"/>
          <w:szCs w:val="32"/>
        </w:rPr>
        <w:t>门盖总成</w:t>
      </w:r>
      <w:proofErr w:type="gramEnd"/>
      <w:r>
        <w:rPr>
          <w:rFonts w:ascii="Times New Roman" w:eastAsia="仿宋_GB2312" w:hAnsi="Times New Roman" w:cs="Times New Roman"/>
          <w:sz w:val="32"/>
          <w:szCs w:val="32"/>
        </w:rPr>
        <w:t>折边设备专为</w:t>
      </w:r>
      <w:proofErr w:type="gramStart"/>
      <w:r>
        <w:rPr>
          <w:rFonts w:ascii="Times New Roman" w:eastAsia="仿宋_GB2312" w:hAnsi="Times New Roman" w:cs="Times New Roman"/>
          <w:sz w:val="32"/>
          <w:szCs w:val="32"/>
        </w:rPr>
        <w:t>汽车门盖生产线</w:t>
      </w:r>
      <w:proofErr w:type="gramEnd"/>
      <w:r>
        <w:rPr>
          <w:rFonts w:ascii="Times New Roman" w:eastAsia="仿宋_GB2312" w:hAnsi="Times New Roman" w:cs="Times New Roman"/>
          <w:sz w:val="32"/>
          <w:szCs w:val="32"/>
        </w:rPr>
        <w:t>量身打造，通过自动化精准控制实现内外板的最终合拼，有效解决了传统人工包边效率低、误差大、一致性差的行业痛点，满足</w:t>
      </w:r>
      <w:proofErr w:type="gramStart"/>
      <w:r>
        <w:rPr>
          <w:rFonts w:ascii="Times New Roman" w:eastAsia="仿宋_GB2312" w:hAnsi="Times New Roman" w:cs="Times New Roman"/>
          <w:sz w:val="32"/>
          <w:szCs w:val="32"/>
        </w:rPr>
        <w:t>了车企对</w:t>
      </w:r>
      <w:proofErr w:type="gramEnd"/>
      <w:r>
        <w:rPr>
          <w:rFonts w:ascii="Times New Roman" w:eastAsia="仿宋_GB2312" w:hAnsi="Times New Roman" w:cs="Times New Roman"/>
          <w:sz w:val="32"/>
          <w:szCs w:val="32"/>
        </w:rPr>
        <w:t>产品标准化、高品质的严苛要求。其成功开发与应用，不仅为汽车制造业高质量发展提供关键设备支撑，同时降低制造成本，是推动行业工艺升级的重要创新成果。</w:t>
      </w:r>
    </w:p>
    <w:p w14:paraId="32E567F5"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1.</w:t>
      </w:r>
      <w:r>
        <w:rPr>
          <w:rFonts w:ascii="Times New Roman" w:eastAsia="楷体" w:hAnsi="Times New Roman" w:cs="Times New Roman"/>
          <w:b/>
          <w:bCs/>
          <w:sz w:val="32"/>
          <w:szCs w:val="32"/>
        </w:rPr>
        <w:t>主要技术问题：</w:t>
      </w:r>
    </w:p>
    <w:p w14:paraId="25D1DFD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）建立不同造型的门盖产品最终成型的工艺方法库。</w:t>
      </w:r>
    </w:p>
    <w:p w14:paraId="7F845B0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）建立能达到产品质量要求的外板开</w:t>
      </w:r>
      <w:proofErr w:type="gramStart"/>
      <w:r>
        <w:rPr>
          <w:rFonts w:ascii="Times New Roman" w:eastAsia="仿宋_GB2312" w:hAnsi="Times New Roman" w:cs="Times New Roman"/>
          <w:sz w:val="32"/>
          <w:szCs w:val="32"/>
        </w:rPr>
        <w:t>边角度</w:t>
      </w:r>
      <w:proofErr w:type="gramEnd"/>
      <w:r>
        <w:rPr>
          <w:rFonts w:ascii="Times New Roman" w:eastAsia="仿宋_GB2312" w:hAnsi="Times New Roman" w:cs="Times New Roman"/>
          <w:sz w:val="32"/>
          <w:szCs w:val="32"/>
        </w:rPr>
        <w:t>及开</w:t>
      </w:r>
      <w:proofErr w:type="gramStart"/>
      <w:r>
        <w:rPr>
          <w:rFonts w:ascii="Times New Roman" w:eastAsia="仿宋_GB2312" w:hAnsi="Times New Roman" w:cs="Times New Roman"/>
          <w:sz w:val="32"/>
          <w:szCs w:val="32"/>
        </w:rPr>
        <w:t>边高度</w:t>
      </w:r>
      <w:proofErr w:type="gramEnd"/>
      <w:r>
        <w:rPr>
          <w:rFonts w:ascii="Times New Roman" w:eastAsia="仿宋_GB2312" w:hAnsi="Times New Roman" w:cs="Times New Roman"/>
          <w:sz w:val="32"/>
          <w:szCs w:val="32"/>
        </w:rPr>
        <w:t>的知识体系。</w:t>
      </w:r>
    </w:p>
    <w:p w14:paraId="13A44A8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）刀块、模具、压料板的结构设计标准及材质材料热处理问题。</w:t>
      </w:r>
    </w:p>
    <w:p w14:paraId="20CB395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）紧凑型智能控制的液压伺服升降系统。</w:t>
      </w:r>
    </w:p>
    <w:p w14:paraId="2F6294F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）设备整体的重复精度达到</w:t>
      </w:r>
      <w:r>
        <w:rPr>
          <w:rFonts w:ascii="Times New Roman" w:eastAsia="仿宋_GB2312" w:hAnsi="Times New Roman" w:cs="Times New Roman"/>
          <w:sz w:val="32"/>
          <w:szCs w:val="32"/>
        </w:rPr>
        <w:t>±0.05mm</w:t>
      </w:r>
      <w:r>
        <w:rPr>
          <w:rFonts w:ascii="Times New Roman" w:eastAsia="仿宋_GB2312" w:hAnsi="Times New Roman" w:cs="Times New Roman"/>
          <w:sz w:val="32"/>
          <w:szCs w:val="32"/>
        </w:rPr>
        <w:t>。</w:t>
      </w:r>
    </w:p>
    <w:p w14:paraId="73F9BEF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）包边机自身完成包边时间小于等于</w:t>
      </w:r>
      <w:r>
        <w:rPr>
          <w:rFonts w:ascii="Times New Roman" w:eastAsia="仿宋_GB2312" w:hAnsi="Times New Roman" w:cs="Times New Roman"/>
          <w:sz w:val="32"/>
          <w:szCs w:val="32"/>
        </w:rPr>
        <w:t>27S</w:t>
      </w:r>
      <w:r>
        <w:rPr>
          <w:rFonts w:ascii="Times New Roman" w:eastAsia="仿宋_GB2312" w:hAnsi="Times New Roman" w:cs="Times New Roman"/>
          <w:sz w:val="32"/>
          <w:szCs w:val="32"/>
        </w:rPr>
        <w:t>。</w:t>
      </w:r>
    </w:p>
    <w:p w14:paraId="4F1EFD04"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2.</w:t>
      </w:r>
      <w:r>
        <w:rPr>
          <w:rFonts w:ascii="Times New Roman" w:eastAsia="楷体" w:hAnsi="Times New Roman" w:cs="Times New Roman"/>
          <w:b/>
          <w:bCs/>
          <w:sz w:val="32"/>
          <w:szCs w:val="32"/>
        </w:rPr>
        <w:t>主要技术指标：</w:t>
      </w:r>
    </w:p>
    <w:p w14:paraId="72DD57C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）智能化：</w:t>
      </w:r>
      <w:proofErr w:type="gramStart"/>
      <w:r>
        <w:rPr>
          <w:rFonts w:ascii="Times New Roman" w:eastAsia="仿宋_GB2312" w:hAnsi="Times New Roman" w:cs="Times New Roman"/>
          <w:sz w:val="32"/>
          <w:szCs w:val="32"/>
        </w:rPr>
        <w:t>集成力</w:t>
      </w:r>
      <w:proofErr w:type="gramEnd"/>
      <w:r>
        <w:rPr>
          <w:rFonts w:ascii="Times New Roman" w:eastAsia="仿宋_GB2312" w:hAnsi="Times New Roman" w:cs="Times New Roman"/>
          <w:sz w:val="32"/>
          <w:szCs w:val="32"/>
        </w:rPr>
        <w:t>-</w:t>
      </w:r>
      <w:r>
        <w:rPr>
          <w:rFonts w:ascii="Times New Roman" w:eastAsia="仿宋_GB2312" w:hAnsi="Times New Roman" w:cs="Times New Roman"/>
          <w:sz w:val="32"/>
          <w:szCs w:val="32"/>
        </w:rPr>
        <w:t>位移曲线实时监控与质量判定，实现压合过程</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数据追溯。</w:t>
      </w:r>
    </w:p>
    <w:p w14:paraId="307E02A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）一体化：采用模块化设计，集成伺服电机、控制器与精密减速机，结构紧凑，维护便捷；一体化控制柜缩减到货后调试时间。</w:t>
      </w:r>
    </w:p>
    <w:p w14:paraId="6D39917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）节能环保：采用高能效伺服驱动技术，相比传统液压</w:t>
      </w:r>
      <w:proofErr w:type="gramStart"/>
      <w:r>
        <w:rPr>
          <w:rFonts w:ascii="Times New Roman" w:eastAsia="仿宋_GB2312" w:hAnsi="Times New Roman" w:cs="Times New Roman"/>
          <w:sz w:val="32"/>
          <w:szCs w:val="32"/>
        </w:rPr>
        <w:lastRenderedPageBreak/>
        <w:t>压</w:t>
      </w:r>
      <w:proofErr w:type="gramEnd"/>
      <w:r>
        <w:rPr>
          <w:rFonts w:ascii="Times New Roman" w:eastAsia="仿宋_GB2312" w:hAnsi="Times New Roman" w:cs="Times New Roman"/>
          <w:sz w:val="32"/>
          <w:szCs w:val="32"/>
        </w:rPr>
        <w:t>机，节能高达</w:t>
      </w:r>
      <w:r>
        <w:rPr>
          <w:rFonts w:ascii="Times New Roman" w:eastAsia="仿宋_GB2312" w:hAnsi="Times New Roman" w:cs="Times New Roman"/>
          <w:sz w:val="32"/>
          <w:szCs w:val="32"/>
        </w:rPr>
        <w:t>30%-60%</w:t>
      </w:r>
      <w:r>
        <w:rPr>
          <w:rFonts w:ascii="Times New Roman" w:eastAsia="仿宋_GB2312" w:hAnsi="Times New Roman" w:cs="Times New Roman"/>
          <w:sz w:val="32"/>
          <w:szCs w:val="32"/>
        </w:rPr>
        <w:t>，噪音更低，可达到</w:t>
      </w:r>
      <w:r>
        <w:rPr>
          <w:rFonts w:ascii="Times New Roman" w:eastAsia="仿宋_GB2312" w:hAnsi="Times New Roman" w:cs="Times New Roman"/>
          <w:sz w:val="32"/>
          <w:szCs w:val="32"/>
        </w:rPr>
        <w:t>70-75dB(A)</w:t>
      </w:r>
      <w:r>
        <w:rPr>
          <w:rFonts w:ascii="Times New Roman" w:eastAsia="仿宋_GB2312" w:hAnsi="Times New Roman" w:cs="Times New Roman"/>
          <w:sz w:val="32"/>
          <w:szCs w:val="32"/>
        </w:rPr>
        <w:t>。</w:t>
      </w:r>
    </w:p>
    <w:p w14:paraId="548E94A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）伺服液压系统单缸最大折边压力：</w:t>
      </w:r>
      <w:r>
        <w:rPr>
          <w:rFonts w:ascii="Times New Roman" w:eastAsia="仿宋_GB2312" w:hAnsi="Times New Roman" w:cs="Times New Roman"/>
          <w:sz w:val="32"/>
          <w:szCs w:val="32"/>
        </w:rPr>
        <w:t>39</w:t>
      </w:r>
      <w:r>
        <w:rPr>
          <w:rFonts w:ascii="Times New Roman" w:eastAsia="仿宋_GB2312" w:hAnsi="Times New Roman" w:cs="Times New Roman"/>
          <w:sz w:val="32"/>
          <w:szCs w:val="32"/>
        </w:rPr>
        <w:t>吨</w:t>
      </w:r>
    </w:p>
    <w:p w14:paraId="7CE92EB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）单机生产节拍：</w:t>
      </w:r>
      <w:r>
        <w:rPr>
          <w:rFonts w:ascii="Times New Roman" w:eastAsia="仿宋_GB2312" w:hAnsi="Times New Roman" w:cs="Times New Roman"/>
          <w:sz w:val="32"/>
          <w:szCs w:val="32"/>
        </w:rPr>
        <w:t>27</w:t>
      </w:r>
      <w:r>
        <w:rPr>
          <w:rFonts w:ascii="Times New Roman" w:eastAsia="仿宋_GB2312" w:hAnsi="Times New Roman" w:cs="Times New Roman"/>
          <w:sz w:val="32"/>
          <w:szCs w:val="32"/>
        </w:rPr>
        <w:t>秒</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不</w:t>
      </w:r>
      <w:proofErr w:type="gramEnd"/>
      <w:r>
        <w:rPr>
          <w:rFonts w:ascii="Times New Roman" w:eastAsia="仿宋_GB2312" w:hAnsi="Times New Roman" w:cs="Times New Roman"/>
          <w:sz w:val="32"/>
          <w:szCs w:val="32"/>
        </w:rPr>
        <w:t>涵盖机器人上下</w:t>
      </w:r>
      <w:proofErr w:type="gramStart"/>
      <w:r>
        <w:rPr>
          <w:rFonts w:ascii="Times New Roman" w:eastAsia="仿宋_GB2312" w:hAnsi="Times New Roman" w:cs="Times New Roman"/>
          <w:sz w:val="32"/>
          <w:szCs w:val="32"/>
        </w:rPr>
        <w:t>料过程</w:t>
      </w:r>
      <w:proofErr w:type="gramEnd"/>
      <w:r>
        <w:rPr>
          <w:rFonts w:ascii="Times New Roman" w:eastAsia="仿宋_GB2312" w:hAnsi="Times New Roman" w:cs="Times New Roman"/>
          <w:sz w:val="32"/>
          <w:szCs w:val="32"/>
        </w:rPr>
        <w:t>)</w:t>
      </w:r>
    </w:p>
    <w:p w14:paraId="18B22C3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）质量：</w:t>
      </w:r>
    </w:p>
    <w:p w14:paraId="065674F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ab/>
      </w:r>
      <w:r>
        <w:rPr>
          <w:rFonts w:ascii="Times New Roman" w:eastAsia="仿宋_GB2312" w:hAnsi="Times New Roman" w:cs="Times New Roman"/>
          <w:sz w:val="32"/>
          <w:szCs w:val="32"/>
        </w:rPr>
        <w:tab/>
      </w:r>
      <w:r>
        <w:rPr>
          <w:rFonts w:ascii="Times New Roman" w:eastAsia="仿宋_GB2312" w:hAnsi="Times New Roman" w:cs="Times New Roman"/>
          <w:sz w:val="32"/>
          <w:szCs w:val="32"/>
        </w:rPr>
        <w:t>位置重复精度：</w:t>
      </w:r>
      <w:r>
        <w:rPr>
          <w:rFonts w:ascii="Times New Roman" w:eastAsia="仿宋_GB2312" w:hAnsi="Times New Roman" w:cs="Times New Roman"/>
          <w:sz w:val="32"/>
          <w:szCs w:val="32"/>
        </w:rPr>
        <w:t>±0.05 mm</w:t>
      </w:r>
      <w:r>
        <w:rPr>
          <w:rFonts w:ascii="Times New Roman" w:eastAsia="仿宋_GB2312" w:hAnsi="Times New Roman" w:cs="Times New Roman"/>
          <w:sz w:val="32"/>
          <w:szCs w:val="32"/>
        </w:rPr>
        <w:t>。</w:t>
      </w:r>
    </w:p>
    <w:p w14:paraId="3DD2432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ab/>
      </w:r>
      <w:r>
        <w:rPr>
          <w:rFonts w:ascii="Times New Roman" w:eastAsia="仿宋_GB2312" w:hAnsi="Times New Roman" w:cs="Times New Roman"/>
          <w:sz w:val="32"/>
          <w:szCs w:val="32"/>
        </w:rPr>
        <w:tab/>
      </w:r>
      <w:r>
        <w:rPr>
          <w:rFonts w:ascii="Times New Roman" w:eastAsia="仿宋_GB2312" w:hAnsi="Times New Roman" w:cs="Times New Roman"/>
          <w:sz w:val="32"/>
          <w:szCs w:val="32"/>
        </w:rPr>
        <w:t>压力控制精度：</w:t>
      </w:r>
      <w:r>
        <w:rPr>
          <w:rFonts w:ascii="Times New Roman" w:eastAsia="仿宋_GB2312" w:hAnsi="Times New Roman" w:cs="Times New Roman"/>
          <w:sz w:val="32"/>
          <w:szCs w:val="32"/>
        </w:rPr>
        <w:t>±1% F.S.</w:t>
      </w:r>
    </w:p>
    <w:p w14:paraId="46663E8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ab/>
      </w:r>
      <w:r>
        <w:rPr>
          <w:rFonts w:ascii="Times New Roman" w:eastAsia="仿宋_GB2312" w:hAnsi="Times New Roman" w:cs="Times New Roman"/>
          <w:sz w:val="32"/>
          <w:szCs w:val="32"/>
        </w:rPr>
        <w:tab/>
      </w:r>
      <w:r>
        <w:rPr>
          <w:rFonts w:ascii="Times New Roman" w:eastAsia="仿宋_GB2312" w:hAnsi="Times New Roman" w:cs="Times New Roman"/>
          <w:sz w:val="32"/>
          <w:szCs w:val="32"/>
        </w:rPr>
        <w:t>具备完整的压合曲线窗口监控功能，杜绝不良品流出。</w:t>
      </w:r>
    </w:p>
    <w:p w14:paraId="5B7A80D6" w14:textId="77777777" w:rsidR="004E1235" w:rsidRDefault="00000000">
      <w:pPr>
        <w:spacing w:line="576" w:lineRule="exact"/>
        <w:ind w:firstLine="640"/>
        <w:rPr>
          <w:rFonts w:ascii="Times New Roman" w:eastAsia="楷体" w:hAnsi="Times New Roman" w:cs="Times New Roman"/>
          <w:b/>
          <w:bCs/>
          <w:sz w:val="32"/>
          <w:szCs w:val="32"/>
        </w:rPr>
      </w:pPr>
      <w:r>
        <w:rPr>
          <w:rFonts w:ascii="Times New Roman" w:eastAsia="楷体" w:hAnsi="Times New Roman" w:cs="Times New Roman"/>
          <w:b/>
          <w:bCs/>
          <w:sz w:val="32"/>
          <w:szCs w:val="32"/>
        </w:rPr>
        <w:t>3.</w:t>
      </w:r>
      <w:r>
        <w:rPr>
          <w:rFonts w:ascii="Times New Roman" w:eastAsia="楷体" w:hAnsi="Times New Roman" w:cs="Times New Roman"/>
          <w:b/>
          <w:bCs/>
          <w:sz w:val="32"/>
          <w:szCs w:val="32"/>
        </w:rPr>
        <w:t>主要研究成果</w:t>
      </w:r>
    </w:p>
    <w:p w14:paraId="05AD74E0" w14:textId="77777777" w:rsidR="004E1235" w:rsidRDefault="00000000">
      <w:pPr>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）标准伺服液压控制系统，适配不同产品系列。</w:t>
      </w:r>
    </w:p>
    <w:p w14:paraId="6A6974C3" w14:textId="77777777" w:rsidR="004E1235" w:rsidRDefault="00000000">
      <w:pPr>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）包边工艺方法库。</w:t>
      </w:r>
    </w:p>
    <w:p w14:paraId="6AB1504D" w14:textId="77777777" w:rsidR="004E1235" w:rsidRDefault="00000000">
      <w:pPr>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）建立外板产品开</w:t>
      </w:r>
      <w:proofErr w:type="gramStart"/>
      <w:r>
        <w:rPr>
          <w:rFonts w:ascii="Times New Roman" w:eastAsia="仿宋_GB2312" w:hAnsi="Times New Roman" w:cs="Times New Roman"/>
          <w:sz w:val="32"/>
          <w:szCs w:val="32"/>
        </w:rPr>
        <w:t>边高度</w:t>
      </w:r>
      <w:proofErr w:type="gramEnd"/>
      <w:r>
        <w:rPr>
          <w:rFonts w:ascii="Times New Roman" w:eastAsia="仿宋_GB2312" w:hAnsi="Times New Roman" w:cs="Times New Roman"/>
          <w:sz w:val="32"/>
          <w:szCs w:val="32"/>
        </w:rPr>
        <w:t>及开</w:t>
      </w:r>
      <w:proofErr w:type="gramStart"/>
      <w:r>
        <w:rPr>
          <w:rFonts w:ascii="Times New Roman" w:eastAsia="仿宋_GB2312" w:hAnsi="Times New Roman" w:cs="Times New Roman"/>
          <w:sz w:val="32"/>
          <w:szCs w:val="32"/>
        </w:rPr>
        <w:t>边角度</w:t>
      </w:r>
      <w:proofErr w:type="gramEnd"/>
      <w:r>
        <w:rPr>
          <w:rFonts w:ascii="Times New Roman" w:eastAsia="仿宋_GB2312" w:hAnsi="Times New Roman" w:cs="Times New Roman"/>
          <w:sz w:val="32"/>
          <w:szCs w:val="32"/>
        </w:rPr>
        <w:t>的知识体系。</w:t>
      </w:r>
    </w:p>
    <w:p w14:paraId="2F6296A8" w14:textId="77777777" w:rsidR="004E1235" w:rsidRDefault="00000000">
      <w:pPr>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）建立包边设备设计、加工、装配标准。</w:t>
      </w:r>
    </w:p>
    <w:p w14:paraId="743A6818" w14:textId="77777777" w:rsidR="004E1235" w:rsidRDefault="00000000">
      <w:pPr>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）折边样机一套。</w:t>
      </w:r>
    </w:p>
    <w:p w14:paraId="7FB86257"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p>
    <w:p w14:paraId="5FA1AD19" w14:textId="77777777" w:rsidR="004E1235" w:rsidRDefault="00000000">
      <w:pPr>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开发适用于汽车门盖总成折边机的紧凑型伺服液压控制系统（</w:t>
      </w:r>
      <w:proofErr w:type="spellStart"/>
      <w:r>
        <w:rPr>
          <w:rFonts w:ascii="Times New Roman" w:eastAsia="仿宋_GB2312" w:hAnsi="Times New Roman" w:cs="Times New Roman"/>
          <w:sz w:val="32"/>
          <w:szCs w:val="32"/>
        </w:rPr>
        <w:t>powerdrive</w:t>
      </w:r>
      <w:proofErr w:type="spellEnd"/>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集成力</w:t>
      </w:r>
      <w:proofErr w:type="gramEnd"/>
      <w:r>
        <w:rPr>
          <w:rFonts w:ascii="Times New Roman" w:eastAsia="仿宋_GB2312" w:hAnsi="Times New Roman" w:cs="Times New Roman"/>
          <w:sz w:val="32"/>
          <w:szCs w:val="32"/>
        </w:rPr>
        <w:t>-</w:t>
      </w:r>
      <w:r>
        <w:rPr>
          <w:rFonts w:ascii="Times New Roman" w:eastAsia="仿宋_GB2312" w:hAnsi="Times New Roman" w:cs="Times New Roman"/>
          <w:sz w:val="32"/>
          <w:szCs w:val="32"/>
        </w:rPr>
        <w:t>位移曲线实时监控与质量判定，建立油温冷却循环联动模型，实现热平衡智能管理，采用模块化设计，将伺服电机、控制器与压力温度信号反馈集成到一起，结构紧凑满足折边机产品结构的空间需求，应用一体化控制柜缩减到货后调试时间并可以在折边机全系列产品中进行互换。</w:t>
      </w:r>
    </w:p>
    <w:p w14:paraId="587A7DE9" w14:textId="77777777" w:rsidR="004E1235" w:rsidRDefault="00000000">
      <w:pPr>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整个伺服液压控制系统能兼容到不同的门盖折边设备中，采用一体化设计，可以在折边机全系列产品中进行互换。智能联动</w:t>
      </w:r>
      <w:r>
        <w:rPr>
          <w:rFonts w:ascii="Times New Roman" w:eastAsia="仿宋_GB2312" w:hAnsi="Times New Roman" w:cs="Times New Roman"/>
          <w:sz w:val="32"/>
          <w:szCs w:val="32"/>
        </w:rPr>
        <w:lastRenderedPageBreak/>
        <w:t>控制要求多参数实时监控与智能联动控制系统设计监控调整折边质量。要具备可扩展性，预留双倍举升力的扩展位置，在系统中留出空间、安装孔及接头。密封可靠性及疲劳寿命理论设计保障在</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年内免更换。循环水冷却及油</w:t>
      </w:r>
      <w:proofErr w:type="gramStart"/>
      <w:r>
        <w:rPr>
          <w:rFonts w:ascii="Times New Roman" w:eastAsia="仿宋_GB2312" w:hAnsi="Times New Roman" w:cs="Times New Roman"/>
          <w:sz w:val="32"/>
          <w:szCs w:val="32"/>
        </w:rPr>
        <w:t>温启动</w:t>
      </w:r>
      <w:proofErr w:type="gramEnd"/>
      <w:r>
        <w:rPr>
          <w:rFonts w:ascii="Times New Roman" w:eastAsia="仿宋_GB2312" w:hAnsi="Times New Roman" w:cs="Times New Roman"/>
          <w:sz w:val="32"/>
          <w:szCs w:val="32"/>
        </w:rPr>
        <w:t>互锁，油温超过</w:t>
      </w:r>
      <w:r>
        <w:rPr>
          <w:rFonts w:ascii="Times New Roman" w:eastAsia="仿宋_GB2312" w:hAnsi="Times New Roman" w:cs="Times New Roman"/>
          <w:sz w:val="32"/>
          <w:szCs w:val="32"/>
        </w:rPr>
        <w:t>55℃</w:t>
      </w:r>
      <w:r>
        <w:rPr>
          <w:rFonts w:ascii="Times New Roman" w:eastAsia="仿宋_GB2312" w:hAnsi="Times New Roman" w:cs="Times New Roman"/>
          <w:sz w:val="32"/>
          <w:szCs w:val="32"/>
        </w:rPr>
        <w:t>停机。</w:t>
      </w:r>
    </w:p>
    <w:p w14:paraId="6E3D27B6" w14:textId="77777777" w:rsidR="004E1235" w:rsidRDefault="00000000">
      <w:pPr>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研发后的系统到我司进行产品整体性能测试。</w:t>
      </w:r>
    </w:p>
    <w:p w14:paraId="3B2969AD" w14:textId="77777777" w:rsidR="004E1235" w:rsidRDefault="00000000">
      <w:pPr>
        <w:spacing w:line="576" w:lineRule="exact"/>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考核指标：</w:t>
      </w:r>
    </w:p>
    <w:p w14:paraId="3EC7F5BA" w14:textId="77777777" w:rsidR="004E1235" w:rsidRDefault="00000000">
      <w:pPr>
        <w:numPr>
          <w:ilvl w:val="0"/>
          <w:numId w:val="1"/>
        </w:numPr>
        <w:spacing w:line="576" w:lineRule="exact"/>
        <w:ind w:firstLineChars="200" w:firstLine="640"/>
        <w:rPr>
          <w:rFonts w:ascii="Times New Roman" w:eastAsia="仿宋_GB2312" w:hAnsi="Times New Roman" w:cs="Times New Roman"/>
          <w:sz w:val="32"/>
          <w:szCs w:val="32"/>
        </w:rPr>
      </w:pPr>
      <w:proofErr w:type="gramStart"/>
      <w:r>
        <w:rPr>
          <w:rFonts w:ascii="Times New Roman" w:eastAsia="仿宋_GB2312" w:hAnsi="Times New Roman" w:cs="Times New Roman"/>
          <w:sz w:val="32"/>
          <w:szCs w:val="32"/>
        </w:rPr>
        <w:t>单缸举</w:t>
      </w:r>
      <w:proofErr w:type="gramEnd"/>
      <w:r>
        <w:rPr>
          <w:rFonts w:ascii="Times New Roman" w:eastAsia="仿宋_GB2312" w:hAnsi="Times New Roman" w:cs="Times New Roman"/>
          <w:sz w:val="32"/>
          <w:szCs w:val="32"/>
        </w:rPr>
        <w:t>升力</w:t>
      </w:r>
      <w:r>
        <w:rPr>
          <w:rFonts w:ascii="Times New Roman" w:eastAsia="仿宋_GB2312" w:hAnsi="Times New Roman" w:cs="Times New Roman"/>
          <w:sz w:val="32"/>
          <w:szCs w:val="32"/>
        </w:rPr>
        <w:t>392.5KN</w:t>
      </w:r>
      <w:r>
        <w:rPr>
          <w:rFonts w:ascii="Times New Roman" w:eastAsia="仿宋_GB2312" w:hAnsi="Times New Roman" w:cs="Times New Roman"/>
          <w:sz w:val="32"/>
          <w:szCs w:val="32"/>
        </w:rPr>
        <w:t>，可在</w:t>
      </w:r>
      <w:r>
        <w:rPr>
          <w:rFonts w:ascii="Times New Roman" w:eastAsia="仿宋_GB2312" w:hAnsi="Times New Roman" w:cs="Times New Roman"/>
          <w:sz w:val="32"/>
          <w:szCs w:val="32"/>
        </w:rPr>
        <w:t>350bar</w:t>
      </w:r>
      <w:r>
        <w:rPr>
          <w:rFonts w:ascii="Times New Roman" w:eastAsia="仿宋_GB2312" w:hAnsi="Times New Roman" w:cs="Times New Roman"/>
          <w:sz w:val="32"/>
          <w:szCs w:val="32"/>
        </w:rPr>
        <w:t>条件下运行。</w:t>
      </w:r>
    </w:p>
    <w:p w14:paraId="182ABF48" w14:textId="77777777" w:rsidR="004E1235" w:rsidRDefault="00000000">
      <w:pPr>
        <w:numPr>
          <w:ilvl w:val="0"/>
          <w:numId w:val="1"/>
        </w:num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上升速度</w:t>
      </w:r>
      <w:r>
        <w:rPr>
          <w:rFonts w:ascii="Times New Roman" w:eastAsia="仿宋_GB2312" w:hAnsi="Times New Roman" w:cs="Times New Roman"/>
          <w:sz w:val="32"/>
          <w:szCs w:val="32"/>
        </w:rPr>
        <w:t>60mm/s</w:t>
      </w:r>
      <w:r>
        <w:rPr>
          <w:rFonts w:ascii="Times New Roman" w:eastAsia="仿宋_GB2312" w:hAnsi="Times New Roman" w:cs="Times New Roman"/>
          <w:sz w:val="32"/>
          <w:szCs w:val="32"/>
        </w:rPr>
        <w:t>，下降速度</w:t>
      </w:r>
      <w:r>
        <w:rPr>
          <w:rFonts w:ascii="Times New Roman" w:eastAsia="仿宋_GB2312" w:hAnsi="Times New Roman" w:cs="Times New Roman"/>
          <w:sz w:val="32"/>
          <w:szCs w:val="32"/>
        </w:rPr>
        <w:t>70mm/s</w:t>
      </w:r>
      <w:r>
        <w:rPr>
          <w:rFonts w:ascii="Times New Roman" w:eastAsia="仿宋_GB2312" w:hAnsi="Times New Roman" w:cs="Times New Roman"/>
          <w:sz w:val="32"/>
          <w:szCs w:val="32"/>
        </w:rPr>
        <w:t>。</w:t>
      </w:r>
    </w:p>
    <w:p w14:paraId="3AF8F769" w14:textId="77777777" w:rsidR="004E1235" w:rsidRDefault="00000000">
      <w:pPr>
        <w:numPr>
          <w:ilvl w:val="0"/>
          <w:numId w:val="1"/>
        </w:num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液压升降系统升降总里程可达</w:t>
      </w:r>
      <w:r>
        <w:rPr>
          <w:rFonts w:ascii="Times New Roman" w:eastAsia="仿宋_GB2312" w:hAnsi="Times New Roman" w:cs="Times New Roman"/>
          <w:sz w:val="32"/>
          <w:szCs w:val="32"/>
        </w:rPr>
        <w:t>1881km</w:t>
      </w:r>
      <w:r>
        <w:rPr>
          <w:rFonts w:ascii="Times New Roman" w:eastAsia="仿宋_GB2312" w:hAnsi="Times New Roman" w:cs="Times New Roman"/>
          <w:sz w:val="32"/>
          <w:szCs w:val="32"/>
        </w:rPr>
        <w:t>。</w:t>
      </w:r>
    </w:p>
    <w:p w14:paraId="7C385134" w14:textId="77777777" w:rsidR="004E1235" w:rsidRDefault="00000000">
      <w:pPr>
        <w:numPr>
          <w:ilvl w:val="0"/>
          <w:numId w:val="1"/>
        </w:numPr>
        <w:spacing w:line="576" w:lineRule="exact"/>
        <w:ind w:firstLineChars="200" w:firstLine="640"/>
        <w:rPr>
          <w:rFonts w:ascii="Times New Roman" w:eastAsia="仿宋_GB2312" w:hAnsi="Times New Roman" w:cs="Times New Roman"/>
          <w:sz w:val="32"/>
          <w:szCs w:val="32"/>
        </w:rPr>
      </w:pPr>
      <w:proofErr w:type="gramStart"/>
      <w:r>
        <w:rPr>
          <w:rFonts w:ascii="Times New Roman" w:eastAsia="仿宋_GB2312" w:hAnsi="Times New Roman" w:cs="Times New Roman"/>
          <w:sz w:val="32"/>
          <w:szCs w:val="32"/>
        </w:rPr>
        <w:t>多动作</w:t>
      </w:r>
      <w:proofErr w:type="gramEnd"/>
      <w:r>
        <w:rPr>
          <w:rFonts w:ascii="Times New Roman" w:eastAsia="仿宋_GB2312" w:hAnsi="Times New Roman" w:cs="Times New Roman"/>
          <w:sz w:val="32"/>
          <w:szCs w:val="32"/>
        </w:rPr>
        <w:t>阶段（下降、加压、保持、回程）的平滑稳定切换，重复位置精度控制在</w:t>
      </w:r>
      <w:r>
        <w:rPr>
          <w:rFonts w:ascii="Times New Roman" w:eastAsia="仿宋_GB2312" w:hAnsi="Times New Roman" w:cs="Times New Roman"/>
          <w:sz w:val="32"/>
          <w:szCs w:val="32"/>
        </w:rPr>
        <w:t>±0.05mm.</w:t>
      </w:r>
    </w:p>
    <w:p w14:paraId="179044D5" w14:textId="77777777" w:rsidR="004E1235" w:rsidRDefault="00000000">
      <w:pPr>
        <w:numPr>
          <w:ilvl w:val="0"/>
          <w:numId w:val="1"/>
        </w:num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压力控制偏差</w:t>
      </w:r>
      <w:r>
        <w:rPr>
          <w:rFonts w:ascii="Times New Roman" w:eastAsia="仿宋_GB2312" w:hAnsi="Times New Roman" w:cs="Times New Roman"/>
          <w:sz w:val="32"/>
          <w:szCs w:val="32"/>
        </w:rPr>
        <w:t>±1%FS</w:t>
      </w:r>
      <w:r>
        <w:rPr>
          <w:rFonts w:ascii="Times New Roman" w:eastAsia="仿宋_GB2312" w:hAnsi="Times New Roman" w:cs="Times New Roman"/>
          <w:sz w:val="32"/>
          <w:szCs w:val="32"/>
        </w:rPr>
        <w:t>，并可做到一键回原位。</w:t>
      </w:r>
    </w:p>
    <w:p w14:paraId="14AD6C7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）噪音</w:t>
      </w:r>
      <w:r>
        <w:rPr>
          <w:rFonts w:ascii="Times New Roman" w:eastAsia="仿宋_GB2312" w:hAnsi="Times New Roman" w:cs="Times New Roman"/>
          <w:sz w:val="32"/>
          <w:szCs w:val="32"/>
        </w:rPr>
        <w:t>≤75</w:t>
      </w:r>
      <w:r>
        <w:rPr>
          <w:rFonts w:ascii="Times New Roman" w:eastAsia="仿宋_GB2312" w:hAnsi="Times New Roman" w:cs="Times New Roman"/>
          <w:sz w:val="32"/>
          <w:szCs w:val="32"/>
        </w:rPr>
        <w:t>分贝，全密封防震管路。</w:t>
      </w:r>
    </w:p>
    <w:p w14:paraId="5C27810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7</w:t>
      </w:r>
      <w:r>
        <w:rPr>
          <w:rFonts w:ascii="Times New Roman" w:eastAsia="仿宋_GB2312" w:hAnsi="Times New Roman" w:cs="Times New Roman"/>
          <w:sz w:val="32"/>
          <w:szCs w:val="32"/>
        </w:rPr>
        <w:t>）</w:t>
      </w:r>
      <w:r>
        <w:rPr>
          <w:rFonts w:ascii="Times New Roman" w:eastAsia="仿宋_GB2312" w:hAnsi="Times New Roman" w:cs="Times New Roman"/>
          <w:sz w:val="32"/>
          <w:szCs w:val="32"/>
        </w:rPr>
        <w:t>HMI</w:t>
      </w:r>
      <w:r>
        <w:rPr>
          <w:rFonts w:ascii="Times New Roman" w:eastAsia="仿宋_GB2312" w:hAnsi="Times New Roman" w:cs="Times New Roman"/>
          <w:sz w:val="32"/>
          <w:szCs w:val="32"/>
        </w:rPr>
        <w:t>集成压力、行程、产量、油温、报警等参数设置与显示。</w:t>
      </w:r>
    </w:p>
    <w:p w14:paraId="728CC06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8</w:t>
      </w:r>
      <w:r>
        <w:rPr>
          <w:rFonts w:ascii="Times New Roman" w:eastAsia="仿宋_GB2312" w:hAnsi="Times New Roman" w:cs="Times New Roman"/>
          <w:sz w:val="32"/>
          <w:szCs w:val="32"/>
        </w:rPr>
        <w:t>）结构紧凑满足折边机产品结构的空间需求，整体尺寸控制在</w:t>
      </w:r>
      <w:r>
        <w:rPr>
          <w:rFonts w:ascii="Times New Roman" w:eastAsia="仿宋_GB2312" w:hAnsi="Times New Roman" w:cs="Times New Roman"/>
          <w:sz w:val="32"/>
          <w:szCs w:val="32"/>
        </w:rPr>
        <w:t>1500mm*315mm*480mm</w:t>
      </w:r>
      <w:r>
        <w:rPr>
          <w:rFonts w:ascii="Times New Roman" w:eastAsia="仿宋_GB2312" w:hAnsi="Times New Roman" w:cs="Times New Roman"/>
          <w:sz w:val="32"/>
          <w:szCs w:val="32"/>
        </w:rPr>
        <w:t>。</w:t>
      </w:r>
    </w:p>
    <w:p w14:paraId="1CBF173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69EAC8D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380</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76</w:t>
      </w:r>
      <w:r>
        <w:rPr>
          <w:rFonts w:ascii="Times New Roman" w:eastAsia="仿宋_GB2312" w:hAnsi="Times New Roman" w:cs="Times New Roman"/>
          <w:sz w:val="32"/>
          <w:szCs w:val="32"/>
        </w:rPr>
        <w:t>万元，出于满足实际研究需求考虑，最终预算允许商谈调整。</w:t>
      </w:r>
    </w:p>
    <w:p w14:paraId="6F279F7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7</w:t>
      </w:r>
      <w:r>
        <w:rPr>
          <w:rFonts w:ascii="Times New Roman" w:eastAsia="仿宋_GB2312" w:hAnsi="Times New Roman" w:cs="Times New Roman"/>
          <w:sz w:val="32"/>
          <w:szCs w:val="32"/>
        </w:rPr>
        <w:t>年</w:t>
      </w:r>
      <w:r>
        <w:rPr>
          <w:rFonts w:ascii="Times New Roman" w:eastAsia="仿宋_GB2312" w:hAnsi="Times New Roman" w:cs="Times New Roman" w:hint="eastAsia"/>
          <w:sz w:val="32"/>
          <w:szCs w:val="32"/>
        </w:rPr>
        <w:t>12</w:t>
      </w:r>
      <w:r>
        <w:rPr>
          <w:rFonts w:ascii="Times New Roman" w:eastAsia="仿宋_GB2312" w:hAnsi="Times New Roman" w:cs="Times New Roman"/>
          <w:sz w:val="32"/>
          <w:szCs w:val="32"/>
        </w:rPr>
        <w:t>月。</w:t>
      </w:r>
    </w:p>
    <w:p w14:paraId="5E1E983D"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lastRenderedPageBreak/>
        <w:t>六、对揭榜方的要求</w:t>
      </w:r>
      <w:r>
        <w:rPr>
          <w:rFonts w:ascii="Times New Roman" w:eastAsia="楷体" w:hAnsi="Times New Roman" w:cs="Times New Roman"/>
          <w:b/>
          <w:bCs/>
          <w:sz w:val="32"/>
          <w:szCs w:val="32"/>
        </w:rPr>
        <w:t xml:space="preserve"> </w:t>
      </w:r>
    </w:p>
    <w:p w14:paraId="56C3328D" w14:textId="77777777" w:rsidR="004E1235" w:rsidRDefault="00000000">
      <w:pPr>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具有较强的研发实力、科研条件和稳定的人员队伍等，有能力完成发榜方提出的任务；</w:t>
      </w:r>
    </w:p>
    <w:p w14:paraId="197735A0" w14:textId="77777777" w:rsidR="004E1235" w:rsidRDefault="00000000">
      <w:pPr>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能对发榜项目任务提出可行的解决方案，掌握自主知识产权；</w:t>
      </w:r>
    </w:p>
    <w:p w14:paraId="0D50EBE8" w14:textId="77777777" w:rsidR="004E1235" w:rsidRDefault="00000000">
      <w:pPr>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优先支持具有良好科研业绩基础的单位和团队，鼓励组建创新联合体共同开展揭榜攻关；</w:t>
      </w:r>
    </w:p>
    <w:p w14:paraId="7476E045" w14:textId="77777777" w:rsidR="004E1235" w:rsidRDefault="00000000">
      <w:pPr>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财务状况良好且管理规范；</w:t>
      </w:r>
    </w:p>
    <w:p w14:paraId="0F86B1BA" w14:textId="77777777" w:rsidR="004E1235" w:rsidRDefault="00000000">
      <w:pPr>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具有良好的科研道德和社会诚信，近三年内无不良信用记录。</w:t>
      </w:r>
    </w:p>
    <w:p w14:paraId="3D5CED62" w14:textId="77777777" w:rsidR="004E1235" w:rsidRDefault="00000000">
      <w:pPr>
        <w:spacing w:line="576" w:lineRule="exact"/>
        <w:ind w:firstLine="640"/>
        <w:rPr>
          <w:rFonts w:ascii="Times New Roman" w:eastAsia="仿宋_GB2312" w:hAnsi="Times New Roman" w:cs="Times New Roman"/>
          <w:color w:val="0000FF"/>
          <w:sz w:val="32"/>
          <w:szCs w:val="32"/>
          <w:highlight w:val="yellow"/>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熟悉汽车焊装领域，揭榜方为高校院所的，其团队负责人需要具备曾经在汽车整车或零部件企业的工作经验。</w:t>
      </w:r>
    </w:p>
    <w:p w14:paraId="310BA70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揭榜团队在汽车领域具备一定的工程技术研发能力。</w:t>
      </w:r>
    </w:p>
    <w:p w14:paraId="2712F2D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8.</w:t>
      </w:r>
      <w:r>
        <w:rPr>
          <w:rFonts w:ascii="Times New Roman" w:eastAsia="仿宋_GB2312" w:hAnsi="Times New Roman" w:cs="Times New Roman"/>
          <w:sz w:val="32"/>
          <w:szCs w:val="32"/>
        </w:rPr>
        <w:t>具备跨领域经验，团队需涵盖液压控制、传感器技术、算法开发、软件编程、界面设计等专业人才，具备同类项目一体化研发经验。</w:t>
      </w:r>
    </w:p>
    <w:p w14:paraId="1CFABFEE" w14:textId="77777777" w:rsidR="004E1235" w:rsidRDefault="00000000">
      <w:pPr>
        <w:spacing w:line="576" w:lineRule="exact"/>
        <w:ind w:firstLineChars="200" w:firstLine="640"/>
        <w:rPr>
          <w:rFonts w:ascii="Times New Roman" w:eastAsia="楷体" w:hAnsi="Times New Roman" w:cs="Times New Roman"/>
          <w:sz w:val="32"/>
          <w:szCs w:val="32"/>
        </w:rPr>
      </w:pPr>
      <w:r>
        <w:rPr>
          <w:rFonts w:ascii="Times New Roman" w:eastAsia="仿宋_GB2312" w:hAnsi="Times New Roman" w:cs="Times New Roman"/>
          <w:sz w:val="32"/>
          <w:szCs w:val="32"/>
        </w:rPr>
        <w:t>9.</w:t>
      </w:r>
      <w:r>
        <w:rPr>
          <w:rFonts w:ascii="Times New Roman" w:eastAsia="仿宋_GB2312" w:hAnsi="Times New Roman" w:cs="Times New Roman"/>
          <w:sz w:val="32"/>
          <w:szCs w:val="32"/>
        </w:rPr>
        <w:t>具备系统架构设计能力，能设计分层、模块化的系统架构，保障各模块接口兼容，具备良好的可扩展性与可维护性。</w:t>
      </w:r>
    </w:p>
    <w:p w14:paraId="5AA1CC2D" w14:textId="77777777" w:rsidR="004E1235" w:rsidRDefault="004E1235">
      <w:pPr>
        <w:spacing w:line="576" w:lineRule="exact"/>
        <w:ind w:firstLineChars="200" w:firstLine="640"/>
        <w:rPr>
          <w:rFonts w:ascii="Times New Roman" w:eastAsia="黑体" w:hAnsi="Times New Roman" w:cs="Times New Roman"/>
          <w:sz w:val="32"/>
          <w:szCs w:val="32"/>
        </w:rPr>
      </w:pPr>
    </w:p>
    <w:p w14:paraId="0C22B577" w14:textId="77777777" w:rsidR="004E1235" w:rsidRDefault="00000000">
      <w:pPr>
        <w:spacing w:line="576" w:lineRule="exact"/>
        <w:ind w:firstLineChars="200" w:firstLine="640"/>
        <w:jc w:val="left"/>
        <w:rPr>
          <w:rFonts w:ascii="Times New Roman" w:eastAsia="楷体" w:hAnsi="Times New Roman" w:cs="Times New Roman"/>
          <w:b/>
          <w:bCs/>
          <w:sz w:val="32"/>
          <w:szCs w:val="32"/>
        </w:rPr>
      </w:pPr>
      <w:r>
        <w:rPr>
          <w:rFonts w:ascii="Times New Roman" w:eastAsia="黑体" w:hAnsi="Times New Roman" w:cs="Times New Roman"/>
          <w:sz w:val="32"/>
          <w:szCs w:val="32"/>
        </w:rPr>
        <w:t>榜单十</w:t>
      </w:r>
      <w:r>
        <w:rPr>
          <w:rFonts w:ascii="Times New Roman" w:eastAsia="黑体" w:hAnsi="Times New Roman" w:cs="Times New Roman" w:hint="eastAsia"/>
          <w:sz w:val="32"/>
          <w:szCs w:val="32"/>
        </w:rPr>
        <w:t>六</w:t>
      </w:r>
      <w:r>
        <w:rPr>
          <w:rFonts w:ascii="Times New Roman" w:eastAsia="黑体" w:hAnsi="Times New Roman" w:cs="Times New Roman"/>
          <w:sz w:val="32"/>
          <w:szCs w:val="32"/>
        </w:rPr>
        <w:t>：基于云边协同</w:t>
      </w:r>
      <w:proofErr w:type="gramStart"/>
      <w:r>
        <w:rPr>
          <w:rFonts w:ascii="Times New Roman" w:eastAsia="黑体" w:hAnsi="Times New Roman" w:cs="Times New Roman"/>
          <w:sz w:val="32"/>
          <w:szCs w:val="32"/>
        </w:rPr>
        <w:t>的具身智能</w:t>
      </w:r>
      <w:proofErr w:type="gramEnd"/>
      <w:r>
        <w:rPr>
          <w:rFonts w:ascii="Times New Roman" w:eastAsia="黑体" w:hAnsi="Times New Roman" w:cs="Times New Roman"/>
          <w:sz w:val="32"/>
          <w:szCs w:val="32"/>
        </w:rPr>
        <w:t>体自主巡检系统关键技术研究</w:t>
      </w:r>
    </w:p>
    <w:p w14:paraId="2A9844E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2E987EB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单位名称：华能吉林发电有限公司</w:t>
      </w:r>
    </w:p>
    <w:p w14:paraId="2B4193F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项目联系人：邢李方</w:t>
      </w:r>
      <w:r>
        <w:rPr>
          <w:rFonts w:ascii="Times New Roman" w:eastAsia="仿宋_GB2312" w:hAnsi="Times New Roman" w:cs="Times New Roman"/>
          <w:sz w:val="32"/>
          <w:szCs w:val="32"/>
        </w:rPr>
        <w:t>15844668393</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岳爽</w:t>
      </w:r>
      <w:proofErr w:type="gramEnd"/>
      <w:r>
        <w:rPr>
          <w:rFonts w:ascii="Times New Roman" w:eastAsia="仿宋_GB2312" w:hAnsi="Times New Roman" w:cs="Times New Roman"/>
          <w:sz w:val="32"/>
          <w:szCs w:val="32"/>
        </w:rPr>
        <w:t xml:space="preserve"> 18243017333</w:t>
      </w:r>
    </w:p>
    <w:p w14:paraId="0DD70729"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0D3A76D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16EE6390"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526E410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项目针对变电站、</w:t>
      </w:r>
      <w:proofErr w:type="gramStart"/>
      <w:r>
        <w:rPr>
          <w:rFonts w:ascii="Times New Roman" w:eastAsia="仿宋_GB2312" w:hAnsi="Times New Roman" w:cs="Times New Roman"/>
          <w:sz w:val="32"/>
          <w:szCs w:val="32"/>
        </w:rPr>
        <w:t>升压站</w:t>
      </w:r>
      <w:proofErr w:type="gramEnd"/>
      <w:r>
        <w:rPr>
          <w:rFonts w:ascii="Times New Roman" w:eastAsia="仿宋_GB2312" w:hAnsi="Times New Roman" w:cs="Times New Roman"/>
          <w:sz w:val="32"/>
          <w:szCs w:val="32"/>
        </w:rPr>
        <w:t>等电力高危场景普遍存在人工巡检难度大、风险高、记录难等困难，借助本地化部署的国产化大语言模型，研究深度</w:t>
      </w:r>
      <w:proofErr w:type="gramStart"/>
      <w:r>
        <w:rPr>
          <w:rFonts w:ascii="Times New Roman" w:eastAsia="仿宋_GB2312" w:hAnsi="Times New Roman" w:cs="Times New Roman"/>
          <w:sz w:val="32"/>
          <w:szCs w:val="32"/>
        </w:rPr>
        <w:t>融合具身智能</w:t>
      </w:r>
      <w:proofErr w:type="gramEnd"/>
      <w:r>
        <w:rPr>
          <w:rFonts w:ascii="Times New Roman" w:eastAsia="仿宋_GB2312" w:hAnsi="Times New Roman" w:cs="Times New Roman"/>
          <w:sz w:val="32"/>
          <w:szCs w:val="32"/>
        </w:rPr>
        <w:t>应用与边缘－云端协同计算架构的自主巡检关键技术，研发具备</w:t>
      </w:r>
      <w:r>
        <w:rPr>
          <w:rFonts w:ascii="Times New Roman" w:eastAsia="仿宋_GB2312" w:hAnsi="Times New Roman" w:cs="Times New Roman"/>
          <w:sz w:val="32"/>
          <w:szCs w:val="32"/>
        </w:rPr>
        <w:t>“</w:t>
      </w:r>
      <w:r>
        <w:rPr>
          <w:rFonts w:ascii="Times New Roman" w:eastAsia="仿宋_GB2312" w:hAnsi="Times New Roman" w:cs="Times New Roman"/>
          <w:sz w:val="32"/>
          <w:szCs w:val="32"/>
        </w:rPr>
        <w:t>灵活智能巡检－室内室外协同－准确快速操作－深度推理判别</w:t>
      </w:r>
      <w:r>
        <w:rPr>
          <w:rFonts w:ascii="Times New Roman" w:eastAsia="仿宋_GB2312" w:hAnsi="Times New Roman" w:cs="Times New Roman"/>
          <w:sz w:val="32"/>
          <w:szCs w:val="32"/>
        </w:rPr>
        <w:t>”</w:t>
      </w:r>
      <w:r>
        <w:rPr>
          <w:rFonts w:ascii="Times New Roman" w:eastAsia="仿宋_GB2312" w:hAnsi="Times New Roman" w:cs="Times New Roman"/>
          <w:sz w:val="32"/>
          <w:szCs w:val="32"/>
        </w:rPr>
        <w:t>能力的人形机器人与四足机器人联合巡检系统，实现电力高危场景</w:t>
      </w:r>
      <w:r>
        <w:rPr>
          <w:rFonts w:ascii="Times New Roman" w:eastAsia="仿宋_GB2312" w:hAnsi="Times New Roman" w:cs="Times New Roman"/>
          <w:sz w:val="32"/>
          <w:szCs w:val="32"/>
        </w:rPr>
        <w:t>“</w:t>
      </w:r>
      <w:r>
        <w:rPr>
          <w:rFonts w:ascii="Times New Roman" w:eastAsia="仿宋_GB2312" w:hAnsi="Times New Roman" w:cs="Times New Roman"/>
          <w:sz w:val="32"/>
          <w:szCs w:val="32"/>
        </w:rPr>
        <w:t>无人值班、少人值守</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的运</w:t>
      </w:r>
      <w:proofErr w:type="gramStart"/>
      <w:r>
        <w:rPr>
          <w:rFonts w:ascii="Times New Roman" w:eastAsia="仿宋_GB2312" w:hAnsi="Times New Roman" w:cs="Times New Roman"/>
          <w:sz w:val="32"/>
          <w:szCs w:val="32"/>
        </w:rPr>
        <w:t>维管理</w:t>
      </w:r>
      <w:proofErr w:type="gramEnd"/>
      <w:r>
        <w:rPr>
          <w:rFonts w:ascii="Times New Roman" w:eastAsia="仿宋_GB2312" w:hAnsi="Times New Roman" w:cs="Times New Roman"/>
          <w:sz w:val="32"/>
          <w:szCs w:val="32"/>
        </w:rPr>
        <w:t>新模式。研究内容由发榜方（华能吉林发电有限公司）与揭榜方共同承担，具体分工如下：</w:t>
      </w:r>
    </w:p>
    <w:p w14:paraId="6AC1D92C" w14:textId="77777777" w:rsidR="004E1235" w:rsidRDefault="00000000">
      <w:pPr>
        <w:spacing w:line="576"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发榜方（华能吉林发电有限公司）主要负责：</w:t>
      </w:r>
    </w:p>
    <w:p w14:paraId="29B5643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场景与需求定义：提供典型变电站、</w:t>
      </w:r>
      <w:proofErr w:type="gramStart"/>
      <w:r>
        <w:rPr>
          <w:rFonts w:ascii="Times New Roman" w:eastAsia="仿宋_GB2312" w:hAnsi="Times New Roman" w:cs="Times New Roman"/>
          <w:sz w:val="32"/>
          <w:szCs w:val="32"/>
        </w:rPr>
        <w:t>升压站</w:t>
      </w:r>
      <w:proofErr w:type="gramEnd"/>
      <w:r>
        <w:rPr>
          <w:rFonts w:ascii="Times New Roman" w:eastAsia="仿宋_GB2312" w:hAnsi="Times New Roman" w:cs="Times New Roman"/>
          <w:sz w:val="32"/>
          <w:szCs w:val="32"/>
        </w:rPr>
        <w:t>等实际应用场景，明确具体巡检对象、巡检路线、作业规范及安全要求。</w:t>
      </w:r>
    </w:p>
    <w:p w14:paraId="2ED1ABA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数据与环境支持：提供真实巡检环境用于系统测试与验证，协调现场数据（包括设备图像、视频、历史巡检记录、设备状态数据等，需进行脱敏处理）的合</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获取与接入支持。</w:t>
      </w:r>
    </w:p>
    <w:p w14:paraId="3CB214AF" w14:textId="77777777" w:rsidR="004E1235" w:rsidRDefault="00000000">
      <w:pPr>
        <w:spacing w:line="576" w:lineRule="exact"/>
        <w:ind w:firstLineChars="200" w:firstLine="640"/>
        <w:rPr>
          <w:rFonts w:ascii="Times New Roman" w:eastAsia="仿宋_GB2312" w:hAnsi="Times New Roman" w:cs="Times New Roman"/>
          <w:b/>
          <w:bCs/>
          <w:sz w:val="32"/>
          <w:szCs w:val="32"/>
        </w:rPr>
      </w:pPr>
      <w:r>
        <w:rPr>
          <w:rFonts w:ascii="Times New Roman" w:eastAsia="仿宋_GB2312" w:hAnsi="Times New Roman" w:cs="Times New Roman"/>
          <w:sz w:val="32"/>
          <w:szCs w:val="32"/>
        </w:rPr>
        <w:t>业务验证与集成：负责将研发成果与现有电力运维管理系统进行集成测试，组织系统在现场的试点应用与效果评估，反馈优化建议。</w:t>
      </w:r>
    </w:p>
    <w:p w14:paraId="16D04535" w14:textId="77777777" w:rsidR="004E1235" w:rsidRDefault="00000000">
      <w:pPr>
        <w:spacing w:line="576"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lastRenderedPageBreak/>
        <w:t>揭榜方主要负责：</w:t>
      </w:r>
    </w:p>
    <w:p w14:paraId="4EFBCE9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针对以下六项关键技术开展技术研发与攻关：</w:t>
      </w:r>
    </w:p>
    <w:p w14:paraId="2D31EDA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）框架设计：基于云端</w:t>
      </w:r>
      <w:r>
        <w:rPr>
          <w:rFonts w:ascii="Times New Roman" w:eastAsia="仿宋_GB2312" w:hAnsi="Times New Roman" w:cs="Times New Roman"/>
          <w:sz w:val="32"/>
          <w:szCs w:val="32"/>
        </w:rPr>
        <w:t>-</w:t>
      </w:r>
      <w:r>
        <w:rPr>
          <w:rFonts w:ascii="Times New Roman" w:eastAsia="仿宋_GB2312" w:hAnsi="Times New Roman" w:cs="Times New Roman"/>
          <w:sz w:val="32"/>
          <w:szCs w:val="32"/>
        </w:rPr>
        <w:t>边缘协同赋能的智能分布式计算范式构建与优化研究；</w:t>
      </w:r>
    </w:p>
    <w:p w14:paraId="6F779F6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）自主导航：基于变电站、</w:t>
      </w:r>
      <w:proofErr w:type="gramStart"/>
      <w:r>
        <w:rPr>
          <w:rFonts w:ascii="Times New Roman" w:eastAsia="仿宋_GB2312" w:hAnsi="Times New Roman" w:cs="Times New Roman"/>
          <w:sz w:val="32"/>
          <w:szCs w:val="32"/>
        </w:rPr>
        <w:t>升压站</w:t>
      </w:r>
      <w:proofErr w:type="gramEnd"/>
      <w:r>
        <w:rPr>
          <w:rFonts w:ascii="Times New Roman" w:eastAsia="仿宋_GB2312" w:hAnsi="Times New Roman" w:cs="Times New Roman"/>
          <w:sz w:val="32"/>
          <w:szCs w:val="32"/>
        </w:rPr>
        <w:t>等电力高危场景三维地图构建</w:t>
      </w:r>
      <w:proofErr w:type="gramStart"/>
      <w:r>
        <w:rPr>
          <w:rFonts w:ascii="Times New Roman" w:eastAsia="仿宋_GB2312" w:hAnsi="Times New Roman" w:cs="Times New Roman"/>
          <w:sz w:val="32"/>
          <w:szCs w:val="32"/>
        </w:rPr>
        <w:t>的具身智能</w:t>
      </w:r>
      <w:proofErr w:type="gramEnd"/>
      <w:r>
        <w:rPr>
          <w:rFonts w:ascii="Times New Roman" w:eastAsia="仿宋_GB2312" w:hAnsi="Times New Roman" w:cs="Times New Roman"/>
          <w:sz w:val="32"/>
          <w:szCs w:val="32"/>
        </w:rPr>
        <w:t>体自主避障及路径优化方法研究；</w:t>
      </w:r>
    </w:p>
    <w:p w14:paraId="5B2AE39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）智能识别：基于边缘计算模块与轻量化模型的变电站、</w:t>
      </w:r>
      <w:proofErr w:type="gramStart"/>
      <w:r>
        <w:rPr>
          <w:rFonts w:ascii="Times New Roman" w:eastAsia="仿宋_GB2312" w:hAnsi="Times New Roman" w:cs="Times New Roman"/>
          <w:sz w:val="32"/>
          <w:szCs w:val="32"/>
        </w:rPr>
        <w:t>升压站</w:t>
      </w:r>
      <w:proofErr w:type="gramEnd"/>
      <w:r>
        <w:rPr>
          <w:rFonts w:ascii="Times New Roman" w:eastAsia="仿宋_GB2312" w:hAnsi="Times New Roman" w:cs="Times New Roman"/>
          <w:sz w:val="32"/>
          <w:szCs w:val="32"/>
        </w:rPr>
        <w:t>等电力高危场景关键目标检测与识别技术研究；</w:t>
      </w:r>
    </w:p>
    <w:p w14:paraId="176937E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）推理评估：基于国产大语言模型的设备状态推理分析与巡检任务规划技术研究；</w:t>
      </w:r>
    </w:p>
    <w:p w14:paraId="3A914C1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）协同控制：基于深度推理的</w:t>
      </w:r>
      <w:proofErr w:type="gramStart"/>
      <w:r>
        <w:rPr>
          <w:rFonts w:ascii="Times New Roman" w:eastAsia="仿宋_GB2312" w:hAnsi="Times New Roman" w:cs="Times New Roman"/>
          <w:sz w:val="32"/>
          <w:szCs w:val="32"/>
        </w:rPr>
        <w:t>人形具身智能</w:t>
      </w:r>
      <w:proofErr w:type="gramEnd"/>
      <w:r>
        <w:rPr>
          <w:rFonts w:ascii="Times New Roman" w:eastAsia="仿宋_GB2312" w:hAnsi="Times New Roman" w:cs="Times New Roman"/>
          <w:sz w:val="32"/>
          <w:szCs w:val="32"/>
        </w:rPr>
        <w:t>体与四足具身智能体协同巡检方法研究；</w:t>
      </w:r>
    </w:p>
    <w:p w14:paraId="731FEAC9" w14:textId="77777777" w:rsidR="004E1235" w:rsidRDefault="00000000">
      <w:pPr>
        <w:spacing w:line="576" w:lineRule="exact"/>
        <w:ind w:firstLineChars="200" w:firstLine="640"/>
        <w:rPr>
          <w:rFonts w:ascii="Times New Roman" w:eastAsia="仿宋_GB2312" w:hAnsi="Times New Roman" w:cs="Times New Roman"/>
          <w:b/>
          <w:bCs/>
          <w:color w:val="FF0000"/>
          <w:sz w:val="32"/>
          <w:szCs w:val="32"/>
          <w:highlight w:val="yellow"/>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）精确操作：基于视、触觉高精度感知导引</w:t>
      </w:r>
      <w:proofErr w:type="gramStart"/>
      <w:r>
        <w:rPr>
          <w:rFonts w:ascii="Times New Roman" w:eastAsia="仿宋_GB2312" w:hAnsi="Times New Roman" w:cs="Times New Roman"/>
          <w:sz w:val="32"/>
          <w:szCs w:val="32"/>
        </w:rPr>
        <w:t>的具身智能</w:t>
      </w:r>
      <w:proofErr w:type="gramEnd"/>
      <w:r>
        <w:rPr>
          <w:rFonts w:ascii="Times New Roman" w:eastAsia="仿宋_GB2312" w:hAnsi="Times New Roman" w:cs="Times New Roman"/>
          <w:sz w:val="32"/>
          <w:szCs w:val="32"/>
        </w:rPr>
        <w:t>体的精确作业控制方法研究。</w:t>
      </w:r>
    </w:p>
    <w:p w14:paraId="2A7F0D38" w14:textId="77777777" w:rsidR="004E1235" w:rsidRDefault="00000000">
      <w:pPr>
        <w:spacing w:line="576"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双方协同任务：</w:t>
      </w:r>
    </w:p>
    <w:p w14:paraId="672ADBE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方案联合设计：共同参与系统整体架构设计、技术路线选定及关键算法优化。</w:t>
      </w:r>
    </w:p>
    <w:p w14:paraId="724346D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测试与迭代：在真实及模拟环境中共同进行系统功能、性能及可靠性测试，根据测试结果协同优化系统。</w:t>
      </w:r>
    </w:p>
    <w:p w14:paraId="1A00C39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标准与规范制定：共同总结项目经验，参与制定相关技术规范或标准。</w:t>
      </w:r>
    </w:p>
    <w:p w14:paraId="2A5BBDCA" w14:textId="77777777" w:rsidR="004E1235" w:rsidRDefault="00000000">
      <w:pPr>
        <w:spacing w:line="576"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系统实现与交付：</w:t>
      </w:r>
    </w:p>
    <w:p w14:paraId="1C8CAAA1" w14:textId="77777777" w:rsidR="004E1235" w:rsidRDefault="00000000">
      <w:pPr>
        <w:spacing w:line="576" w:lineRule="exact"/>
        <w:ind w:firstLineChars="200" w:firstLine="640"/>
        <w:rPr>
          <w:rFonts w:ascii="Times New Roman" w:eastAsia="仿宋_GB2312" w:hAnsi="Times New Roman" w:cs="Times New Roman"/>
          <w:b/>
          <w:bCs/>
          <w:sz w:val="32"/>
          <w:szCs w:val="32"/>
        </w:rPr>
      </w:pPr>
      <w:r>
        <w:rPr>
          <w:rFonts w:ascii="Times New Roman" w:eastAsia="仿宋_GB2312" w:hAnsi="Times New Roman" w:cs="Times New Roman"/>
          <w:sz w:val="32"/>
          <w:szCs w:val="32"/>
        </w:rPr>
        <w:lastRenderedPageBreak/>
        <w:t>依据考核指标，完成边云协同</w:t>
      </w:r>
      <w:proofErr w:type="gramStart"/>
      <w:r>
        <w:rPr>
          <w:rFonts w:ascii="Times New Roman" w:eastAsia="仿宋_GB2312" w:hAnsi="Times New Roman" w:cs="Times New Roman"/>
          <w:sz w:val="32"/>
          <w:szCs w:val="32"/>
        </w:rPr>
        <w:t>的具身智能</w:t>
      </w:r>
      <w:proofErr w:type="gramEnd"/>
      <w:r>
        <w:rPr>
          <w:rFonts w:ascii="Times New Roman" w:eastAsia="仿宋_GB2312" w:hAnsi="Times New Roman" w:cs="Times New Roman"/>
          <w:sz w:val="32"/>
          <w:szCs w:val="32"/>
        </w:rPr>
        <w:t>自主巡检值班系统的研发、集成与部署。</w:t>
      </w:r>
    </w:p>
    <w:p w14:paraId="5B7A9776"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p>
    <w:p w14:paraId="091173D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揭榜方需负责核心技术的研发与系统交付，确保所提交的系统满足以下性能、功能及可靠性要求。具体技术需求与可量化考核指标如下：</w:t>
      </w:r>
    </w:p>
    <w:p w14:paraId="7D94EC9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）提供支撑国产大语言模型运行的</w:t>
      </w:r>
      <w:proofErr w:type="gramStart"/>
      <w:r>
        <w:rPr>
          <w:rFonts w:ascii="Times New Roman" w:eastAsia="仿宋_GB2312" w:hAnsi="Times New Roman" w:cs="Times New Roman"/>
          <w:sz w:val="32"/>
          <w:szCs w:val="32"/>
        </w:rPr>
        <w:t>高性能算力服务</w:t>
      </w:r>
      <w:proofErr w:type="gramEnd"/>
      <w:r>
        <w:rPr>
          <w:rFonts w:ascii="Times New Roman" w:eastAsia="仿宋_GB2312" w:hAnsi="Times New Roman" w:cs="Times New Roman"/>
          <w:sz w:val="32"/>
          <w:szCs w:val="32"/>
        </w:rPr>
        <w:t>平台：满足至少</w:t>
      </w:r>
      <w:r>
        <w:rPr>
          <w:rFonts w:ascii="Times New Roman" w:eastAsia="仿宋_GB2312" w:hAnsi="Times New Roman" w:cs="Times New Roman"/>
          <w:sz w:val="32"/>
          <w:szCs w:val="32"/>
        </w:rPr>
        <w:t>671B</w:t>
      </w:r>
      <w:r>
        <w:rPr>
          <w:rFonts w:ascii="Times New Roman" w:eastAsia="仿宋_GB2312" w:hAnsi="Times New Roman" w:cs="Times New Roman"/>
          <w:sz w:val="32"/>
          <w:szCs w:val="32"/>
        </w:rPr>
        <w:t>参数量的模型及相关软件的部署及运行，提供</w:t>
      </w:r>
      <w:proofErr w:type="gramStart"/>
      <w:r>
        <w:rPr>
          <w:rFonts w:ascii="Times New Roman" w:eastAsia="仿宋_GB2312" w:hAnsi="Times New Roman" w:cs="Times New Roman"/>
          <w:sz w:val="32"/>
          <w:szCs w:val="32"/>
        </w:rPr>
        <w:t>的算力资源</w:t>
      </w:r>
      <w:proofErr w:type="gramEnd"/>
      <w:r>
        <w:rPr>
          <w:rFonts w:ascii="Times New Roman" w:eastAsia="仿宋_GB2312" w:hAnsi="Times New Roman" w:cs="Times New Roman"/>
          <w:sz w:val="32"/>
          <w:szCs w:val="32"/>
        </w:rPr>
        <w:t>需</w:t>
      </w:r>
      <w:proofErr w:type="gramStart"/>
      <w:r>
        <w:rPr>
          <w:rFonts w:ascii="Times New Roman" w:eastAsia="仿宋_GB2312" w:hAnsi="Times New Roman" w:cs="Times New Roman"/>
          <w:sz w:val="32"/>
          <w:szCs w:val="32"/>
        </w:rPr>
        <w:t>符合信创</w:t>
      </w:r>
      <w:proofErr w:type="gramEnd"/>
      <w:r>
        <w:rPr>
          <w:rFonts w:ascii="Times New Roman" w:eastAsia="仿宋_GB2312" w:hAnsi="Times New Roman" w:cs="Times New Roman"/>
          <w:sz w:val="32"/>
          <w:szCs w:val="32"/>
        </w:rPr>
        <w:t>要求。</w:t>
      </w:r>
    </w:p>
    <w:p w14:paraId="5546657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交付边</w:t>
      </w:r>
      <w:proofErr w:type="gramEnd"/>
      <w:r>
        <w:rPr>
          <w:rFonts w:ascii="Times New Roman" w:eastAsia="仿宋_GB2312" w:hAnsi="Times New Roman" w:cs="Times New Roman"/>
          <w:sz w:val="32"/>
          <w:szCs w:val="32"/>
        </w:rPr>
        <w:t>云协同</w:t>
      </w:r>
      <w:proofErr w:type="gramStart"/>
      <w:r>
        <w:rPr>
          <w:rFonts w:ascii="Times New Roman" w:eastAsia="仿宋_GB2312" w:hAnsi="Times New Roman" w:cs="Times New Roman"/>
          <w:sz w:val="32"/>
          <w:szCs w:val="32"/>
        </w:rPr>
        <w:t>的具身智能</w:t>
      </w:r>
      <w:proofErr w:type="gramEnd"/>
      <w:r>
        <w:rPr>
          <w:rFonts w:ascii="Times New Roman" w:eastAsia="仿宋_GB2312" w:hAnsi="Times New Roman" w:cs="Times New Roman"/>
          <w:sz w:val="32"/>
          <w:szCs w:val="32"/>
        </w:rPr>
        <w:t>自主巡检值班系统</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套，系统包含本地化部署大语言模型、人形机器人、四足机器人、传感器以及巡检软件平台，系统连续工作时间不少于</w:t>
      </w:r>
      <w:r>
        <w:rPr>
          <w:rFonts w:ascii="Times New Roman" w:eastAsia="仿宋_GB2312" w:hAnsi="Times New Roman" w:cs="Times New Roman"/>
          <w:sz w:val="32"/>
          <w:szCs w:val="32"/>
        </w:rPr>
        <w:t>200</w:t>
      </w:r>
      <w:r>
        <w:rPr>
          <w:rFonts w:ascii="Times New Roman" w:eastAsia="仿宋_GB2312" w:hAnsi="Times New Roman" w:cs="Times New Roman"/>
          <w:sz w:val="32"/>
          <w:szCs w:val="32"/>
        </w:rPr>
        <w:t>小时；</w:t>
      </w:r>
    </w:p>
    <w:p w14:paraId="08AFF1B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）巡检机器人可自主规划巡检路线，动态避障成功率</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w:t>
      </w:r>
    </w:p>
    <w:p w14:paraId="60D968C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）巡检机器人能在</w:t>
      </w:r>
      <w:r>
        <w:rPr>
          <w:rFonts w:ascii="Times New Roman" w:eastAsia="仿宋_GB2312" w:hAnsi="Times New Roman" w:cs="Times New Roman"/>
          <w:sz w:val="32"/>
          <w:szCs w:val="32"/>
        </w:rPr>
        <w:t>-40℃</w:t>
      </w:r>
      <w:r>
        <w:rPr>
          <w:rFonts w:ascii="Times New Roman" w:eastAsia="仿宋_GB2312" w:hAnsi="Times New Roman" w:cs="Times New Roman"/>
          <w:sz w:val="32"/>
          <w:szCs w:val="32"/>
        </w:rPr>
        <w:t>～</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、湿度</w:t>
      </w:r>
      <w:r>
        <w:rPr>
          <w:rFonts w:ascii="Times New Roman" w:eastAsia="仿宋_GB2312" w:hAnsi="Times New Roman" w:cs="Times New Roman"/>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100%RH</w:t>
      </w:r>
      <w:r>
        <w:rPr>
          <w:rFonts w:ascii="Times New Roman" w:eastAsia="仿宋_GB2312" w:hAnsi="Times New Roman" w:cs="Times New Roman"/>
          <w:sz w:val="32"/>
          <w:szCs w:val="32"/>
        </w:rPr>
        <w:t>等恶劣环境，以及狭窄空间（通道宽度不小于</w:t>
      </w:r>
      <w:r>
        <w:rPr>
          <w:rFonts w:ascii="Times New Roman" w:eastAsia="仿宋_GB2312" w:hAnsi="Times New Roman" w:cs="Times New Roman"/>
          <w:sz w:val="32"/>
          <w:szCs w:val="32"/>
        </w:rPr>
        <w:t>0.8m</w:t>
      </w:r>
      <w:r>
        <w:rPr>
          <w:rFonts w:ascii="Times New Roman" w:eastAsia="仿宋_GB2312" w:hAnsi="Times New Roman" w:cs="Times New Roman"/>
          <w:sz w:val="32"/>
          <w:szCs w:val="32"/>
        </w:rPr>
        <w:t>）中稳定运行；</w:t>
      </w:r>
    </w:p>
    <w:p w14:paraId="0F96607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）巡检机器人融合边缘</w:t>
      </w:r>
      <w:r>
        <w:rPr>
          <w:rFonts w:ascii="Times New Roman" w:eastAsia="仿宋_GB2312" w:hAnsi="Times New Roman" w:cs="Times New Roman"/>
          <w:sz w:val="32"/>
          <w:szCs w:val="32"/>
        </w:rPr>
        <w:t>AI</w:t>
      </w:r>
      <w:r>
        <w:rPr>
          <w:rFonts w:ascii="Times New Roman" w:eastAsia="仿宋_GB2312" w:hAnsi="Times New Roman" w:cs="Times New Roman"/>
          <w:sz w:val="32"/>
          <w:szCs w:val="32"/>
        </w:rPr>
        <w:t>智能识别功能，实现设备检测指标越限、开关状态及仪表智能识别准确率达到</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以上；</w:t>
      </w:r>
    </w:p>
    <w:p w14:paraId="16FF362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）变压器等电力设备的多模态异常识别准确率</w:t>
      </w:r>
      <w:r>
        <w:rPr>
          <w:rFonts w:ascii="Times New Roman" w:eastAsia="仿宋_GB2312" w:hAnsi="Times New Roman" w:cs="Times New Roman"/>
          <w:sz w:val="32"/>
          <w:szCs w:val="32"/>
        </w:rPr>
        <w:t>≥98%</w:t>
      </w:r>
      <w:r>
        <w:rPr>
          <w:rFonts w:ascii="Times New Roman" w:eastAsia="仿宋_GB2312" w:hAnsi="Times New Roman" w:cs="Times New Roman"/>
          <w:sz w:val="32"/>
          <w:szCs w:val="32"/>
        </w:rPr>
        <w:t>，响应时间</w:t>
      </w:r>
      <w:r>
        <w:rPr>
          <w:rFonts w:ascii="Times New Roman" w:eastAsia="仿宋_GB2312" w:hAnsi="Times New Roman" w:cs="Times New Roman"/>
          <w:sz w:val="32"/>
          <w:szCs w:val="32"/>
        </w:rPr>
        <w:t>≤100ms</w:t>
      </w:r>
      <w:r>
        <w:rPr>
          <w:rFonts w:ascii="Times New Roman" w:eastAsia="仿宋_GB2312" w:hAnsi="Times New Roman" w:cs="Times New Roman"/>
          <w:sz w:val="32"/>
          <w:szCs w:val="32"/>
        </w:rPr>
        <w:t>；</w:t>
      </w:r>
    </w:p>
    <w:p w14:paraId="57CC70B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）系统云边协同通信响应延迟</w:t>
      </w:r>
      <w:r>
        <w:rPr>
          <w:rFonts w:ascii="Times New Roman" w:eastAsia="仿宋_GB2312" w:hAnsi="Times New Roman" w:cs="Times New Roman"/>
          <w:sz w:val="32"/>
          <w:szCs w:val="32"/>
        </w:rPr>
        <w:t>≤100ms</w:t>
      </w:r>
      <w:r>
        <w:rPr>
          <w:rFonts w:ascii="Times New Roman" w:eastAsia="仿宋_GB2312" w:hAnsi="Times New Roman" w:cs="Times New Roman"/>
          <w:sz w:val="32"/>
          <w:szCs w:val="32"/>
        </w:rPr>
        <w:t>。</w:t>
      </w:r>
    </w:p>
    <w:p w14:paraId="590D2FC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69EF364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800</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550</w:t>
      </w:r>
      <w:r>
        <w:rPr>
          <w:rFonts w:ascii="Times New Roman" w:eastAsia="仿宋_GB2312" w:hAnsi="Times New Roman" w:cs="Times New Roman"/>
          <w:sz w:val="32"/>
          <w:szCs w:val="32"/>
        </w:rPr>
        <w:t>万元，出于满足实际研究需求考虑，最终预算允许商谈调整。</w:t>
      </w:r>
    </w:p>
    <w:p w14:paraId="1901BF6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—2027</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731866B9"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六、对揭榜方的要求</w:t>
      </w:r>
    </w:p>
    <w:p w14:paraId="0A29A9AB"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highlight w:val="yellow"/>
        </w:rPr>
      </w:pPr>
      <w:r>
        <w:rPr>
          <w:rFonts w:ascii="Times New Roman" w:eastAsia="仿宋_GB2312" w:hAnsi="Times New Roman" w:cs="Times New Roman"/>
          <w:color w:val="000000" w:themeColor="text1"/>
          <w:sz w:val="32"/>
          <w:szCs w:val="32"/>
        </w:rPr>
        <w:t>为保障项目顺利实施，揭榜方除需满足榜单基本要求外，还应具备以下综合实力与条件：</w:t>
      </w:r>
    </w:p>
    <w:p w14:paraId="7B5EAC4E"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揭榜方具有较强的研发实力、科研条件和稳定的人员队伍等，核心成员原则上要求为博士学历或正高级职称</w:t>
      </w:r>
      <w:r>
        <w:rPr>
          <w:rFonts w:ascii="Times New Roman" w:eastAsia="仿宋_GB2312" w:hAnsi="Times New Roman" w:cs="Times New Roman"/>
          <w:color w:val="000000" w:themeColor="text1"/>
          <w:sz w:val="32"/>
          <w:szCs w:val="32"/>
        </w:rPr>
        <w:t>10</w:t>
      </w:r>
      <w:r>
        <w:rPr>
          <w:rFonts w:ascii="Times New Roman" w:eastAsia="仿宋_GB2312" w:hAnsi="Times New Roman" w:cs="Times New Roman"/>
          <w:color w:val="000000" w:themeColor="text1"/>
          <w:sz w:val="32"/>
          <w:szCs w:val="32"/>
        </w:rPr>
        <w:t>人以上，在揭榜项目领域具有较强的技术储备和良好的科研业绩，有能力完成榜单任务；</w:t>
      </w:r>
    </w:p>
    <w:p w14:paraId="7A052C76"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揭榜方具有较强的能源电力领域科技创新能力，具有</w:t>
      </w:r>
      <w:proofErr w:type="gramStart"/>
      <w:r>
        <w:rPr>
          <w:rFonts w:ascii="Times New Roman" w:eastAsia="仿宋_GB2312" w:hAnsi="Times New Roman" w:cs="Times New Roman"/>
          <w:color w:val="000000" w:themeColor="text1"/>
          <w:sz w:val="32"/>
          <w:szCs w:val="32"/>
        </w:rPr>
        <w:t>支撑具身智能</w:t>
      </w:r>
      <w:proofErr w:type="gramEnd"/>
      <w:r>
        <w:rPr>
          <w:rFonts w:ascii="Times New Roman" w:eastAsia="仿宋_GB2312" w:hAnsi="Times New Roman" w:cs="Times New Roman"/>
          <w:color w:val="000000" w:themeColor="text1"/>
          <w:sz w:val="32"/>
          <w:szCs w:val="32"/>
        </w:rPr>
        <w:t>实验研究的硬件设施与软件平台，拥有人工智能和机器人领域的省级以上科研平台，具备</w:t>
      </w:r>
      <w:r>
        <w:rPr>
          <w:rFonts w:ascii="Times New Roman" w:eastAsia="仿宋_GB2312" w:hAnsi="Times New Roman" w:cs="Times New Roman"/>
          <w:color w:val="000000" w:themeColor="text1"/>
          <w:sz w:val="32"/>
          <w:szCs w:val="32"/>
        </w:rPr>
        <w:t>CMMI 5</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ITSS 3</w:t>
      </w:r>
      <w:r>
        <w:rPr>
          <w:rFonts w:ascii="Times New Roman" w:eastAsia="仿宋_GB2312" w:hAnsi="Times New Roman" w:cs="Times New Roman"/>
          <w:color w:val="000000" w:themeColor="text1"/>
          <w:sz w:val="32"/>
          <w:szCs w:val="32"/>
        </w:rPr>
        <w:t>等系统开发与运维服务资质及自主可控的</w:t>
      </w:r>
      <w:proofErr w:type="gramStart"/>
      <w:r>
        <w:rPr>
          <w:rFonts w:ascii="Times New Roman" w:eastAsia="仿宋_GB2312" w:hAnsi="Times New Roman" w:cs="Times New Roman"/>
          <w:color w:val="000000" w:themeColor="text1"/>
          <w:sz w:val="32"/>
          <w:szCs w:val="32"/>
        </w:rPr>
        <w:t>信创服务</w:t>
      </w:r>
      <w:proofErr w:type="gramEnd"/>
      <w:r>
        <w:rPr>
          <w:rFonts w:ascii="Times New Roman" w:eastAsia="仿宋_GB2312" w:hAnsi="Times New Roman" w:cs="Times New Roman"/>
          <w:color w:val="000000" w:themeColor="text1"/>
          <w:sz w:val="32"/>
          <w:szCs w:val="32"/>
        </w:rPr>
        <w:t>能力；</w:t>
      </w:r>
    </w:p>
    <w:p w14:paraId="33879C16"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揭榜方能对发榜项目任务提出可行的解决方案，掌握自主知识产权；</w:t>
      </w:r>
    </w:p>
    <w:p w14:paraId="747BBD26"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4.</w:t>
      </w:r>
      <w:r>
        <w:rPr>
          <w:rFonts w:ascii="Times New Roman" w:eastAsia="仿宋_GB2312" w:hAnsi="Times New Roman" w:cs="Times New Roman"/>
          <w:color w:val="000000" w:themeColor="text1"/>
          <w:sz w:val="32"/>
          <w:szCs w:val="32"/>
        </w:rPr>
        <w:t>优先支持具有良好科研业绩基础的单位和团队，鼓励组建创新联合体共同开展揭榜攻关，联合揭榜单位建议不超过</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个，且需明确牵头单位；</w:t>
      </w:r>
    </w:p>
    <w:p w14:paraId="4A144DBF"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财务状况良好且管理规范；</w:t>
      </w:r>
    </w:p>
    <w:p w14:paraId="07F76471"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6.</w:t>
      </w:r>
      <w:r>
        <w:rPr>
          <w:rFonts w:ascii="Times New Roman" w:eastAsia="仿宋_GB2312" w:hAnsi="Times New Roman" w:cs="Times New Roman"/>
          <w:color w:val="000000" w:themeColor="text1"/>
          <w:sz w:val="32"/>
          <w:szCs w:val="32"/>
        </w:rPr>
        <w:t>具有良好的科研道德和社会诚信，近三年内无不良信用记录。</w:t>
      </w:r>
    </w:p>
    <w:p w14:paraId="38D5048A" w14:textId="77777777" w:rsidR="004E1235" w:rsidRDefault="004E1235">
      <w:pPr>
        <w:spacing w:line="576" w:lineRule="exact"/>
        <w:ind w:firstLineChars="200" w:firstLine="640"/>
        <w:rPr>
          <w:rFonts w:ascii="Times New Roman" w:eastAsia="黑体" w:hAnsi="Times New Roman" w:cs="Times New Roman"/>
          <w:sz w:val="32"/>
          <w:szCs w:val="32"/>
        </w:rPr>
      </w:pPr>
    </w:p>
    <w:p w14:paraId="5F1BF288" w14:textId="77777777" w:rsidR="004E1235" w:rsidRDefault="00000000">
      <w:pPr>
        <w:spacing w:line="576" w:lineRule="exact"/>
        <w:ind w:firstLineChars="200" w:firstLine="640"/>
        <w:rPr>
          <w:rFonts w:ascii="Times New Roman" w:eastAsia="楷体" w:hAnsi="Times New Roman" w:cs="Times New Roman"/>
          <w:b/>
          <w:bCs/>
          <w:sz w:val="32"/>
          <w:szCs w:val="32"/>
        </w:rPr>
      </w:pPr>
      <w:r>
        <w:rPr>
          <w:rFonts w:ascii="Times New Roman" w:eastAsia="黑体" w:hAnsi="Times New Roman" w:cs="Times New Roman"/>
          <w:sz w:val="32"/>
          <w:szCs w:val="32"/>
        </w:rPr>
        <w:t>榜单十</w:t>
      </w:r>
      <w:r>
        <w:rPr>
          <w:rFonts w:ascii="Times New Roman" w:eastAsia="黑体" w:hAnsi="Times New Roman" w:cs="Times New Roman" w:hint="eastAsia"/>
          <w:sz w:val="32"/>
          <w:szCs w:val="32"/>
        </w:rPr>
        <w:t>七</w:t>
      </w:r>
      <w:r>
        <w:rPr>
          <w:rFonts w:ascii="Times New Roman" w:eastAsia="黑体" w:hAnsi="Times New Roman" w:cs="Times New Roman"/>
          <w:sz w:val="32"/>
          <w:szCs w:val="32"/>
        </w:rPr>
        <w:t>：功能型隐形眼镜关键核心技术研发</w:t>
      </w:r>
    </w:p>
    <w:p w14:paraId="4E34216C"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40F31A2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吉林瑞尔康光学科技有限公司</w:t>
      </w:r>
    </w:p>
    <w:p w14:paraId="493F35E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项目联系人：王瑾</w:t>
      </w:r>
    </w:p>
    <w:p w14:paraId="1904337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联系电话：</w:t>
      </w:r>
      <w:r>
        <w:rPr>
          <w:rFonts w:ascii="Times New Roman" w:eastAsia="仿宋_GB2312" w:hAnsi="Times New Roman" w:cs="Times New Roman"/>
          <w:sz w:val="32"/>
          <w:szCs w:val="32"/>
        </w:rPr>
        <w:t>15144231899</w:t>
      </w:r>
    </w:p>
    <w:p w14:paraId="51382850"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726F601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35C69386"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1E1639A6" w14:textId="77777777" w:rsidR="004E1235" w:rsidRDefault="00000000">
      <w:pPr>
        <w:spacing w:line="576"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1.“</w:t>
      </w:r>
      <w:r>
        <w:rPr>
          <w:rFonts w:ascii="Times New Roman" w:eastAsia="仿宋_GB2312" w:hAnsi="Times New Roman" w:cs="Times New Roman"/>
          <w:b/>
          <w:bCs/>
          <w:sz w:val="32"/>
          <w:szCs w:val="32"/>
        </w:rPr>
        <w:t>功能型隐形眼镜</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人眼</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耦合分析模型研究</w:t>
      </w:r>
    </w:p>
    <w:p w14:paraId="55AE511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建立植入隐形眼镜后的人眼模型，分析隐形眼镜在人眼中的像差特性，评估隐形眼镜在宽视场等条件下对成像质量的影响。针对人眼模型以最小化系统波前像差为优化目标建立评价函数，建立求解最优隐形眼镜表面轮廓的计算模型。基于模型，提出可以提高功能型隐形眼镜调制传递函数、点列图</w:t>
      </w:r>
      <w:r>
        <w:rPr>
          <w:rFonts w:ascii="Times New Roman" w:eastAsia="仿宋_GB2312" w:hAnsi="Times New Roman" w:cs="Times New Roman"/>
          <w:sz w:val="32"/>
          <w:szCs w:val="32"/>
        </w:rPr>
        <w:t>RMS</w:t>
      </w:r>
      <w:r>
        <w:rPr>
          <w:rFonts w:ascii="Times New Roman" w:eastAsia="仿宋_GB2312" w:hAnsi="Times New Roman" w:cs="Times New Roman"/>
          <w:sz w:val="32"/>
          <w:szCs w:val="32"/>
        </w:rPr>
        <w:t>等光学指标的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功能型隐形眼镜</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人眼</w:t>
      </w:r>
      <w:r>
        <w:rPr>
          <w:rFonts w:ascii="Times New Roman" w:eastAsia="仿宋_GB2312" w:hAnsi="Times New Roman" w:cs="Times New Roman"/>
          <w:sz w:val="32"/>
          <w:szCs w:val="32"/>
        </w:rPr>
        <w:t>”</w:t>
      </w:r>
      <w:r>
        <w:rPr>
          <w:rFonts w:ascii="Times New Roman" w:eastAsia="仿宋_GB2312" w:hAnsi="Times New Roman" w:cs="Times New Roman"/>
          <w:sz w:val="32"/>
          <w:szCs w:val="32"/>
        </w:rPr>
        <w:t>耦合分析模型。</w:t>
      </w:r>
    </w:p>
    <w:p w14:paraId="1B6A03FA" w14:textId="77777777" w:rsidR="004E1235" w:rsidRDefault="00000000">
      <w:pPr>
        <w:spacing w:line="576"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2.</w:t>
      </w:r>
      <w:r>
        <w:rPr>
          <w:rFonts w:ascii="Times New Roman" w:eastAsia="仿宋_GB2312" w:hAnsi="Times New Roman" w:cs="Times New Roman"/>
          <w:b/>
          <w:sz w:val="32"/>
          <w:szCs w:val="32"/>
        </w:rPr>
        <w:t>功能型隐形眼镜光学成像机理与设计技术研究</w:t>
      </w:r>
    </w:p>
    <w:p w14:paraId="4D2743C5" w14:textId="77777777" w:rsidR="004E1235" w:rsidRDefault="00000000">
      <w:pPr>
        <w:spacing w:line="576" w:lineRule="exact"/>
        <w:ind w:firstLine="645"/>
        <w:rPr>
          <w:rFonts w:ascii="Times New Roman" w:eastAsia="仿宋_GB2312" w:hAnsi="Times New Roman" w:cs="Times New Roman"/>
          <w:bCs/>
          <w:sz w:val="32"/>
          <w:szCs w:val="32"/>
        </w:rPr>
      </w:pPr>
      <w:r>
        <w:rPr>
          <w:rFonts w:ascii="Times New Roman" w:eastAsia="仿宋_GB2312" w:hAnsi="Times New Roman" w:cs="Times New Roman"/>
          <w:sz w:val="32"/>
          <w:szCs w:val="32"/>
        </w:rPr>
        <w:t>基于</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功能型隐形眼镜</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人眼</w:t>
      </w:r>
      <w:r>
        <w:rPr>
          <w:rFonts w:ascii="Times New Roman" w:eastAsia="仿宋_GB2312" w:hAnsi="Times New Roman" w:cs="Times New Roman"/>
          <w:sz w:val="32"/>
          <w:szCs w:val="32"/>
        </w:rPr>
        <w:t>”</w:t>
      </w:r>
      <w:r>
        <w:rPr>
          <w:rFonts w:ascii="Times New Roman" w:eastAsia="仿宋_GB2312" w:hAnsi="Times New Roman" w:cs="Times New Roman"/>
          <w:sz w:val="32"/>
          <w:szCs w:val="32"/>
        </w:rPr>
        <w:t>耦合分析模型</w:t>
      </w:r>
      <w:r>
        <w:rPr>
          <w:rFonts w:ascii="Times New Roman" w:eastAsia="仿宋_GB2312" w:hAnsi="Times New Roman" w:cs="Times New Roman"/>
          <w:bCs/>
          <w:sz w:val="32"/>
          <w:szCs w:val="32"/>
        </w:rPr>
        <w:t>，研究近视防控型、散光型、超薄型三种功能型隐形眼镜的设计技术方案。对于近视防控</w:t>
      </w:r>
      <w:proofErr w:type="gramStart"/>
      <w:r>
        <w:rPr>
          <w:rFonts w:ascii="Times New Roman" w:eastAsia="仿宋_GB2312" w:hAnsi="Times New Roman" w:cs="Times New Roman"/>
          <w:bCs/>
          <w:sz w:val="32"/>
          <w:szCs w:val="32"/>
        </w:rPr>
        <w:t>离焦型隐形眼镜</w:t>
      </w:r>
      <w:proofErr w:type="gramEnd"/>
      <w:r>
        <w:rPr>
          <w:rFonts w:ascii="Times New Roman" w:eastAsia="仿宋_GB2312" w:hAnsi="Times New Roman" w:cs="Times New Roman"/>
          <w:bCs/>
          <w:sz w:val="32"/>
          <w:szCs w:val="32"/>
        </w:rPr>
        <w:t>，研究人眼近视防控机理，建立</w:t>
      </w:r>
      <w:proofErr w:type="gramStart"/>
      <w:r>
        <w:rPr>
          <w:rFonts w:ascii="Times New Roman" w:eastAsia="仿宋_GB2312" w:hAnsi="Times New Roman" w:cs="Times New Roman"/>
          <w:bCs/>
          <w:sz w:val="32"/>
          <w:szCs w:val="32"/>
        </w:rPr>
        <w:t>离焦量与</w:t>
      </w:r>
      <w:proofErr w:type="gramEnd"/>
      <w:r>
        <w:rPr>
          <w:rFonts w:ascii="Times New Roman" w:eastAsia="仿宋_GB2312" w:hAnsi="Times New Roman" w:cs="Times New Roman"/>
          <w:bCs/>
          <w:sz w:val="32"/>
          <w:szCs w:val="32"/>
        </w:rPr>
        <w:t>防控光学效果之间的关系，分析离焦量、离</w:t>
      </w:r>
      <w:proofErr w:type="gramStart"/>
      <w:r>
        <w:rPr>
          <w:rFonts w:ascii="Times New Roman" w:eastAsia="仿宋_GB2312" w:hAnsi="Times New Roman" w:cs="Times New Roman"/>
          <w:bCs/>
          <w:sz w:val="32"/>
          <w:szCs w:val="32"/>
        </w:rPr>
        <w:t>焦区域</w:t>
      </w:r>
      <w:proofErr w:type="gramEnd"/>
      <w:r>
        <w:rPr>
          <w:rFonts w:ascii="Times New Roman" w:eastAsia="仿宋_GB2312" w:hAnsi="Times New Roman" w:cs="Times New Roman"/>
          <w:bCs/>
          <w:sz w:val="32"/>
          <w:szCs w:val="32"/>
        </w:rPr>
        <w:t>面积与视场角度等参数对成像质量与防控效果的影响，得到平衡视觉效果与</w:t>
      </w:r>
      <w:r>
        <w:rPr>
          <w:rFonts w:ascii="Times New Roman" w:eastAsia="仿宋_GB2312" w:hAnsi="Times New Roman" w:cs="Times New Roman"/>
          <w:bCs/>
          <w:sz w:val="32"/>
          <w:szCs w:val="32"/>
        </w:rPr>
        <w:lastRenderedPageBreak/>
        <w:t>防控效果的近视防控功能型隐形眼镜设计方案；对于散光型隐形眼镜，研究镜片偏位与旋转对波前像差引入的动态变化，分析由旋转错位导致的残余散光以及由偏心产生的彗差，获得稳定化散光设计；对于超薄型隐形眼镜，构建镜片在眼睑压力下产生的微形变对成像质量的影响分析，通过优化镜片的参数，实现超薄隐形眼镜的高成像质量成像。</w:t>
      </w:r>
    </w:p>
    <w:p w14:paraId="765FAE03" w14:textId="77777777" w:rsidR="004E1235" w:rsidRDefault="00000000">
      <w:pPr>
        <w:spacing w:line="576" w:lineRule="exact"/>
        <w:ind w:firstLine="645"/>
        <w:rPr>
          <w:rFonts w:ascii="Times New Roman" w:eastAsia="仿宋_GB2312" w:hAnsi="Times New Roman" w:cs="Times New Roman"/>
          <w:b/>
          <w:sz w:val="32"/>
          <w:szCs w:val="32"/>
        </w:rPr>
      </w:pPr>
      <w:r>
        <w:rPr>
          <w:rFonts w:ascii="Times New Roman" w:eastAsia="仿宋_GB2312" w:hAnsi="Times New Roman" w:cs="Times New Roman"/>
          <w:b/>
          <w:sz w:val="32"/>
          <w:szCs w:val="32"/>
        </w:rPr>
        <w:t>3.</w:t>
      </w:r>
      <w:r>
        <w:rPr>
          <w:rFonts w:ascii="Times New Roman" w:eastAsia="仿宋_GB2312" w:hAnsi="Times New Roman" w:cs="Times New Roman"/>
          <w:b/>
          <w:sz w:val="32"/>
          <w:szCs w:val="32"/>
        </w:rPr>
        <w:t>功能型隐形眼镜超精密制造工艺优化</w:t>
      </w:r>
    </w:p>
    <w:p w14:paraId="4FA393F0"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对功能型隐形眼镜的单点金刚石车削过程进行建模分析。建立加工路径规划、刀具几何参数及动态进给速率与最终模具表面形貌误差及粗糙度之间的映射关系。将机械加工误差与光学性能建立反馈模型，分析加工残差与最终镜片波前像差（如球差、彗差等）之间的关系，从而量化制造公差对调制传递函数的实际影响；</w:t>
      </w:r>
      <w:r>
        <w:rPr>
          <w:rFonts w:ascii="Times New Roman" w:eastAsia="仿宋_GB2312" w:hAnsi="Times New Roman" w:cs="Times New Roman"/>
          <w:sz w:val="32"/>
          <w:szCs w:val="32"/>
        </w:rPr>
        <w:t>分析功能型隐形眼镜非光学区的优化制造工艺，</w:t>
      </w:r>
      <w:proofErr w:type="gramStart"/>
      <w:r>
        <w:rPr>
          <w:rFonts w:ascii="Times New Roman" w:eastAsia="仿宋_GB2312" w:hAnsi="Times New Roman" w:cs="Times New Roman"/>
          <w:sz w:val="32"/>
          <w:szCs w:val="32"/>
        </w:rPr>
        <w:t>规划非</w:t>
      </w:r>
      <w:proofErr w:type="gramEnd"/>
      <w:r>
        <w:rPr>
          <w:rFonts w:ascii="Times New Roman" w:eastAsia="仿宋_GB2312" w:hAnsi="Times New Roman" w:cs="Times New Roman"/>
          <w:sz w:val="32"/>
          <w:szCs w:val="32"/>
        </w:rPr>
        <w:t>光学区高阶非球面曲线区域和边缘反转弧区域的加工路径，实现功能型隐形眼镜非光学区高精度制造</w:t>
      </w:r>
      <w:r>
        <w:rPr>
          <w:rFonts w:ascii="Times New Roman" w:eastAsia="仿宋_GB2312" w:hAnsi="Times New Roman" w:cs="Times New Roman"/>
          <w:bCs/>
          <w:sz w:val="32"/>
          <w:szCs w:val="32"/>
        </w:rPr>
        <w:t>；针对隐形眼镜从模具研发</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注塑成型</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光合固化全过程建立一体化超精密制造体系，得到高精度的功能型隐形眼镜，确保隐形眼镜设计效果到成型后成像效果一致；对加工全流程进行误差分析，实现功能型隐形眼镜产业化过程中的高良率与工艺高稳定性。</w:t>
      </w:r>
    </w:p>
    <w:p w14:paraId="516F38ED" w14:textId="77777777" w:rsidR="004E1235" w:rsidRDefault="00000000">
      <w:pPr>
        <w:spacing w:line="576" w:lineRule="exact"/>
        <w:ind w:firstLineChars="200" w:firstLine="643"/>
        <w:rPr>
          <w:rFonts w:ascii="楷体" w:eastAsia="楷体" w:hAnsi="楷体" w:cs="楷体" w:hint="eastAsia"/>
          <w:b/>
          <w:bCs/>
          <w:sz w:val="32"/>
          <w:szCs w:val="32"/>
        </w:rPr>
      </w:pPr>
      <w:r>
        <w:rPr>
          <w:rFonts w:ascii="楷体" w:eastAsia="楷体" w:hAnsi="楷体" w:cs="楷体" w:hint="eastAsia"/>
          <w:b/>
          <w:bCs/>
          <w:sz w:val="32"/>
          <w:szCs w:val="32"/>
        </w:rPr>
        <w:t>四、对揭榜方的技术需求</w:t>
      </w:r>
    </w:p>
    <w:p w14:paraId="32E7B4A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项目所研究的功能型隐形眼镜包括近视防控离焦型、散光型、超薄型。具体技术需求指标分为设计指标、制造指标与度数测量</w:t>
      </w:r>
      <w:r>
        <w:rPr>
          <w:rFonts w:ascii="Times New Roman" w:eastAsia="仿宋_GB2312" w:hAnsi="Times New Roman" w:cs="Times New Roman"/>
          <w:sz w:val="32"/>
          <w:szCs w:val="32"/>
        </w:rPr>
        <w:lastRenderedPageBreak/>
        <w:t>指标三部分：</w:t>
      </w:r>
    </w:p>
    <w:p w14:paraId="7E0AAC0E"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1.</w:t>
      </w:r>
      <w:r>
        <w:rPr>
          <w:rFonts w:ascii="Times New Roman" w:eastAsia="楷体" w:hAnsi="Times New Roman" w:cs="Times New Roman"/>
          <w:b/>
          <w:bCs/>
          <w:sz w:val="32"/>
          <w:szCs w:val="32"/>
        </w:rPr>
        <w:t>功能型隐形眼镜的设计指标：</w:t>
      </w:r>
    </w:p>
    <w:p w14:paraId="7A778E2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）功能型隐形眼镜成像质量指标：</w:t>
      </w:r>
    </w:p>
    <w:p w14:paraId="5795F5D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①</w:t>
      </w:r>
      <w:r>
        <w:rPr>
          <w:rFonts w:ascii="Times New Roman" w:eastAsia="仿宋_GB2312" w:hAnsi="Times New Roman" w:cs="Times New Roman"/>
          <w:sz w:val="32"/>
          <w:szCs w:val="32"/>
        </w:rPr>
        <w:t>近视防控离</w:t>
      </w:r>
      <w:proofErr w:type="gramStart"/>
      <w:r>
        <w:rPr>
          <w:rFonts w:ascii="Times New Roman" w:eastAsia="仿宋_GB2312" w:hAnsi="Times New Roman" w:cs="Times New Roman"/>
          <w:sz w:val="32"/>
          <w:szCs w:val="32"/>
        </w:rPr>
        <w:t>焦型隐形眼镜校正区</w:t>
      </w:r>
      <w:proofErr w:type="gramEnd"/>
      <w:r>
        <w:rPr>
          <w:rFonts w:ascii="Times New Roman" w:eastAsia="仿宋_GB2312" w:hAnsi="Times New Roman" w:cs="Times New Roman"/>
          <w:sz w:val="32"/>
          <w:szCs w:val="32"/>
        </w:rPr>
        <w:t>调制传递函数（</w:t>
      </w:r>
      <w:r>
        <w:rPr>
          <w:rFonts w:ascii="Times New Roman" w:eastAsia="仿宋_GB2312" w:hAnsi="Times New Roman" w:cs="Times New Roman"/>
          <w:sz w:val="32"/>
          <w:szCs w:val="32"/>
        </w:rPr>
        <w:t>MTF</w:t>
      </w:r>
      <w:r>
        <w:rPr>
          <w:rFonts w:ascii="Times New Roman" w:eastAsia="仿宋_GB2312" w:hAnsi="Times New Roman" w:cs="Times New Roman"/>
          <w:sz w:val="32"/>
          <w:szCs w:val="32"/>
        </w:rPr>
        <w:t>）在</w:t>
      </w:r>
      <w:r>
        <w:rPr>
          <w:rFonts w:ascii="Times New Roman" w:eastAsia="仿宋_GB2312" w:hAnsi="Times New Roman" w:cs="Times New Roman"/>
          <w:sz w:val="32"/>
          <w:szCs w:val="32"/>
        </w:rPr>
        <w:t>50lp/mm</w:t>
      </w:r>
      <w:r>
        <w:rPr>
          <w:rFonts w:ascii="Times New Roman" w:eastAsia="仿宋_GB2312" w:hAnsi="Times New Roman" w:cs="Times New Roman"/>
          <w:sz w:val="32"/>
          <w:szCs w:val="32"/>
        </w:rPr>
        <w:t>处不小于</w:t>
      </w:r>
      <w:r>
        <w:rPr>
          <w:rFonts w:ascii="Times New Roman" w:eastAsia="仿宋_GB2312" w:hAnsi="Times New Roman" w:cs="Times New Roman"/>
          <w:sz w:val="32"/>
          <w:szCs w:val="32"/>
        </w:rPr>
        <w:t>0.4</w:t>
      </w:r>
      <w:r>
        <w:rPr>
          <w:rFonts w:ascii="Times New Roman" w:eastAsia="仿宋_GB2312" w:hAnsi="Times New Roman" w:cs="Times New Roman"/>
          <w:sz w:val="32"/>
          <w:szCs w:val="32"/>
        </w:rPr>
        <w:t>。</w:t>
      </w:r>
    </w:p>
    <w:p w14:paraId="2F051A7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②</w:t>
      </w:r>
      <w:r>
        <w:rPr>
          <w:rFonts w:ascii="Times New Roman" w:eastAsia="仿宋_GB2312" w:hAnsi="Times New Roman" w:cs="Times New Roman"/>
          <w:sz w:val="32"/>
          <w:szCs w:val="32"/>
        </w:rPr>
        <w:t>散光型隐形眼镜两个散光轴位处的调制传递函数在</w:t>
      </w:r>
      <w:r>
        <w:rPr>
          <w:rFonts w:ascii="Times New Roman" w:eastAsia="仿宋_GB2312" w:hAnsi="Times New Roman" w:cs="Times New Roman"/>
          <w:sz w:val="32"/>
          <w:szCs w:val="32"/>
        </w:rPr>
        <w:t>50lp/mm</w:t>
      </w:r>
      <w:r>
        <w:rPr>
          <w:rFonts w:ascii="Times New Roman" w:eastAsia="仿宋_GB2312" w:hAnsi="Times New Roman" w:cs="Times New Roman"/>
          <w:sz w:val="32"/>
          <w:szCs w:val="32"/>
        </w:rPr>
        <w:t>处不小于</w:t>
      </w:r>
      <w:r>
        <w:rPr>
          <w:rFonts w:ascii="Times New Roman" w:eastAsia="仿宋_GB2312" w:hAnsi="Times New Roman" w:cs="Times New Roman"/>
          <w:sz w:val="32"/>
          <w:szCs w:val="32"/>
        </w:rPr>
        <w:t>0.35</w:t>
      </w:r>
      <w:r>
        <w:rPr>
          <w:rFonts w:ascii="Times New Roman" w:eastAsia="仿宋_GB2312" w:hAnsi="Times New Roman" w:cs="Times New Roman"/>
          <w:sz w:val="32"/>
          <w:szCs w:val="32"/>
        </w:rPr>
        <w:t>。</w:t>
      </w:r>
    </w:p>
    <w:p w14:paraId="71D412A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③</w:t>
      </w:r>
      <w:r>
        <w:rPr>
          <w:rFonts w:ascii="Times New Roman" w:eastAsia="仿宋_GB2312" w:hAnsi="Times New Roman" w:cs="Times New Roman"/>
          <w:sz w:val="32"/>
          <w:szCs w:val="32"/>
        </w:rPr>
        <w:t>超薄型隐形眼镜调制传递函数在</w:t>
      </w:r>
      <w:r>
        <w:rPr>
          <w:rFonts w:ascii="Times New Roman" w:eastAsia="仿宋_GB2312" w:hAnsi="Times New Roman" w:cs="Times New Roman"/>
          <w:sz w:val="32"/>
          <w:szCs w:val="32"/>
        </w:rPr>
        <w:t>50lp/mm</w:t>
      </w:r>
      <w:r>
        <w:rPr>
          <w:rFonts w:ascii="Times New Roman" w:eastAsia="仿宋_GB2312" w:hAnsi="Times New Roman" w:cs="Times New Roman"/>
          <w:sz w:val="32"/>
          <w:szCs w:val="32"/>
        </w:rPr>
        <w:t>处不小于</w:t>
      </w:r>
      <w:r>
        <w:rPr>
          <w:rFonts w:ascii="Times New Roman" w:eastAsia="仿宋_GB2312" w:hAnsi="Times New Roman" w:cs="Times New Roman"/>
          <w:sz w:val="32"/>
          <w:szCs w:val="32"/>
        </w:rPr>
        <w:t>0.4</w:t>
      </w:r>
      <w:r>
        <w:rPr>
          <w:rFonts w:ascii="Times New Roman" w:eastAsia="仿宋_GB2312" w:hAnsi="Times New Roman" w:cs="Times New Roman"/>
          <w:sz w:val="32"/>
          <w:szCs w:val="32"/>
        </w:rPr>
        <w:t>。</w:t>
      </w:r>
    </w:p>
    <w:p w14:paraId="6FDC73F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）功能型隐形眼镜成像效果指标：</w:t>
      </w:r>
    </w:p>
    <w:p w14:paraId="7758FEA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①</w:t>
      </w:r>
      <w:r>
        <w:rPr>
          <w:rFonts w:ascii="Times New Roman" w:eastAsia="仿宋_GB2312" w:hAnsi="Times New Roman" w:cs="Times New Roman"/>
          <w:sz w:val="32"/>
          <w:szCs w:val="32"/>
        </w:rPr>
        <w:t>近视防控</w:t>
      </w:r>
      <w:proofErr w:type="gramStart"/>
      <w:r>
        <w:rPr>
          <w:rFonts w:ascii="Times New Roman" w:eastAsia="仿宋_GB2312" w:hAnsi="Times New Roman" w:cs="Times New Roman"/>
          <w:sz w:val="32"/>
          <w:szCs w:val="32"/>
        </w:rPr>
        <w:t>离焦型隐形眼镜</w:t>
      </w:r>
      <w:proofErr w:type="gramEnd"/>
      <w:r>
        <w:rPr>
          <w:rFonts w:ascii="Times New Roman" w:eastAsia="仿宋_GB2312" w:hAnsi="Times New Roman" w:cs="Times New Roman"/>
          <w:sz w:val="32"/>
          <w:szCs w:val="32"/>
        </w:rPr>
        <w:t>从光学理论上分析可以降低视网膜上成像对比度</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以上。</w:t>
      </w:r>
    </w:p>
    <w:p w14:paraId="2C2F251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②</w:t>
      </w:r>
      <w:r>
        <w:rPr>
          <w:rFonts w:ascii="Times New Roman" w:eastAsia="仿宋_GB2312" w:hAnsi="Times New Roman" w:cs="Times New Roman"/>
          <w:sz w:val="32"/>
          <w:szCs w:val="32"/>
        </w:rPr>
        <w:t>散光型隐形眼镜轴位发生</w:t>
      </w:r>
      <w:r>
        <w:rPr>
          <w:rFonts w:ascii="Times New Roman" w:eastAsia="仿宋_GB2312" w:hAnsi="Times New Roman" w:cs="Times New Roman"/>
          <w:sz w:val="32"/>
          <w:szCs w:val="32"/>
        </w:rPr>
        <w:t>±5°</w:t>
      </w:r>
      <w:r>
        <w:rPr>
          <w:rFonts w:ascii="Times New Roman" w:eastAsia="仿宋_GB2312" w:hAnsi="Times New Roman" w:cs="Times New Roman"/>
          <w:sz w:val="32"/>
          <w:szCs w:val="32"/>
        </w:rPr>
        <w:t>的旋转偏移时，在两个轴位处从光学理论上成像效果降低不超过</w:t>
      </w:r>
      <w:r>
        <w:rPr>
          <w:rFonts w:ascii="Times New Roman" w:eastAsia="仿宋_GB2312" w:hAnsi="Times New Roman" w:cs="Times New Roman"/>
          <w:sz w:val="32"/>
          <w:szCs w:val="32"/>
        </w:rPr>
        <w:t>40%</w:t>
      </w:r>
      <w:r>
        <w:rPr>
          <w:rFonts w:ascii="Times New Roman" w:eastAsia="仿宋_GB2312" w:hAnsi="Times New Roman" w:cs="Times New Roman"/>
          <w:sz w:val="32"/>
          <w:szCs w:val="32"/>
        </w:rPr>
        <w:t>。</w:t>
      </w:r>
    </w:p>
    <w:p w14:paraId="27AFA38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③</w:t>
      </w:r>
      <w:r>
        <w:rPr>
          <w:rFonts w:ascii="Times New Roman" w:eastAsia="仿宋_GB2312" w:hAnsi="Times New Roman" w:cs="Times New Roman"/>
          <w:sz w:val="32"/>
          <w:szCs w:val="32"/>
        </w:rPr>
        <w:t>超薄型隐形眼镜在降低企业现有产品</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厚度的同时，从光学理论上成像质量较减薄前设计降低不超过</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w:t>
      </w:r>
    </w:p>
    <w:p w14:paraId="18212B4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）功能型隐形眼镜非光学区设计指标</w:t>
      </w:r>
    </w:p>
    <w:p w14:paraId="4B86870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近视防控离焦型、散光型以及超薄型隐形眼镜非光学区实现平滑过渡，得到非光学区一体化方程设计，成品实际测量后面型与设计方程之间面型误差不超过</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w:t>
      </w:r>
    </w:p>
    <w:p w14:paraId="02F70CE2" w14:textId="77777777" w:rsidR="004E1235" w:rsidRDefault="00000000">
      <w:pPr>
        <w:spacing w:line="576"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2.</w:t>
      </w:r>
      <w:r>
        <w:rPr>
          <w:rFonts w:ascii="Times New Roman" w:eastAsia="仿宋_GB2312" w:hAnsi="Times New Roman" w:cs="Times New Roman"/>
          <w:b/>
          <w:bCs/>
          <w:sz w:val="32"/>
          <w:szCs w:val="32"/>
        </w:rPr>
        <w:t>功能型隐形眼镜制造指标：</w:t>
      </w:r>
    </w:p>
    <w:p w14:paraId="5AB5FEC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功能型隐形眼镜制造精度指标：</w:t>
      </w:r>
    </w:p>
    <w:p w14:paraId="12FD3AB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①</w:t>
      </w:r>
      <w:r>
        <w:rPr>
          <w:rFonts w:ascii="Times New Roman" w:eastAsia="仿宋_GB2312" w:hAnsi="Times New Roman" w:cs="Times New Roman"/>
          <w:sz w:val="32"/>
          <w:szCs w:val="32"/>
        </w:rPr>
        <w:t>近视防控</w:t>
      </w:r>
      <w:proofErr w:type="gramStart"/>
      <w:r>
        <w:rPr>
          <w:rFonts w:ascii="Times New Roman" w:eastAsia="仿宋_GB2312" w:hAnsi="Times New Roman" w:cs="Times New Roman"/>
          <w:sz w:val="32"/>
          <w:szCs w:val="32"/>
        </w:rPr>
        <w:t>离焦型隐形眼镜</w:t>
      </w:r>
      <w:proofErr w:type="gramEnd"/>
      <w:r>
        <w:rPr>
          <w:rFonts w:ascii="Times New Roman" w:eastAsia="仿宋_GB2312" w:hAnsi="Times New Roman" w:cs="Times New Roman"/>
          <w:sz w:val="32"/>
          <w:szCs w:val="32"/>
        </w:rPr>
        <w:t>在</w:t>
      </w:r>
      <w:r>
        <w:rPr>
          <w:rFonts w:ascii="Times New Roman" w:eastAsia="仿宋_GB2312" w:hAnsi="Times New Roman" w:cs="Times New Roman"/>
          <w:sz w:val="32"/>
          <w:szCs w:val="32"/>
        </w:rPr>
        <w:t>0-400</w:t>
      </w:r>
      <w:r>
        <w:rPr>
          <w:rFonts w:ascii="Times New Roman" w:eastAsia="仿宋_GB2312" w:hAnsi="Times New Roman" w:cs="Times New Roman"/>
          <w:sz w:val="32"/>
          <w:szCs w:val="32"/>
        </w:rPr>
        <w:t>度的设计中，</w:t>
      </w:r>
      <w:r>
        <w:rPr>
          <w:rFonts w:ascii="Times New Roman" w:eastAsia="仿宋_GB2312" w:hAnsi="Times New Roman" w:cs="Times New Roman"/>
          <w:sz w:val="32"/>
          <w:szCs w:val="32"/>
        </w:rPr>
        <w:t>PV</w:t>
      </w:r>
      <w:r>
        <w:rPr>
          <w:rFonts w:ascii="Times New Roman" w:eastAsia="仿宋_GB2312" w:hAnsi="Times New Roman" w:cs="Times New Roman"/>
          <w:sz w:val="32"/>
          <w:szCs w:val="32"/>
        </w:rPr>
        <w:t>小于</w:t>
      </w:r>
      <w:r>
        <w:rPr>
          <w:rFonts w:ascii="Times New Roman" w:eastAsia="仿宋_GB2312" w:hAnsi="Times New Roman" w:cs="Times New Roman"/>
          <w:sz w:val="32"/>
          <w:szCs w:val="32"/>
        </w:rPr>
        <w:lastRenderedPageBreak/>
        <w:t>0.3μm</w:t>
      </w:r>
      <w:r>
        <w:rPr>
          <w:rFonts w:ascii="Times New Roman" w:eastAsia="仿宋_GB2312" w:hAnsi="Times New Roman" w:cs="Times New Roman"/>
          <w:sz w:val="32"/>
          <w:szCs w:val="32"/>
        </w:rPr>
        <w:t>；在</w:t>
      </w:r>
      <w:r>
        <w:rPr>
          <w:rFonts w:ascii="Times New Roman" w:eastAsia="仿宋_GB2312" w:hAnsi="Times New Roman" w:cs="Times New Roman"/>
          <w:sz w:val="32"/>
          <w:szCs w:val="32"/>
        </w:rPr>
        <w:t>400</w:t>
      </w:r>
      <w:r>
        <w:rPr>
          <w:rFonts w:ascii="Times New Roman" w:eastAsia="仿宋_GB2312" w:hAnsi="Times New Roman" w:cs="Times New Roman"/>
          <w:sz w:val="32"/>
          <w:szCs w:val="32"/>
        </w:rPr>
        <w:t>度</w:t>
      </w:r>
      <w:r>
        <w:rPr>
          <w:rFonts w:ascii="Times New Roman" w:eastAsia="仿宋_GB2312" w:hAnsi="Times New Roman" w:cs="Times New Roman"/>
          <w:sz w:val="32"/>
          <w:szCs w:val="32"/>
        </w:rPr>
        <w:t>-700</w:t>
      </w:r>
      <w:r>
        <w:rPr>
          <w:rFonts w:ascii="Times New Roman" w:eastAsia="仿宋_GB2312" w:hAnsi="Times New Roman" w:cs="Times New Roman"/>
          <w:sz w:val="32"/>
          <w:szCs w:val="32"/>
        </w:rPr>
        <w:t>度的设计中，</w:t>
      </w:r>
      <w:r>
        <w:rPr>
          <w:rFonts w:ascii="Times New Roman" w:eastAsia="仿宋_GB2312" w:hAnsi="Times New Roman" w:cs="Times New Roman"/>
          <w:sz w:val="32"/>
          <w:szCs w:val="32"/>
        </w:rPr>
        <w:t>PV</w:t>
      </w:r>
      <w:r>
        <w:rPr>
          <w:rFonts w:ascii="Times New Roman" w:eastAsia="仿宋_GB2312" w:hAnsi="Times New Roman" w:cs="Times New Roman"/>
          <w:sz w:val="32"/>
          <w:szCs w:val="32"/>
        </w:rPr>
        <w:t>小于</w:t>
      </w:r>
      <w:r>
        <w:rPr>
          <w:rFonts w:ascii="Times New Roman" w:eastAsia="仿宋_GB2312" w:hAnsi="Times New Roman" w:cs="Times New Roman"/>
          <w:sz w:val="32"/>
          <w:szCs w:val="32"/>
        </w:rPr>
        <w:t>0.4μm</w:t>
      </w:r>
      <w:r>
        <w:rPr>
          <w:rFonts w:ascii="Times New Roman" w:eastAsia="仿宋_GB2312" w:hAnsi="Times New Roman" w:cs="Times New Roman"/>
          <w:sz w:val="32"/>
          <w:szCs w:val="32"/>
        </w:rPr>
        <w:t>；在</w:t>
      </w:r>
      <w:r>
        <w:rPr>
          <w:rFonts w:ascii="Times New Roman" w:eastAsia="仿宋_GB2312" w:hAnsi="Times New Roman" w:cs="Times New Roman"/>
          <w:sz w:val="32"/>
          <w:szCs w:val="32"/>
        </w:rPr>
        <w:t>700</w:t>
      </w:r>
      <w:r>
        <w:rPr>
          <w:rFonts w:ascii="Times New Roman" w:eastAsia="仿宋_GB2312" w:hAnsi="Times New Roman" w:cs="Times New Roman"/>
          <w:sz w:val="32"/>
          <w:szCs w:val="32"/>
        </w:rPr>
        <w:t>度</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度的设计中，</w:t>
      </w:r>
      <w:r>
        <w:rPr>
          <w:rFonts w:ascii="Times New Roman" w:eastAsia="仿宋_GB2312" w:hAnsi="Times New Roman" w:cs="Times New Roman"/>
          <w:sz w:val="32"/>
          <w:szCs w:val="32"/>
        </w:rPr>
        <w:t>PV</w:t>
      </w:r>
      <w:r>
        <w:rPr>
          <w:rFonts w:ascii="Times New Roman" w:eastAsia="仿宋_GB2312" w:hAnsi="Times New Roman" w:cs="Times New Roman"/>
          <w:sz w:val="32"/>
          <w:szCs w:val="32"/>
        </w:rPr>
        <w:t>小于</w:t>
      </w:r>
      <w:r>
        <w:rPr>
          <w:rFonts w:ascii="Times New Roman" w:eastAsia="仿宋_GB2312" w:hAnsi="Times New Roman" w:cs="Times New Roman"/>
          <w:sz w:val="32"/>
          <w:szCs w:val="32"/>
        </w:rPr>
        <w:t>0.5μm</w:t>
      </w:r>
      <w:r>
        <w:rPr>
          <w:rFonts w:ascii="Times New Roman" w:eastAsia="仿宋_GB2312" w:hAnsi="Times New Roman" w:cs="Times New Roman"/>
          <w:sz w:val="32"/>
          <w:szCs w:val="32"/>
        </w:rPr>
        <w:t>。</w:t>
      </w:r>
    </w:p>
    <w:p w14:paraId="17C193E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②</w:t>
      </w:r>
      <w:r>
        <w:rPr>
          <w:rFonts w:ascii="Times New Roman" w:eastAsia="仿宋_GB2312" w:hAnsi="Times New Roman" w:cs="Times New Roman"/>
          <w:sz w:val="32"/>
          <w:szCs w:val="32"/>
        </w:rPr>
        <w:t>散光型隐形眼镜在</w:t>
      </w:r>
      <w:r>
        <w:rPr>
          <w:rFonts w:ascii="Times New Roman" w:eastAsia="仿宋_GB2312" w:hAnsi="Times New Roman" w:cs="Times New Roman"/>
          <w:sz w:val="32"/>
          <w:szCs w:val="32"/>
        </w:rPr>
        <w:t>0-400</w:t>
      </w:r>
      <w:r>
        <w:rPr>
          <w:rFonts w:ascii="Times New Roman" w:eastAsia="仿宋_GB2312" w:hAnsi="Times New Roman" w:cs="Times New Roman"/>
          <w:sz w:val="32"/>
          <w:szCs w:val="32"/>
        </w:rPr>
        <w:t>度的设计中，</w:t>
      </w:r>
      <w:r>
        <w:rPr>
          <w:rFonts w:ascii="Times New Roman" w:eastAsia="仿宋_GB2312" w:hAnsi="Times New Roman" w:cs="Times New Roman"/>
          <w:sz w:val="32"/>
          <w:szCs w:val="32"/>
        </w:rPr>
        <w:t>PV</w:t>
      </w:r>
      <w:r>
        <w:rPr>
          <w:rFonts w:ascii="Times New Roman" w:eastAsia="仿宋_GB2312" w:hAnsi="Times New Roman" w:cs="Times New Roman"/>
          <w:sz w:val="32"/>
          <w:szCs w:val="32"/>
        </w:rPr>
        <w:t>小于</w:t>
      </w:r>
      <w:r>
        <w:rPr>
          <w:rFonts w:ascii="Times New Roman" w:eastAsia="仿宋_GB2312" w:hAnsi="Times New Roman" w:cs="Times New Roman"/>
          <w:sz w:val="32"/>
          <w:szCs w:val="32"/>
        </w:rPr>
        <w:t>1.2μm</w:t>
      </w:r>
      <w:r>
        <w:rPr>
          <w:rFonts w:ascii="Times New Roman" w:eastAsia="仿宋_GB2312" w:hAnsi="Times New Roman" w:cs="Times New Roman"/>
          <w:sz w:val="32"/>
          <w:szCs w:val="32"/>
        </w:rPr>
        <w:t>；在</w:t>
      </w:r>
      <w:r>
        <w:rPr>
          <w:rFonts w:ascii="Times New Roman" w:eastAsia="仿宋_GB2312" w:hAnsi="Times New Roman" w:cs="Times New Roman"/>
          <w:sz w:val="32"/>
          <w:szCs w:val="32"/>
        </w:rPr>
        <w:t>400</w:t>
      </w:r>
      <w:r>
        <w:rPr>
          <w:rFonts w:ascii="Times New Roman" w:eastAsia="仿宋_GB2312" w:hAnsi="Times New Roman" w:cs="Times New Roman"/>
          <w:sz w:val="32"/>
          <w:szCs w:val="32"/>
        </w:rPr>
        <w:t>度</w:t>
      </w:r>
      <w:r>
        <w:rPr>
          <w:rFonts w:ascii="Times New Roman" w:eastAsia="仿宋_GB2312" w:hAnsi="Times New Roman" w:cs="Times New Roman"/>
          <w:sz w:val="32"/>
          <w:szCs w:val="32"/>
        </w:rPr>
        <w:t>-700</w:t>
      </w:r>
      <w:r>
        <w:rPr>
          <w:rFonts w:ascii="Times New Roman" w:eastAsia="仿宋_GB2312" w:hAnsi="Times New Roman" w:cs="Times New Roman"/>
          <w:sz w:val="32"/>
          <w:szCs w:val="32"/>
        </w:rPr>
        <w:t>度的设计中，</w:t>
      </w:r>
      <w:r>
        <w:rPr>
          <w:rFonts w:ascii="Times New Roman" w:eastAsia="仿宋_GB2312" w:hAnsi="Times New Roman" w:cs="Times New Roman"/>
          <w:sz w:val="32"/>
          <w:szCs w:val="32"/>
        </w:rPr>
        <w:t>PV</w:t>
      </w:r>
      <w:r>
        <w:rPr>
          <w:rFonts w:ascii="Times New Roman" w:eastAsia="仿宋_GB2312" w:hAnsi="Times New Roman" w:cs="Times New Roman"/>
          <w:sz w:val="32"/>
          <w:szCs w:val="32"/>
        </w:rPr>
        <w:t>小于</w:t>
      </w:r>
      <w:r>
        <w:rPr>
          <w:rFonts w:ascii="Times New Roman" w:eastAsia="仿宋_GB2312" w:hAnsi="Times New Roman" w:cs="Times New Roman"/>
          <w:sz w:val="32"/>
          <w:szCs w:val="32"/>
        </w:rPr>
        <w:t>1.5μm</w:t>
      </w:r>
      <w:r>
        <w:rPr>
          <w:rFonts w:ascii="Times New Roman" w:eastAsia="仿宋_GB2312" w:hAnsi="Times New Roman" w:cs="Times New Roman"/>
          <w:sz w:val="32"/>
          <w:szCs w:val="32"/>
        </w:rPr>
        <w:t>；在</w:t>
      </w:r>
      <w:r>
        <w:rPr>
          <w:rFonts w:ascii="Times New Roman" w:eastAsia="仿宋_GB2312" w:hAnsi="Times New Roman" w:cs="Times New Roman"/>
          <w:sz w:val="32"/>
          <w:szCs w:val="32"/>
        </w:rPr>
        <w:t>700</w:t>
      </w:r>
      <w:r>
        <w:rPr>
          <w:rFonts w:ascii="Times New Roman" w:eastAsia="仿宋_GB2312" w:hAnsi="Times New Roman" w:cs="Times New Roman"/>
          <w:sz w:val="32"/>
          <w:szCs w:val="32"/>
        </w:rPr>
        <w:t>度</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度的设计中，</w:t>
      </w:r>
      <w:r>
        <w:rPr>
          <w:rFonts w:ascii="Times New Roman" w:eastAsia="仿宋_GB2312" w:hAnsi="Times New Roman" w:cs="Times New Roman"/>
          <w:sz w:val="32"/>
          <w:szCs w:val="32"/>
        </w:rPr>
        <w:t>PV</w:t>
      </w:r>
      <w:r>
        <w:rPr>
          <w:rFonts w:ascii="Times New Roman" w:eastAsia="仿宋_GB2312" w:hAnsi="Times New Roman" w:cs="Times New Roman"/>
          <w:sz w:val="32"/>
          <w:szCs w:val="32"/>
        </w:rPr>
        <w:t>小于</w:t>
      </w:r>
      <w:r>
        <w:rPr>
          <w:rFonts w:ascii="Times New Roman" w:eastAsia="仿宋_GB2312" w:hAnsi="Times New Roman" w:cs="Times New Roman"/>
          <w:sz w:val="32"/>
          <w:szCs w:val="32"/>
        </w:rPr>
        <w:t>1.8μm</w:t>
      </w:r>
      <w:r>
        <w:rPr>
          <w:rFonts w:ascii="Times New Roman" w:eastAsia="仿宋_GB2312" w:hAnsi="Times New Roman" w:cs="Times New Roman"/>
          <w:sz w:val="32"/>
          <w:szCs w:val="32"/>
        </w:rPr>
        <w:t>。</w:t>
      </w:r>
    </w:p>
    <w:p w14:paraId="7855066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③</w:t>
      </w:r>
      <w:r>
        <w:rPr>
          <w:rFonts w:ascii="Times New Roman" w:eastAsia="仿宋_GB2312" w:hAnsi="Times New Roman" w:cs="Times New Roman"/>
          <w:sz w:val="32"/>
          <w:szCs w:val="32"/>
        </w:rPr>
        <w:t>超薄型隐形眼镜在</w:t>
      </w:r>
      <w:r>
        <w:rPr>
          <w:rFonts w:ascii="Times New Roman" w:eastAsia="仿宋_GB2312" w:hAnsi="Times New Roman" w:cs="Times New Roman"/>
          <w:sz w:val="32"/>
          <w:szCs w:val="32"/>
        </w:rPr>
        <w:t>0-400</w:t>
      </w:r>
      <w:r>
        <w:rPr>
          <w:rFonts w:ascii="Times New Roman" w:eastAsia="仿宋_GB2312" w:hAnsi="Times New Roman" w:cs="Times New Roman"/>
          <w:sz w:val="32"/>
          <w:szCs w:val="32"/>
        </w:rPr>
        <w:t>度的设计中，</w:t>
      </w:r>
      <w:r>
        <w:rPr>
          <w:rFonts w:ascii="Times New Roman" w:eastAsia="仿宋_GB2312" w:hAnsi="Times New Roman" w:cs="Times New Roman"/>
          <w:sz w:val="32"/>
          <w:szCs w:val="32"/>
        </w:rPr>
        <w:t>PV</w:t>
      </w:r>
      <w:r>
        <w:rPr>
          <w:rFonts w:ascii="Times New Roman" w:eastAsia="仿宋_GB2312" w:hAnsi="Times New Roman" w:cs="Times New Roman"/>
          <w:sz w:val="32"/>
          <w:szCs w:val="32"/>
        </w:rPr>
        <w:t>小于</w:t>
      </w:r>
      <w:r>
        <w:rPr>
          <w:rFonts w:ascii="Times New Roman" w:eastAsia="仿宋_GB2312" w:hAnsi="Times New Roman" w:cs="Times New Roman"/>
          <w:sz w:val="32"/>
          <w:szCs w:val="32"/>
        </w:rPr>
        <w:t>0.3μm</w:t>
      </w:r>
      <w:r>
        <w:rPr>
          <w:rFonts w:ascii="Times New Roman" w:eastAsia="仿宋_GB2312" w:hAnsi="Times New Roman" w:cs="Times New Roman"/>
          <w:sz w:val="32"/>
          <w:szCs w:val="32"/>
        </w:rPr>
        <w:t>；在</w:t>
      </w:r>
      <w:r>
        <w:rPr>
          <w:rFonts w:ascii="Times New Roman" w:eastAsia="仿宋_GB2312" w:hAnsi="Times New Roman" w:cs="Times New Roman"/>
          <w:sz w:val="32"/>
          <w:szCs w:val="32"/>
        </w:rPr>
        <w:t>400</w:t>
      </w:r>
      <w:r>
        <w:rPr>
          <w:rFonts w:ascii="Times New Roman" w:eastAsia="仿宋_GB2312" w:hAnsi="Times New Roman" w:cs="Times New Roman"/>
          <w:sz w:val="32"/>
          <w:szCs w:val="32"/>
        </w:rPr>
        <w:t>度</w:t>
      </w:r>
      <w:r>
        <w:rPr>
          <w:rFonts w:ascii="Times New Roman" w:eastAsia="仿宋_GB2312" w:hAnsi="Times New Roman" w:cs="Times New Roman"/>
          <w:sz w:val="32"/>
          <w:szCs w:val="32"/>
        </w:rPr>
        <w:t>-700</w:t>
      </w:r>
      <w:r>
        <w:rPr>
          <w:rFonts w:ascii="Times New Roman" w:eastAsia="仿宋_GB2312" w:hAnsi="Times New Roman" w:cs="Times New Roman"/>
          <w:sz w:val="32"/>
          <w:szCs w:val="32"/>
        </w:rPr>
        <w:t>度的设计中，</w:t>
      </w:r>
      <w:r>
        <w:rPr>
          <w:rFonts w:ascii="Times New Roman" w:eastAsia="仿宋_GB2312" w:hAnsi="Times New Roman" w:cs="Times New Roman"/>
          <w:sz w:val="32"/>
          <w:szCs w:val="32"/>
        </w:rPr>
        <w:t>PV</w:t>
      </w:r>
      <w:r>
        <w:rPr>
          <w:rFonts w:ascii="Times New Roman" w:eastAsia="仿宋_GB2312" w:hAnsi="Times New Roman" w:cs="Times New Roman"/>
          <w:sz w:val="32"/>
          <w:szCs w:val="32"/>
        </w:rPr>
        <w:t>小于</w:t>
      </w:r>
      <w:r>
        <w:rPr>
          <w:rFonts w:ascii="Times New Roman" w:eastAsia="仿宋_GB2312" w:hAnsi="Times New Roman" w:cs="Times New Roman"/>
          <w:sz w:val="32"/>
          <w:szCs w:val="32"/>
        </w:rPr>
        <w:t>0.4μm</w:t>
      </w:r>
      <w:r>
        <w:rPr>
          <w:rFonts w:ascii="Times New Roman" w:eastAsia="仿宋_GB2312" w:hAnsi="Times New Roman" w:cs="Times New Roman"/>
          <w:sz w:val="32"/>
          <w:szCs w:val="32"/>
        </w:rPr>
        <w:t>；在</w:t>
      </w:r>
      <w:r>
        <w:rPr>
          <w:rFonts w:ascii="Times New Roman" w:eastAsia="仿宋_GB2312" w:hAnsi="Times New Roman" w:cs="Times New Roman"/>
          <w:sz w:val="32"/>
          <w:szCs w:val="32"/>
        </w:rPr>
        <w:t>700</w:t>
      </w:r>
      <w:r>
        <w:rPr>
          <w:rFonts w:ascii="Times New Roman" w:eastAsia="仿宋_GB2312" w:hAnsi="Times New Roman" w:cs="Times New Roman"/>
          <w:sz w:val="32"/>
          <w:szCs w:val="32"/>
        </w:rPr>
        <w:t>度</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度的设计中，</w:t>
      </w:r>
      <w:r>
        <w:rPr>
          <w:rFonts w:ascii="Times New Roman" w:eastAsia="仿宋_GB2312" w:hAnsi="Times New Roman" w:cs="Times New Roman"/>
          <w:sz w:val="32"/>
          <w:szCs w:val="32"/>
        </w:rPr>
        <w:t>PV</w:t>
      </w:r>
      <w:r>
        <w:rPr>
          <w:rFonts w:ascii="Times New Roman" w:eastAsia="仿宋_GB2312" w:hAnsi="Times New Roman" w:cs="Times New Roman"/>
          <w:sz w:val="32"/>
          <w:szCs w:val="32"/>
        </w:rPr>
        <w:t>小于</w:t>
      </w:r>
      <w:r>
        <w:rPr>
          <w:rFonts w:ascii="Times New Roman" w:eastAsia="仿宋_GB2312" w:hAnsi="Times New Roman" w:cs="Times New Roman"/>
          <w:sz w:val="32"/>
          <w:szCs w:val="32"/>
        </w:rPr>
        <w:t>0.5μm</w:t>
      </w:r>
      <w:r>
        <w:rPr>
          <w:rFonts w:ascii="Times New Roman" w:eastAsia="仿宋_GB2312" w:hAnsi="Times New Roman" w:cs="Times New Roman"/>
          <w:sz w:val="32"/>
          <w:szCs w:val="32"/>
        </w:rPr>
        <w:t>。</w:t>
      </w:r>
    </w:p>
    <w:p w14:paraId="70E44BD3" w14:textId="77777777" w:rsidR="004E1235" w:rsidRDefault="004E1235">
      <w:pPr>
        <w:spacing w:line="576" w:lineRule="exact"/>
        <w:ind w:firstLineChars="200" w:firstLine="640"/>
        <w:rPr>
          <w:rFonts w:ascii="Times New Roman" w:eastAsia="仿宋_GB2312" w:hAnsi="Times New Roman" w:cs="Times New Roman"/>
          <w:sz w:val="32"/>
          <w:szCs w:val="32"/>
        </w:rPr>
      </w:pPr>
    </w:p>
    <w:p w14:paraId="013DE1C1" w14:textId="77777777" w:rsidR="004E1235" w:rsidRDefault="00000000">
      <w:pPr>
        <w:spacing w:line="576"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3.</w:t>
      </w:r>
      <w:r>
        <w:rPr>
          <w:rFonts w:ascii="Times New Roman" w:eastAsia="仿宋_GB2312" w:hAnsi="Times New Roman" w:cs="Times New Roman"/>
          <w:b/>
          <w:bCs/>
          <w:sz w:val="32"/>
          <w:szCs w:val="32"/>
        </w:rPr>
        <w:t>功能型隐形眼镜度数检测指标：</w:t>
      </w:r>
    </w:p>
    <w:p w14:paraId="3E0A659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①</w:t>
      </w:r>
      <w:r>
        <w:rPr>
          <w:rFonts w:ascii="Times New Roman" w:eastAsia="仿宋_GB2312" w:hAnsi="Times New Roman" w:cs="Times New Roman"/>
          <w:sz w:val="32"/>
          <w:szCs w:val="32"/>
        </w:rPr>
        <w:t>近视防控</w:t>
      </w:r>
      <w:proofErr w:type="gramStart"/>
      <w:r>
        <w:rPr>
          <w:rFonts w:ascii="Times New Roman" w:eastAsia="仿宋_GB2312" w:hAnsi="Times New Roman" w:cs="Times New Roman"/>
          <w:sz w:val="32"/>
          <w:szCs w:val="32"/>
        </w:rPr>
        <w:t>离焦型隐形眼镜</w:t>
      </w:r>
      <w:proofErr w:type="gramEnd"/>
      <w:r>
        <w:rPr>
          <w:rFonts w:ascii="Times New Roman" w:eastAsia="仿宋_GB2312" w:hAnsi="Times New Roman" w:cs="Times New Roman"/>
          <w:sz w:val="32"/>
          <w:szCs w:val="32"/>
        </w:rPr>
        <w:t>在</w:t>
      </w:r>
      <w:r>
        <w:rPr>
          <w:rFonts w:ascii="Times New Roman" w:eastAsia="仿宋_GB2312" w:hAnsi="Times New Roman" w:cs="Times New Roman"/>
          <w:sz w:val="32"/>
          <w:szCs w:val="32"/>
        </w:rPr>
        <w:t>0-400</w:t>
      </w:r>
      <w:r>
        <w:rPr>
          <w:rFonts w:ascii="Times New Roman" w:eastAsia="仿宋_GB2312" w:hAnsi="Times New Roman" w:cs="Times New Roman"/>
          <w:sz w:val="32"/>
          <w:szCs w:val="32"/>
        </w:rPr>
        <w:t>度的设计中，</w:t>
      </w:r>
      <w:proofErr w:type="gramStart"/>
      <w:r>
        <w:rPr>
          <w:rFonts w:ascii="Times New Roman" w:eastAsia="仿宋_GB2312" w:hAnsi="Times New Roman" w:cs="Times New Roman"/>
          <w:sz w:val="32"/>
          <w:szCs w:val="32"/>
        </w:rPr>
        <w:t>校正区</w:t>
      </w:r>
      <w:proofErr w:type="gramEnd"/>
      <w:r>
        <w:rPr>
          <w:rFonts w:ascii="Times New Roman" w:eastAsia="仿宋_GB2312" w:hAnsi="Times New Roman" w:cs="Times New Roman"/>
          <w:sz w:val="32"/>
          <w:szCs w:val="32"/>
        </w:rPr>
        <w:t>和</w:t>
      </w:r>
      <w:proofErr w:type="gramStart"/>
      <w:r>
        <w:rPr>
          <w:rFonts w:ascii="Times New Roman" w:eastAsia="仿宋_GB2312" w:hAnsi="Times New Roman" w:cs="Times New Roman"/>
          <w:sz w:val="32"/>
          <w:szCs w:val="32"/>
        </w:rPr>
        <w:t>离焦区度数</w:t>
      </w:r>
      <w:proofErr w:type="gramEnd"/>
      <w:r>
        <w:rPr>
          <w:rFonts w:ascii="Times New Roman" w:eastAsia="仿宋_GB2312" w:hAnsi="Times New Roman" w:cs="Times New Roman"/>
          <w:sz w:val="32"/>
          <w:szCs w:val="32"/>
        </w:rPr>
        <w:t>误差在</w:t>
      </w:r>
      <w:r>
        <w:rPr>
          <w:rFonts w:ascii="Times New Roman" w:eastAsia="仿宋_GB2312" w:hAnsi="Times New Roman" w:cs="Times New Roman"/>
          <w:sz w:val="32"/>
          <w:szCs w:val="32"/>
        </w:rPr>
        <w:t>±0.20D</w:t>
      </w:r>
      <w:r>
        <w:rPr>
          <w:rFonts w:ascii="Times New Roman" w:eastAsia="仿宋_GB2312" w:hAnsi="Times New Roman" w:cs="Times New Roman"/>
          <w:sz w:val="32"/>
          <w:szCs w:val="32"/>
        </w:rPr>
        <w:t>之内；在</w:t>
      </w:r>
      <w:r>
        <w:rPr>
          <w:rFonts w:ascii="Times New Roman" w:eastAsia="仿宋_GB2312" w:hAnsi="Times New Roman" w:cs="Times New Roman"/>
          <w:sz w:val="32"/>
          <w:szCs w:val="32"/>
        </w:rPr>
        <w:t>400</w:t>
      </w:r>
      <w:r>
        <w:rPr>
          <w:rFonts w:ascii="Times New Roman" w:eastAsia="仿宋_GB2312" w:hAnsi="Times New Roman" w:cs="Times New Roman"/>
          <w:sz w:val="32"/>
          <w:szCs w:val="32"/>
        </w:rPr>
        <w:t>度</w:t>
      </w:r>
      <w:r>
        <w:rPr>
          <w:rFonts w:ascii="Times New Roman" w:eastAsia="仿宋_GB2312" w:hAnsi="Times New Roman" w:cs="Times New Roman"/>
          <w:sz w:val="32"/>
          <w:szCs w:val="32"/>
        </w:rPr>
        <w:t>-700</w:t>
      </w:r>
      <w:r>
        <w:rPr>
          <w:rFonts w:ascii="Times New Roman" w:eastAsia="仿宋_GB2312" w:hAnsi="Times New Roman" w:cs="Times New Roman"/>
          <w:sz w:val="32"/>
          <w:szCs w:val="32"/>
        </w:rPr>
        <w:t>度的设计中，</w:t>
      </w:r>
      <w:proofErr w:type="gramStart"/>
      <w:r>
        <w:rPr>
          <w:rFonts w:ascii="Times New Roman" w:eastAsia="仿宋_GB2312" w:hAnsi="Times New Roman" w:cs="Times New Roman"/>
          <w:sz w:val="32"/>
          <w:szCs w:val="32"/>
        </w:rPr>
        <w:t>校正区</w:t>
      </w:r>
      <w:proofErr w:type="gramEnd"/>
      <w:r>
        <w:rPr>
          <w:rFonts w:ascii="Times New Roman" w:eastAsia="仿宋_GB2312" w:hAnsi="Times New Roman" w:cs="Times New Roman"/>
          <w:sz w:val="32"/>
          <w:szCs w:val="32"/>
        </w:rPr>
        <w:t>和</w:t>
      </w:r>
      <w:proofErr w:type="gramStart"/>
      <w:r>
        <w:rPr>
          <w:rFonts w:ascii="Times New Roman" w:eastAsia="仿宋_GB2312" w:hAnsi="Times New Roman" w:cs="Times New Roman"/>
          <w:sz w:val="32"/>
          <w:szCs w:val="32"/>
        </w:rPr>
        <w:t>离焦区度数</w:t>
      </w:r>
      <w:proofErr w:type="gramEnd"/>
      <w:r>
        <w:rPr>
          <w:rFonts w:ascii="Times New Roman" w:eastAsia="仿宋_GB2312" w:hAnsi="Times New Roman" w:cs="Times New Roman"/>
          <w:sz w:val="32"/>
          <w:szCs w:val="32"/>
        </w:rPr>
        <w:t>误差在</w:t>
      </w:r>
      <w:r>
        <w:rPr>
          <w:rFonts w:ascii="Times New Roman" w:eastAsia="仿宋_GB2312" w:hAnsi="Times New Roman" w:cs="Times New Roman"/>
          <w:sz w:val="32"/>
          <w:szCs w:val="32"/>
        </w:rPr>
        <w:t>±0.25D</w:t>
      </w:r>
      <w:r>
        <w:rPr>
          <w:rFonts w:ascii="Times New Roman" w:eastAsia="仿宋_GB2312" w:hAnsi="Times New Roman" w:cs="Times New Roman"/>
          <w:sz w:val="32"/>
          <w:szCs w:val="32"/>
        </w:rPr>
        <w:t>之内；在</w:t>
      </w:r>
      <w:r>
        <w:rPr>
          <w:rFonts w:ascii="Times New Roman" w:eastAsia="仿宋_GB2312" w:hAnsi="Times New Roman" w:cs="Times New Roman"/>
          <w:sz w:val="32"/>
          <w:szCs w:val="32"/>
        </w:rPr>
        <w:t>700</w:t>
      </w:r>
      <w:r>
        <w:rPr>
          <w:rFonts w:ascii="Times New Roman" w:eastAsia="仿宋_GB2312" w:hAnsi="Times New Roman" w:cs="Times New Roman"/>
          <w:sz w:val="32"/>
          <w:szCs w:val="32"/>
        </w:rPr>
        <w:t>度</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度的设计中，</w:t>
      </w:r>
      <w:proofErr w:type="gramStart"/>
      <w:r>
        <w:rPr>
          <w:rFonts w:ascii="Times New Roman" w:eastAsia="仿宋_GB2312" w:hAnsi="Times New Roman" w:cs="Times New Roman"/>
          <w:sz w:val="32"/>
          <w:szCs w:val="32"/>
        </w:rPr>
        <w:t>校正区</w:t>
      </w:r>
      <w:proofErr w:type="gramEnd"/>
      <w:r>
        <w:rPr>
          <w:rFonts w:ascii="Times New Roman" w:eastAsia="仿宋_GB2312" w:hAnsi="Times New Roman" w:cs="Times New Roman"/>
          <w:sz w:val="32"/>
          <w:szCs w:val="32"/>
        </w:rPr>
        <w:t>和</w:t>
      </w:r>
      <w:proofErr w:type="gramStart"/>
      <w:r>
        <w:rPr>
          <w:rFonts w:ascii="Times New Roman" w:eastAsia="仿宋_GB2312" w:hAnsi="Times New Roman" w:cs="Times New Roman"/>
          <w:sz w:val="32"/>
          <w:szCs w:val="32"/>
        </w:rPr>
        <w:t>离焦区度数</w:t>
      </w:r>
      <w:proofErr w:type="gramEnd"/>
      <w:r>
        <w:rPr>
          <w:rFonts w:ascii="Times New Roman" w:eastAsia="仿宋_GB2312" w:hAnsi="Times New Roman" w:cs="Times New Roman"/>
          <w:sz w:val="32"/>
          <w:szCs w:val="32"/>
        </w:rPr>
        <w:t>误差在</w:t>
      </w:r>
      <w:r>
        <w:rPr>
          <w:rFonts w:ascii="Times New Roman" w:eastAsia="仿宋_GB2312" w:hAnsi="Times New Roman" w:cs="Times New Roman"/>
          <w:sz w:val="32"/>
          <w:szCs w:val="32"/>
        </w:rPr>
        <w:t>±0.5D</w:t>
      </w:r>
      <w:r>
        <w:rPr>
          <w:rFonts w:ascii="Times New Roman" w:eastAsia="仿宋_GB2312" w:hAnsi="Times New Roman" w:cs="Times New Roman"/>
          <w:sz w:val="32"/>
          <w:szCs w:val="32"/>
        </w:rPr>
        <w:t>之内。</w:t>
      </w:r>
    </w:p>
    <w:p w14:paraId="2FE7CF0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②</w:t>
      </w:r>
      <w:r>
        <w:rPr>
          <w:rFonts w:ascii="Times New Roman" w:eastAsia="仿宋_GB2312" w:hAnsi="Times New Roman" w:cs="Times New Roman"/>
          <w:sz w:val="32"/>
          <w:szCs w:val="32"/>
        </w:rPr>
        <w:t>散光型隐形眼镜在</w:t>
      </w:r>
      <w:r>
        <w:rPr>
          <w:rFonts w:ascii="Times New Roman" w:eastAsia="仿宋_GB2312" w:hAnsi="Times New Roman" w:cs="Times New Roman"/>
          <w:sz w:val="32"/>
          <w:szCs w:val="32"/>
        </w:rPr>
        <w:t>0-400</w:t>
      </w:r>
      <w:r>
        <w:rPr>
          <w:rFonts w:ascii="Times New Roman" w:eastAsia="仿宋_GB2312" w:hAnsi="Times New Roman" w:cs="Times New Roman"/>
          <w:sz w:val="32"/>
          <w:szCs w:val="32"/>
        </w:rPr>
        <w:t>度的设计中，在两个散光轴位处度数误差均在</w:t>
      </w:r>
      <w:r>
        <w:rPr>
          <w:rFonts w:ascii="Times New Roman" w:eastAsia="仿宋_GB2312" w:hAnsi="Times New Roman" w:cs="Times New Roman"/>
          <w:sz w:val="32"/>
          <w:szCs w:val="32"/>
        </w:rPr>
        <w:t>±0.25D</w:t>
      </w:r>
      <w:r>
        <w:rPr>
          <w:rFonts w:ascii="Times New Roman" w:eastAsia="仿宋_GB2312" w:hAnsi="Times New Roman" w:cs="Times New Roman"/>
          <w:sz w:val="32"/>
          <w:szCs w:val="32"/>
        </w:rPr>
        <w:t>之内；在</w:t>
      </w:r>
      <w:r>
        <w:rPr>
          <w:rFonts w:ascii="Times New Roman" w:eastAsia="仿宋_GB2312" w:hAnsi="Times New Roman" w:cs="Times New Roman"/>
          <w:sz w:val="32"/>
          <w:szCs w:val="32"/>
        </w:rPr>
        <w:t>400</w:t>
      </w:r>
      <w:r>
        <w:rPr>
          <w:rFonts w:ascii="Times New Roman" w:eastAsia="仿宋_GB2312" w:hAnsi="Times New Roman" w:cs="Times New Roman"/>
          <w:sz w:val="32"/>
          <w:szCs w:val="32"/>
        </w:rPr>
        <w:t>度</w:t>
      </w:r>
      <w:r>
        <w:rPr>
          <w:rFonts w:ascii="Times New Roman" w:eastAsia="仿宋_GB2312" w:hAnsi="Times New Roman" w:cs="Times New Roman"/>
          <w:sz w:val="32"/>
          <w:szCs w:val="32"/>
        </w:rPr>
        <w:t>-700</w:t>
      </w:r>
      <w:r>
        <w:rPr>
          <w:rFonts w:ascii="Times New Roman" w:eastAsia="仿宋_GB2312" w:hAnsi="Times New Roman" w:cs="Times New Roman"/>
          <w:sz w:val="32"/>
          <w:szCs w:val="32"/>
        </w:rPr>
        <w:t>度的设计中，在两个散光轴位处度数误差均在</w:t>
      </w:r>
      <w:r>
        <w:rPr>
          <w:rFonts w:ascii="Times New Roman" w:eastAsia="仿宋_GB2312" w:hAnsi="Times New Roman" w:cs="Times New Roman"/>
          <w:sz w:val="32"/>
          <w:szCs w:val="32"/>
        </w:rPr>
        <w:t>±0.4D</w:t>
      </w:r>
      <w:r>
        <w:rPr>
          <w:rFonts w:ascii="Times New Roman" w:eastAsia="仿宋_GB2312" w:hAnsi="Times New Roman" w:cs="Times New Roman"/>
          <w:sz w:val="32"/>
          <w:szCs w:val="32"/>
        </w:rPr>
        <w:t>之内；在</w:t>
      </w:r>
      <w:r>
        <w:rPr>
          <w:rFonts w:ascii="Times New Roman" w:eastAsia="仿宋_GB2312" w:hAnsi="Times New Roman" w:cs="Times New Roman"/>
          <w:sz w:val="32"/>
          <w:szCs w:val="32"/>
        </w:rPr>
        <w:t>700</w:t>
      </w:r>
      <w:r>
        <w:rPr>
          <w:rFonts w:ascii="Times New Roman" w:eastAsia="仿宋_GB2312" w:hAnsi="Times New Roman" w:cs="Times New Roman"/>
          <w:sz w:val="32"/>
          <w:szCs w:val="32"/>
        </w:rPr>
        <w:t>度</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度的设计中，在两个散光轴位处度数误差均在</w:t>
      </w:r>
      <w:r>
        <w:rPr>
          <w:rFonts w:ascii="Times New Roman" w:eastAsia="仿宋_GB2312" w:hAnsi="Times New Roman" w:cs="Times New Roman"/>
          <w:sz w:val="32"/>
          <w:szCs w:val="32"/>
        </w:rPr>
        <w:t>±0.5D</w:t>
      </w:r>
      <w:r>
        <w:rPr>
          <w:rFonts w:ascii="Times New Roman" w:eastAsia="仿宋_GB2312" w:hAnsi="Times New Roman" w:cs="Times New Roman"/>
          <w:sz w:val="32"/>
          <w:szCs w:val="32"/>
        </w:rPr>
        <w:t>之内。</w:t>
      </w:r>
    </w:p>
    <w:p w14:paraId="6AFD68C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③</w:t>
      </w:r>
      <w:r>
        <w:rPr>
          <w:rFonts w:ascii="Times New Roman" w:eastAsia="仿宋_GB2312" w:hAnsi="Times New Roman" w:cs="Times New Roman"/>
          <w:sz w:val="32"/>
          <w:szCs w:val="32"/>
        </w:rPr>
        <w:t>超薄型隐形眼镜在</w:t>
      </w:r>
      <w:r>
        <w:rPr>
          <w:rFonts w:ascii="Times New Roman" w:eastAsia="仿宋_GB2312" w:hAnsi="Times New Roman" w:cs="Times New Roman"/>
          <w:sz w:val="32"/>
          <w:szCs w:val="32"/>
        </w:rPr>
        <w:t>0-400</w:t>
      </w:r>
      <w:r>
        <w:rPr>
          <w:rFonts w:ascii="Times New Roman" w:eastAsia="仿宋_GB2312" w:hAnsi="Times New Roman" w:cs="Times New Roman"/>
          <w:sz w:val="32"/>
          <w:szCs w:val="32"/>
        </w:rPr>
        <w:t>度的设计中，度数误差在</w:t>
      </w:r>
      <w:r>
        <w:rPr>
          <w:rFonts w:ascii="Times New Roman" w:eastAsia="仿宋_GB2312" w:hAnsi="Times New Roman" w:cs="Times New Roman"/>
          <w:sz w:val="32"/>
          <w:szCs w:val="32"/>
        </w:rPr>
        <w:t>±0.15D</w:t>
      </w:r>
      <w:r>
        <w:rPr>
          <w:rFonts w:ascii="Times New Roman" w:eastAsia="仿宋_GB2312" w:hAnsi="Times New Roman" w:cs="Times New Roman"/>
          <w:sz w:val="32"/>
          <w:szCs w:val="32"/>
        </w:rPr>
        <w:t>之内；在</w:t>
      </w:r>
      <w:r>
        <w:rPr>
          <w:rFonts w:ascii="Times New Roman" w:eastAsia="仿宋_GB2312" w:hAnsi="Times New Roman" w:cs="Times New Roman"/>
          <w:sz w:val="32"/>
          <w:szCs w:val="32"/>
        </w:rPr>
        <w:t>400</w:t>
      </w:r>
      <w:r>
        <w:rPr>
          <w:rFonts w:ascii="Times New Roman" w:eastAsia="仿宋_GB2312" w:hAnsi="Times New Roman" w:cs="Times New Roman"/>
          <w:sz w:val="32"/>
          <w:szCs w:val="32"/>
        </w:rPr>
        <w:t>度</w:t>
      </w:r>
      <w:r>
        <w:rPr>
          <w:rFonts w:ascii="Times New Roman" w:eastAsia="仿宋_GB2312" w:hAnsi="Times New Roman" w:cs="Times New Roman"/>
          <w:sz w:val="32"/>
          <w:szCs w:val="32"/>
        </w:rPr>
        <w:t>-700</w:t>
      </w:r>
      <w:r>
        <w:rPr>
          <w:rFonts w:ascii="Times New Roman" w:eastAsia="仿宋_GB2312" w:hAnsi="Times New Roman" w:cs="Times New Roman"/>
          <w:sz w:val="32"/>
          <w:szCs w:val="32"/>
        </w:rPr>
        <w:t>度的设计中，度数误差在</w:t>
      </w:r>
      <w:r>
        <w:rPr>
          <w:rFonts w:ascii="Times New Roman" w:eastAsia="仿宋_GB2312" w:hAnsi="Times New Roman" w:cs="Times New Roman"/>
          <w:sz w:val="32"/>
          <w:szCs w:val="32"/>
        </w:rPr>
        <w:t>±0.25D</w:t>
      </w:r>
      <w:r>
        <w:rPr>
          <w:rFonts w:ascii="Times New Roman" w:eastAsia="仿宋_GB2312" w:hAnsi="Times New Roman" w:cs="Times New Roman"/>
          <w:sz w:val="32"/>
          <w:szCs w:val="32"/>
        </w:rPr>
        <w:t>之内；在</w:t>
      </w:r>
      <w:r>
        <w:rPr>
          <w:rFonts w:ascii="Times New Roman" w:eastAsia="仿宋_GB2312" w:hAnsi="Times New Roman" w:cs="Times New Roman"/>
          <w:sz w:val="32"/>
          <w:szCs w:val="32"/>
        </w:rPr>
        <w:t>700</w:t>
      </w:r>
      <w:r>
        <w:rPr>
          <w:rFonts w:ascii="Times New Roman" w:eastAsia="仿宋_GB2312" w:hAnsi="Times New Roman" w:cs="Times New Roman"/>
          <w:sz w:val="32"/>
          <w:szCs w:val="32"/>
        </w:rPr>
        <w:t>度</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度的设计中，度数误差在</w:t>
      </w:r>
      <w:r>
        <w:rPr>
          <w:rFonts w:ascii="Times New Roman" w:eastAsia="仿宋_GB2312" w:hAnsi="Times New Roman" w:cs="Times New Roman"/>
          <w:sz w:val="32"/>
          <w:szCs w:val="32"/>
        </w:rPr>
        <w:t>±0.5D</w:t>
      </w:r>
      <w:r>
        <w:rPr>
          <w:rFonts w:ascii="Times New Roman" w:eastAsia="仿宋_GB2312" w:hAnsi="Times New Roman" w:cs="Times New Roman"/>
          <w:sz w:val="32"/>
          <w:szCs w:val="32"/>
        </w:rPr>
        <w:t>之内。</w:t>
      </w:r>
    </w:p>
    <w:p w14:paraId="16A96719"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7BE4E49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1200</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240</w:t>
      </w:r>
      <w:r>
        <w:rPr>
          <w:rFonts w:ascii="Times New Roman" w:eastAsia="仿宋_GB2312" w:hAnsi="Times New Roman" w:cs="Times New Roman"/>
          <w:sz w:val="32"/>
          <w:szCs w:val="32"/>
        </w:rPr>
        <w:t>万元，出于满足实际研究需求考虑，最终预算允许商谈调整。</w:t>
      </w:r>
    </w:p>
    <w:p w14:paraId="1722BC7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-2028</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2AA4F6E0" w14:textId="77777777" w:rsidR="004E1235" w:rsidRDefault="00000000">
      <w:pPr>
        <w:spacing w:line="576" w:lineRule="exact"/>
        <w:ind w:firstLineChars="200" w:firstLine="643"/>
        <w:rPr>
          <w:rFonts w:ascii="Times New Roman" w:eastAsia="仿宋" w:hAnsi="Times New Roman" w:cs="Times New Roman"/>
          <w:sz w:val="32"/>
          <w:szCs w:val="32"/>
        </w:rPr>
      </w:pPr>
      <w:r>
        <w:rPr>
          <w:rFonts w:ascii="Times New Roman" w:eastAsia="楷体" w:hAnsi="Times New Roman" w:cs="Times New Roman"/>
          <w:b/>
          <w:bCs/>
          <w:sz w:val="32"/>
          <w:szCs w:val="32"/>
        </w:rPr>
        <w:t>六、对揭榜方的要求</w:t>
      </w:r>
    </w:p>
    <w:p w14:paraId="159FBA75"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具有较强的研发实力、科研条件和稳定的人员队伍，</w:t>
      </w:r>
      <w:proofErr w:type="gramStart"/>
      <w:r>
        <w:rPr>
          <w:rFonts w:ascii="Times New Roman" w:eastAsia="仿宋_GB2312" w:hAnsi="Times New Roman" w:cs="Times New Roman"/>
          <w:color w:val="000000" w:themeColor="text1"/>
          <w:sz w:val="32"/>
          <w:szCs w:val="32"/>
        </w:rPr>
        <w:t>现承担</w:t>
      </w:r>
      <w:proofErr w:type="gramEnd"/>
      <w:r>
        <w:rPr>
          <w:rFonts w:ascii="Times New Roman" w:eastAsia="仿宋_GB2312" w:hAnsi="Times New Roman" w:cs="Times New Roman"/>
          <w:color w:val="000000" w:themeColor="text1"/>
          <w:sz w:val="32"/>
          <w:szCs w:val="32"/>
        </w:rPr>
        <w:t>相关视光学科研项目，有能力完成发榜方提出的任务；</w:t>
      </w:r>
    </w:p>
    <w:p w14:paraId="2BC0CE22"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能对发榜项目任务提出可行的解决方案，掌握自主知识产权；</w:t>
      </w:r>
    </w:p>
    <w:p w14:paraId="1EB0A799"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具有良好科研业绩基础的省属高校团队，优先选择组建创新联合体共同开展揭榜攻关；</w:t>
      </w:r>
    </w:p>
    <w:p w14:paraId="7A1A69BA"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4.</w:t>
      </w:r>
      <w:r>
        <w:rPr>
          <w:rFonts w:ascii="Times New Roman" w:eastAsia="仿宋_GB2312" w:hAnsi="Times New Roman" w:cs="Times New Roman"/>
          <w:color w:val="000000" w:themeColor="text1"/>
          <w:sz w:val="32"/>
          <w:szCs w:val="32"/>
        </w:rPr>
        <w:t>财务状况良好且管理规范；</w:t>
      </w:r>
    </w:p>
    <w:p w14:paraId="6256F9E8"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具有良好的科研道德和社会诚信，近三年内无不良信用记录。</w:t>
      </w:r>
    </w:p>
    <w:p w14:paraId="3DBE2481" w14:textId="77777777" w:rsidR="004E1235" w:rsidRDefault="00000000">
      <w:pPr>
        <w:spacing w:line="576"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6.</w:t>
      </w:r>
      <w:r>
        <w:rPr>
          <w:rFonts w:ascii="Times New Roman" w:eastAsia="仿宋_GB2312" w:hAnsi="Times New Roman" w:cs="Times New Roman"/>
          <w:color w:val="000000" w:themeColor="text1"/>
          <w:sz w:val="32"/>
          <w:szCs w:val="32"/>
        </w:rPr>
        <w:t>具有用于功能型隐形眼镜金属模具加工的单点金刚石车床、用于功能型隐形眼镜塑料模具制造的光学注塑机以及用于功能型隐形眼镜塑料模具检测的干涉轮廓仪</w:t>
      </w:r>
      <w:proofErr w:type="gramStart"/>
      <w:r>
        <w:rPr>
          <w:rFonts w:ascii="Times New Roman" w:eastAsia="仿宋_GB2312" w:hAnsi="Times New Roman" w:cs="Times New Roman"/>
          <w:color w:val="000000" w:themeColor="text1"/>
          <w:sz w:val="32"/>
          <w:szCs w:val="32"/>
        </w:rPr>
        <w:t>等眼视</w:t>
      </w:r>
      <w:proofErr w:type="gramEnd"/>
      <w:r>
        <w:rPr>
          <w:rFonts w:ascii="Times New Roman" w:eastAsia="仿宋_GB2312" w:hAnsi="Times New Roman" w:cs="Times New Roman"/>
          <w:color w:val="000000" w:themeColor="text1"/>
          <w:sz w:val="32"/>
          <w:szCs w:val="32"/>
        </w:rPr>
        <w:t>光学设备，具备从事视光学产品的设计、制造、检测和开发能力。</w:t>
      </w:r>
    </w:p>
    <w:p w14:paraId="428B3FEE" w14:textId="77777777" w:rsidR="004E1235" w:rsidRDefault="004E1235">
      <w:pPr>
        <w:spacing w:line="576" w:lineRule="exact"/>
        <w:ind w:firstLineChars="200" w:firstLine="640"/>
        <w:rPr>
          <w:rFonts w:ascii="Times New Roman" w:eastAsia="楷体" w:hAnsi="Times New Roman" w:cs="Times New Roman"/>
          <w:color w:val="000000" w:themeColor="text1"/>
          <w:sz w:val="32"/>
          <w:szCs w:val="32"/>
        </w:rPr>
      </w:pPr>
    </w:p>
    <w:p w14:paraId="732069D8" w14:textId="77777777" w:rsidR="004E1235" w:rsidRDefault="00000000">
      <w:pPr>
        <w:spacing w:line="576" w:lineRule="exact"/>
        <w:ind w:firstLineChars="200" w:firstLine="640"/>
        <w:rPr>
          <w:rFonts w:ascii="Times New Roman" w:eastAsia="楷体" w:hAnsi="Times New Roman" w:cs="Times New Roman"/>
          <w:color w:val="000000" w:themeColor="text1"/>
          <w:sz w:val="32"/>
          <w:szCs w:val="32"/>
        </w:rPr>
      </w:pPr>
      <w:r>
        <w:rPr>
          <w:rFonts w:ascii="Times New Roman" w:eastAsia="黑体" w:hAnsi="Times New Roman" w:cs="Times New Roman"/>
          <w:sz w:val="32"/>
          <w:szCs w:val="32"/>
        </w:rPr>
        <w:t>榜单十</w:t>
      </w:r>
      <w:r>
        <w:rPr>
          <w:rFonts w:ascii="Times New Roman" w:eastAsia="黑体" w:hAnsi="Times New Roman" w:cs="Times New Roman" w:hint="eastAsia"/>
          <w:sz w:val="32"/>
          <w:szCs w:val="32"/>
        </w:rPr>
        <w:t>八</w:t>
      </w:r>
      <w:r>
        <w:rPr>
          <w:rFonts w:ascii="Times New Roman" w:eastAsia="黑体" w:hAnsi="Times New Roman" w:cs="Times New Roman"/>
          <w:sz w:val="32"/>
          <w:szCs w:val="32"/>
        </w:rPr>
        <w:t>：合金冶炼厂智能控制平台开发项目</w:t>
      </w:r>
    </w:p>
    <w:p w14:paraId="3D89823F"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5F56919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通化建新科技有限公司</w:t>
      </w:r>
    </w:p>
    <w:p w14:paraId="171D0F0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项目联系人：高志兵</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电话：</w:t>
      </w:r>
      <w:r>
        <w:rPr>
          <w:rFonts w:ascii="Times New Roman" w:eastAsia="仿宋_GB2312" w:hAnsi="Times New Roman" w:cs="Times New Roman"/>
          <w:sz w:val="32"/>
          <w:szCs w:val="32"/>
        </w:rPr>
        <w:t>18604352661/13894591218</w:t>
      </w:r>
    </w:p>
    <w:p w14:paraId="50D53A1B"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lastRenderedPageBreak/>
        <w:t>二、榜单类型</w:t>
      </w:r>
    </w:p>
    <w:p w14:paraId="1F23061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1DAE3405"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3F0E611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本项目开发核心如下：</w:t>
      </w:r>
    </w:p>
    <w:p w14:paraId="25B038F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开发一种合金冶炼厂智能控制平台。</w:t>
      </w:r>
    </w:p>
    <w:p w14:paraId="7486A56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智能感知系统（含热工仪表、激光成分分析仪和特种传感器等）。</w:t>
      </w:r>
    </w:p>
    <w:p w14:paraId="6C8592A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执行与控制系统（智能执行机构、机器人、</w:t>
      </w:r>
      <w:r>
        <w:rPr>
          <w:rFonts w:ascii="Times New Roman" w:eastAsia="仿宋_GB2312" w:hAnsi="Times New Roman" w:cs="Times New Roman"/>
          <w:sz w:val="32"/>
          <w:szCs w:val="32"/>
        </w:rPr>
        <w:t>VGA</w:t>
      </w:r>
      <w:r>
        <w:rPr>
          <w:rFonts w:ascii="Times New Roman" w:eastAsia="仿宋_GB2312" w:hAnsi="Times New Roman" w:cs="Times New Roman"/>
          <w:sz w:val="32"/>
          <w:szCs w:val="32"/>
        </w:rPr>
        <w:t>加料车和智能化控制系统等）。</w:t>
      </w:r>
    </w:p>
    <w:p w14:paraId="5B56F55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边缘计算层（协议转换、数据预处理），边缘服务器等。</w:t>
      </w:r>
    </w:p>
    <w:p w14:paraId="320EF62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此次发榜是开发一种合金冶炼厂智能控制平台，通过</w:t>
      </w:r>
      <w:r>
        <w:rPr>
          <w:rFonts w:ascii="Times New Roman" w:eastAsia="仿宋_GB2312" w:hAnsi="Times New Roman" w:cs="Times New Roman"/>
          <w:sz w:val="32"/>
          <w:szCs w:val="32"/>
        </w:rPr>
        <w:t>AI</w:t>
      </w:r>
      <w:r>
        <w:rPr>
          <w:rFonts w:ascii="Times New Roman" w:eastAsia="仿宋_GB2312" w:hAnsi="Times New Roman" w:cs="Times New Roman"/>
          <w:sz w:val="32"/>
          <w:szCs w:val="32"/>
        </w:rPr>
        <w:t>强大的数据分析，让</w:t>
      </w:r>
      <w:r>
        <w:rPr>
          <w:rFonts w:ascii="Times New Roman" w:eastAsia="仿宋_GB2312" w:hAnsi="Times New Roman" w:cs="Times New Roman"/>
          <w:sz w:val="32"/>
          <w:szCs w:val="32"/>
        </w:rPr>
        <w:t>AI</w:t>
      </w:r>
      <w:r>
        <w:rPr>
          <w:rFonts w:ascii="Times New Roman" w:eastAsia="仿宋_GB2312" w:hAnsi="Times New Roman" w:cs="Times New Roman"/>
          <w:sz w:val="32"/>
          <w:szCs w:val="32"/>
        </w:rPr>
        <w:t>取代工艺技术人员和管理人员发出指令，指挥设备运行、协助工厂运营，从而提高工厂运行效率、增强数据处理能力、避免设备误操作。平台开发成功后具有如下功能：</w:t>
      </w:r>
    </w:p>
    <w:p w14:paraId="03051C9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智能配料系统开发，取代工艺师，实现智能配料、上料，无人值守；</w:t>
      </w:r>
    </w:p>
    <w:p w14:paraId="7625B29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矿热炉全自动控制系统开发，实现电极智能控制、智能布料，自动生成各种能源报表；</w:t>
      </w:r>
    </w:p>
    <w:p w14:paraId="1F40B1A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通过</w:t>
      </w:r>
      <w:r>
        <w:rPr>
          <w:rFonts w:ascii="Times New Roman" w:eastAsia="仿宋_GB2312" w:hAnsi="Times New Roman" w:cs="Times New Roman"/>
          <w:sz w:val="32"/>
          <w:szCs w:val="32"/>
        </w:rPr>
        <w:t>AI</w:t>
      </w:r>
      <w:r>
        <w:rPr>
          <w:rFonts w:ascii="Times New Roman" w:eastAsia="仿宋_GB2312" w:hAnsi="Times New Roman" w:cs="Times New Roman"/>
          <w:sz w:val="32"/>
          <w:szCs w:val="32"/>
        </w:rPr>
        <w:t>分析工艺技术参数，优化生产决策。</w:t>
      </w:r>
    </w:p>
    <w:p w14:paraId="0FED4FEF"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r>
        <w:rPr>
          <w:rFonts w:ascii="Times New Roman" w:eastAsia="楷体" w:hAnsi="Times New Roman" w:cs="Times New Roman"/>
          <w:b/>
          <w:bCs/>
          <w:sz w:val="32"/>
          <w:szCs w:val="32"/>
        </w:rPr>
        <w:t xml:space="preserve"> </w:t>
      </w:r>
    </w:p>
    <w:p w14:paraId="1E2030A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智能感知与数据处理技术：</w:t>
      </w:r>
      <w:proofErr w:type="gramStart"/>
      <w:r>
        <w:rPr>
          <w:rFonts w:ascii="Times New Roman" w:eastAsia="仿宋_GB2312" w:hAnsi="Times New Roman" w:cs="Times New Roman"/>
          <w:sz w:val="32"/>
          <w:szCs w:val="32"/>
        </w:rPr>
        <w:t>需能搭建</w:t>
      </w:r>
      <w:proofErr w:type="gramEnd"/>
      <w:r>
        <w:rPr>
          <w:rFonts w:ascii="Times New Roman" w:eastAsia="仿宋_GB2312" w:hAnsi="Times New Roman" w:cs="Times New Roman"/>
          <w:sz w:val="32"/>
          <w:szCs w:val="32"/>
        </w:rPr>
        <w:t>分布式传感器网络，集成温度、压力、流量、含碳量等多参数传感器，保障采样频率不</w:t>
      </w:r>
      <w:r>
        <w:rPr>
          <w:rFonts w:ascii="Times New Roman" w:eastAsia="仿宋_GB2312" w:hAnsi="Times New Roman" w:cs="Times New Roman"/>
          <w:sz w:val="32"/>
          <w:szCs w:val="32"/>
        </w:rPr>
        <w:lastRenderedPageBreak/>
        <w:t>低于</w:t>
      </w:r>
      <w:r>
        <w:rPr>
          <w:rFonts w:ascii="Times New Roman" w:eastAsia="仿宋_GB2312" w:hAnsi="Times New Roman" w:cs="Times New Roman"/>
          <w:sz w:val="32"/>
          <w:szCs w:val="32"/>
        </w:rPr>
        <w:t>10Hz</w:t>
      </w:r>
      <w:r>
        <w:rPr>
          <w:rFonts w:ascii="Times New Roman" w:eastAsia="仿宋_GB2312" w:hAnsi="Times New Roman" w:cs="Times New Roman"/>
          <w:sz w:val="32"/>
          <w:szCs w:val="32"/>
        </w:rPr>
        <w:t>，温度等关键参数采集精度达</w:t>
      </w:r>
      <w:r>
        <w:rPr>
          <w:rFonts w:ascii="Times New Roman" w:eastAsia="仿宋_GB2312" w:hAnsi="Times New Roman" w:cs="Times New Roman"/>
          <w:sz w:val="32"/>
          <w:szCs w:val="32"/>
        </w:rPr>
        <w:t>±0.5℃</w:t>
      </w:r>
      <w:r>
        <w:rPr>
          <w:rFonts w:ascii="Times New Roman" w:eastAsia="仿宋_GB2312" w:hAnsi="Times New Roman" w:cs="Times New Roman"/>
          <w:sz w:val="32"/>
          <w:szCs w:val="32"/>
        </w:rPr>
        <w:t>；且要适配</w:t>
      </w:r>
      <w:r>
        <w:rPr>
          <w:rFonts w:ascii="Times New Roman" w:eastAsia="仿宋_GB2312" w:hAnsi="Times New Roman" w:cs="Times New Roman"/>
          <w:sz w:val="32"/>
          <w:szCs w:val="32"/>
        </w:rPr>
        <w:t>Modbus</w:t>
      </w:r>
      <w:r>
        <w:rPr>
          <w:rFonts w:ascii="Times New Roman" w:eastAsia="仿宋_GB2312" w:hAnsi="Times New Roman" w:cs="Times New Roman"/>
          <w:sz w:val="32"/>
          <w:szCs w:val="32"/>
        </w:rPr>
        <w:t>、</w:t>
      </w:r>
      <w:r>
        <w:rPr>
          <w:rFonts w:ascii="Times New Roman" w:eastAsia="仿宋_GB2312" w:hAnsi="Times New Roman" w:cs="Times New Roman"/>
          <w:sz w:val="32"/>
          <w:szCs w:val="32"/>
        </w:rPr>
        <w:t>MQTT</w:t>
      </w:r>
      <w:r>
        <w:rPr>
          <w:rFonts w:ascii="Times New Roman" w:eastAsia="仿宋_GB2312" w:hAnsi="Times New Roman" w:cs="Times New Roman"/>
          <w:sz w:val="32"/>
          <w:szCs w:val="32"/>
        </w:rPr>
        <w:t>等工业物联网协议，实现数据加密传输，同时兼容西门子、</w:t>
      </w:r>
      <w:r>
        <w:rPr>
          <w:rFonts w:ascii="Times New Roman" w:eastAsia="仿宋_GB2312" w:hAnsi="Times New Roman" w:cs="Times New Roman"/>
          <w:sz w:val="32"/>
          <w:szCs w:val="32"/>
        </w:rPr>
        <w:t>ABB</w:t>
      </w:r>
      <w:r>
        <w:rPr>
          <w:rFonts w:ascii="Times New Roman" w:eastAsia="仿宋_GB2312" w:hAnsi="Times New Roman" w:cs="Times New Roman"/>
          <w:sz w:val="32"/>
          <w:szCs w:val="32"/>
        </w:rPr>
        <w:t>等主流品牌设备的自动识别与配置。数据预处理与存储技术：需掌握边缘计算技术，能在数据源端完成数据预处理，将传输延迟控制在</w:t>
      </w:r>
      <w:r>
        <w:rPr>
          <w:rFonts w:ascii="Times New Roman" w:eastAsia="仿宋_GB2312" w:hAnsi="Times New Roman" w:cs="Times New Roman"/>
          <w:sz w:val="32"/>
          <w:szCs w:val="32"/>
        </w:rPr>
        <w:t>100ms</w:t>
      </w:r>
      <w:r>
        <w:rPr>
          <w:rFonts w:ascii="Times New Roman" w:eastAsia="仿宋_GB2312" w:hAnsi="Times New Roman" w:cs="Times New Roman"/>
          <w:sz w:val="32"/>
          <w:szCs w:val="32"/>
        </w:rPr>
        <w:t>以内；满足海量生产数据的长期存储与快速查询需求。</w:t>
      </w:r>
    </w:p>
    <w:p w14:paraId="53F6822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核心控制与智能决策技术：需具备强化学习、物理信息神经网络等算法应用能力，构建自适应控制模型。生产全流程优化能力：</w:t>
      </w:r>
      <w:proofErr w:type="gramStart"/>
      <w:r>
        <w:rPr>
          <w:rFonts w:ascii="Times New Roman" w:eastAsia="仿宋_GB2312" w:hAnsi="Times New Roman" w:cs="Times New Roman"/>
          <w:sz w:val="32"/>
          <w:szCs w:val="32"/>
        </w:rPr>
        <w:t>需能开发</w:t>
      </w:r>
      <w:proofErr w:type="gramEnd"/>
      <w:r>
        <w:rPr>
          <w:rFonts w:ascii="Times New Roman" w:eastAsia="仿宋_GB2312" w:hAnsi="Times New Roman" w:cs="Times New Roman"/>
          <w:sz w:val="32"/>
          <w:szCs w:val="32"/>
        </w:rPr>
        <w:t>适配铁合金冶炼工艺的智能控制模块，实现对电弧炉等设备的自动化调控，如动态调整炉内功率、电流电压等参数；还需利用深度学习技术识别生产数据中的复杂模式，实时优化生产参数，提升产品合格率与生产效率。</w:t>
      </w:r>
    </w:p>
    <w:p w14:paraId="32EC011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系统架构与兼容性技术：需掌握联邦学习框架与弹性资源调度算法，边缘</w:t>
      </w:r>
      <w:proofErr w:type="gramStart"/>
      <w:r>
        <w:rPr>
          <w:rFonts w:ascii="Times New Roman" w:eastAsia="仿宋_GB2312" w:hAnsi="Times New Roman" w:cs="Times New Roman"/>
          <w:sz w:val="32"/>
          <w:szCs w:val="32"/>
        </w:rPr>
        <w:t>端负责</w:t>
      </w:r>
      <w:proofErr w:type="gramEnd"/>
      <w:r>
        <w:rPr>
          <w:rFonts w:ascii="Times New Roman" w:eastAsia="仿宋_GB2312" w:hAnsi="Times New Roman" w:cs="Times New Roman"/>
          <w:sz w:val="32"/>
          <w:szCs w:val="32"/>
        </w:rPr>
        <w:t>本地模型训练，云端聚合梯度信息保护数据隐私，同时适配</w:t>
      </w:r>
      <w:r>
        <w:rPr>
          <w:rFonts w:ascii="Times New Roman" w:eastAsia="仿宋_GB2312" w:hAnsi="Times New Roman" w:cs="Times New Roman"/>
          <w:sz w:val="32"/>
          <w:szCs w:val="32"/>
        </w:rPr>
        <w:t>5G+</w:t>
      </w:r>
      <w:r>
        <w:rPr>
          <w:rFonts w:ascii="Times New Roman" w:eastAsia="仿宋_GB2312" w:hAnsi="Times New Roman" w:cs="Times New Roman"/>
          <w:sz w:val="32"/>
          <w:szCs w:val="32"/>
        </w:rPr>
        <w:t>工业互联网的低时延场景。</w:t>
      </w:r>
    </w:p>
    <w:p w14:paraId="22F1960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人机交互与可视化技术：需开发多模态交互界面，融合</w:t>
      </w:r>
      <w:r>
        <w:rPr>
          <w:rFonts w:ascii="Times New Roman" w:eastAsia="仿宋_GB2312" w:hAnsi="Times New Roman" w:cs="Times New Roman"/>
          <w:sz w:val="32"/>
          <w:szCs w:val="32"/>
        </w:rPr>
        <w:t xml:space="preserve"> AR/VR </w:t>
      </w:r>
      <w:r>
        <w:rPr>
          <w:rFonts w:ascii="Times New Roman" w:eastAsia="仿宋_GB2312" w:hAnsi="Times New Roman" w:cs="Times New Roman"/>
          <w:sz w:val="32"/>
          <w:szCs w:val="32"/>
        </w:rPr>
        <w:t>技术实现温度场等生产场景的三维可视化，支持手势、语音交互且操作响应时间</w:t>
      </w:r>
      <w:r>
        <w:rPr>
          <w:rFonts w:ascii="Times New Roman" w:eastAsia="仿宋_GB2312" w:hAnsi="Times New Roman" w:cs="Times New Roman"/>
          <w:sz w:val="32"/>
          <w:szCs w:val="32"/>
        </w:rPr>
        <w:t>≤200ms</w:t>
      </w:r>
      <w:r>
        <w:rPr>
          <w:rFonts w:ascii="Times New Roman" w:eastAsia="仿宋_GB2312" w:hAnsi="Times New Roman" w:cs="Times New Roman"/>
          <w:sz w:val="32"/>
          <w:szCs w:val="32"/>
        </w:rPr>
        <w:t>；</w:t>
      </w:r>
    </w:p>
    <w:p w14:paraId="29168FB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考核指标：</w:t>
      </w:r>
    </w:p>
    <w:p w14:paraId="6194709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）智能控制指令解析准确率</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w:t>
      </w:r>
    </w:p>
    <w:p w14:paraId="16B1310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）支持主流工业设备通信协议不少于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种（</w:t>
      </w:r>
      <w:r>
        <w:rPr>
          <w:rFonts w:ascii="Times New Roman" w:eastAsia="仿宋_GB2312" w:hAnsi="Times New Roman" w:cs="Times New Roman"/>
          <w:sz w:val="32"/>
          <w:szCs w:val="32"/>
        </w:rPr>
        <w:t>OPC UA</w:t>
      </w:r>
      <w:r>
        <w:rPr>
          <w:rFonts w:ascii="Times New Roman" w:eastAsia="仿宋_GB2312" w:hAnsi="Times New Roman" w:cs="Times New Roman"/>
          <w:sz w:val="32"/>
          <w:szCs w:val="32"/>
        </w:rPr>
        <w:t>、</w:t>
      </w:r>
      <w:r>
        <w:rPr>
          <w:rFonts w:ascii="Times New Roman" w:eastAsia="仿宋_GB2312" w:hAnsi="Times New Roman" w:cs="Times New Roman"/>
          <w:sz w:val="32"/>
          <w:szCs w:val="32"/>
        </w:rPr>
        <w:t>Modbus TCP</w:t>
      </w:r>
      <w:r>
        <w:rPr>
          <w:rFonts w:ascii="Times New Roman" w:eastAsia="仿宋_GB2312" w:hAnsi="Times New Roman" w:cs="Times New Roman"/>
          <w:sz w:val="32"/>
          <w:szCs w:val="32"/>
        </w:rPr>
        <w:t>、</w:t>
      </w:r>
      <w:proofErr w:type="spellStart"/>
      <w:r>
        <w:rPr>
          <w:rFonts w:ascii="Times New Roman" w:eastAsia="仿宋_GB2312" w:hAnsi="Times New Roman" w:cs="Times New Roman"/>
          <w:sz w:val="32"/>
          <w:szCs w:val="32"/>
        </w:rPr>
        <w:t>Profinet</w:t>
      </w:r>
      <w:proofErr w:type="spellEnd"/>
      <w:r>
        <w:rPr>
          <w:rFonts w:ascii="Times New Roman" w:eastAsia="仿宋_GB2312" w:hAnsi="Times New Roman" w:cs="Times New Roman"/>
          <w:sz w:val="32"/>
          <w:szCs w:val="32"/>
        </w:rPr>
        <w:t>等）；</w:t>
      </w:r>
    </w:p>
    <w:p w14:paraId="26B25B9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3</w:t>
      </w:r>
      <w:r>
        <w:rPr>
          <w:rFonts w:ascii="Times New Roman" w:eastAsia="仿宋_GB2312" w:hAnsi="Times New Roman" w:cs="Times New Roman"/>
          <w:sz w:val="32"/>
          <w:szCs w:val="32"/>
        </w:rPr>
        <w:t>）实时数据处理能力</w:t>
      </w:r>
      <w:r>
        <w:rPr>
          <w:rFonts w:ascii="Times New Roman" w:eastAsia="仿宋_GB2312" w:hAnsi="Times New Roman" w:cs="Times New Roman"/>
          <w:sz w:val="32"/>
          <w:szCs w:val="32"/>
        </w:rPr>
        <w:t>≥5000</w:t>
      </w:r>
      <w:r>
        <w:rPr>
          <w:rFonts w:ascii="Times New Roman" w:eastAsia="仿宋_GB2312" w:hAnsi="Times New Roman" w:cs="Times New Roman"/>
          <w:sz w:val="32"/>
          <w:szCs w:val="32"/>
        </w:rPr>
        <w:t>点；</w:t>
      </w:r>
    </w:p>
    <w:p w14:paraId="236F9FD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）报表生成自动化率</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w:t>
      </w:r>
    </w:p>
    <w:p w14:paraId="0C53F6F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）工艺知识图谱查询准确率</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w:t>
      </w:r>
    </w:p>
    <w:p w14:paraId="0C361EE0"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134B333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920</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185</w:t>
      </w:r>
      <w:r>
        <w:rPr>
          <w:rFonts w:ascii="Times New Roman" w:eastAsia="仿宋_GB2312" w:hAnsi="Times New Roman" w:cs="Times New Roman"/>
          <w:sz w:val="32"/>
          <w:szCs w:val="32"/>
        </w:rPr>
        <w:t>万元，出于满足实际研究需求考虑，最终预算允许商谈调整。</w:t>
      </w:r>
    </w:p>
    <w:p w14:paraId="46F9B06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-2027</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73F077C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六、对揭榜方的要求</w:t>
      </w:r>
    </w:p>
    <w:p w14:paraId="6B30789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团队资源：拥有一支专业的技术团队，各成员具备丰富的专业知识和实践经验，能够协同工作，完成项目的各个阶段任务。如果揭榜方是企业，需要具备合法的经营资质和相关行业资质，财务状况良好且管理规范；</w:t>
      </w:r>
    </w:p>
    <w:p w14:paraId="3D8E3A0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）工业</w:t>
      </w:r>
      <w:r>
        <w:rPr>
          <w:rFonts w:ascii="Times New Roman" w:eastAsia="仿宋_GB2312" w:hAnsi="Times New Roman" w:cs="Times New Roman"/>
          <w:sz w:val="32"/>
          <w:szCs w:val="32"/>
        </w:rPr>
        <w:t>AI</w:t>
      </w:r>
      <w:r>
        <w:rPr>
          <w:rFonts w:ascii="Times New Roman" w:eastAsia="仿宋_GB2312" w:hAnsi="Times New Roman" w:cs="Times New Roman"/>
          <w:sz w:val="32"/>
          <w:szCs w:val="32"/>
        </w:rPr>
        <w:t>项目经验：有过将</w:t>
      </w:r>
      <w:r>
        <w:rPr>
          <w:rFonts w:ascii="Times New Roman" w:eastAsia="仿宋_GB2312" w:hAnsi="Times New Roman" w:cs="Times New Roman"/>
          <w:sz w:val="32"/>
          <w:szCs w:val="32"/>
        </w:rPr>
        <w:t>AI</w:t>
      </w:r>
      <w:r>
        <w:rPr>
          <w:rFonts w:ascii="Times New Roman" w:eastAsia="仿宋_GB2312" w:hAnsi="Times New Roman" w:cs="Times New Roman"/>
          <w:sz w:val="32"/>
          <w:szCs w:val="32"/>
        </w:rPr>
        <w:t>技术应用于工业领域的项目经验，如在工业自动化、智能制造、过程控制等方面，熟悉工业场景下的业务流程和需求特点，了解工业环境中的特殊要求和限制，如可靠性、稳定性、实时性等。</w:t>
      </w:r>
    </w:p>
    <w:p w14:paraId="1453FE6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）系统集成经验：具备将不同系统或技术进行集成的实际经验，例如将人工智能系统与工业控制系统、企业信息系统等进行融合，确保各个系统之间能够协同工作，实现整体的优化和提升。</w:t>
      </w:r>
    </w:p>
    <w:p w14:paraId="755448B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）硬件资源：拥有满足</w:t>
      </w:r>
      <w:r>
        <w:rPr>
          <w:rFonts w:ascii="Times New Roman" w:eastAsia="仿宋_GB2312" w:hAnsi="Times New Roman" w:cs="Times New Roman"/>
          <w:sz w:val="32"/>
          <w:szCs w:val="32"/>
        </w:rPr>
        <w:t>DeepSeek AI</w:t>
      </w:r>
      <w:r>
        <w:rPr>
          <w:rFonts w:ascii="Times New Roman" w:eastAsia="仿宋_GB2312" w:hAnsi="Times New Roman" w:cs="Times New Roman"/>
          <w:sz w:val="32"/>
          <w:szCs w:val="32"/>
        </w:rPr>
        <w:t>模型运行和与</w:t>
      </w:r>
      <w:r>
        <w:rPr>
          <w:rFonts w:ascii="Times New Roman" w:eastAsia="仿宋_GB2312" w:hAnsi="Times New Roman" w:cs="Times New Roman"/>
          <w:sz w:val="32"/>
          <w:szCs w:val="32"/>
        </w:rPr>
        <w:t>WinCC</w:t>
      </w:r>
      <w:r>
        <w:rPr>
          <w:rFonts w:ascii="Times New Roman" w:eastAsia="仿宋_GB2312" w:hAnsi="Times New Roman" w:cs="Times New Roman"/>
          <w:sz w:val="32"/>
          <w:szCs w:val="32"/>
        </w:rPr>
        <w:t>集成所需的硬件设备，如具备强大计算能力的服务器、高性能</w:t>
      </w:r>
      <w:r>
        <w:rPr>
          <w:rFonts w:ascii="Times New Roman" w:eastAsia="仿宋_GB2312" w:hAnsi="Times New Roman" w:cs="Times New Roman"/>
          <w:sz w:val="32"/>
          <w:szCs w:val="32"/>
        </w:rPr>
        <w:lastRenderedPageBreak/>
        <w:t>GPU</w:t>
      </w:r>
      <w:r>
        <w:rPr>
          <w:rFonts w:ascii="Times New Roman" w:eastAsia="仿宋_GB2312" w:hAnsi="Times New Roman" w:cs="Times New Roman"/>
          <w:sz w:val="32"/>
          <w:szCs w:val="32"/>
        </w:rPr>
        <w:t>等，以保证系统的高效运行。同时，要具备一定的网络设备和安全设备，确保数据传输的稳定和安全。</w:t>
      </w:r>
    </w:p>
    <w:p w14:paraId="3D76089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）数据安全能力：能够建立完善的数据安全防护体系，确保在</w:t>
      </w:r>
      <w:r>
        <w:rPr>
          <w:rFonts w:ascii="Times New Roman" w:eastAsia="仿宋_GB2312" w:hAnsi="Times New Roman" w:cs="Times New Roman"/>
          <w:sz w:val="32"/>
          <w:szCs w:val="32"/>
        </w:rPr>
        <w:t>DeepSeek AI</w:t>
      </w:r>
      <w:r>
        <w:rPr>
          <w:rFonts w:ascii="Times New Roman" w:eastAsia="仿宋_GB2312" w:hAnsi="Times New Roman" w:cs="Times New Roman"/>
          <w:sz w:val="32"/>
          <w:szCs w:val="32"/>
        </w:rPr>
        <w:t>与</w:t>
      </w:r>
      <w:r>
        <w:rPr>
          <w:rFonts w:ascii="Times New Roman" w:eastAsia="仿宋_GB2312" w:hAnsi="Times New Roman" w:cs="Times New Roman"/>
          <w:sz w:val="32"/>
          <w:szCs w:val="32"/>
        </w:rPr>
        <w:t>WinCC</w:t>
      </w:r>
      <w:r>
        <w:rPr>
          <w:rFonts w:ascii="Times New Roman" w:eastAsia="仿宋_GB2312" w:hAnsi="Times New Roman" w:cs="Times New Roman"/>
          <w:sz w:val="32"/>
          <w:szCs w:val="32"/>
        </w:rPr>
        <w:t>集成过程中，工业控制系统的数据不被泄露、篡改或破坏，要采用加密技术、访问控制技术等保障数据的安全性和完整性。</w:t>
      </w:r>
    </w:p>
    <w:p w14:paraId="7433812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）保密意识与措施：对工业控制系统中的敏感信息和商业</w:t>
      </w:r>
      <w:proofErr w:type="gramStart"/>
      <w:r>
        <w:rPr>
          <w:rFonts w:ascii="Times New Roman" w:eastAsia="仿宋_GB2312" w:hAnsi="Times New Roman" w:cs="Times New Roman"/>
          <w:sz w:val="32"/>
          <w:szCs w:val="32"/>
        </w:rPr>
        <w:t>机密有</w:t>
      </w:r>
      <w:proofErr w:type="gramEnd"/>
      <w:r>
        <w:rPr>
          <w:rFonts w:ascii="Times New Roman" w:eastAsia="仿宋_GB2312" w:hAnsi="Times New Roman" w:cs="Times New Roman"/>
          <w:sz w:val="32"/>
          <w:szCs w:val="32"/>
        </w:rPr>
        <w:t>严格的保密意识和保密措施，与相关人员签订保密协议，遵守相关法律法规和企业的保密规定，防止数据和技术的泄露。</w:t>
      </w:r>
    </w:p>
    <w:p w14:paraId="76EEDD9B" w14:textId="77777777" w:rsidR="004E1235" w:rsidRDefault="004E1235">
      <w:pPr>
        <w:spacing w:line="576" w:lineRule="exact"/>
        <w:ind w:firstLineChars="200" w:firstLine="640"/>
        <w:rPr>
          <w:rFonts w:ascii="Times New Roman" w:eastAsia="仿宋_GB2312" w:hAnsi="Times New Roman" w:cs="Times New Roman"/>
          <w:sz w:val="32"/>
          <w:szCs w:val="32"/>
        </w:rPr>
      </w:pPr>
    </w:p>
    <w:p w14:paraId="44B869BC" w14:textId="77777777" w:rsidR="004E1235" w:rsidRDefault="00000000">
      <w:pPr>
        <w:spacing w:line="576" w:lineRule="exact"/>
        <w:ind w:firstLineChars="200" w:firstLine="640"/>
        <w:rPr>
          <w:rFonts w:ascii="Times New Roman" w:eastAsia="楷体" w:hAnsi="Times New Roman" w:cs="Times New Roman"/>
          <w:b/>
          <w:bCs/>
          <w:sz w:val="32"/>
          <w:szCs w:val="32"/>
        </w:rPr>
      </w:pPr>
      <w:r>
        <w:rPr>
          <w:rFonts w:ascii="Times New Roman" w:eastAsia="黑体" w:hAnsi="Times New Roman" w:cs="Times New Roman"/>
          <w:sz w:val="32"/>
          <w:szCs w:val="32"/>
        </w:rPr>
        <w:t>榜单十</w:t>
      </w:r>
      <w:r>
        <w:rPr>
          <w:rFonts w:ascii="Times New Roman" w:eastAsia="黑体" w:hAnsi="Times New Roman" w:cs="Times New Roman" w:hint="eastAsia"/>
          <w:sz w:val="32"/>
          <w:szCs w:val="32"/>
        </w:rPr>
        <w:t>九</w:t>
      </w:r>
      <w:r>
        <w:rPr>
          <w:rFonts w:ascii="Times New Roman" w:eastAsia="黑体" w:hAnsi="Times New Roman" w:cs="Times New Roman"/>
          <w:sz w:val="32"/>
          <w:szCs w:val="32"/>
        </w:rPr>
        <w:t>：车</w:t>
      </w:r>
      <w:proofErr w:type="gramStart"/>
      <w:r>
        <w:rPr>
          <w:rFonts w:ascii="Times New Roman" w:eastAsia="黑体" w:hAnsi="Times New Roman" w:cs="Times New Roman"/>
          <w:sz w:val="32"/>
          <w:szCs w:val="32"/>
        </w:rPr>
        <w:t>规</w:t>
      </w:r>
      <w:proofErr w:type="gramEnd"/>
      <w:r>
        <w:rPr>
          <w:rFonts w:ascii="Times New Roman" w:eastAsia="黑体" w:hAnsi="Times New Roman" w:cs="Times New Roman"/>
          <w:sz w:val="32"/>
          <w:szCs w:val="32"/>
        </w:rPr>
        <w:t>级芯片多模态策略匹配测试装备研发</w:t>
      </w:r>
    </w:p>
    <w:p w14:paraId="71BD36D2"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02ED1B3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吉林省恒创智能装备有限公司</w:t>
      </w:r>
    </w:p>
    <w:p w14:paraId="5D39C97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项目联系人：王翀</w:t>
      </w:r>
      <w:r>
        <w:rPr>
          <w:rFonts w:ascii="Times New Roman" w:eastAsia="仿宋_GB2312" w:hAnsi="Times New Roman" w:cs="Times New Roman"/>
          <w:sz w:val="32"/>
          <w:szCs w:val="32"/>
        </w:rPr>
        <w:t xml:space="preserve"> 13321500606/</w:t>
      </w:r>
      <w:proofErr w:type="gramStart"/>
      <w:r>
        <w:rPr>
          <w:rFonts w:ascii="Times New Roman" w:eastAsia="仿宋_GB2312" w:hAnsi="Times New Roman" w:cs="Times New Roman"/>
          <w:sz w:val="32"/>
          <w:szCs w:val="32"/>
        </w:rPr>
        <w:t>黄霄龙</w:t>
      </w:r>
      <w:proofErr w:type="gramEnd"/>
      <w:r>
        <w:rPr>
          <w:rFonts w:ascii="Times New Roman" w:eastAsia="仿宋_GB2312" w:hAnsi="Times New Roman" w:cs="Times New Roman"/>
          <w:sz w:val="32"/>
          <w:szCs w:val="32"/>
        </w:rPr>
        <w:t xml:space="preserve"> 15204317007</w:t>
      </w:r>
    </w:p>
    <w:p w14:paraId="0CF20AA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3C8FC39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企业技术需求榜单</w:t>
      </w:r>
    </w:p>
    <w:p w14:paraId="72507683"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三、研究内容</w:t>
      </w:r>
    </w:p>
    <w:p w14:paraId="13DF71E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本项目拟解决车</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级芯片上车应用过程缺乏综合性验证装备的问题，突破车规级芯片多模态策略匹配试验方法技术空白，大幅提升车规级芯片上车应用验证效率。通过集成硬件、软件及算法等多方面技术，实现芯片与系统的全面验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具体研发工作包括：</w:t>
      </w:r>
    </w:p>
    <w:p w14:paraId="7E22987D" w14:textId="77777777" w:rsidR="004E1235" w:rsidRDefault="00000000">
      <w:pPr>
        <w:pStyle w:val="a4"/>
        <w:spacing w:line="576" w:lineRule="exact"/>
        <w:ind w:firstLine="640"/>
        <w:jc w:val="left"/>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lastRenderedPageBreak/>
        <w:t>1.</w:t>
      </w:r>
      <w:r>
        <w:rPr>
          <w:rFonts w:ascii="Times New Roman" w:eastAsia="仿宋_GB2312" w:hAnsi="Times New Roman" w:cs="Times New Roman"/>
          <w:sz w:val="32"/>
          <w:szCs w:val="32"/>
          <w:lang w:bidi="ar"/>
        </w:rPr>
        <w:t>硬件研发。设计测试台架硬件模块架构，适配车</w:t>
      </w:r>
      <w:proofErr w:type="gramStart"/>
      <w:r>
        <w:rPr>
          <w:rFonts w:ascii="Times New Roman" w:eastAsia="仿宋_GB2312" w:hAnsi="Times New Roman" w:cs="Times New Roman"/>
          <w:sz w:val="32"/>
          <w:szCs w:val="32"/>
          <w:lang w:bidi="ar"/>
        </w:rPr>
        <w:t>规</w:t>
      </w:r>
      <w:proofErr w:type="gramEnd"/>
      <w:r>
        <w:rPr>
          <w:rFonts w:ascii="Times New Roman" w:eastAsia="仿宋_GB2312" w:hAnsi="Times New Roman" w:cs="Times New Roman"/>
          <w:sz w:val="32"/>
          <w:szCs w:val="32"/>
          <w:lang w:bidi="ar"/>
        </w:rPr>
        <w:t>环境试验仓，开发多通道数据采集系统并兼容国产芯片主流通信接口，开发硬件故障注入单元以支持芯片及系统故障模拟与注入，综合搭建复杂工作场景模拟、多通信协议协同验证、安全策略验证的测试硬件环境；</w:t>
      </w:r>
    </w:p>
    <w:p w14:paraId="1040FC3C" w14:textId="77777777" w:rsidR="004E1235" w:rsidRDefault="00000000">
      <w:pPr>
        <w:pStyle w:val="a4"/>
        <w:spacing w:line="576" w:lineRule="exact"/>
        <w:ind w:firstLine="640"/>
        <w:jc w:val="left"/>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2.</w:t>
      </w:r>
      <w:r>
        <w:rPr>
          <w:rFonts w:ascii="Times New Roman" w:eastAsia="仿宋_GB2312" w:hAnsi="Times New Roman" w:cs="Times New Roman"/>
          <w:sz w:val="32"/>
          <w:szCs w:val="32"/>
          <w:lang w:bidi="ar"/>
        </w:rPr>
        <w:t>软件开发。开发车</w:t>
      </w:r>
      <w:proofErr w:type="gramStart"/>
      <w:r>
        <w:rPr>
          <w:rFonts w:ascii="Times New Roman" w:eastAsia="仿宋_GB2312" w:hAnsi="Times New Roman" w:cs="Times New Roman"/>
          <w:sz w:val="32"/>
          <w:szCs w:val="32"/>
          <w:lang w:bidi="ar"/>
        </w:rPr>
        <w:t>规</w:t>
      </w:r>
      <w:proofErr w:type="gramEnd"/>
      <w:r>
        <w:rPr>
          <w:rFonts w:ascii="Times New Roman" w:eastAsia="仿宋_GB2312" w:hAnsi="Times New Roman" w:cs="Times New Roman"/>
          <w:sz w:val="32"/>
          <w:szCs w:val="32"/>
          <w:lang w:bidi="ar"/>
        </w:rPr>
        <w:t>级芯片策略匹配测试软件，实现</w:t>
      </w: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芯片</w:t>
      </w:r>
      <w:r>
        <w:rPr>
          <w:rFonts w:ascii="Times New Roman" w:eastAsia="仿宋_GB2312" w:hAnsi="Times New Roman" w:cs="Times New Roman"/>
          <w:sz w:val="32"/>
          <w:szCs w:val="32"/>
          <w:lang w:bidi="ar"/>
        </w:rPr>
        <w:t>-ECU”</w:t>
      </w:r>
      <w:r>
        <w:rPr>
          <w:rFonts w:ascii="Times New Roman" w:eastAsia="仿宋_GB2312" w:hAnsi="Times New Roman" w:cs="Times New Roman"/>
          <w:sz w:val="32"/>
          <w:szCs w:val="32"/>
          <w:lang w:bidi="ar"/>
        </w:rPr>
        <w:t>协同仿真、多模态场景测试与极端工况性能匹配验证。在协议逻辑静态分析检测方面，支持协议一致性检测与形式化验证。构建测试用例库，覆盖</w:t>
      </w:r>
      <w:r>
        <w:rPr>
          <w:rFonts w:ascii="Times New Roman" w:eastAsia="仿宋_GB2312" w:hAnsi="Times New Roman" w:cs="Times New Roman"/>
          <w:sz w:val="32"/>
          <w:szCs w:val="32"/>
          <w:lang w:bidi="ar"/>
        </w:rPr>
        <w:t>MCAL</w:t>
      </w: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BSW</w:t>
      </w: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FUSA</w:t>
      </w: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HW</w:t>
      </w:r>
      <w:r>
        <w:rPr>
          <w:rFonts w:ascii="Times New Roman" w:eastAsia="仿宋_GB2312" w:hAnsi="Times New Roman" w:cs="Times New Roman"/>
          <w:sz w:val="32"/>
          <w:szCs w:val="32"/>
          <w:lang w:bidi="ar"/>
        </w:rPr>
        <w:t>等多项功能安全测试能力；</w:t>
      </w:r>
    </w:p>
    <w:p w14:paraId="281930FC" w14:textId="77777777" w:rsidR="004E1235" w:rsidRDefault="00000000">
      <w:pPr>
        <w:pStyle w:val="a4"/>
        <w:spacing w:line="576" w:lineRule="exact"/>
        <w:ind w:firstLine="640"/>
        <w:jc w:val="left"/>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3.</w:t>
      </w:r>
      <w:r>
        <w:rPr>
          <w:rFonts w:ascii="Times New Roman" w:eastAsia="仿宋_GB2312" w:hAnsi="Times New Roman" w:cs="Times New Roman"/>
          <w:sz w:val="32"/>
          <w:szCs w:val="32"/>
          <w:lang w:bidi="ar"/>
        </w:rPr>
        <w:t>算法研发。设计部署轻量化对象检测算法，支持算法模型测试、资源利用率测试等多维评价测试模型。开发多模态策略适配性验证算法，支持芯片与系统联合仿真，突破复杂工作场景模拟与多策略协同功能验证的技术难点。兼容</w:t>
      </w:r>
      <w:proofErr w:type="spellStart"/>
      <w:r>
        <w:rPr>
          <w:rFonts w:ascii="Times New Roman" w:eastAsia="仿宋_GB2312" w:hAnsi="Times New Roman" w:cs="Times New Roman"/>
          <w:sz w:val="32"/>
          <w:szCs w:val="32"/>
          <w:lang w:bidi="ar"/>
        </w:rPr>
        <w:t>ResNet</w:t>
      </w:r>
      <w:proofErr w:type="spellEnd"/>
      <w:r>
        <w:rPr>
          <w:rFonts w:ascii="Times New Roman" w:eastAsia="仿宋_GB2312" w:hAnsi="Times New Roman" w:cs="Times New Roman"/>
          <w:sz w:val="32"/>
          <w:szCs w:val="32"/>
          <w:lang w:bidi="ar"/>
        </w:rPr>
        <w:t>、</w:t>
      </w:r>
      <w:proofErr w:type="spellStart"/>
      <w:r>
        <w:rPr>
          <w:rFonts w:ascii="Times New Roman" w:eastAsia="仿宋_GB2312" w:hAnsi="Times New Roman" w:cs="Times New Roman"/>
          <w:sz w:val="32"/>
          <w:szCs w:val="32"/>
          <w:lang w:bidi="ar"/>
        </w:rPr>
        <w:t>EfficientNet</w:t>
      </w:r>
      <w:proofErr w:type="spellEnd"/>
      <w:r>
        <w:rPr>
          <w:rFonts w:ascii="Times New Roman" w:eastAsia="仿宋_GB2312" w:hAnsi="Times New Roman" w:cs="Times New Roman"/>
          <w:sz w:val="32"/>
          <w:szCs w:val="32"/>
          <w:lang w:bidi="ar"/>
        </w:rPr>
        <w:t>等高精度神经网络模型测试，确保系统对多种算法模型的适配能力。</w:t>
      </w:r>
    </w:p>
    <w:p w14:paraId="69790D4F" w14:textId="77777777" w:rsidR="004E1235" w:rsidRDefault="00000000">
      <w:pPr>
        <w:spacing w:line="576" w:lineRule="exact"/>
        <w:ind w:firstLineChars="200" w:firstLine="640"/>
        <w:jc w:val="left"/>
        <w:rPr>
          <w:rFonts w:ascii="Times New Roman" w:eastAsia="仿宋_GB2312" w:hAnsi="Times New Roman" w:cs="Times New Roman"/>
          <w:sz w:val="32"/>
          <w:szCs w:val="32"/>
          <w:lang w:bidi="ar"/>
        </w:rPr>
      </w:pPr>
      <w:r>
        <w:rPr>
          <w:rFonts w:ascii="Times New Roman" w:eastAsia="仿宋_GB2312" w:hAnsi="Times New Roman" w:cs="Times New Roman"/>
          <w:sz w:val="32"/>
          <w:szCs w:val="32"/>
        </w:rPr>
        <w:t>考核指标主要为研发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套车</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级芯片多模态策略匹配测试台架，该设备主要面向通信类、计算类、安全类三类芯片。设备功能满足车</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芯片复杂场景功能协同性测试需求，支持功能、性能、安全等多模态场景与功能动态映射模型和</w:t>
      </w:r>
      <w:r>
        <w:rPr>
          <w:rFonts w:ascii="Times New Roman" w:eastAsia="仿宋_GB2312" w:hAnsi="Times New Roman" w:cs="Times New Roman"/>
          <w:sz w:val="32"/>
          <w:szCs w:val="32"/>
        </w:rPr>
        <w:t>“</w:t>
      </w:r>
      <w:r>
        <w:rPr>
          <w:rFonts w:ascii="Times New Roman" w:eastAsia="仿宋_GB2312" w:hAnsi="Times New Roman" w:cs="Times New Roman"/>
          <w:sz w:val="32"/>
          <w:szCs w:val="32"/>
        </w:rPr>
        <w:t>芯片</w:t>
      </w:r>
      <w:r>
        <w:rPr>
          <w:rFonts w:ascii="Times New Roman" w:eastAsia="仿宋_GB2312" w:hAnsi="Times New Roman" w:cs="Times New Roman"/>
          <w:sz w:val="32"/>
          <w:szCs w:val="32"/>
        </w:rPr>
        <w:t>-ECU”</w:t>
      </w:r>
      <w:r>
        <w:rPr>
          <w:rFonts w:ascii="Times New Roman" w:eastAsia="仿宋_GB2312" w:hAnsi="Times New Roman" w:cs="Times New Roman"/>
          <w:sz w:val="32"/>
          <w:szCs w:val="32"/>
        </w:rPr>
        <w:t>协同仿真模型，部署轻量化对象检测算法及多种适配测试方法，功能安全验证最高满足</w:t>
      </w:r>
      <w:r>
        <w:rPr>
          <w:rFonts w:ascii="Times New Roman" w:eastAsia="仿宋_GB2312" w:hAnsi="Times New Roman" w:cs="Times New Roman"/>
          <w:sz w:val="32"/>
          <w:szCs w:val="32"/>
        </w:rPr>
        <w:t>ASIL D</w:t>
      </w:r>
      <w:r>
        <w:rPr>
          <w:rFonts w:ascii="Times New Roman" w:eastAsia="仿宋_GB2312" w:hAnsi="Times New Roman" w:cs="Times New Roman"/>
          <w:sz w:val="32"/>
          <w:szCs w:val="32"/>
        </w:rPr>
        <w:t>要求，兼容国产芯片通信接口：</w:t>
      </w:r>
    </w:p>
    <w:p w14:paraId="640080C4" w14:textId="77777777" w:rsidR="004E1235" w:rsidRDefault="00000000">
      <w:pPr>
        <w:pStyle w:val="a4"/>
        <w:spacing w:line="576" w:lineRule="exact"/>
        <w:ind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）通信类芯片：支持车内</w:t>
      </w:r>
      <w:r>
        <w:rPr>
          <w:rFonts w:ascii="Times New Roman" w:eastAsia="仿宋_GB2312" w:hAnsi="Times New Roman" w:cs="Times New Roman"/>
          <w:sz w:val="32"/>
          <w:szCs w:val="32"/>
        </w:rPr>
        <w:t>CAN</w:t>
      </w:r>
      <w:r>
        <w:rPr>
          <w:rFonts w:ascii="Times New Roman" w:eastAsia="仿宋_GB2312" w:hAnsi="Times New Roman" w:cs="Times New Roman"/>
          <w:sz w:val="32"/>
          <w:szCs w:val="32"/>
        </w:rPr>
        <w:t>、</w:t>
      </w:r>
      <w:r>
        <w:rPr>
          <w:rFonts w:ascii="Times New Roman" w:eastAsia="仿宋_GB2312" w:hAnsi="Times New Roman" w:cs="Times New Roman"/>
          <w:sz w:val="32"/>
          <w:szCs w:val="32"/>
        </w:rPr>
        <w:t>LIN</w:t>
      </w:r>
      <w:r>
        <w:rPr>
          <w:rFonts w:ascii="Times New Roman" w:eastAsia="仿宋_GB2312" w:hAnsi="Times New Roman" w:cs="Times New Roman"/>
          <w:sz w:val="32"/>
          <w:szCs w:val="32"/>
        </w:rPr>
        <w:t>、以太、</w:t>
      </w:r>
      <w:r>
        <w:rPr>
          <w:rFonts w:ascii="Times New Roman" w:eastAsia="仿宋_GB2312" w:hAnsi="Times New Roman" w:cs="Times New Roman"/>
          <w:sz w:val="32"/>
          <w:szCs w:val="32"/>
        </w:rPr>
        <w:t>SerDes</w:t>
      </w:r>
      <w:r>
        <w:rPr>
          <w:rFonts w:ascii="Times New Roman" w:eastAsia="仿宋_GB2312" w:hAnsi="Times New Roman" w:cs="Times New Roman"/>
          <w:sz w:val="32"/>
          <w:szCs w:val="32"/>
        </w:rPr>
        <w:t>等主流协议芯片，支持静态分析检测模型，通过静态配置实现协议一致性检测。支持形式化验证与模型检测方法，支持协议逻辑正确性验证，通信速率覆盖</w:t>
      </w:r>
      <w:r>
        <w:rPr>
          <w:rFonts w:ascii="Times New Roman" w:eastAsia="仿宋_GB2312" w:hAnsi="Times New Roman" w:cs="Times New Roman"/>
          <w:sz w:val="32"/>
          <w:szCs w:val="32"/>
        </w:rPr>
        <w:t>10Kbps~12.8Gbps</w:t>
      </w:r>
      <w:r>
        <w:rPr>
          <w:rFonts w:ascii="Times New Roman" w:eastAsia="仿宋_GB2312" w:hAnsi="Times New Roman" w:cs="Times New Roman"/>
          <w:sz w:val="32"/>
          <w:szCs w:val="32"/>
        </w:rPr>
        <w:t>，时序精度</w:t>
      </w:r>
      <w:r>
        <w:rPr>
          <w:rFonts w:ascii="Times New Roman" w:eastAsia="仿宋_GB2312" w:hAnsi="Times New Roman" w:cs="Times New Roman"/>
          <w:sz w:val="32"/>
          <w:szCs w:val="32"/>
        </w:rPr>
        <w:t>≤10ns</w:t>
      </w:r>
      <w:r>
        <w:rPr>
          <w:rFonts w:ascii="Times New Roman" w:eastAsia="仿宋_GB2312" w:hAnsi="Times New Roman" w:cs="Times New Roman"/>
          <w:sz w:val="32"/>
          <w:szCs w:val="32"/>
        </w:rPr>
        <w:t>；</w:t>
      </w:r>
    </w:p>
    <w:p w14:paraId="0258BCB8" w14:textId="77777777" w:rsidR="004E1235" w:rsidRDefault="00000000">
      <w:pPr>
        <w:pStyle w:val="a4"/>
        <w:spacing w:line="576" w:lineRule="exact"/>
        <w:ind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）计算类芯片：兼容</w:t>
      </w:r>
      <w:proofErr w:type="spellStart"/>
      <w:r>
        <w:rPr>
          <w:rFonts w:ascii="Times New Roman" w:eastAsia="仿宋_GB2312" w:hAnsi="Times New Roman" w:cs="Times New Roman"/>
          <w:sz w:val="32"/>
          <w:szCs w:val="32"/>
        </w:rPr>
        <w:t>ResNet</w:t>
      </w:r>
      <w:proofErr w:type="spellEnd"/>
      <w:r>
        <w:rPr>
          <w:rFonts w:ascii="Times New Roman" w:eastAsia="仿宋_GB2312" w:hAnsi="Times New Roman" w:cs="Times New Roman"/>
          <w:sz w:val="32"/>
          <w:szCs w:val="32"/>
        </w:rPr>
        <w:t>、</w:t>
      </w:r>
      <w:proofErr w:type="spellStart"/>
      <w:r>
        <w:rPr>
          <w:rFonts w:ascii="Times New Roman" w:eastAsia="仿宋_GB2312" w:hAnsi="Times New Roman" w:cs="Times New Roman"/>
          <w:sz w:val="32"/>
          <w:szCs w:val="32"/>
        </w:rPr>
        <w:t>EfficientNet</w:t>
      </w:r>
      <w:proofErr w:type="spellEnd"/>
      <w:r>
        <w:rPr>
          <w:rFonts w:ascii="Times New Roman" w:eastAsia="仿宋_GB2312" w:hAnsi="Times New Roman" w:cs="Times New Roman"/>
          <w:sz w:val="32"/>
          <w:szCs w:val="32"/>
        </w:rPr>
        <w:t>等高精度测试需求的神经网络模型测试；</w:t>
      </w:r>
    </w:p>
    <w:p w14:paraId="214C8655" w14:textId="77777777" w:rsidR="004E1235" w:rsidRDefault="00000000">
      <w:pPr>
        <w:pStyle w:val="a4"/>
        <w:spacing w:line="576" w:lineRule="exact"/>
        <w:ind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）安全类芯片：支持芯片及系统故障模拟及注入、失效监测、安全机制有效性分析，故障注入覆盖率</w:t>
      </w:r>
      <w:r>
        <w:rPr>
          <w:rFonts w:ascii="Times New Roman" w:eastAsia="仿宋_GB2312" w:hAnsi="Times New Roman" w:cs="Times New Roman"/>
          <w:sz w:val="32"/>
          <w:szCs w:val="32"/>
        </w:rPr>
        <w:t>≥85%</w:t>
      </w:r>
      <w:r>
        <w:rPr>
          <w:rFonts w:ascii="Times New Roman" w:eastAsia="仿宋_GB2312" w:hAnsi="Times New Roman" w:cs="Times New Roman"/>
          <w:sz w:val="32"/>
          <w:szCs w:val="32"/>
        </w:rPr>
        <w:t>；</w:t>
      </w:r>
    </w:p>
    <w:p w14:paraId="0FCA3A29"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四、对揭榜方的技术需求</w:t>
      </w:r>
      <w:r>
        <w:rPr>
          <w:rFonts w:ascii="Times New Roman" w:eastAsia="楷体" w:hAnsi="Times New Roman" w:cs="Times New Roman"/>
          <w:b/>
          <w:bCs/>
          <w:sz w:val="32"/>
          <w:szCs w:val="32"/>
        </w:rPr>
        <w:t xml:space="preserve"> </w:t>
      </w:r>
    </w:p>
    <w:p w14:paraId="5C25E1C1" w14:textId="77777777" w:rsidR="004E1235" w:rsidRDefault="00000000">
      <w:pPr>
        <w:spacing w:line="576" w:lineRule="exact"/>
        <w:ind w:firstLineChars="200" w:firstLine="640"/>
        <w:rPr>
          <w:rFonts w:ascii="Times New Roman" w:eastAsia="仿宋_GB2312" w:hAnsi="Times New Roman" w:cs="Times New Roman"/>
          <w:sz w:val="32"/>
          <w:szCs w:val="32"/>
          <w:lang w:bidi="ar"/>
        </w:rPr>
      </w:pPr>
      <w:r>
        <w:rPr>
          <w:rFonts w:ascii="Times New Roman" w:eastAsia="仿宋_GB2312" w:hAnsi="Times New Roman" w:cs="Times New Roman"/>
          <w:sz w:val="32"/>
          <w:szCs w:val="32"/>
        </w:rPr>
        <w:t>揭榜方在本项目中负责开发适配装备的测试与分析系统。研究内容主要为开发车</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级芯片策略匹配测试软件和模拟系统，实现</w:t>
      </w:r>
      <w:r>
        <w:rPr>
          <w:rFonts w:ascii="Times New Roman" w:eastAsia="仿宋_GB2312" w:hAnsi="Times New Roman" w:cs="Times New Roman"/>
          <w:sz w:val="32"/>
          <w:szCs w:val="32"/>
        </w:rPr>
        <w:t>“</w:t>
      </w:r>
      <w:r>
        <w:rPr>
          <w:rFonts w:ascii="Times New Roman" w:eastAsia="仿宋_GB2312" w:hAnsi="Times New Roman" w:cs="Times New Roman"/>
          <w:sz w:val="32"/>
          <w:szCs w:val="32"/>
        </w:rPr>
        <w:t>芯片</w:t>
      </w:r>
      <w:r>
        <w:rPr>
          <w:rFonts w:ascii="Times New Roman" w:eastAsia="仿宋_GB2312" w:hAnsi="Times New Roman" w:cs="Times New Roman"/>
          <w:sz w:val="32"/>
          <w:szCs w:val="32"/>
        </w:rPr>
        <w:t>-ECU”</w:t>
      </w:r>
      <w:r>
        <w:rPr>
          <w:rFonts w:ascii="Times New Roman" w:eastAsia="仿宋_GB2312" w:hAnsi="Times New Roman" w:cs="Times New Roman"/>
          <w:sz w:val="32"/>
          <w:szCs w:val="32"/>
        </w:rPr>
        <w:t>协同仿真、多模态场景测试与极端工况性能匹配验证。在协议逻辑静态分析检测方面，支持协议一致性检测与形式化验证。构建测试用例库，覆盖</w:t>
      </w:r>
      <w:r>
        <w:rPr>
          <w:rFonts w:ascii="Times New Roman" w:eastAsia="仿宋_GB2312" w:hAnsi="Times New Roman" w:cs="Times New Roman"/>
          <w:sz w:val="32"/>
          <w:szCs w:val="32"/>
        </w:rPr>
        <w:t>MCAL</w:t>
      </w:r>
      <w:r>
        <w:rPr>
          <w:rFonts w:ascii="Times New Roman" w:eastAsia="仿宋_GB2312" w:hAnsi="Times New Roman" w:cs="Times New Roman"/>
          <w:sz w:val="32"/>
          <w:szCs w:val="32"/>
        </w:rPr>
        <w:t>、</w:t>
      </w:r>
      <w:r>
        <w:rPr>
          <w:rFonts w:ascii="Times New Roman" w:eastAsia="仿宋_GB2312" w:hAnsi="Times New Roman" w:cs="Times New Roman"/>
          <w:sz w:val="32"/>
          <w:szCs w:val="32"/>
        </w:rPr>
        <w:t>BSW</w:t>
      </w:r>
      <w:r>
        <w:rPr>
          <w:rFonts w:ascii="Times New Roman" w:eastAsia="仿宋_GB2312" w:hAnsi="Times New Roman" w:cs="Times New Roman"/>
          <w:sz w:val="32"/>
          <w:szCs w:val="32"/>
        </w:rPr>
        <w:t>、</w:t>
      </w:r>
      <w:r>
        <w:rPr>
          <w:rFonts w:ascii="Times New Roman" w:eastAsia="仿宋_GB2312" w:hAnsi="Times New Roman" w:cs="Times New Roman"/>
          <w:sz w:val="32"/>
          <w:szCs w:val="32"/>
        </w:rPr>
        <w:t>FUSA</w:t>
      </w:r>
      <w:r>
        <w:rPr>
          <w:rFonts w:ascii="Times New Roman" w:eastAsia="仿宋_GB2312" w:hAnsi="Times New Roman" w:cs="Times New Roman"/>
          <w:sz w:val="32"/>
          <w:szCs w:val="32"/>
        </w:rPr>
        <w:t>、</w:t>
      </w:r>
      <w:r>
        <w:rPr>
          <w:rFonts w:ascii="Times New Roman" w:eastAsia="仿宋_GB2312" w:hAnsi="Times New Roman" w:cs="Times New Roman"/>
          <w:sz w:val="32"/>
          <w:szCs w:val="32"/>
        </w:rPr>
        <w:t>HW</w:t>
      </w:r>
      <w:r>
        <w:rPr>
          <w:rFonts w:ascii="Times New Roman" w:eastAsia="仿宋_GB2312" w:hAnsi="Times New Roman" w:cs="Times New Roman"/>
          <w:sz w:val="32"/>
          <w:szCs w:val="32"/>
        </w:rPr>
        <w:t>等多项功能安全测试能力。考核指标如下：</w:t>
      </w:r>
    </w:p>
    <w:p w14:paraId="34527F0F" w14:textId="77777777" w:rsidR="004E1235" w:rsidRDefault="00000000">
      <w:pPr>
        <w:pStyle w:val="a4"/>
        <w:spacing w:line="576" w:lineRule="exact"/>
        <w:ind w:firstLine="640"/>
        <w:jc w:val="left"/>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1.</w:t>
      </w:r>
      <w:r>
        <w:rPr>
          <w:rFonts w:ascii="Times New Roman" w:eastAsia="仿宋_GB2312" w:hAnsi="Times New Roman" w:cs="Times New Roman"/>
          <w:sz w:val="32"/>
          <w:szCs w:val="32"/>
          <w:lang w:bidi="ar"/>
        </w:rPr>
        <w:t>支持功能、性能、安全等多模态场景与功能动态映射模型和</w:t>
      </w:r>
      <w:r>
        <w:rPr>
          <w:rFonts w:ascii="Times New Roman" w:eastAsia="仿宋_GB2312" w:hAnsi="Times New Roman" w:cs="Times New Roman"/>
          <w:sz w:val="32"/>
          <w:szCs w:val="32"/>
          <w:lang w:bidi="ar"/>
        </w:rPr>
        <w:t>“</w:t>
      </w:r>
      <w:r>
        <w:rPr>
          <w:rFonts w:ascii="Times New Roman" w:eastAsia="仿宋_GB2312" w:hAnsi="Times New Roman" w:cs="Times New Roman"/>
          <w:sz w:val="32"/>
          <w:szCs w:val="32"/>
          <w:lang w:bidi="ar"/>
        </w:rPr>
        <w:t>芯片</w:t>
      </w:r>
      <w:r>
        <w:rPr>
          <w:rFonts w:ascii="Times New Roman" w:eastAsia="仿宋_GB2312" w:hAnsi="Times New Roman" w:cs="Times New Roman"/>
          <w:sz w:val="32"/>
          <w:szCs w:val="32"/>
          <w:lang w:bidi="ar"/>
        </w:rPr>
        <w:t>-ECU”</w:t>
      </w:r>
      <w:r>
        <w:rPr>
          <w:rFonts w:ascii="Times New Roman" w:eastAsia="仿宋_GB2312" w:hAnsi="Times New Roman" w:cs="Times New Roman"/>
          <w:sz w:val="32"/>
          <w:szCs w:val="32"/>
          <w:lang w:bidi="ar"/>
        </w:rPr>
        <w:t>在系统协同仿真；支持包括资源利用率测试、算法模型测试、系统软硬件故障注入、多功能协同度测试（包括进程协同、资源分配、时钟逻辑测试等）等至少</w:t>
      </w:r>
      <w:r>
        <w:rPr>
          <w:rFonts w:ascii="Times New Roman" w:eastAsia="仿宋_GB2312" w:hAnsi="Times New Roman" w:cs="Times New Roman"/>
          <w:sz w:val="32"/>
          <w:szCs w:val="32"/>
          <w:lang w:bidi="ar"/>
        </w:rPr>
        <w:t>5</w:t>
      </w:r>
      <w:r>
        <w:rPr>
          <w:rFonts w:ascii="Times New Roman" w:eastAsia="仿宋_GB2312" w:hAnsi="Times New Roman" w:cs="Times New Roman"/>
          <w:sz w:val="32"/>
          <w:szCs w:val="32"/>
          <w:lang w:bidi="ar"/>
        </w:rPr>
        <w:t>类系统适配测试方法；</w:t>
      </w:r>
    </w:p>
    <w:p w14:paraId="5BE12309" w14:textId="77777777" w:rsidR="004E1235" w:rsidRDefault="00000000">
      <w:pPr>
        <w:pStyle w:val="a4"/>
        <w:spacing w:line="576" w:lineRule="exact"/>
        <w:ind w:firstLine="640"/>
        <w:jc w:val="left"/>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2.</w:t>
      </w:r>
      <w:r>
        <w:rPr>
          <w:rFonts w:ascii="Times New Roman" w:eastAsia="仿宋_GB2312" w:hAnsi="Times New Roman" w:cs="Times New Roman"/>
          <w:sz w:val="32"/>
          <w:szCs w:val="32"/>
          <w:lang w:bidi="ar"/>
        </w:rPr>
        <w:t>支持静态分析检测模型，通过静态配置实现协议一致性检测。支持形式化验证与模型检测方法，支持协议逻辑正确性验证；</w:t>
      </w:r>
    </w:p>
    <w:p w14:paraId="670A0023" w14:textId="77777777" w:rsidR="004E1235" w:rsidRDefault="00000000">
      <w:pPr>
        <w:pStyle w:val="a4"/>
        <w:spacing w:line="576" w:lineRule="exact"/>
        <w:ind w:firstLine="640"/>
        <w:jc w:val="left"/>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lastRenderedPageBreak/>
        <w:t>3.</w:t>
      </w:r>
      <w:r>
        <w:rPr>
          <w:rFonts w:ascii="Times New Roman" w:eastAsia="仿宋_GB2312" w:hAnsi="Times New Roman" w:cs="Times New Roman"/>
          <w:sz w:val="32"/>
          <w:szCs w:val="32"/>
          <w:lang w:bidi="ar"/>
        </w:rPr>
        <w:t>兼容</w:t>
      </w:r>
      <w:proofErr w:type="spellStart"/>
      <w:r>
        <w:rPr>
          <w:rFonts w:ascii="Times New Roman" w:eastAsia="仿宋_GB2312" w:hAnsi="Times New Roman" w:cs="Times New Roman"/>
          <w:sz w:val="32"/>
          <w:szCs w:val="32"/>
          <w:lang w:bidi="ar"/>
        </w:rPr>
        <w:t>ResNet</w:t>
      </w:r>
      <w:proofErr w:type="spellEnd"/>
      <w:r>
        <w:rPr>
          <w:rFonts w:ascii="Times New Roman" w:eastAsia="仿宋_GB2312" w:hAnsi="Times New Roman" w:cs="Times New Roman"/>
          <w:sz w:val="32"/>
          <w:szCs w:val="32"/>
          <w:lang w:bidi="ar"/>
        </w:rPr>
        <w:t>、</w:t>
      </w:r>
      <w:proofErr w:type="spellStart"/>
      <w:r>
        <w:rPr>
          <w:rFonts w:ascii="Times New Roman" w:eastAsia="仿宋_GB2312" w:hAnsi="Times New Roman" w:cs="Times New Roman"/>
          <w:sz w:val="32"/>
          <w:szCs w:val="32"/>
          <w:lang w:bidi="ar"/>
        </w:rPr>
        <w:t>EfficientNet</w:t>
      </w:r>
      <w:proofErr w:type="spellEnd"/>
      <w:r>
        <w:rPr>
          <w:rFonts w:ascii="Times New Roman" w:eastAsia="仿宋_GB2312" w:hAnsi="Times New Roman" w:cs="Times New Roman"/>
          <w:sz w:val="32"/>
          <w:szCs w:val="32"/>
          <w:lang w:bidi="ar"/>
        </w:rPr>
        <w:t>等高精度测试需求的神经网络模型测试；</w:t>
      </w:r>
    </w:p>
    <w:p w14:paraId="05B41FD3" w14:textId="77777777" w:rsidR="004E1235" w:rsidRDefault="00000000">
      <w:pPr>
        <w:pStyle w:val="a4"/>
        <w:spacing w:line="576" w:lineRule="exact"/>
        <w:ind w:firstLine="640"/>
        <w:jc w:val="left"/>
        <w:rPr>
          <w:rFonts w:ascii="Times New Roman" w:eastAsia="仿宋_GB2312" w:hAnsi="Times New Roman" w:cs="Times New Roman"/>
          <w:sz w:val="32"/>
          <w:szCs w:val="32"/>
          <w:lang w:bidi="ar"/>
        </w:rPr>
      </w:pPr>
      <w:r>
        <w:rPr>
          <w:rFonts w:ascii="Times New Roman" w:eastAsia="仿宋_GB2312" w:hAnsi="Times New Roman" w:cs="Times New Roman"/>
          <w:sz w:val="32"/>
          <w:szCs w:val="32"/>
          <w:lang w:bidi="ar"/>
        </w:rPr>
        <w:t>4.</w:t>
      </w:r>
      <w:r>
        <w:rPr>
          <w:rFonts w:ascii="Times New Roman" w:eastAsia="仿宋_GB2312" w:hAnsi="Times New Roman" w:cs="Times New Roman"/>
          <w:sz w:val="32"/>
          <w:szCs w:val="32"/>
          <w:lang w:bidi="ar"/>
        </w:rPr>
        <w:t>支持芯片及系统故障模拟及注入、失效监测、安全机制有效性分析，故障注入覆盖率</w:t>
      </w:r>
      <w:r>
        <w:rPr>
          <w:rFonts w:ascii="Times New Roman" w:eastAsia="仿宋_GB2312" w:hAnsi="Times New Roman" w:cs="Times New Roman"/>
          <w:sz w:val="32"/>
          <w:szCs w:val="32"/>
          <w:lang w:bidi="ar"/>
        </w:rPr>
        <w:t>≥85%</w:t>
      </w:r>
      <w:r>
        <w:rPr>
          <w:rFonts w:ascii="Times New Roman" w:eastAsia="仿宋_GB2312" w:hAnsi="Times New Roman" w:cs="Times New Roman"/>
          <w:sz w:val="32"/>
          <w:szCs w:val="32"/>
          <w:lang w:bidi="ar"/>
        </w:rPr>
        <w:t>。</w:t>
      </w:r>
    </w:p>
    <w:p w14:paraId="6A35A4B6" w14:textId="77777777" w:rsidR="004E1235" w:rsidRDefault="00000000">
      <w:pPr>
        <w:pStyle w:val="a4"/>
        <w:spacing w:line="576" w:lineRule="exact"/>
        <w:ind w:firstLine="640"/>
        <w:jc w:val="left"/>
        <w:rPr>
          <w:rFonts w:ascii="Times New Roman" w:eastAsia="仿宋_GB2312" w:hAnsi="Times New Roman" w:cs="Times New Roman"/>
          <w:sz w:val="32"/>
          <w:szCs w:val="32"/>
          <w:lang w:bidi="ar"/>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形成相关知识产权</w:t>
      </w:r>
      <w:r>
        <w:rPr>
          <w:rFonts w:ascii="Times New Roman" w:eastAsia="仿宋_GB2312" w:hAnsi="Times New Roman" w:cs="Times New Roman"/>
          <w:sz w:val="32"/>
          <w:szCs w:val="32"/>
        </w:rPr>
        <w:t>4</w:t>
      </w:r>
      <w:r>
        <w:rPr>
          <w:rFonts w:ascii="Times New Roman" w:eastAsia="仿宋_GB2312" w:hAnsi="Times New Roman" w:cs="Times New Roman"/>
          <w:sz w:val="32"/>
          <w:szCs w:val="32"/>
        </w:rPr>
        <w:t>项，其中申请发明专利不少于</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件。</w:t>
      </w:r>
    </w:p>
    <w:p w14:paraId="26FCC9C3"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五、项目预算和项目执行期</w:t>
      </w:r>
    </w:p>
    <w:p w14:paraId="4AD50A0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w:t>
      </w:r>
      <w:proofErr w:type="gramStart"/>
      <w:r>
        <w:rPr>
          <w:rFonts w:ascii="Times New Roman" w:eastAsia="仿宋_GB2312" w:hAnsi="Times New Roman" w:cs="Times New Roman"/>
          <w:sz w:val="32"/>
          <w:szCs w:val="32"/>
        </w:rPr>
        <w:t>研发总</w:t>
      </w:r>
      <w:proofErr w:type="gramEnd"/>
      <w:r>
        <w:rPr>
          <w:rFonts w:ascii="Times New Roman" w:eastAsia="仿宋_GB2312" w:hAnsi="Times New Roman" w:cs="Times New Roman"/>
          <w:sz w:val="32"/>
          <w:szCs w:val="32"/>
        </w:rPr>
        <w:t>投入</w:t>
      </w:r>
      <w:r>
        <w:rPr>
          <w:rFonts w:ascii="Times New Roman" w:eastAsia="仿宋_GB2312" w:hAnsi="Times New Roman" w:cs="Times New Roman"/>
          <w:sz w:val="32"/>
          <w:szCs w:val="32"/>
        </w:rPr>
        <w:t>1700</w:t>
      </w:r>
      <w:r>
        <w:rPr>
          <w:rFonts w:ascii="Times New Roman" w:eastAsia="仿宋_GB2312" w:hAnsi="Times New Roman" w:cs="Times New Roman"/>
          <w:sz w:val="32"/>
          <w:szCs w:val="32"/>
        </w:rPr>
        <w:t>万元，揭榜金额</w:t>
      </w:r>
      <w:r>
        <w:rPr>
          <w:rFonts w:ascii="Times New Roman" w:eastAsia="仿宋_GB2312" w:hAnsi="Times New Roman" w:cs="Times New Roman"/>
          <w:sz w:val="32"/>
          <w:szCs w:val="32"/>
        </w:rPr>
        <w:t>542</w:t>
      </w:r>
      <w:r>
        <w:rPr>
          <w:rFonts w:ascii="Times New Roman" w:eastAsia="仿宋_GB2312" w:hAnsi="Times New Roman" w:cs="Times New Roman"/>
          <w:sz w:val="32"/>
          <w:szCs w:val="32"/>
        </w:rPr>
        <w:t>万元，出于满足实际研究需求考虑，最终预算允许商谈调整。</w:t>
      </w:r>
    </w:p>
    <w:p w14:paraId="69EF176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-2027</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14625265"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六、对揭榜方的要求</w:t>
      </w:r>
    </w:p>
    <w:p w14:paraId="1AFF9D1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本项目揭榜方需满足以下资质条件：</w:t>
      </w:r>
    </w:p>
    <w:p w14:paraId="5B3A8898" w14:textId="77777777" w:rsidR="004E1235" w:rsidRDefault="00000000">
      <w:pPr>
        <w:pStyle w:val="a4"/>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揭榜方为科研机构或高校，具备完善的科研、教学及财务管理制度，能为项目推进提供规范的机制保障；</w:t>
      </w:r>
    </w:p>
    <w:p w14:paraId="6F97181E" w14:textId="77777777" w:rsidR="004E1235" w:rsidRDefault="00000000">
      <w:pPr>
        <w:pStyle w:val="a4"/>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拥有较强的科研实力与配套研发条件，可确保项目各项任务指标顺利完成；</w:t>
      </w:r>
    </w:p>
    <w:p w14:paraId="12851C21" w14:textId="77777777" w:rsidR="004E1235" w:rsidRDefault="00000000">
      <w:pPr>
        <w:pStyle w:val="a4"/>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揭榜方单位及项目团队成员均无不良社会信用记录与科研失信记录，需恪守科研诚信底线；</w:t>
      </w:r>
    </w:p>
    <w:p w14:paraId="1794E0C1" w14:textId="77777777" w:rsidR="004E1235" w:rsidRDefault="00000000">
      <w:pPr>
        <w:pStyle w:val="a4"/>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项目团队需具备核心技术能力，既要能开发符合</w:t>
      </w:r>
      <w:r>
        <w:rPr>
          <w:rFonts w:ascii="Times New Roman" w:eastAsia="仿宋_GB2312" w:hAnsi="Times New Roman" w:cs="Times New Roman"/>
          <w:sz w:val="32"/>
          <w:szCs w:val="32"/>
        </w:rPr>
        <w:t xml:space="preserve"> GB/T 34590</w:t>
      </w:r>
      <w:r>
        <w:rPr>
          <w:rFonts w:ascii="Times New Roman" w:eastAsia="仿宋_GB2312" w:hAnsi="Times New Roman" w:cs="Times New Roman"/>
          <w:sz w:val="32"/>
          <w:szCs w:val="32"/>
        </w:rPr>
        <w:t>标准的车</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级芯片多模态智能检测技术，也要拥有新能源汽车线控转向、电池测试等关键系统的开发经验；</w:t>
      </w:r>
    </w:p>
    <w:p w14:paraId="457EF985" w14:textId="77777777" w:rsidR="004E1235" w:rsidRDefault="00000000">
      <w:pPr>
        <w:pStyle w:val="a4"/>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项目团队有能力主导或参与过至少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项汽车行业标准的验证与制定；</w:t>
      </w:r>
    </w:p>
    <w:p w14:paraId="33374001" w14:textId="77777777" w:rsidR="004E1235" w:rsidRDefault="00000000">
      <w:pPr>
        <w:pStyle w:val="a4"/>
        <w:spacing w:line="576"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6.</w:t>
      </w:r>
      <w:r>
        <w:rPr>
          <w:rFonts w:ascii="Times New Roman" w:eastAsia="仿宋_GB2312" w:hAnsi="Times New Roman" w:cs="Times New Roman"/>
          <w:sz w:val="32"/>
          <w:szCs w:val="32"/>
        </w:rPr>
        <w:t>需具备资源整合能力，能联合芯片厂商及整车企业，提供</w:t>
      </w:r>
      <w:r>
        <w:rPr>
          <w:rFonts w:ascii="Times New Roman" w:eastAsia="仿宋_GB2312" w:hAnsi="Times New Roman" w:cs="Times New Roman"/>
          <w:sz w:val="32"/>
          <w:szCs w:val="32"/>
        </w:rPr>
        <w:t xml:space="preserve"> ADAS</w:t>
      </w:r>
      <w:r>
        <w:rPr>
          <w:rFonts w:ascii="Times New Roman" w:eastAsia="仿宋_GB2312" w:hAnsi="Times New Roman" w:cs="Times New Roman"/>
          <w:sz w:val="32"/>
          <w:szCs w:val="32"/>
        </w:rPr>
        <w:t>、动力系统等典型车载系统的测试场景数据，为项目研发提供实际应用支撑；</w:t>
      </w:r>
    </w:p>
    <w:p w14:paraId="699F3449" w14:textId="77777777" w:rsidR="004E1235" w:rsidRDefault="004E1235">
      <w:pPr>
        <w:spacing w:line="576" w:lineRule="exact"/>
        <w:ind w:firstLineChars="200" w:firstLine="640"/>
        <w:rPr>
          <w:rFonts w:ascii="Times New Roman" w:eastAsia="黑体" w:hAnsi="Times New Roman" w:cs="Times New Roman"/>
          <w:sz w:val="32"/>
          <w:szCs w:val="32"/>
        </w:rPr>
      </w:pPr>
    </w:p>
    <w:p w14:paraId="1BA5D121" w14:textId="77777777" w:rsidR="004E1235" w:rsidRDefault="00000000">
      <w:pPr>
        <w:spacing w:line="576" w:lineRule="exact"/>
        <w:ind w:firstLineChars="200" w:firstLine="640"/>
        <w:rPr>
          <w:rFonts w:ascii="Times New Roman" w:eastAsia="楷体" w:hAnsi="Times New Roman" w:cs="Times New Roman"/>
          <w:b/>
          <w:bCs/>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二十</w:t>
      </w:r>
      <w:r>
        <w:rPr>
          <w:rFonts w:ascii="Times New Roman" w:eastAsia="黑体" w:hAnsi="Times New Roman" w:cs="Times New Roman"/>
          <w:sz w:val="32"/>
          <w:szCs w:val="32"/>
        </w:rPr>
        <w:t>：人参特有化合物氨基酸糖苷类成分的创制与应用</w:t>
      </w:r>
    </w:p>
    <w:p w14:paraId="43549516"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1EE84C61"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单位名称：吉林农业大学</w:t>
      </w:r>
    </w:p>
    <w:p w14:paraId="50C6E17B"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项目联系人：李伟、任珅、胡锐意</w:t>
      </w:r>
    </w:p>
    <w:p w14:paraId="78C50705"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联系电话：</w:t>
      </w:r>
      <w:r>
        <w:rPr>
          <w:rFonts w:ascii="Times New Roman" w:eastAsia="仿宋_GB2312" w:hAnsi="Times New Roman" w:cs="Times New Roman"/>
          <w:bCs/>
          <w:sz w:val="32"/>
          <w:szCs w:val="32"/>
        </w:rPr>
        <w:t>13504467727</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17767784779</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17843095391</w:t>
      </w:r>
    </w:p>
    <w:p w14:paraId="39AB34C4"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7814170B"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高校院所成果转化榜单</w:t>
      </w:r>
    </w:p>
    <w:p w14:paraId="35C50B04"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三、榜单内容及主要技术指标</w:t>
      </w:r>
    </w:p>
    <w:p w14:paraId="63446268"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技术内容：</w:t>
      </w:r>
    </w:p>
    <w:p w14:paraId="51801456" w14:textId="77777777" w:rsidR="004E1235" w:rsidRDefault="00000000">
      <w:pPr>
        <w:spacing w:line="576"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全球慢病防控与健康消费升级驱动天然功能成分市场发展，团队已从人参中首次发现</w:t>
      </w:r>
      <w:r>
        <w:rPr>
          <w:rFonts w:ascii="Times New Roman" w:eastAsia="仿宋_GB2312" w:hAnsi="Times New Roman" w:cs="Times New Roman"/>
          <w:bCs/>
          <w:sz w:val="32"/>
          <w:szCs w:val="32"/>
        </w:rPr>
        <w:t>8</w:t>
      </w:r>
      <w:r>
        <w:rPr>
          <w:rFonts w:ascii="Times New Roman" w:eastAsia="仿宋_GB2312" w:hAnsi="Times New Roman" w:cs="Times New Roman"/>
          <w:bCs/>
          <w:sz w:val="32"/>
          <w:szCs w:val="32"/>
        </w:rPr>
        <w:t>种高活性氨基酸双糖苷成分，其中</w:t>
      </w:r>
      <w:r>
        <w:rPr>
          <w:rFonts w:ascii="Times New Roman" w:eastAsia="仿宋_GB2312" w:hAnsi="Times New Roman" w:cs="Times New Roman"/>
          <w:bCs/>
          <w:sz w:val="32"/>
          <w:szCs w:val="32"/>
        </w:rPr>
        <w:t>AFG</w:t>
      </w:r>
      <w:r>
        <w:rPr>
          <w:rFonts w:ascii="Times New Roman" w:eastAsia="仿宋_GB2312" w:hAnsi="Times New Roman" w:cs="Times New Roman"/>
          <w:bCs/>
          <w:sz w:val="32"/>
          <w:szCs w:val="32"/>
        </w:rPr>
        <w:t>和</w:t>
      </w:r>
      <w:r>
        <w:rPr>
          <w:rFonts w:ascii="Times New Roman" w:eastAsia="仿宋_GB2312" w:hAnsi="Times New Roman" w:cs="Times New Roman"/>
          <w:bCs/>
          <w:sz w:val="32"/>
          <w:szCs w:val="32"/>
        </w:rPr>
        <w:t>GABAFG</w:t>
      </w:r>
      <w:r>
        <w:rPr>
          <w:rFonts w:ascii="Times New Roman" w:eastAsia="仿宋_GB2312" w:hAnsi="Times New Roman" w:cs="Times New Roman"/>
          <w:bCs/>
          <w:sz w:val="32"/>
          <w:szCs w:val="32"/>
        </w:rPr>
        <w:t>纯度</w:t>
      </w:r>
      <w:r>
        <w:rPr>
          <w:rFonts w:ascii="Times New Roman" w:eastAsia="仿宋_GB2312" w:hAnsi="Times New Roman" w:cs="Times New Roman"/>
          <w:bCs/>
          <w:sz w:val="32"/>
          <w:szCs w:val="32"/>
        </w:rPr>
        <w:t>&gt;95%</w:t>
      </w:r>
      <w:r>
        <w:rPr>
          <w:rFonts w:ascii="Times New Roman" w:eastAsia="仿宋_GB2312" w:hAnsi="Times New Roman" w:cs="Times New Roman"/>
          <w:bCs/>
          <w:sz w:val="32"/>
          <w:szCs w:val="32"/>
        </w:rPr>
        <w:t>、合成成本约</w:t>
      </w:r>
      <w:r>
        <w:rPr>
          <w:rFonts w:ascii="Times New Roman" w:eastAsia="仿宋_GB2312" w:hAnsi="Times New Roman" w:cs="Times New Roman"/>
          <w:bCs/>
          <w:sz w:val="32"/>
          <w:szCs w:val="32"/>
        </w:rPr>
        <w:t>5000</w:t>
      </w:r>
      <w:r>
        <w:rPr>
          <w:rFonts w:ascii="Times New Roman" w:eastAsia="仿宋_GB2312" w:hAnsi="Times New Roman" w:cs="Times New Roman"/>
          <w:bCs/>
          <w:sz w:val="32"/>
          <w:szCs w:val="32"/>
        </w:rPr>
        <w:t>元</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公斤，且具备显著降血糖活性与良好安全性。当前该类成分面临公斤级规模化制备、系统药效学评价缺失、全产业链质量控制标准空白等瓶颈。本项目需突破规模化制备工艺，构建多维度药效与安全性评价体系，建立全产业链质量标准，开发符合企业标准的抗糖尿病相关健康食品，完成产品配方研发、中试生产及合</w:t>
      </w:r>
      <w:proofErr w:type="gramStart"/>
      <w:r>
        <w:rPr>
          <w:rFonts w:ascii="Times New Roman" w:eastAsia="仿宋_GB2312" w:hAnsi="Times New Roman" w:cs="Times New Roman"/>
          <w:bCs/>
          <w:sz w:val="32"/>
          <w:szCs w:val="32"/>
        </w:rPr>
        <w:t>规</w:t>
      </w:r>
      <w:proofErr w:type="gramEnd"/>
      <w:r>
        <w:rPr>
          <w:rFonts w:ascii="Times New Roman" w:eastAsia="仿宋_GB2312" w:hAnsi="Times New Roman" w:cs="Times New Roman"/>
          <w:bCs/>
          <w:sz w:val="32"/>
          <w:szCs w:val="32"/>
        </w:rPr>
        <w:t>性申报，实现健康食品市场化转化，推动该类成分在抗糖尿病等功能产品中的深</w:t>
      </w:r>
      <w:r>
        <w:rPr>
          <w:rFonts w:ascii="Times New Roman" w:eastAsia="仿宋_GB2312" w:hAnsi="Times New Roman" w:cs="Times New Roman"/>
          <w:bCs/>
          <w:sz w:val="32"/>
          <w:szCs w:val="32"/>
        </w:rPr>
        <w:lastRenderedPageBreak/>
        <w:t>度应用，提升吉林省人参产业附加值与技术话语权。</w:t>
      </w:r>
    </w:p>
    <w:p w14:paraId="3998F7F1"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技术指标：</w:t>
      </w:r>
    </w:p>
    <w:p w14:paraId="3C6CA41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建立基于绿色化学合成的高效双路径制备工艺，实现氨基酸糖苷类成分公斤级规模化生产，纯度</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，成本降低</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以上，完成相关的质量评价建立。</w:t>
      </w:r>
    </w:p>
    <w:p w14:paraId="2EDF70B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构建针对糖脂代谢、免疫力增强等系统性药效学与安全性评价体系，阐明多靶点协同机制，获取大健康</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功能保健食品申报所需关键数据，为产品合</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性提供核心支撑。</w:t>
      </w:r>
    </w:p>
    <w:p w14:paraId="4CF37046" w14:textId="77777777" w:rsidR="004E1235" w:rsidRDefault="00000000">
      <w:pPr>
        <w:spacing w:line="576" w:lineRule="exact"/>
        <w:ind w:firstLineChars="200" w:firstLine="640"/>
        <w:rPr>
          <w:rFonts w:ascii="Times New Roman" w:eastAsia="仿宋_GB2312" w:hAnsi="Times New Roman" w:cs="Times New Roman"/>
          <w:b/>
          <w:bCs/>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以</w:t>
      </w:r>
      <w:r>
        <w:rPr>
          <w:rFonts w:ascii="Times New Roman" w:eastAsia="仿宋_GB2312" w:hAnsi="Times New Roman" w:cs="Times New Roman"/>
          <w:sz w:val="32"/>
          <w:szCs w:val="32"/>
        </w:rPr>
        <w:t>AFG</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GABAFG</w:t>
      </w:r>
      <w:r>
        <w:rPr>
          <w:rFonts w:ascii="Times New Roman" w:eastAsia="仿宋_GB2312" w:hAnsi="Times New Roman" w:cs="Times New Roman"/>
          <w:sz w:val="32"/>
          <w:szCs w:val="32"/>
        </w:rPr>
        <w:t>为核心指标的全产业链质量控制体系，制定从原料到成品的企业标准；开发</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种</w:t>
      </w:r>
      <w:r>
        <w:rPr>
          <w:rFonts w:ascii="Times New Roman" w:eastAsia="仿宋_GB2312" w:hAnsi="Times New Roman" w:cs="Times New Roman"/>
          <w:sz w:val="32"/>
          <w:szCs w:val="32"/>
        </w:rPr>
        <w:t>AFG</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GABAFG</w:t>
      </w:r>
      <w:r>
        <w:rPr>
          <w:rFonts w:ascii="Times New Roman" w:eastAsia="仿宋_GB2312" w:hAnsi="Times New Roman" w:cs="Times New Roman"/>
          <w:sz w:val="32"/>
          <w:szCs w:val="32"/>
        </w:rPr>
        <w:t>相关大健康食品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功能保健食品，完成产品配方优化、中试生产及合</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性申报，实现健康食品市场化转化，填补该类功能成分健康食品应用空白。</w:t>
      </w:r>
    </w:p>
    <w:p w14:paraId="322700D3"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四、对揭榜企业的技术及支持条件的需求</w:t>
      </w:r>
    </w:p>
    <w:p w14:paraId="1D577ED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与企业合作，共同完成</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款人参氨基酸糖苷类大健康</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功能保健食品的研发，包括产品配方研发、中试生产验证、产品安全性评估。</w:t>
      </w:r>
    </w:p>
    <w:p w14:paraId="40AAA07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企业可完成大健康</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功能保健食品的合</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申报流程，包括资料准备、实验验证和合规性申报。</w:t>
      </w:r>
    </w:p>
    <w:p w14:paraId="6CDA5682" w14:textId="77777777" w:rsidR="004E1235" w:rsidRDefault="00000000">
      <w:pPr>
        <w:spacing w:line="576" w:lineRule="exact"/>
        <w:ind w:firstLineChars="200" w:firstLine="640"/>
        <w:rPr>
          <w:rFonts w:ascii="Times New Roman" w:eastAsia="仿宋_GB2312" w:hAnsi="Times New Roman" w:cs="Times New Roman"/>
          <w:b/>
          <w:bCs/>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能配合建立以</w:t>
      </w:r>
      <w:r>
        <w:rPr>
          <w:rFonts w:ascii="Times New Roman" w:eastAsia="仿宋_GB2312" w:hAnsi="Times New Roman" w:cs="Times New Roman"/>
          <w:sz w:val="32"/>
          <w:szCs w:val="32"/>
        </w:rPr>
        <w:t>AFG</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GABAFG</w:t>
      </w:r>
      <w:r>
        <w:rPr>
          <w:rFonts w:ascii="Times New Roman" w:eastAsia="仿宋_GB2312" w:hAnsi="Times New Roman" w:cs="Times New Roman"/>
          <w:sz w:val="32"/>
          <w:szCs w:val="32"/>
        </w:rPr>
        <w:t>为核心的全产业链质量控制体系，构建质量标准体系，具备原料至成品的检测与标准落地能力。</w:t>
      </w:r>
    </w:p>
    <w:p w14:paraId="0F35A74D"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lastRenderedPageBreak/>
        <w:t>五、项目预算</w:t>
      </w:r>
    </w:p>
    <w:p w14:paraId="185FE20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预期揭榜总投入</w:t>
      </w:r>
      <w:r>
        <w:rPr>
          <w:rFonts w:ascii="Times New Roman" w:eastAsia="仿宋_GB2312" w:hAnsi="Times New Roman" w:cs="Times New Roman"/>
          <w:sz w:val="32"/>
          <w:szCs w:val="32"/>
        </w:rPr>
        <w:t>800</w:t>
      </w:r>
      <w:r>
        <w:rPr>
          <w:rFonts w:ascii="Times New Roman" w:eastAsia="仿宋_GB2312" w:hAnsi="Times New Roman" w:cs="Times New Roman"/>
          <w:sz w:val="32"/>
          <w:szCs w:val="32"/>
        </w:rPr>
        <w:t>万元（企业）。</w:t>
      </w:r>
    </w:p>
    <w:p w14:paraId="316E2093" w14:textId="77777777" w:rsidR="004E1235" w:rsidRDefault="00000000">
      <w:pPr>
        <w:spacing w:line="576" w:lineRule="exact"/>
        <w:ind w:firstLineChars="200" w:firstLine="640"/>
        <w:rPr>
          <w:rFonts w:ascii="Times New Roman" w:eastAsia="仿宋" w:hAnsi="Times New Roman" w:cs="Times New Roman"/>
          <w:b/>
          <w:bCs/>
          <w:sz w:val="32"/>
          <w:szCs w:val="32"/>
        </w:rPr>
      </w:pPr>
      <w:r>
        <w:rPr>
          <w:rFonts w:ascii="Times New Roman" w:eastAsia="仿宋_GB2312" w:hAnsi="Times New Roman" w:cs="Times New Roman"/>
          <w:sz w:val="32"/>
          <w:szCs w:val="32"/>
        </w:rPr>
        <w:t>预期需要企业拨付给研发团队资金</w:t>
      </w:r>
      <w:r>
        <w:rPr>
          <w:rFonts w:ascii="Times New Roman" w:eastAsia="仿宋_GB2312" w:hAnsi="Times New Roman" w:cs="Times New Roman"/>
          <w:sz w:val="32"/>
          <w:szCs w:val="32"/>
        </w:rPr>
        <w:t>200</w:t>
      </w:r>
      <w:r>
        <w:rPr>
          <w:rFonts w:ascii="Times New Roman" w:eastAsia="仿宋_GB2312" w:hAnsi="Times New Roman" w:cs="Times New Roman"/>
          <w:sz w:val="32"/>
          <w:szCs w:val="32"/>
        </w:rPr>
        <w:t>万元，可视具体情况调整。</w:t>
      </w:r>
    </w:p>
    <w:p w14:paraId="68E46391"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六、项目执行期</w:t>
      </w:r>
    </w:p>
    <w:p w14:paraId="1CCCAC6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-2028</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72FEFFD9" w14:textId="77777777" w:rsidR="004E1235" w:rsidRDefault="00000000">
      <w:pPr>
        <w:spacing w:line="576" w:lineRule="exact"/>
        <w:ind w:firstLineChars="200" w:firstLine="643"/>
        <w:rPr>
          <w:rFonts w:ascii="Times New Roman" w:eastAsia="仿宋" w:hAnsi="Times New Roman" w:cs="Times New Roman"/>
          <w:strike/>
          <w:sz w:val="32"/>
          <w:szCs w:val="32"/>
          <w:highlight w:val="yellow"/>
        </w:rPr>
      </w:pPr>
      <w:r>
        <w:rPr>
          <w:rFonts w:ascii="Times New Roman" w:eastAsia="楷体" w:hAnsi="Times New Roman" w:cs="Times New Roman"/>
          <w:b/>
          <w:bCs/>
          <w:sz w:val="32"/>
          <w:szCs w:val="32"/>
        </w:rPr>
        <w:t>七、对揭榜企业的要求</w:t>
      </w:r>
    </w:p>
    <w:p w14:paraId="3BAA218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企业</w:t>
      </w:r>
      <w:r>
        <w:rPr>
          <w:rFonts w:ascii="Times New Roman" w:eastAsia="仿宋_GB2312" w:hAnsi="Times New Roman" w:cs="Times New Roman"/>
          <w:sz w:val="32"/>
          <w:szCs w:val="32"/>
        </w:rPr>
        <w:t>注册成立满</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年，具备独立法人资格，经营状况稳健，近三年无不良信用记录，在健康食品领域拥有一定市场份额。</w:t>
      </w:r>
    </w:p>
    <w:p w14:paraId="08D49E3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具有较强的研发实力、科研条件和稳定的人员队伍等，有能力完成发榜方提出的任务；</w:t>
      </w:r>
    </w:p>
    <w:p w14:paraId="5FC5A47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w:t>
      </w:r>
      <w:r>
        <w:rPr>
          <w:rFonts w:ascii="Times New Roman" w:eastAsia="仿宋_GB2312" w:hAnsi="Times New Roman" w:cs="Times New Roman"/>
          <w:sz w:val="32"/>
          <w:szCs w:val="32"/>
        </w:rPr>
        <w:t>能对发榜项目任务提出可行的解决方案，掌握自主知识产权。</w:t>
      </w:r>
    </w:p>
    <w:p w14:paraId="3C42CA2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w:t>
      </w:r>
      <w:r>
        <w:rPr>
          <w:rFonts w:ascii="Times New Roman" w:eastAsia="仿宋_GB2312" w:hAnsi="Times New Roman" w:cs="Times New Roman"/>
          <w:sz w:val="32"/>
          <w:szCs w:val="32"/>
        </w:rPr>
        <w:t>优先支持具有良好科研业绩基础的单位和团队，鼓励组建创新联合体共同开展揭榜攻关。</w:t>
      </w:r>
    </w:p>
    <w:p w14:paraId="69516BF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w:t>
      </w:r>
      <w:r>
        <w:rPr>
          <w:rFonts w:ascii="Times New Roman" w:eastAsia="仿宋_GB2312" w:hAnsi="Times New Roman" w:cs="Times New Roman"/>
          <w:sz w:val="32"/>
          <w:szCs w:val="32"/>
        </w:rPr>
        <w:t>财务状况良好且管理规范；</w:t>
      </w:r>
    </w:p>
    <w:p w14:paraId="73A6E47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6</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具有良好的科研道德和社会诚信，近三年内无不良信用记录。</w:t>
      </w:r>
    </w:p>
    <w:p w14:paraId="6497F3A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7</w:t>
      </w:r>
      <w:r>
        <w:rPr>
          <w:rFonts w:ascii="Times New Roman" w:eastAsia="仿宋_GB2312" w:hAnsi="Times New Roman" w:cs="Times New Roman"/>
          <w:sz w:val="32"/>
          <w:szCs w:val="32"/>
        </w:rPr>
        <w:t>.</w:t>
      </w:r>
      <w:r>
        <w:rPr>
          <w:rFonts w:ascii="Times New Roman" w:eastAsia="仿宋_GB2312" w:hAnsi="Times New Roman" w:cs="Times New Roman"/>
          <w:sz w:val="32"/>
          <w:szCs w:val="32"/>
        </w:rPr>
        <w:t>承诺项目成果优先在吉林省内产业化转化，核心技术优先支持吉林省内相关企业应用。</w:t>
      </w:r>
    </w:p>
    <w:p w14:paraId="346C78FC" w14:textId="77777777" w:rsidR="004E1235" w:rsidRDefault="004E1235">
      <w:pPr>
        <w:spacing w:line="576" w:lineRule="exact"/>
        <w:ind w:firstLineChars="200" w:firstLine="640"/>
        <w:rPr>
          <w:rFonts w:ascii="Times New Roman" w:eastAsia="仿宋_GB2312" w:hAnsi="Times New Roman" w:cs="Times New Roman"/>
          <w:sz w:val="32"/>
          <w:szCs w:val="32"/>
        </w:rPr>
      </w:pPr>
    </w:p>
    <w:p w14:paraId="406A316A" w14:textId="77777777" w:rsidR="004E1235" w:rsidRDefault="00000000">
      <w:pPr>
        <w:spacing w:line="576" w:lineRule="exact"/>
        <w:ind w:firstLineChars="200" w:firstLine="640"/>
        <w:jc w:val="left"/>
        <w:rPr>
          <w:rFonts w:ascii="Times New Roman" w:eastAsia="楷体" w:hAnsi="Times New Roman" w:cs="Times New Roman"/>
          <w:b/>
          <w:bCs/>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二十一</w:t>
      </w:r>
      <w:r>
        <w:rPr>
          <w:rFonts w:ascii="Times New Roman" w:eastAsia="黑体" w:hAnsi="Times New Roman" w:cs="Times New Roman"/>
          <w:sz w:val="32"/>
          <w:szCs w:val="32"/>
        </w:rPr>
        <w:t>：高隔音</w:t>
      </w:r>
      <w:r>
        <w:rPr>
          <w:rFonts w:ascii="Times New Roman" w:eastAsia="黑体" w:hAnsi="Times New Roman" w:cs="Times New Roman"/>
          <w:sz w:val="32"/>
          <w:szCs w:val="32"/>
        </w:rPr>
        <w:t>PVB</w:t>
      </w:r>
      <w:r>
        <w:rPr>
          <w:rFonts w:ascii="Times New Roman" w:eastAsia="黑体" w:hAnsi="Times New Roman" w:cs="Times New Roman"/>
          <w:sz w:val="32"/>
          <w:szCs w:val="32"/>
        </w:rPr>
        <w:t>玻璃夹层中间膜研制及产业化</w:t>
      </w:r>
    </w:p>
    <w:p w14:paraId="44F68F7E"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lastRenderedPageBreak/>
        <w:t>一、需求单位</w:t>
      </w:r>
    </w:p>
    <w:p w14:paraId="41EBA26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长春工业大学</w:t>
      </w:r>
    </w:p>
    <w:p w14:paraId="07C203C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项目联系人：王</w:t>
      </w:r>
      <w:proofErr w:type="gramStart"/>
      <w:r>
        <w:rPr>
          <w:rFonts w:ascii="Times New Roman" w:eastAsia="仿宋_GB2312" w:hAnsi="Times New Roman" w:cs="Times New Roman"/>
          <w:sz w:val="32"/>
          <w:szCs w:val="32"/>
        </w:rPr>
        <w:t>世</w:t>
      </w:r>
      <w:proofErr w:type="gramEnd"/>
      <w:r>
        <w:rPr>
          <w:rFonts w:ascii="Times New Roman" w:eastAsia="仿宋_GB2312" w:hAnsi="Times New Roman" w:cs="Times New Roman"/>
          <w:sz w:val="32"/>
          <w:szCs w:val="32"/>
        </w:rPr>
        <w:t>伟</w:t>
      </w:r>
    </w:p>
    <w:p w14:paraId="391822F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联系电话：</w:t>
      </w:r>
      <w:r>
        <w:rPr>
          <w:rFonts w:ascii="Times New Roman" w:eastAsia="仿宋_GB2312" w:hAnsi="Times New Roman" w:cs="Times New Roman"/>
          <w:sz w:val="32"/>
          <w:szCs w:val="32"/>
        </w:rPr>
        <w:t>13196046380</w:t>
      </w:r>
    </w:p>
    <w:p w14:paraId="6E023B9D"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66B5E6B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高校院所成果转化榜单</w:t>
      </w:r>
    </w:p>
    <w:p w14:paraId="6B614E9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三、榜单内容及主要技术指标</w:t>
      </w:r>
    </w:p>
    <w:p w14:paraId="0F114C68"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技术内容：</w:t>
      </w:r>
    </w:p>
    <w:p w14:paraId="25ACD8F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开展高阻尼隔音</w:t>
      </w:r>
      <w:r>
        <w:rPr>
          <w:rFonts w:ascii="Times New Roman" w:eastAsia="仿宋_GB2312" w:hAnsi="Times New Roman" w:cs="Times New Roman"/>
          <w:sz w:val="32"/>
          <w:szCs w:val="32"/>
        </w:rPr>
        <w:t>PVB</w:t>
      </w:r>
      <w:r>
        <w:rPr>
          <w:rFonts w:ascii="Times New Roman" w:eastAsia="仿宋_GB2312" w:hAnsi="Times New Roman" w:cs="Times New Roman"/>
          <w:sz w:val="32"/>
          <w:szCs w:val="32"/>
        </w:rPr>
        <w:t>玻璃夹层中间膜的开发和产业化。在需求方前期成果基础上，建设隔音</w:t>
      </w:r>
      <w:r>
        <w:rPr>
          <w:rFonts w:ascii="Times New Roman" w:eastAsia="仿宋_GB2312" w:hAnsi="Times New Roman" w:cs="Times New Roman"/>
          <w:sz w:val="32"/>
          <w:szCs w:val="32"/>
        </w:rPr>
        <w:t>PVB</w:t>
      </w:r>
      <w:r>
        <w:rPr>
          <w:rFonts w:ascii="Times New Roman" w:eastAsia="仿宋_GB2312" w:hAnsi="Times New Roman" w:cs="Times New Roman"/>
          <w:sz w:val="32"/>
          <w:szCs w:val="32"/>
        </w:rPr>
        <w:t>玻璃夹层中间膜的测试评价平台，形成稳定的生产工艺流程，实现</w:t>
      </w:r>
      <w:r>
        <w:rPr>
          <w:rFonts w:ascii="Times New Roman" w:eastAsia="仿宋_GB2312" w:hAnsi="Times New Roman" w:cs="Times New Roman"/>
          <w:sz w:val="32"/>
          <w:szCs w:val="32"/>
        </w:rPr>
        <w:t>PVB</w:t>
      </w:r>
      <w:r>
        <w:rPr>
          <w:rFonts w:ascii="Times New Roman" w:eastAsia="仿宋_GB2312" w:hAnsi="Times New Roman" w:cs="Times New Roman"/>
          <w:sz w:val="32"/>
          <w:szCs w:val="32"/>
        </w:rPr>
        <w:t>夹层玻璃中间膜在</w:t>
      </w:r>
      <w:proofErr w:type="gramStart"/>
      <w:r>
        <w:rPr>
          <w:rFonts w:ascii="Times New Roman" w:eastAsia="仿宋_GB2312" w:hAnsi="Times New Roman" w:cs="Times New Roman"/>
          <w:sz w:val="32"/>
          <w:szCs w:val="32"/>
        </w:rPr>
        <w:t>高中低全频段</w:t>
      </w:r>
      <w:proofErr w:type="gramEnd"/>
      <w:r>
        <w:rPr>
          <w:rFonts w:ascii="Times New Roman" w:eastAsia="仿宋_GB2312" w:hAnsi="Times New Roman" w:cs="Times New Roman"/>
          <w:sz w:val="32"/>
          <w:szCs w:val="32"/>
        </w:rPr>
        <w:t>高隔音的技术效果；解决</w:t>
      </w:r>
      <w:r>
        <w:rPr>
          <w:rFonts w:ascii="Times New Roman" w:eastAsia="仿宋_GB2312" w:hAnsi="Times New Roman" w:cs="Times New Roman"/>
          <w:sz w:val="32"/>
          <w:szCs w:val="32"/>
        </w:rPr>
        <w:t>PVB</w:t>
      </w:r>
      <w:r>
        <w:rPr>
          <w:rFonts w:ascii="Times New Roman" w:eastAsia="仿宋_GB2312" w:hAnsi="Times New Roman" w:cs="Times New Roman"/>
          <w:sz w:val="32"/>
          <w:szCs w:val="32"/>
        </w:rPr>
        <w:t>胶膜的隔音特性、光学特性和力学特性之间相互制约的行业难题，达到高性能、高隔音</w:t>
      </w:r>
      <w:r>
        <w:rPr>
          <w:rFonts w:ascii="Times New Roman" w:eastAsia="仿宋_GB2312" w:hAnsi="Times New Roman" w:cs="Times New Roman"/>
          <w:sz w:val="32"/>
          <w:szCs w:val="32"/>
        </w:rPr>
        <w:t>PVB</w:t>
      </w:r>
      <w:r>
        <w:rPr>
          <w:rFonts w:ascii="Times New Roman" w:eastAsia="仿宋_GB2312" w:hAnsi="Times New Roman" w:cs="Times New Roman"/>
          <w:sz w:val="32"/>
          <w:szCs w:val="32"/>
        </w:rPr>
        <w:t>玻璃夹层</w:t>
      </w:r>
      <w:proofErr w:type="gramStart"/>
      <w:r>
        <w:rPr>
          <w:rFonts w:ascii="Times New Roman" w:eastAsia="仿宋_GB2312" w:hAnsi="Times New Roman" w:cs="Times New Roman"/>
          <w:sz w:val="32"/>
          <w:szCs w:val="32"/>
        </w:rPr>
        <w:t>中间膜全国产化</w:t>
      </w:r>
      <w:proofErr w:type="gramEnd"/>
      <w:r>
        <w:rPr>
          <w:rFonts w:ascii="Times New Roman" w:eastAsia="仿宋_GB2312" w:hAnsi="Times New Roman" w:cs="Times New Roman"/>
          <w:sz w:val="32"/>
          <w:szCs w:val="32"/>
        </w:rPr>
        <w:t>生产的技术水平。</w:t>
      </w:r>
    </w:p>
    <w:p w14:paraId="730C7BDB" w14:textId="77777777" w:rsidR="004E1235" w:rsidRDefault="00000000">
      <w:pPr>
        <w:spacing w:line="576"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技术指标：</w:t>
      </w:r>
    </w:p>
    <w:p w14:paraId="40F871A0" w14:textId="77777777" w:rsidR="004E1235" w:rsidRDefault="00000000">
      <w:pPr>
        <w:pStyle w:val="a4"/>
        <w:numPr>
          <w:ilvl w:val="0"/>
          <w:numId w:val="2"/>
        </w:numPr>
        <w:spacing w:line="576" w:lineRule="exact"/>
        <w:ind w:firstLineChars="0"/>
        <w:rPr>
          <w:rFonts w:ascii="Times New Roman" w:eastAsia="仿宋_GB2312" w:hAnsi="Times New Roman" w:cs="Times New Roman"/>
          <w:sz w:val="32"/>
          <w:szCs w:val="32"/>
        </w:rPr>
      </w:pPr>
      <w:r>
        <w:rPr>
          <w:rFonts w:ascii="Times New Roman" w:eastAsia="仿宋_GB2312" w:hAnsi="Times New Roman" w:cs="Times New Roman"/>
          <w:sz w:val="32"/>
          <w:szCs w:val="32"/>
        </w:rPr>
        <w:t>PVB</w:t>
      </w:r>
      <w:r>
        <w:rPr>
          <w:rFonts w:ascii="Times New Roman" w:eastAsia="仿宋_GB2312" w:hAnsi="Times New Roman" w:cs="Times New Roman"/>
          <w:sz w:val="32"/>
          <w:szCs w:val="32"/>
        </w:rPr>
        <w:t>薄膜拉伸强度</w:t>
      </w:r>
      <w:r>
        <w:rPr>
          <w:rFonts w:ascii="Times New Roman" w:eastAsia="仿宋_GB2312" w:hAnsi="Times New Roman" w:cs="Times New Roman"/>
          <w:sz w:val="32"/>
          <w:szCs w:val="32"/>
        </w:rPr>
        <w:t>≥20MPa;</w:t>
      </w:r>
    </w:p>
    <w:p w14:paraId="162BE4B7" w14:textId="77777777" w:rsidR="004E1235" w:rsidRDefault="00000000">
      <w:pPr>
        <w:pStyle w:val="a4"/>
        <w:numPr>
          <w:ilvl w:val="0"/>
          <w:numId w:val="2"/>
        </w:numPr>
        <w:spacing w:line="576" w:lineRule="exact"/>
        <w:ind w:firstLineChars="0"/>
        <w:rPr>
          <w:rFonts w:ascii="Times New Roman" w:eastAsia="仿宋_GB2312" w:hAnsi="Times New Roman" w:cs="Times New Roman"/>
          <w:sz w:val="32"/>
          <w:szCs w:val="32"/>
        </w:rPr>
      </w:pPr>
      <w:r>
        <w:rPr>
          <w:rFonts w:ascii="Times New Roman" w:eastAsia="仿宋_GB2312" w:hAnsi="Times New Roman" w:cs="Times New Roman"/>
          <w:sz w:val="32"/>
          <w:szCs w:val="32"/>
        </w:rPr>
        <w:t>PVB</w:t>
      </w:r>
      <w:r>
        <w:rPr>
          <w:rFonts w:ascii="Times New Roman" w:eastAsia="仿宋_GB2312" w:hAnsi="Times New Roman" w:cs="Times New Roman"/>
          <w:sz w:val="32"/>
          <w:szCs w:val="32"/>
        </w:rPr>
        <w:t>薄膜断裂伸长率</w:t>
      </w:r>
      <w:r>
        <w:rPr>
          <w:rFonts w:ascii="Times New Roman" w:eastAsia="仿宋_GB2312" w:hAnsi="Times New Roman" w:cs="Times New Roman"/>
          <w:sz w:val="32"/>
          <w:szCs w:val="32"/>
        </w:rPr>
        <w:t>≥210%</w:t>
      </w:r>
      <w:r>
        <w:rPr>
          <w:rFonts w:ascii="Times New Roman" w:eastAsia="仿宋_GB2312" w:hAnsi="Times New Roman" w:cs="Times New Roman"/>
          <w:sz w:val="32"/>
          <w:szCs w:val="32"/>
        </w:rPr>
        <w:t>；</w:t>
      </w:r>
    </w:p>
    <w:p w14:paraId="2CF1EEF0" w14:textId="77777777" w:rsidR="004E1235" w:rsidRDefault="00000000">
      <w:pPr>
        <w:pStyle w:val="a4"/>
        <w:numPr>
          <w:ilvl w:val="0"/>
          <w:numId w:val="2"/>
        </w:numPr>
        <w:spacing w:line="576" w:lineRule="exact"/>
        <w:ind w:firstLineChars="0"/>
        <w:rPr>
          <w:rFonts w:ascii="Times New Roman" w:eastAsia="仿宋_GB2312" w:hAnsi="Times New Roman" w:cs="Times New Roman"/>
          <w:sz w:val="32"/>
          <w:szCs w:val="32"/>
        </w:rPr>
      </w:pPr>
      <w:r>
        <w:rPr>
          <w:rFonts w:ascii="Times New Roman" w:eastAsia="仿宋_GB2312" w:hAnsi="Times New Roman" w:cs="Times New Roman"/>
          <w:sz w:val="32"/>
          <w:szCs w:val="32"/>
        </w:rPr>
        <w:t>PVB</w:t>
      </w:r>
      <w:r>
        <w:rPr>
          <w:rFonts w:ascii="Times New Roman" w:eastAsia="仿宋_GB2312" w:hAnsi="Times New Roman" w:cs="Times New Roman"/>
          <w:sz w:val="32"/>
          <w:szCs w:val="32"/>
        </w:rPr>
        <w:t>夹层玻璃可见光透过率</w:t>
      </w:r>
      <w:r>
        <w:rPr>
          <w:rFonts w:ascii="Times New Roman" w:eastAsia="仿宋_GB2312" w:hAnsi="Times New Roman" w:cs="Times New Roman"/>
          <w:sz w:val="32"/>
          <w:szCs w:val="32"/>
        </w:rPr>
        <w:t>≥85%</w:t>
      </w:r>
      <w:r>
        <w:rPr>
          <w:rFonts w:ascii="Times New Roman" w:eastAsia="仿宋_GB2312" w:hAnsi="Times New Roman" w:cs="Times New Roman"/>
          <w:sz w:val="32"/>
          <w:szCs w:val="32"/>
        </w:rPr>
        <w:t>；</w:t>
      </w:r>
    </w:p>
    <w:p w14:paraId="58683857" w14:textId="77777777" w:rsidR="004E1235" w:rsidRDefault="00000000">
      <w:pPr>
        <w:pStyle w:val="a4"/>
        <w:numPr>
          <w:ilvl w:val="0"/>
          <w:numId w:val="2"/>
        </w:numPr>
        <w:spacing w:line="576" w:lineRule="exact"/>
        <w:ind w:firstLineChars="0"/>
        <w:rPr>
          <w:rFonts w:ascii="Times New Roman" w:eastAsia="仿宋_GB2312" w:hAnsi="Times New Roman" w:cs="Times New Roman"/>
          <w:sz w:val="32"/>
          <w:szCs w:val="32"/>
        </w:rPr>
      </w:pPr>
      <w:r>
        <w:rPr>
          <w:rFonts w:ascii="Times New Roman" w:eastAsia="仿宋_GB2312" w:hAnsi="Times New Roman" w:cs="Times New Roman"/>
          <w:sz w:val="32"/>
          <w:szCs w:val="32"/>
        </w:rPr>
        <w:t>PVB</w:t>
      </w:r>
      <w:proofErr w:type="gramStart"/>
      <w:r>
        <w:rPr>
          <w:rFonts w:ascii="Times New Roman" w:eastAsia="仿宋_GB2312" w:hAnsi="Times New Roman" w:cs="Times New Roman"/>
          <w:sz w:val="32"/>
          <w:szCs w:val="32"/>
        </w:rPr>
        <w:t>夹层玻璃雾度</w:t>
      </w:r>
      <w:proofErr w:type="gramEnd"/>
      <w:r>
        <w:rPr>
          <w:rFonts w:ascii="Times New Roman" w:eastAsia="仿宋_GB2312" w:hAnsi="Times New Roman" w:cs="Times New Roman"/>
          <w:sz w:val="32"/>
          <w:szCs w:val="32"/>
        </w:rPr>
        <w:t>≤0.5%</w:t>
      </w:r>
      <w:r>
        <w:rPr>
          <w:rFonts w:ascii="Times New Roman" w:eastAsia="仿宋_GB2312" w:hAnsi="Times New Roman" w:cs="Times New Roman"/>
          <w:sz w:val="32"/>
          <w:szCs w:val="32"/>
        </w:rPr>
        <w:t>；</w:t>
      </w:r>
    </w:p>
    <w:p w14:paraId="31464290" w14:textId="77777777" w:rsidR="004E1235" w:rsidRDefault="00000000">
      <w:pPr>
        <w:pStyle w:val="a4"/>
        <w:numPr>
          <w:ilvl w:val="0"/>
          <w:numId w:val="2"/>
        </w:numPr>
        <w:spacing w:line="576" w:lineRule="exact"/>
        <w:ind w:firstLineChars="0"/>
        <w:rPr>
          <w:rFonts w:ascii="Times New Roman" w:eastAsia="仿宋_GB2312" w:hAnsi="Times New Roman" w:cs="Times New Roman"/>
          <w:sz w:val="32"/>
          <w:szCs w:val="32"/>
        </w:rPr>
      </w:pPr>
      <w:r>
        <w:rPr>
          <w:rFonts w:ascii="Times New Roman" w:eastAsia="仿宋_GB2312" w:hAnsi="Times New Roman" w:cs="Times New Roman"/>
          <w:sz w:val="32"/>
          <w:szCs w:val="32"/>
        </w:rPr>
        <w:t>PVB</w:t>
      </w:r>
      <w:r>
        <w:rPr>
          <w:rFonts w:ascii="Times New Roman" w:eastAsia="仿宋_GB2312" w:hAnsi="Times New Roman" w:cs="Times New Roman"/>
          <w:sz w:val="32"/>
          <w:szCs w:val="32"/>
        </w:rPr>
        <w:t>薄膜与玻璃的粘结强度</w:t>
      </w:r>
      <w:r>
        <w:rPr>
          <w:rFonts w:ascii="Times New Roman" w:eastAsia="仿宋_GB2312" w:hAnsi="Times New Roman" w:cs="Times New Roman"/>
          <w:sz w:val="32"/>
          <w:szCs w:val="32"/>
        </w:rPr>
        <w:t>≥1.5MPa(90</w:t>
      </w:r>
      <w:r>
        <w:rPr>
          <w:rFonts w:ascii="Times New Roman" w:eastAsia="仿宋_GB2312" w:hAnsi="Times New Roman" w:cs="Times New Roman"/>
          <w:sz w:val="32"/>
          <w:szCs w:val="32"/>
          <w:vertAlign w:val="superscript"/>
        </w:rPr>
        <w:t>o</w:t>
      </w:r>
      <w:r>
        <w:rPr>
          <w:rFonts w:ascii="Times New Roman" w:eastAsia="仿宋_GB2312" w:hAnsi="Times New Roman" w:cs="Times New Roman"/>
          <w:sz w:val="32"/>
          <w:szCs w:val="32"/>
        </w:rPr>
        <w:t>剥离</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14:paraId="6F7469CC" w14:textId="77777777" w:rsidR="004E1235" w:rsidRDefault="00000000">
      <w:pPr>
        <w:pStyle w:val="a4"/>
        <w:numPr>
          <w:ilvl w:val="0"/>
          <w:numId w:val="2"/>
        </w:numPr>
        <w:spacing w:line="576" w:lineRule="exact"/>
        <w:ind w:firstLineChars="0"/>
        <w:rPr>
          <w:rFonts w:ascii="Times New Roman" w:eastAsia="仿宋_GB2312" w:hAnsi="Times New Roman" w:cs="Times New Roman"/>
          <w:sz w:val="32"/>
          <w:szCs w:val="32"/>
        </w:rPr>
      </w:pPr>
      <w:r>
        <w:rPr>
          <w:rFonts w:ascii="Times New Roman" w:eastAsia="仿宋_GB2312" w:hAnsi="Times New Roman" w:cs="Times New Roman"/>
          <w:sz w:val="32"/>
          <w:szCs w:val="32"/>
        </w:rPr>
        <w:t>与现有相同厚度的普通</w:t>
      </w:r>
      <w:r>
        <w:rPr>
          <w:rFonts w:ascii="Times New Roman" w:eastAsia="仿宋_GB2312" w:hAnsi="Times New Roman" w:cs="Times New Roman"/>
          <w:sz w:val="32"/>
          <w:szCs w:val="32"/>
        </w:rPr>
        <w:t>PVB</w:t>
      </w:r>
      <w:r>
        <w:rPr>
          <w:rFonts w:ascii="Times New Roman" w:eastAsia="仿宋_GB2312" w:hAnsi="Times New Roman" w:cs="Times New Roman"/>
          <w:sz w:val="32"/>
          <w:szCs w:val="32"/>
        </w:rPr>
        <w:t>玻璃夹层中间膜相比，隔音</w:t>
      </w:r>
      <w:r>
        <w:rPr>
          <w:rFonts w:ascii="Times New Roman" w:eastAsia="仿宋_GB2312" w:hAnsi="Times New Roman" w:cs="Times New Roman"/>
          <w:sz w:val="32"/>
          <w:szCs w:val="32"/>
        </w:rPr>
        <w:t>PVB</w:t>
      </w:r>
      <w:r>
        <w:rPr>
          <w:rFonts w:ascii="Times New Roman" w:eastAsia="仿宋_GB2312" w:hAnsi="Times New Roman" w:cs="Times New Roman"/>
          <w:sz w:val="32"/>
          <w:szCs w:val="32"/>
        </w:rPr>
        <w:t>胶片在低频</w:t>
      </w:r>
      <w:r>
        <w:rPr>
          <w:rFonts w:ascii="Times New Roman" w:eastAsia="仿宋_GB2312" w:hAnsi="Times New Roman" w:cs="Times New Roman"/>
          <w:sz w:val="32"/>
          <w:szCs w:val="32"/>
        </w:rPr>
        <w:t>(500-2000Hz)</w:t>
      </w:r>
      <w:r>
        <w:rPr>
          <w:rFonts w:ascii="Times New Roman" w:eastAsia="仿宋_GB2312" w:hAnsi="Times New Roman" w:cs="Times New Roman"/>
          <w:sz w:val="32"/>
          <w:szCs w:val="32"/>
        </w:rPr>
        <w:t>下隔音性能提高不小于</w:t>
      </w:r>
      <w:r>
        <w:rPr>
          <w:rFonts w:ascii="Times New Roman" w:eastAsia="仿宋_GB2312" w:hAnsi="Times New Roman" w:cs="Times New Roman"/>
          <w:sz w:val="32"/>
          <w:szCs w:val="32"/>
        </w:rPr>
        <w:lastRenderedPageBreak/>
        <w:t>4dB,</w:t>
      </w:r>
      <w:r>
        <w:rPr>
          <w:rFonts w:ascii="Times New Roman" w:eastAsia="仿宋_GB2312" w:hAnsi="Times New Roman" w:cs="Times New Roman"/>
          <w:sz w:val="32"/>
          <w:szCs w:val="32"/>
        </w:rPr>
        <w:t>在中高频（</w:t>
      </w:r>
      <w:r>
        <w:rPr>
          <w:rFonts w:ascii="Times New Roman" w:eastAsia="仿宋_GB2312" w:hAnsi="Times New Roman" w:cs="Times New Roman"/>
          <w:sz w:val="32"/>
          <w:szCs w:val="32"/>
        </w:rPr>
        <w:t>2000-6000Hz</w:t>
      </w:r>
      <w:r>
        <w:rPr>
          <w:rFonts w:ascii="Times New Roman" w:eastAsia="仿宋_GB2312" w:hAnsi="Times New Roman" w:cs="Times New Roman"/>
          <w:sz w:val="32"/>
          <w:szCs w:val="32"/>
        </w:rPr>
        <w:t>）下隔音性能提高不小于</w:t>
      </w:r>
      <w:r>
        <w:rPr>
          <w:rFonts w:ascii="Times New Roman" w:eastAsia="仿宋_GB2312" w:hAnsi="Times New Roman" w:cs="Times New Roman"/>
          <w:sz w:val="32"/>
          <w:szCs w:val="32"/>
        </w:rPr>
        <w:t>5dB</w:t>
      </w:r>
      <w:r>
        <w:rPr>
          <w:rFonts w:ascii="Times New Roman" w:eastAsia="仿宋_GB2312" w:hAnsi="Times New Roman" w:cs="Times New Roman"/>
          <w:sz w:val="32"/>
          <w:szCs w:val="32"/>
        </w:rPr>
        <w:t>；</w:t>
      </w:r>
    </w:p>
    <w:p w14:paraId="600BAEFE" w14:textId="77777777" w:rsidR="004E1235" w:rsidRDefault="00000000">
      <w:pPr>
        <w:pStyle w:val="a4"/>
        <w:numPr>
          <w:ilvl w:val="0"/>
          <w:numId w:val="2"/>
        </w:numPr>
        <w:spacing w:line="576" w:lineRule="exact"/>
        <w:ind w:firstLineChars="0"/>
        <w:rPr>
          <w:rFonts w:ascii="Times New Roman" w:eastAsia="仿宋_GB2312" w:hAnsi="Times New Roman" w:cs="Times New Roman"/>
          <w:sz w:val="32"/>
          <w:szCs w:val="32"/>
        </w:rPr>
      </w:pPr>
      <w:r>
        <w:rPr>
          <w:rFonts w:ascii="Times New Roman" w:eastAsia="仿宋_GB2312" w:hAnsi="Times New Roman" w:cs="Times New Roman"/>
          <w:sz w:val="32"/>
          <w:szCs w:val="32"/>
        </w:rPr>
        <w:t>黄度指数</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（紫外老化</w:t>
      </w:r>
      <w:r>
        <w:rPr>
          <w:rFonts w:ascii="Times New Roman" w:eastAsia="仿宋_GB2312" w:hAnsi="Times New Roman" w:cs="Times New Roman"/>
          <w:sz w:val="32"/>
          <w:szCs w:val="32"/>
        </w:rPr>
        <w:t>1000h</w:t>
      </w:r>
      <w:r>
        <w:rPr>
          <w:rFonts w:ascii="Times New Roman" w:eastAsia="仿宋_GB2312" w:hAnsi="Times New Roman" w:cs="Times New Roman"/>
          <w:sz w:val="32"/>
          <w:szCs w:val="32"/>
        </w:rPr>
        <w:t>，夹层玻璃</w:t>
      </w:r>
      <w:proofErr w:type="gramStart"/>
      <w:r>
        <w:rPr>
          <w:rFonts w:ascii="Times New Roman" w:eastAsia="仿宋_GB2312" w:hAnsi="Times New Roman" w:cs="Times New Roman"/>
          <w:sz w:val="32"/>
          <w:szCs w:val="32"/>
        </w:rPr>
        <w:t>不</w:t>
      </w:r>
      <w:proofErr w:type="gramEnd"/>
      <w:r>
        <w:rPr>
          <w:rFonts w:ascii="Times New Roman" w:eastAsia="仿宋_GB2312" w:hAnsi="Times New Roman" w:cs="Times New Roman"/>
          <w:sz w:val="32"/>
          <w:szCs w:val="32"/>
        </w:rPr>
        <w:t>开胶，不变黄）。</w:t>
      </w:r>
    </w:p>
    <w:p w14:paraId="3B453817"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四、对揭榜企业的技术及支持条件的需求</w:t>
      </w:r>
    </w:p>
    <w:p w14:paraId="6985A0D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企业可提供隔音</w:t>
      </w:r>
      <w:r>
        <w:rPr>
          <w:rFonts w:ascii="Times New Roman" w:eastAsia="仿宋_GB2312" w:hAnsi="Times New Roman" w:cs="Times New Roman"/>
          <w:sz w:val="32"/>
          <w:szCs w:val="32"/>
        </w:rPr>
        <w:t>PVB</w:t>
      </w:r>
      <w:r>
        <w:rPr>
          <w:rFonts w:ascii="Times New Roman" w:eastAsia="仿宋_GB2312" w:hAnsi="Times New Roman" w:cs="Times New Roman"/>
          <w:sz w:val="32"/>
          <w:szCs w:val="32"/>
        </w:rPr>
        <w:t>玻璃夹层中间膜生产线</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条，用于完成项目技术的中试验证，并可连续批量化生产；</w:t>
      </w:r>
    </w:p>
    <w:p w14:paraId="467789A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企业为项目开展可提供不少于</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万的资金投入；</w:t>
      </w:r>
    </w:p>
    <w:p w14:paraId="72E8C50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企业为项目开展提供有相关工程经验的工程师</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名，完成中试线的搭建与调试；</w:t>
      </w:r>
    </w:p>
    <w:p w14:paraId="66DC677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企业与需求方联合搭建</w:t>
      </w:r>
      <w:r>
        <w:rPr>
          <w:rFonts w:ascii="Times New Roman" w:eastAsia="仿宋_GB2312" w:hAnsi="Times New Roman" w:cs="Times New Roman"/>
          <w:sz w:val="32"/>
          <w:szCs w:val="32"/>
        </w:rPr>
        <w:t>PVB</w:t>
      </w:r>
      <w:r>
        <w:rPr>
          <w:rFonts w:ascii="Times New Roman" w:eastAsia="仿宋_GB2312" w:hAnsi="Times New Roman" w:cs="Times New Roman"/>
          <w:sz w:val="32"/>
          <w:szCs w:val="32"/>
        </w:rPr>
        <w:t>玻璃夹层中间膜及夹胶玻璃隔音测试平台，可以测试</w:t>
      </w:r>
      <w:r>
        <w:rPr>
          <w:rFonts w:ascii="Times New Roman" w:eastAsia="仿宋_GB2312" w:hAnsi="Times New Roman" w:cs="Times New Roman"/>
          <w:sz w:val="32"/>
          <w:szCs w:val="32"/>
        </w:rPr>
        <w:t>500-6000Hz</w:t>
      </w:r>
      <w:r>
        <w:rPr>
          <w:rFonts w:ascii="Times New Roman" w:eastAsia="仿宋_GB2312" w:hAnsi="Times New Roman" w:cs="Times New Roman"/>
          <w:sz w:val="32"/>
          <w:szCs w:val="32"/>
        </w:rPr>
        <w:t>全频段</w:t>
      </w:r>
      <w:r>
        <w:rPr>
          <w:rFonts w:ascii="Times New Roman" w:eastAsia="仿宋_GB2312" w:hAnsi="Times New Roman" w:cs="Times New Roman"/>
          <w:sz w:val="32"/>
          <w:szCs w:val="32"/>
        </w:rPr>
        <w:t>PVB</w:t>
      </w:r>
      <w:r>
        <w:rPr>
          <w:rFonts w:ascii="Times New Roman" w:eastAsia="仿宋_GB2312" w:hAnsi="Times New Roman" w:cs="Times New Roman"/>
          <w:sz w:val="32"/>
          <w:szCs w:val="32"/>
        </w:rPr>
        <w:t>隔音</w:t>
      </w:r>
      <w:proofErr w:type="gramStart"/>
      <w:r>
        <w:rPr>
          <w:rFonts w:ascii="Times New Roman" w:eastAsia="仿宋_GB2312" w:hAnsi="Times New Roman" w:cs="Times New Roman"/>
          <w:sz w:val="32"/>
          <w:szCs w:val="32"/>
        </w:rPr>
        <w:t>膜及其</w:t>
      </w:r>
      <w:proofErr w:type="gramEnd"/>
      <w:r>
        <w:rPr>
          <w:rFonts w:ascii="Times New Roman" w:eastAsia="仿宋_GB2312" w:hAnsi="Times New Roman" w:cs="Times New Roman"/>
          <w:sz w:val="32"/>
          <w:szCs w:val="32"/>
        </w:rPr>
        <w:t>夹层玻璃的隔音性能，为项目提供可靠的数据反馈；</w:t>
      </w:r>
    </w:p>
    <w:p w14:paraId="30799DF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企业联合需求方申请相关发明专利</w:t>
      </w:r>
      <w:r>
        <w:rPr>
          <w:rFonts w:ascii="Times New Roman" w:eastAsia="仿宋_GB2312" w:hAnsi="Times New Roman" w:cs="Times New Roman"/>
          <w:sz w:val="32"/>
          <w:szCs w:val="32"/>
        </w:rPr>
        <w:t>5</w:t>
      </w:r>
      <w:r>
        <w:rPr>
          <w:rFonts w:ascii="Times New Roman" w:eastAsia="仿宋_GB2312" w:hAnsi="Times New Roman" w:cs="Times New Roman"/>
          <w:sz w:val="32"/>
          <w:szCs w:val="32"/>
        </w:rPr>
        <w:t>项</w:t>
      </w:r>
      <w:r>
        <w:rPr>
          <w:rFonts w:ascii="Times New Roman" w:eastAsia="仿宋_GB2312" w:hAnsi="Times New Roman" w:cs="Times New Roman" w:hint="eastAsia"/>
          <w:sz w:val="32"/>
          <w:szCs w:val="32"/>
        </w:rPr>
        <w:t>。</w:t>
      </w:r>
    </w:p>
    <w:p w14:paraId="44AECC60"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w:t>
      </w:r>
    </w:p>
    <w:p w14:paraId="00E3541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预期揭榜总投入</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万元（企业）。</w:t>
      </w:r>
    </w:p>
    <w:p w14:paraId="2C1CFE2C" w14:textId="77777777" w:rsidR="004E1235" w:rsidRDefault="00000000">
      <w:pPr>
        <w:spacing w:line="576" w:lineRule="exact"/>
        <w:ind w:firstLineChars="200" w:firstLine="640"/>
        <w:rPr>
          <w:rFonts w:ascii="Times New Roman" w:eastAsia="仿宋_GB2312" w:hAnsi="Times New Roman" w:cs="Times New Roman"/>
          <w:b/>
          <w:bCs/>
          <w:sz w:val="32"/>
          <w:szCs w:val="32"/>
        </w:rPr>
      </w:pPr>
      <w:r>
        <w:rPr>
          <w:rFonts w:ascii="Times New Roman" w:eastAsia="仿宋_GB2312" w:hAnsi="Times New Roman" w:cs="Times New Roman"/>
          <w:sz w:val="32"/>
          <w:szCs w:val="32"/>
        </w:rPr>
        <w:t>预期需要企业拨付给研发团队资金</w:t>
      </w:r>
      <w:r>
        <w:rPr>
          <w:rFonts w:ascii="Times New Roman" w:eastAsia="仿宋_GB2312" w:hAnsi="Times New Roman" w:cs="Times New Roman"/>
          <w:sz w:val="32"/>
          <w:szCs w:val="32"/>
        </w:rPr>
        <w:t>200</w:t>
      </w:r>
      <w:r>
        <w:rPr>
          <w:rFonts w:ascii="Times New Roman" w:eastAsia="仿宋_GB2312" w:hAnsi="Times New Roman" w:cs="Times New Roman"/>
          <w:sz w:val="32"/>
          <w:szCs w:val="32"/>
        </w:rPr>
        <w:t>万元。</w:t>
      </w:r>
    </w:p>
    <w:p w14:paraId="6F4FAA56"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六、项目执行期</w:t>
      </w:r>
    </w:p>
    <w:p w14:paraId="5E468E1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-2028</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53C67068"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七、对揭榜企业的要求</w:t>
      </w:r>
    </w:p>
    <w:p w14:paraId="7ED3345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省内具有独立法人资格的企业；</w:t>
      </w:r>
    </w:p>
    <w:p w14:paraId="078D249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具有保障项目转化和产业化的能力和配套条件；</w:t>
      </w:r>
    </w:p>
    <w:p w14:paraId="4CC2578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具有较强的研发实力、科研条件和稳定的人员队伍等，有能力完成发榜方提出的任务；</w:t>
      </w:r>
    </w:p>
    <w:p w14:paraId="56A3B9B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能对发榜项目任务提出可行的解决方案，掌握自主知识产权；</w:t>
      </w:r>
    </w:p>
    <w:p w14:paraId="62198B9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优先支持具有良好科研业绩基础的单位和团队，鼓励组建创新联合体共同开展揭榜攻关；</w:t>
      </w:r>
    </w:p>
    <w:p w14:paraId="090DB47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财务状况良好且管理规范；</w:t>
      </w:r>
    </w:p>
    <w:p w14:paraId="6DD210ED" w14:textId="77777777" w:rsidR="004E1235" w:rsidRDefault="00000000">
      <w:pPr>
        <w:spacing w:line="576" w:lineRule="exact"/>
        <w:ind w:firstLineChars="200" w:firstLine="640"/>
        <w:rPr>
          <w:rFonts w:ascii="Times New Roman" w:eastAsia="仿宋_GB2312" w:hAnsi="Times New Roman" w:cs="Times New Roman"/>
          <w:color w:val="0000FF"/>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具有良好的科研道德和社会诚信，近三年内无不良信用记录</w:t>
      </w:r>
      <w:r>
        <w:rPr>
          <w:rFonts w:ascii="Times New Roman" w:eastAsia="仿宋_GB2312" w:hAnsi="Times New Roman" w:cs="Times New Roman"/>
          <w:color w:val="0000FF"/>
          <w:sz w:val="32"/>
          <w:szCs w:val="32"/>
        </w:rPr>
        <w:t>。</w:t>
      </w:r>
    </w:p>
    <w:p w14:paraId="2EE0350E" w14:textId="77777777" w:rsidR="004E1235" w:rsidRDefault="004E1235">
      <w:pPr>
        <w:spacing w:line="576" w:lineRule="exact"/>
        <w:ind w:firstLineChars="200" w:firstLine="640"/>
        <w:rPr>
          <w:rFonts w:ascii="Times New Roman" w:eastAsia="黑体" w:hAnsi="Times New Roman" w:cs="Times New Roman"/>
          <w:sz w:val="32"/>
          <w:szCs w:val="32"/>
        </w:rPr>
      </w:pPr>
    </w:p>
    <w:p w14:paraId="6A6035B9" w14:textId="77777777" w:rsidR="004E1235" w:rsidRDefault="00000000">
      <w:pPr>
        <w:spacing w:line="576"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二十二</w:t>
      </w:r>
      <w:r>
        <w:rPr>
          <w:rFonts w:ascii="Times New Roman" w:eastAsia="黑体" w:hAnsi="Times New Roman" w:cs="Times New Roman"/>
          <w:sz w:val="32"/>
          <w:szCs w:val="32"/>
        </w:rPr>
        <w:t>：一种高耐蚀、高强韧性黑色锌铝多功能复合涂层材料研发及产业化</w:t>
      </w:r>
    </w:p>
    <w:p w14:paraId="07F9D9AB"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17203856"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长春工业大学</w:t>
      </w:r>
    </w:p>
    <w:p w14:paraId="4A1DEC1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项目联系人：李雪松，孙博</w:t>
      </w:r>
    </w:p>
    <w:p w14:paraId="78F73F0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联系电话：</w:t>
      </w:r>
      <w:r>
        <w:rPr>
          <w:rFonts w:ascii="Times New Roman" w:eastAsia="仿宋_GB2312" w:hAnsi="Times New Roman" w:cs="Times New Roman"/>
          <w:sz w:val="32"/>
          <w:szCs w:val="32"/>
        </w:rPr>
        <w:t>15526639150</w:t>
      </w:r>
      <w:r>
        <w:rPr>
          <w:rFonts w:ascii="Times New Roman" w:eastAsia="仿宋_GB2312" w:hAnsi="Times New Roman" w:cs="Times New Roman"/>
          <w:sz w:val="32"/>
          <w:szCs w:val="32"/>
        </w:rPr>
        <w:t>，</w:t>
      </w:r>
      <w:r>
        <w:rPr>
          <w:rFonts w:ascii="Times New Roman" w:eastAsia="仿宋_GB2312" w:hAnsi="Times New Roman" w:cs="Times New Roman"/>
          <w:sz w:val="32"/>
          <w:szCs w:val="32"/>
        </w:rPr>
        <w:t>15143482602</w:t>
      </w:r>
    </w:p>
    <w:p w14:paraId="403A592B"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197BAE4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高校院所成果转化榜单</w:t>
      </w:r>
    </w:p>
    <w:p w14:paraId="38D888BE"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三、榜单内容及主要技术指标</w:t>
      </w:r>
    </w:p>
    <w:p w14:paraId="6602C367"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技术内容：</w:t>
      </w:r>
    </w:p>
    <w:p w14:paraId="130F3338" w14:textId="77777777" w:rsidR="004E1235" w:rsidRDefault="00000000">
      <w:pPr>
        <w:spacing w:line="576" w:lineRule="exact"/>
        <w:ind w:firstLineChars="200" w:firstLine="640"/>
        <w:rPr>
          <w:rFonts w:ascii="Times New Roman" w:eastAsia="仿宋_GB2312" w:hAnsi="Times New Roman" w:cs="Times New Roman"/>
          <w:b/>
          <w:bCs/>
          <w:sz w:val="32"/>
          <w:szCs w:val="32"/>
        </w:rPr>
      </w:pPr>
      <w:r>
        <w:rPr>
          <w:rFonts w:ascii="Times New Roman" w:eastAsia="仿宋_GB2312" w:hAnsi="Times New Roman" w:cs="Times New Roman"/>
          <w:sz w:val="32"/>
          <w:szCs w:val="32"/>
        </w:rPr>
        <w:t>开发的多功能复合黑色锌铝涂层材料</w:t>
      </w:r>
      <w:proofErr w:type="gramStart"/>
      <w:r>
        <w:rPr>
          <w:rFonts w:ascii="Times New Roman" w:eastAsia="仿宋_GB2312" w:hAnsi="Times New Roman" w:cs="Times New Roman"/>
          <w:sz w:val="32"/>
          <w:szCs w:val="32"/>
        </w:rPr>
        <w:t>具有高耐腐蚀性</w:t>
      </w:r>
      <w:proofErr w:type="gramEnd"/>
      <w:r>
        <w:rPr>
          <w:rFonts w:ascii="Times New Roman" w:eastAsia="仿宋_GB2312" w:hAnsi="Times New Roman" w:cs="Times New Roman"/>
          <w:sz w:val="32"/>
          <w:szCs w:val="32"/>
        </w:rPr>
        <w:t>、导热性和加工性能方面。应用家电用金属结构</w:t>
      </w:r>
      <w:proofErr w:type="gramStart"/>
      <w:r>
        <w:rPr>
          <w:rFonts w:ascii="Times New Roman" w:eastAsia="仿宋_GB2312" w:hAnsi="Times New Roman" w:cs="Times New Roman"/>
          <w:sz w:val="32"/>
          <w:szCs w:val="32"/>
        </w:rPr>
        <w:t>件材基本</w:t>
      </w:r>
      <w:proofErr w:type="gramEnd"/>
      <w:r>
        <w:rPr>
          <w:rFonts w:ascii="Times New Roman" w:eastAsia="仿宋_GB2312" w:hAnsi="Times New Roman" w:cs="Times New Roman"/>
          <w:sz w:val="32"/>
          <w:szCs w:val="32"/>
        </w:rPr>
        <w:t>满足</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小时中性盐雾试验无红锈、导热系数不低于</w:t>
      </w:r>
      <w:r>
        <w:rPr>
          <w:rFonts w:ascii="Times New Roman" w:eastAsia="仿宋_GB2312" w:hAnsi="Times New Roman" w:cs="Times New Roman"/>
          <w:sz w:val="32"/>
          <w:szCs w:val="32"/>
        </w:rPr>
        <w:t>180W/(</w:t>
      </w:r>
      <w:proofErr w:type="spellStart"/>
      <w:r>
        <w:rPr>
          <w:rFonts w:ascii="Times New Roman" w:eastAsia="仿宋_GB2312" w:hAnsi="Times New Roman" w:cs="Times New Roman"/>
          <w:sz w:val="32"/>
          <w:szCs w:val="32"/>
        </w:rPr>
        <w:t>m·K</w:t>
      </w:r>
      <w:proofErr w:type="spellEnd"/>
      <w:r>
        <w:rPr>
          <w:rFonts w:ascii="Times New Roman" w:eastAsia="仿宋_GB2312" w:hAnsi="Times New Roman" w:cs="Times New Roman"/>
          <w:sz w:val="32"/>
          <w:szCs w:val="32"/>
        </w:rPr>
        <w:t>)</w:t>
      </w:r>
      <w:r>
        <w:rPr>
          <w:rFonts w:ascii="Times New Roman" w:eastAsia="仿宋_GB2312" w:hAnsi="Times New Roman" w:cs="Times New Roman"/>
          <w:sz w:val="32"/>
          <w:szCs w:val="32"/>
        </w:rPr>
        <w:t>、屈服强度达到</w:t>
      </w:r>
      <w:r>
        <w:rPr>
          <w:rFonts w:ascii="Times New Roman" w:eastAsia="仿宋_GB2312" w:hAnsi="Times New Roman" w:cs="Times New Roman"/>
          <w:sz w:val="32"/>
          <w:szCs w:val="32"/>
        </w:rPr>
        <w:t>450MPa</w:t>
      </w:r>
      <w:r>
        <w:rPr>
          <w:rFonts w:ascii="Times New Roman" w:eastAsia="仿宋_GB2312" w:hAnsi="Times New Roman" w:cs="Times New Roman"/>
          <w:sz w:val="32"/>
          <w:szCs w:val="32"/>
        </w:rPr>
        <w:t>以上的性能基准。使材料耐腐蚀寿命提升</w:t>
      </w:r>
      <w:proofErr w:type="gramStart"/>
      <w:r>
        <w:rPr>
          <w:rFonts w:ascii="Times New Roman" w:eastAsia="仿宋_GB2312" w:hAnsi="Times New Roman" w:cs="Times New Roman"/>
          <w:sz w:val="32"/>
          <w:szCs w:val="32"/>
        </w:rPr>
        <w:t>至传统</w:t>
      </w:r>
      <w:proofErr w:type="gramEnd"/>
      <w:r>
        <w:rPr>
          <w:rFonts w:ascii="Times New Roman" w:eastAsia="仿宋_GB2312" w:hAnsi="Times New Roman" w:cs="Times New Roman"/>
          <w:sz w:val="32"/>
          <w:szCs w:val="32"/>
        </w:rPr>
        <w:t>镀锌板的</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倍，同时薄板厚度可减薄</w:t>
      </w:r>
      <w:r>
        <w:rPr>
          <w:rFonts w:ascii="Times New Roman" w:eastAsia="仿宋_GB2312" w:hAnsi="Times New Roman" w:cs="Times New Roman"/>
          <w:sz w:val="32"/>
          <w:szCs w:val="32"/>
        </w:rPr>
        <w:t>0.15mm</w:t>
      </w:r>
      <w:r>
        <w:rPr>
          <w:rFonts w:ascii="Times New Roman" w:eastAsia="仿宋_GB2312" w:hAnsi="Times New Roman" w:cs="Times New Roman"/>
          <w:sz w:val="32"/>
          <w:szCs w:val="32"/>
        </w:rPr>
        <w:t>实现单台冰箱减重</w:t>
      </w:r>
      <w:r>
        <w:rPr>
          <w:rFonts w:ascii="Times New Roman" w:eastAsia="仿宋_GB2312" w:hAnsi="Times New Roman" w:cs="Times New Roman"/>
          <w:sz w:val="32"/>
          <w:szCs w:val="32"/>
        </w:rPr>
        <w:t>2.8kg</w:t>
      </w:r>
      <w:r>
        <w:rPr>
          <w:rFonts w:ascii="Times New Roman" w:eastAsia="仿宋_GB2312" w:hAnsi="Times New Roman" w:cs="Times New Roman"/>
          <w:sz w:val="32"/>
          <w:szCs w:val="32"/>
        </w:rPr>
        <w:t>，带动整机能耗降低约</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在技术创新方面，开发的多功能复合黑色面涂层材料具有高耐蚀、薄规格、高强度及多功能复合涂层方向发展。通过改进热镀工艺、优化合金配比、引入智能控制与在线监测系统，不断提升产品的一致性与稳定性。同时环保要求趋严促使水性涂料配套技术、低锌雾排放工艺和废酸再生系统在镀层加工环节加速普及，绿色制造能力成为核心竞争力之一。研发的自主知识产权的锌铝涂料及实际产品的应用。该水性涂料在追求传统油性外观的同时，水性锌铝涂料耐高温、耐腐蚀和抗摩擦性能好，耐腐蚀达到</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小时以上。与</w:t>
      </w:r>
      <w:proofErr w:type="gramStart"/>
      <w:r>
        <w:rPr>
          <w:rFonts w:ascii="Times New Roman" w:eastAsia="仿宋_GB2312" w:hAnsi="Times New Roman" w:cs="Times New Roman"/>
          <w:sz w:val="32"/>
          <w:szCs w:val="32"/>
        </w:rPr>
        <w:t>铝基金</w:t>
      </w:r>
      <w:proofErr w:type="gramEnd"/>
      <w:r>
        <w:rPr>
          <w:rFonts w:ascii="Times New Roman" w:eastAsia="仿宋_GB2312" w:hAnsi="Times New Roman" w:cs="Times New Roman"/>
          <w:sz w:val="32"/>
          <w:szCs w:val="32"/>
        </w:rPr>
        <w:t>属基底结合力强，稳定性好，使用寿命长，</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含量低。</w:t>
      </w:r>
    </w:p>
    <w:p w14:paraId="492C94EE"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技术指标：</w:t>
      </w:r>
    </w:p>
    <w:p w14:paraId="4E5A410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环保化：</w:t>
      </w:r>
      <w:proofErr w:type="gramStart"/>
      <w:r>
        <w:rPr>
          <w:rFonts w:ascii="Times New Roman" w:eastAsia="仿宋_GB2312" w:hAnsi="Times New Roman" w:cs="Times New Roman"/>
          <w:sz w:val="32"/>
          <w:szCs w:val="32"/>
        </w:rPr>
        <w:t>无铬化</w:t>
      </w:r>
      <w:proofErr w:type="gramEnd"/>
      <w:r>
        <w:rPr>
          <w:rFonts w:ascii="Times New Roman" w:eastAsia="仿宋_GB2312" w:hAnsi="Times New Roman" w:cs="Times New Roman"/>
          <w:sz w:val="32"/>
          <w:szCs w:val="32"/>
        </w:rPr>
        <w:t>、低</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排放，开发的产品</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含量已降至</w:t>
      </w:r>
      <w:r>
        <w:rPr>
          <w:rFonts w:ascii="Times New Roman" w:eastAsia="仿宋_GB2312" w:hAnsi="Times New Roman" w:cs="Times New Roman"/>
          <w:sz w:val="32"/>
          <w:szCs w:val="32"/>
        </w:rPr>
        <w:t>32g/L</w:t>
      </w:r>
      <w:r>
        <w:rPr>
          <w:rFonts w:ascii="Times New Roman" w:eastAsia="仿宋_GB2312" w:hAnsi="Times New Roman" w:cs="Times New Roman"/>
          <w:sz w:val="32"/>
          <w:szCs w:val="32"/>
        </w:rPr>
        <w:t>，较传统溶剂型涂层降低</w:t>
      </w:r>
      <w:r>
        <w:rPr>
          <w:rFonts w:ascii="Times New Roman" w:eastAsia="仿宋_GB2312" w:hAnsi="Times New Roman" w:cs="Times New Roman"/>
          <w:sz w:val="32"/>
          <w:szCs w:val="32"/>
        </w:rPr>
        <w:t>75%</w:t>
      </w:r>
      <w:r>
        <w:rPr>
          <w:rFonts w:ascii="Times New Roman" w:eastAsia="仿宋_GB2312" w:hAnsi="Times New Roman" w:cs="Times New Roman"/>
          <w:sz w:val="32"/>
          <w:szCs w:val="32"/>
        </w:rPr>
        <w:t>。</w:t>
      </w:r>
    </w:p>
    <w:p w14:paraId="777DB03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高性能化、轻薄化：高温高湿实验后用</w:t>
      </w:r>
      <w:r>
        <w:rPr>
          <w:rFonts w:ascii="Times New Roman" w:eastAsia="仿宋_GB2312" w:hAnsi="Times New Roman" w:cs="Times New Roman"/>
          <w:sz w:val="32"/>
          <w:szCs w:val="32"/>
        </w:rPr>
        <w:t>10N</w:t>
      </w:r>
      <w:r>
        <w:rPr>
          <w:rFonts w:ascii="Times New Roman" w:eastAsia="仿宋_GB2312" w:hAnsi="Times New Roman" w:cs="Times New Roman"/>
          <w:sz w:val="32"/>
          <w:szCs w:val="32"/>
        </w:rPr>
        <w:t>胶带划格测试结合力，达到</w:t>
      </w:r>
      <w:r>
        <w:rPr>
          <w:rFonts w:ascii="Times New Roman" w:eastAsia="仿宋_GB2312" w:hAnsi="Times New Roman" w:cs="Times New Roman"/>
          <w:sz w:val="32"/>
          <w:szCs w:val="32"/>
        </w:rPr>
        <w:t>0</w:t>
      </w:r>
      <w:r>
        <w:rPr>
          <w:rFonts w:ascii="Times New Roman" w:eastAsia="仿宋_GB2312" w:hAnsi="Times New Roman" w:cs="Times New Roman"/>
          <w:sz w:val="32"/>
          <w:szCs w:val="32"/>
        </w:rPr>
        <w:t>级无脱落。膜层标准盐雾试验测试达到</w:t>
      </w:r>
      <w:r>
        <w:rPr>
          <w:rFonts w:ascii="Times New Roman" w:eastAsia="仿宋_GB2312" w:hAnsi="Times New Roman" w:cs="Times New Roman"/>
          <w:sz w:val="32"/>
          <w:szCs w:val="32"/>
        </w:rPr>
        <w:t>1000h</w:t>
      </w:r>
      <w:r>
        <w:rPr>
          <w:rFonts w:ascii="Times New Roman" w:eastAsia="仿宋_GB2312" w:hAnsi="Times New Roman" w:cs="Times New Roman"/>
          <w:sz w:val="32"/>
          <w:szCs w:val="32"/>
        </w:rPr>
        <w:t>以上。冷凝水实验</w:t>
      </w:r>
      <w:r>
        <w:rPr>
          <w:rFonts w:ascii="Times New Roman" w:eastAsia="仿宋_GB2312" w:hAnsi="Times New Roman" w:cs="Times New Roman"/>
          <w:sz w:val="32"/>
          <w:szCs w:val="32"/>
        </w:rPr>
        <w:t>240h</w:t>
      </w:r>
      <w:r>
        <w:rPr>
          <w:rFonts w:ascii="Times New Roman" w:eastAsia="仿宋_GB2312" w:hAnsi="Times New Roman" w:cs="Times New Roman"/>
          <w:sz w:val="32"/>
          <w:szCs w:val="32"/>
        </w:rPr>
        <w:t>以上。添加纳米第二相颗粒。涂层耐蚀性再提升</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。涂层厚度从传统</w:t>
      </w:r>
      <w:r>
        <w:rPr>
          <w:rFonts w:ascii="Times New Roman" w:eastAsia="仿宋_GB2312" w:hAnsi="Times New Roman" w:cs="Times New Roman"/>
          <w:sz w:val="32"/>
          <w:szCs w:val="32"/>
        </w:rPr>
        <w:t>80-100μm</w:t>
      </w:r>
      <w:r>
        <w:rPr>
          <w:rFonts w:ascii="Times New Roman" w:eastAsia="仿宋_GB2312" w:hAnsi="Times New Roman" w:cs="Times New Roman"/>
          <w:sz w:val="32"/>
          <w:szCs w:val="32"/>
        </w:rPr>
        <w:t>缩减至</w:t>
      </w:r>
      <w:r>
        <w:rPr>
          <w:rFonts w:ascii="Times New Roman" w:eastAsia="仿宋_GB2312" w:hAnsi="Times New Roman" w:cs="Times New Roman"/>
          <w:sz w:val="32"/>
          <w:szCs w:val="32"/>
        </w:rPr>
        <w:t>20-25μm</w:t>
      </w:r>
      <w:r>
        <w:rPr>
          <w:rFonts w:ascii="Times New Roman" w:eastAsia="仿宋_GB2312" w:hAnsi="Times New Roman" w:cs="Times New Roman"/>
          <w:sz w:val="32"/>
          <w:szCs w:val="32"/>
        </w:rPr>
        <w:t>，同时保持同等防护性能</w:t>
      </w:r>
    </w:p>
    <w:p w14:paraId="2BDD0AF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多功能化：研发的黑色锌铝涂层还具有电磁屏蔽、自清洁、抗菌、隔热等。</w:t>
      </w:r>
    </w:p>
    <w:p w14:paraId="59F9696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耐摩擦磨损性能：漆垫片反复</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次，铝垫片反复</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次摩擦系数在</w:t>
      </w:r>
      <w:r>
        <w:rPr>
          <w:rFonts w:ascii="Times New Roman" w:eastAsia="仿宋_GB2312" w:hAnsi="Times New Roman" w:cs="Times New Roman"/>
          <w:sz w:val="32"/>
          <w:szCs w:val="32"/>
        </w:rPr>
        <w:t>0.08-0.16</w:t>
      </w:r>
      <w:r>
        <w:rPr>
          <w:rFonts w:ascii="Times New Roman" w:eastAsia="仿宋_GB2312" w:hAnsi="Times New Roman" w:cs="Times New Roman"/>
          <w:sz w:val="32"/>
          <w:szCs w:val="32"/>
        </w:rPr>
        <w:t>。</w:t>
      </w:r>
    </w:p>
    <w:p w14:paraId="504EB5C5"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投资建设一条中试生产线，满足中试产品的制备及小批量产品的生产应用测试。</w:t>
      </w:r>
    </w:p>
    <w:p w14:paraId="76A0165D" w14:textId="77777777" w:rsidR="004E1235" w:rsidRDefault="00000000">
      <w:pPr>
        <w:spacing w:line="576" w:lineRule="exact"/>
        <w:ind w:firstLineChars="200" w:firstLine="643"/>
        <w:rPr>
          <w:rFonts w:ascii="Times New Roman" w:eastAsia="楷体_GB2312" w:hAnsi="Times New Roman" w:cs="Times New Roman"/>
          <w:sz w:val="32"/>
          <w:szCs w:val="32"/>
        </w:rPr>
      </w:pPr>
      <w:r>
        <w:rPr>
          <w:rFonts w:ascii="Times New Roman" w:eastAsia="楷体_GB2312" w:hAnsi="Times New Roman" w:cs="Times New Roman"/>
          <w:b/>
          <w:bCs/>
          <w:sz w:val="32"/>
          <w:szCs w:val="32"/>
        </w:rPr>
        <w:t>四、对揭榜企业的技术及支持条件的需求</w:t>
      </w:r>
    </w:p>
    <w:p w14:paraId="7686D8C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需要企业提供初具规模的研发中心，满足项目从实验室研发到中试样品制备及性能测试，直至最后产品装机的使用要求。</w:t>
      </w:r>
    </w:p>
    <w:p w14:paraId="2E37592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需要企业在项目过程中提供足够用的技术支持，项目实施工程中建立完善的中试实验条件。需要企业提供满足中试产品的制备及性能等实时的检测条件。</w:t>
      </w:r>
    </w:p>
    <w:p w14:paraId="1C65228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需要企业提供用于涂料批量生产的大型研磨机、高速分散搅拌机、合成反应釜</w:t>
      </w:r>
      <w:r>
        <w:rPr>
          <w:rFonts w:ascii="Times New Roman" w:eastAsia="仿宋_GB2312" w:hAnsi="Times New Roman" w:cs="Times New Roman" w:hint="eastAsia"/>
          <w:sz w:val="32"/>
          <w:szCs w:val="32"/>
        </w:rPr>
        <w:t>等，</w:t>
      </w:r>
      <w:r>
        <w:rPr>
          <w:rFonts w:ascii="Times New Roman" w:eastAsia="仿宋_GB2312" w:hAnsi="Times New Roman" w:cs="Times New Roman"/>
          <w:sz w:val="32"/>
          <w:szCs w:val="32"/>
        </w:rPr>
        <w:t>满足后期转化产品的生产。</w:t>
      </w:r>
    </w:p>
    <w:p w14:paraId="6EEAC007"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w:t>
      </w:r>
    </w:p>
    <w:p w14:paraId="3ED5B9B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预期揭榜总投入</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万元（企业），</w:t>
      </w:r>
    </w:p>
    <w:p w14:paraId="28426DFC"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预期需要企业拨付给研发团队资金</w:t>
      </w:r>
      <w:r>
        <w:rPr>
          <w:rFonts w:ascii="Times New Roman" w:eastAsia="仿宋_GB2312" w:hAnsi="Times New Roman" w:cs="Times New Roman"/>
          <w:sz w:val="32"/>
          <w:szCs w:val="32"/>
        </w:rPr>
        <w:t>300</w:t>
      </w:r>
      <w:r>
        <w:rPr>
          <w:rFonts w:ascii="Times New Roman" w:eastAsia="仿宋_GB2312" w:hAnsi="Times New Roman" w:cs="Times New Roman"/>
          <w:sz w:val="32"/>
          <w:szCs w:val="32"/>
        </w:rPr>
        <w:t>万元</w:t>
      </w:r>
    </w:p>
    <w:p w14:paraId="1782217C"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六、项目执行期</w:t>
      </w:r>
    </w:p>
    <w:p w14:paraId="764B49B7" w14:textId="77777777" w:rsidR="004E1235" w:rsidRDefault="00000000">
      <w:pPr>
        <w:spacing w:line="576" w:lineRule="exact"/>
        <w:ind w:firstLineChars="200" w:firstLine="640"/>
        <w:rPr>
          <w:rFonts w:ascii="Times New Roman" w:eastAsia="仿宋"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-2027</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4157F01C" w14:textId="77777777" w:rsidR="004E1235" w:rsidRDefault="00000000">
      <w:pPr>
        <w:spacing w:line="576" w:lineRule="exact"/>
        <w:ind w:firstLineChars="200" w:firstLine="643"/>
        <w:rPr>
          <w:rFonts w:ascii="Times New Roman" w:eastAsia="仿宋" w:hAnsi="Times New Roman" w:cs="Times New Roman"/>
          <w:sz w:val="32"/>
          <w:szCs w:val="32"/>
        </w:rPr>
      </w:pPr>
      <w:r>
        <w:rPr>
          <w:rFonts w:ascii="Times New Roman" w:eastAsia="楷体" w:hAnsi="Times New Roman" w:cs="Times New Roman"/>
          <w:b/>
          <w:bCs/>
          <w:sz w:val="32"/>
          <w:szCs w:val="32"/>
        </w:rPr>
        <w:t>七、对揭榜企业的要求</w:t>
      </w:r>
    </w:p>
    <w:p w14:paraId="65A33B1C" w14:textId="77777777" w:rsidR="004E1235" w:rsidRDefault="00000000">
      <w:pPr>
        <w:spacing w:line="576" w:lineRule="exact"/>
        <w:ind w:firstLineChars="200" w:firstLine="640"/>
        <w:rPr>
          <w:rFonts w:ascii="Times New Roman" w:eastAsia="仿宋_GB2312" w:hAnsi="Times New Roman" w:cs="Times New Roman"/>
          <w:b/>
          <w:bCs/>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拥有产业化研发、成果转化和应用推广的人才队伍。规模成熟的中试及实际产品的制备及实际应用性能测试的研发团队。</w:t>
      </w:r>
    </w:p>
    <w:p w14:paraId="421F925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企业上年度研发经费占主营收入比例一般要达到</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以上或研发经费总额达到</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万元以上或具备国家高新技术企业资质。</w:t>
      </w:r>
    </w:p>
    <w:p w14:paraId="503CEB8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企业拥有汽车相关产品技术研发背景、产业应用案例。</w:t>
      </w:r>
    </w:p>
    <w:p w14:paraId="4C24FD3A"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企业已拥有本项目成果产业化所需的部分条件如测试或试制装备等。</w:t>
      </w:r>
    </w:p>
    <w:p w14:paraId="421369B8"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企业为本项目成果产业化投入不低于</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万元。</w:t>
      </w:r>
    </w:p>
    <w:p w14:paraId="7DCB94E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优先支持具有良好科研业绩基础的单位和团队，鼓励组建创新联合体共同开展揭榜攻关。</w:t>
      </w:r>
    </w:p>
    <w:p w14:paraId="061C52B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财务状况良好且管理规范；</w:t>
      </w:r>
    </w:p>
    <w:p w14:paraId="079CEBA7"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8.</w:t>
      </w:r>
      <w:r>
        <w:rPr>
          <w:rFonts w:ascii="Times New Roman" w:eastAsia="仿宋_GB2312" w:hAnsi="Times New Roman" w:cs="Times New Roman"/>
          <w:sz w:val="32"/>
          <w:szCs w:val="32"/>
        </w:rPr>
        <w:t>具有良好的科研道德和社会诚信，近三年内无不良信用记录。</w:t>
      </w:r>
    </w:p>
    <w:p w14:paraId="2A09249C" w14:textId="77777777" w:rsidR="004E1235" w:rsidRDefault="004E1235">
      <w:pPr>
        <w:spacing w:line="576" w:lineRule="exact"/>
        <w:ind w:firstLineChars="200" w:firstLine="640"/>
        <w:rPr>
          <w:rFonts w:ascii="Times New Roman" w:eastAsia="仿宋_GB2312" w:hAnsi="Times New Roman" w:cs="Times New Roman"/>
          <w:sz w:val="32"/>
          <w:szCs w:val="32"/>
        </w:rPr>
      </w:pPr>
    </w:p>
    <w:p w14:paraId="3BCE3E54" w14:textId="77777777" w:rsidR="004E1235" w:rsidRDefault="00000000">
      <w:pPr>
        <w:spacing w:line="576"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二十三</w:t>
      </w:r>
      <w:r>
        <w:rPr>
          <w:rFonts w:ascii="Times New Roman" w:eastAsia="黑体" w:hAnsi="Times New Roman" w:cs="Times New Roman"/>
          <w:sz w:val="32"/>
          <w:szCs w:val="32"/>
        </w:rPr>
        <w:t>：基于</w:t>
      </w:r>
      <w:bookmarkStart w:id="6" w:name="OLE_LINK9"/>
      <w:r>
        <w:rPr>
          <w:rFonts w:ascii="Times New Roman" w:eastAsia="黑体" w:hAnsi="Times New Roman" w:cs="Times New Roman"/>
          <w:sz w:val="32"/>
          <w:szCs w:val="32"/>
        </w:rPr>
        <w:t>尾矿渣的高分子材料功能添加剂</w:t>
      </w:r>
      <w:bookmarkEnd w:id="6"/>
      <w:r>
        <w:rPr>
          <w:rFonts w:ascii="Times New Roman" w:eastAsia="黑体" w:hAnsi="Times New Roman" w:cs="Times New Roman"/>
          <w:sz w:val="32"/>
          <w:szCs w:val="32"/>
        </w:rPr>
        <w:t>研制及产业化</w:t>
      </w:r>
    </w:p>
    <w:p w14:paraId="7239E531"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321A9059"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吉林化工大学</w:t>
      </w:r>
    </w:p>
    <w:p w14:paraId="4020707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项目联系人：张钰</w:t>
      </w:r>
      <w:r>
        <w:rPr>
          <w:rFonts w:ascii="Times New Roman" w:eastAsia="仿宋_GB2312" w:hAnsi="Times New Roman" w:cs="Times New Roman"/>
          <w:sz w:val="32"/>
          <w:szCs w:val="32"/>
        </w:rPr>
        <w:t xml:space="preserve">  13843226229</w:t>
      </w:r>
    </w:p>
    <w:p w14:paraId="378644D1" w14:textId="77777777" w:rsidR="004E1235" w:rsidRDefault="00000000">
      <w:pPr>
        <w:spacing w:line="576" w:lineRule="exact"/>
        <w:ind w:firstLineChars="800" w:firstLine="2560"/>
        <w:rPr>
          <w:rFonts w:ascii="Times New Roman" w:eastAsia="仿宋_GB2312" w:hAnsi="Times New Roman" w:cs="Times New Roman"/>
          <w:sz w:val="32"/>
          <w:szCs w:val="32"/>
        </w:rPr>
      </w:pPr>
      <w:r>
        <w:rPr>
          <w:rFonts w:ascii="Times New Roman" w:eastAsia="仿宋_GB2312" w:hAnsi="Times New Roman" w:cs="Times New Roman"/>
          <w:sz w:val="32"/>
          <w:szCs w:val="32"/>
        </w:rPr>
        <w:t>刘群</w:t>
      </w:r>
      <w:r>
        <w:rPr>
          <w:rFonts w:ascii="Times New Roman" w:eastAsia="仿宋_GB2312" w:hAnsi="Times New Roman" w:cs="Times New Roman"/>
          <w:sz w:val="32"/>
          <w:szCs w:val="32"/>
        </w:rPr>
        <w:t xml:space="preserve">  15948639156</w:t>
      </w:r>
    </w:p>
    <w:p w14:paraId="350ACE62"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7A9C51E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高校院所成果转化榜单</w:t>
      </w:r>
    </w:p>
    <w:p w14:paraId="59FDFB21"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三、榜单内容及主要技术指标</w:t>
      </w:r>
    </w:p>
    <w:p w14:paraId="7F980B75"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技术内容：</w:t>
      </w:r>
    </w:p>
    <w:p w14:paraId="06FC8BF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以国家循环经济发展及</w:t>
      </w:r>
      <w:proofErr w:type="gramStart"/>
      <w:r>
        <w:rPr>
          <w:rFonts w:ascii="Times New Roman" w:eastAsia="仿宋_GB2312" w:hAnsi="Times New Roman" w:cs="Times New Roman"/>
          <w:sz w:val="32"/>
          <w:szCs w:val="32"/>
        </w:rPr>
        <w:t>大宗固废</w:t>
      </w:r>
      <w:proofErr w:type="gramEnd"/>
      <w:r>
        <w:rPr>
          <w:rFonts w:ascii="Times New Roman" w:eastAsia="仿宋_GB2312" w:hAnsi="Times New Roman" w:cs="Times New Roman"/>
          <w:sz w:val="32"/>
          <w:szCs w:val="32"/>
        </w:rPr>
        <w:t>综合利用为导向，围绕吉林省含硅尾矿的资源化和高值化利用，科研团队开展了钼尾矿、硅藻土等的梯次提取及超细粉、补强剂、吸附剂及阻燃剂等的研发，并对其作为高分子材料功能添加剂的应用性能进行了研究，形成基于尾矿渣的高分子材料补强、除味及阻燃等功能添加剂制备技术。包括：</w:t>
      </w:r>
    </w:p>
    <w:p w14:paraId="2192D50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w:t>
      </w:r>
      <w:bookmarkStart w:id="7" w:name="_Hlk213682159"/>
      <w:r>
        <w:rPr>
          <w:rFonts w:ascii="Times New Roman" w:eastAsia="仿宋_GB2312" w:hAnsi="Times New Roman" w:cs="Times New Roman"/>
          <w:sz w:val="32"/>
          <w:szCs w:val="32"/>
        </w:rPr>
        <w:t>尾矿超细粉</w:t>
      </w:r>
      <w:bookmarkEnd w:id="7"/>
      <w:r>
        <w:rPr>
          <w:rFonts w:ascii="Times New Roman" w:eastAsia="仿宋_GB2312" w:hAnsi="Times New Roman" w:cs="Times New Roman"/>
          <w:sz w:val="32"/>
          <w:szCs w:val="32"/>
        </w:rPr>
        <w:t>磨、表面改性技术及橡胶轻钙替代料开发：改善了尾矿渣在高分子材料中的分散性和相容性，获得</w:t>
      </w:r>
      <w:r>
        <w:rPr>
          <w:rFonts w:ascii="Times New Roman" w:eastAsia="仿宋_GB2312" w:hAnsi="Times New Roman" w:cs="Times New Roman"/>
          <w:sz w:val="32"/>
          <w:szCs w:val="32"/>
        </w:rPr>
        <w:t>800</w:t>
      </w:r>
      <w:r>
        <w:rPr>
          <w:rFonts w:ascii="Times New Roman" w:eastAsia="仿宋_GB2312" w:hAnsi="Times New Roman" w:cs="Times New Roman"/>
          <w:sz w:val="32"/>
          <w:szCs w:val="32"/>
        </w:rPr>
        <w:t>目、</w:t>
      </w:r>
      <w:r>
        <w:rPr>
          <w:rFonts w:ascii="Times New Roman" w:eastAsia="仿宋_GB2312" w:hAnsi="Times New Roman" w:cs="Times New Roman"/>
          <w:sz w:val="32"/>
          <w:szCs w:val="32"/>
        </w:rPr>
        <w:t>1250</w:t>
      </w:r>
      <w:r>
        <w:rPr>
          <w:rFonts w:ascii="Times New Roman" w:eastAsia="仿宋_GB2312" w:hAnsi="Times New Roman" w:cs="Times New Roman"/>
          <w:sz w:val="32"/>
          <w:szCs w:val="32"/>
        </w:rPr>
        <w:t>目到</w:t>
      </w:r>
      <w:r>
        <w:rPr>
          <w:rFonts w:ascii="Times New Roman" w:eastAsia="仿宋_GB2312" w:hAnsi="Times New Roman" w:cs="Times New Roman"/>
          <w:sz w:val="32"/>
          <w:szCs w:val="32"/>
        </w:rPr>
        <w:t>2000</w:t>
      </w:r>
      <w:r>
        <w:rPr>
          <w:rFonts w:ascii="Times New Roman" w:eastAsia="仿宋_GB2312" w:hAnsi="Times New Roman" w:cs="Times New Roman"/>
          <w:sz w:val="32"/>
          <w:szCs w:val="32"/>
        </w:rPr>
        <w:t>目超细粉，比表面积＞</w:t>
      </w:r>
      <w:r>
        <w:rPr>
          <w:rFonts w:ascii="Times New Roman" w:eastAsia="仿宋_GB2312" w:hAnsi="Times New Roman" w:cs="Times New Roman"/>
          <w:sz w:val="32"/>
          <w:szCs w:val="32"/>
        </w:rPr>
        <w:t>2.0 m</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/g</w:t>
      </w:r>
      <w:r>
        <w:rPr>
          <w:rFonts w:ascii="Times New Roman" w:eastAsia="仿宋_GB2312" w:hAnsi="Times New Roman" w:cs="Times New Roman"/>
          <w:sz w:val="32"/>
          <w:szCs w:val="32"/>
        </w:rPr>
        <w:t>。</w:t>
      </w:r>
    </w:p>
    <w:p w14:paraId="19044EC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）尾矿衍生橡胶补强及除味专用料制备技术：以尾矿超细粉为原料开展了白炭黑制备研究，比表面积</w:t>
      </w:r>
      <w:r>
        <w:rPr>
          <w:rFonts w:ascii="Times New Roman" w:eastAsia="仿宋_GB2312" w:hAnsi="Times New Roman" w:cs="Times New Roman"/>
          <w:sz w:val="32"/>
          <w:szCs w:val="32"/>
        </w:rPr>
        <w:t>190-700m</w:t>
      </w:r>
      <w:r>
        <w:rPr>
          <w:rFonts w:ascii="Times New Roman" w:eastAsia="仿宋_GB2312" w:hAnsi="Times New Roman" w:cs="Times New Roman"/>
          <w:sz w:val="32"/>
          <w:szCs w:val="32"/>
          <w:vertAlign w:val="superscript"/>
        </w:rPr>
        <w:t>2</w:t>
      </w:r>
      <w:r>
        <w:rPr>
          <w:rFonts w:ascii="Times New Roman" w:eastAsia="仿宋_GB2312" w:hAnsi="Times New Roman" w:cs="Times New Roman"/>
          <w:sz w:val="32"/>
          <w:szCs w:val="32"/>
        </w:rPr>
        <w:t>/g</w:t>
      </w:r>
      <w:r>
        <w:rPr>
          <w:rFonts w:ascii="Times New Roman" w:eastAsia="仿宋_GB2312" w:hAnsi="Times New Roman" w:cs="Times New Roman"/>
          <w:sz w:val="32"/>
          <w:szCs w:val="32"/>
        </w:rPr>
        <w:t>，</w:t>
      </w:r>
      <w:r>
        <w:rPr>
          <w:rFonts w:ascii="Times New Roman" w:eastAsia="仿宋_GB2312" w:hAnsi="Times New Roman" w:cs="Times New Roman"/>
          <w:sz w:val="32"/>
          <w:szCs w:val="32"/>
        </w:rPr>
        <w:t>pH5.0-8.0</w:t>
      </w:r>
      <w:r>
        <w:rPr>
          <w:rFonts w:ascii="Times New Roman" w:eastAsia="仿宋_GB2312" w:hAnsi="Times New Roman" w:cs="Times New Roman"/>
          <w:sz w:val="32"/>
          <w:szCs w:val="32"/>
        </w:rPr>
        <w:t>，</w:t>
      </w:r>
      <w:r>
        <w:rPr>
          <w:rFonts w:ascii="Times New Roman" w:eastAsia="仿宋_GB2312" w:hAnsi="Times New Roman" w:cs="Times New Roman"/>
          <w:sz w:val="32"/>
          <w:szCs w:val="32"/>
        </w:rPr>
        <w:t>SiO</w:t>
      </w:r>
      <w:r>
        <w:rPr>
          <w:rFonts w:ascii="Times New Roman" w:eastAsia="仿宋_GB2312" w:hAnsi="Times New Roman" w:cs="Times New Roman"/>
          <w:sz w:val="32"/>
          <w:szCs w:val="32"/>
          <w:vertAlign w:val="subscript"/>
        </w:rPr>
        <w:t>2</w:t>
      </w:r>
      <w:r>
        <w:rPr>
          <w:rFonts w:ascii="Times New Roman" w:eastAsia="仿宋_GB2312" w:hAnsi="Times New Roman" w:cs="Times New Roman"/>
          <w:sz w:val="32"/>
          <w:szCs w:val="32"/>
        </w:rPr>
        <w:t>含量（干基）</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。进一步通过表面改性和复合技术，构建物理化学双重除味功效。</w:t>
      </w:r>
    </w:p>
    <w:p w14:paraId="554E25B1" w14:textId="77777777" w:rsidR="004E1235" w:rsidRDefault="00000000">
      <w:pPr>
        <w:spacing w:line="576" w:lineRule="exact"/>
        <w:ind w:firstLineChars="200" w:firstLine="640"/>
        <w:rPr>
          <w:rFonts w:ascii="Times New Roman" w:eastAsia="仿宋"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）尾矿衍生阻燃</w:t>
      </w:r>
      <w:r>
        <w:rPr>
          <w:rFonts w:ascii="Times New Roman" w:eastAsia="仿宋_GB2312" w:hAnsi="Times New Roman" w:cs="Times New Roman"/>
          <w:sz w:val="32"/>
          <w:szCs w:val="32"/>
        </w:rPr>
        <w:t>-</w:t>
      </w:r>
      <w:r>
        <w:rPr>
          <w:rFonts w:ascii="Times New Roman" w:eastAsia="仿宋_GB2312" w:hAnsi="Times New Roman" w:cs="Times New Roman"/>
          <w:sz w:val="32"/>
          <w:szCs w:val="32"/>
        </w:rPr>
        <w:t>补强专用料制备技术：针对环保型高分子制品阻燃剂的市场需求，开发了有机</w:t>
      </w:r>
      <w:r>
        <w:rPr>
          <w:rFonts w:ascii="Times New Roman" w:eastAsia="仿宋_GB2312" w:hAnsi="Times New Roman" w:cs="Times New Roman"/>
          <w:sz w:val="32"/>
          <w:szCs w:val="32"/>
        </w:rPr>
        <w:t>P-N</w:t>
      </w:r>
      <w:r>
        <w:rPr>
          <w:rFonts w:ascii="Times New Roman" w:eastAsia="仿宋_GB2312" w:hAnsi="Times New Roman" w:cs="Times New Roman"/>
          <w:sz w:val="32"/>
          <w:szCs w:val="32"/>
        </w:rPr>
        <w:t>阻燃剂，磷含量</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，氮含量</w:t>
      </w:r>
      <w:r>
        <w:rPr>
          <w:rFonts w:ascii="Times New Roman" w:eastAsia="仿宋_GB2312" w:hAnsi="Times New Roman" w:cs="Times New Roman"/>
          <w:sz w:val="32"/>
          <w:szCs w:val="32"/>
        </w:rPr>
        <w:t>≥7%</w:t>
      </w:r>
      <w:r>
        <w:rPr>
          <w:rFonts w:ascii="Times New Roman" w:eastAsia="仿宋_GB2312" w:hAnsi="Times New Roman" w:cs="Times New Roman"/>
          <w:sz w:val="32"/>
          <w:szCs w:val="32"/>
        </w:rPr>
        <w:t>，热分解温度</w:t>
      </w:r>
      <w:r>
        <w:rPr>
          <w:rFonts w:ascii="Times New Roman" w:eastAsia="仿宋_GB2312" w:hAnsi="Times New Roman" w:cs="Times New Roman"/>
          <w:sz w:val="32"/>
          <w:szCs w:val="32"/>
        </w:rPr>
        <w:t>≥270℃</w:t>
      </w:r>
      <w:r>
        <w:rPr>
          <w:rFonts w:ascii="Times New Roman" w:eastAsia="仿宋_GB2312" w:hAnsi="Times New Roman" w:cs="Times New Roman"/>
          <w:sz w:val="32"/>
          <w:szCs w:val="32"/>
        </w:rPr>
        <w:t>，纯度</w:t>
      </w:r>
      <w:r>
        <w:rPr>
          <w:rFonts w:ascii="Times New Roman" w:eastAsia="仿宋_GB2312" w:hAnsi="Times New Roman" w:cs="Times New Roman"/>
          <w:sz w:val="32"/>
          <w:szCs w:val="32"/>
        </w:rPr>
        <w:t>≥98.5%</w:t>
      </w:r>
      <w:r>
        <w:rPr>
          <w:rFonts w:ascii="Times New Roman" w:eastAsia="仿宋_GB2312" w:hAnsi="Times New Roman" w:cs="Times New Roman"/>
          <w:sz w:val="32"/>
          <w:szCs w:val="32"/>
        </w:rPr>
        <w:t>。发挥元素协同阻燃效应，形成</w:t>
      </w:r>
      <w:bookmarkStart w:id="8" w:name="OLE_LINK10"/>
      <w:r>
        <w:rPr>
          <w:rFonts w:ascii="Times New Roman" w:eastAsia="仿宋_GB2312" w:hAnsi="Times New Roman" w:cs="Times New Roman"/>
          <w:sz w:val="32"/>
          <w:szCs w:val="32"/>
        </w:rPr>
        <w:t>尾矿衍生阻燃</w:t>
      </w:r>
      <w:r>
        <w:rPr>
          <w:rFonts w:ascii="Times New Roman" w:eastAsia="仿宋_GB2312" w:hAnsi="Times New Roman" w:cs="Times New Roman"/>
          <w:sz w:val="32"/>
          <w:szCs w:val="32"/>
        </w:rPr>
        <w:t>-</w:t>
      </w:r>
      <w:r>
        <w:rPr>
          <w:rFonts w:ascii="Times New Roman" w:eastAsia="仿宋_GB2312" w:hAnsi="Times New Roman" w:cs="Times New Roman"/>
          <w:sz w:val="32"/>
          <w:szCs w:val="32"/>
        </w:rPr>
        <w:t>补强专用料。</w:t>
      </w:r>
    </w:p>
    <w:bookmarkEnd w:id="8"/>
    <w:p w14:paraId="3208E080"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技术指标：</w:t>
      </w:r>
    </w:p>
    <w:p w14:paraId="1999693E" w14:textId="77777777" w:rsidR="004E1235" w:rsidRDefault="00000000">
      <w:pPr>
        <w:spacing w:line="576"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通过现有成果的转化、</w:t>
      </w:r>
      <w:proofErr w:type="gramStart"/>
      <w:r>
        <w:rPr>
          <w:rFonts w:ascii="Times New Roman" w:eastAsia="仿宋" w:hAnsi="Times New Roman" w:cs="Times New Roman"/>
          <w:sz w:val="32"/>
          <w:szCs w:val="32"/>
        </w:rPr>
        <w:t>延申</w:t>
      </w:r>
      <w:proofErr w:type="gramEnd"/>
      <w:r>
        <w:rPr>
          <w:rFonts w:ascii="Times New Roman" w:eastAsia="仿宋" w:hAnsi="Times New Roman" w:cs="Times New Roman"/>
          <w:sz w:val="32"/>
          <w:szCs w:val="32"/>
        </w:rPr>
        <w:t>和工程化，与企业合作开展中试开发，建设基于尾矿渣的高分子材料功能添加剂中试装置，开展中试实验，实现批量制备，形成中试成套技术。</w:t>
      </w:r>
    </w:p>
    <w:p w14:paraId="2D6721BA" w14:textId="77777777" w:rsidR="004E1235" w:rsidRDefault="00000000">
      <w:pPr>
        <w:spacing w:line="576"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1.</w:t>
      </w:r>
      <w:bookmarkStart w:id="9" w:name="OLE_LINK11"/>
      <w:r>
        <w:rPr>
          <w:rFonts w:ascii="Times New Roman" w:eastAsia="仿宋" w:hAnsi="Times New Roman" w:cs="Times New Roman"/>
          <w:sz w:val="32"/>
          <w:szCs w:val="32"/>
        </w:rPr>
        <w:t>尾矿</w:t>
      </w:r>
      <w:bookmarkEnd w:id="9"/>
      <w:r>
        <w:rPr>
          <w:rFonts w:ascii="Times New Roman" w:eastAsia="仿宋" w:hAnsi="Times New Roman" w:cs="Times New Roman"/>
          <w:sz w:val="32"/>
          <w:szCs w:val="32"/>
        </w:rPr>
        <w:t>改性超细粉中试产品的比表面积＞</w:t>
      </w:r>
      <w:r>
        <w:rPr>
          <w:rFonts w:ascii="Times New Roman" w:eastAsia="仿宋" w:hAnsi="Times New Roman" w:cs="Times New Roman"/>
          <w:sz w:val="32"/>
          <w:szCs w:val="32"/>
        </w:rPr>
        <w:t>2.0m</w:t>
      </w:r>
      <w:r>
        <w:rPr>
          <w:rFonts w:ascii="Times New Roman" w:eastAsia="仿宋" w:hAnsi="Times New Roman" w:cs="Times New Roman"/>
          <w:sz w:val="32"/>
          <w:szCs w:val="32"/>
          <w:vertAlign w:val="superscript"/>
        </w:rPr>
        <w:t>2</w:t>
      </w:r>
      <w:r>
        <w:rPr>
          <w:rFonts w:ascii="Times New Roman" w:eastAsia="仿宋" w:hAnsi="Times New Roman" w:cs="Times New Roman"/>
          <w:sz w:val="32"/>
          <w:szCs w:val="32"/>
        </w:rPr>
        <w:t>/g</w:t>
      </w:r>
      <w:r>
        <w:rPr>
          <w:rFonts w:ascii="Times New Roman" w:eastAsia="仿宋" w:hAnsi="Times New Roman" w:cs="Times New Roman"/>
          <w:sz w:val="32"/>
          <w:szCs w:val="32"/>
        </w:rPr>
        <w:t>，</w:t>
      </w:r>
      <w:bookmarkStart w:id="10" w:name="_Hlk213682203"/>
      <w:r>
        <w:rPr>
          <w:rFonts w:ascii="Times New Roman" w:eastAsia="仿宋" w:hAnsi="Times New Roman" w:cs="Times New Roman"/>
          <w:sz w:val="32"/>
          <w:szCs w:val="32"/>
        </w:rPr>
        <w:t>以</w:t>
      </w:r>
      <w:r>
        <w:rPr>
          <w:rFonts w:ascii="Times New Roman" w:eastAsia="仿宋" w:hAnsi="Times New Roman" w:cs="Times New Roman"/>
          <w:sz w:val="32"/>
          <w:szCs w:val="32"/>
        </w:rPr>
        <w:t>15-35</w:t>
      </w:r>
      <w:r>
        <w:rPr>
          <w:rFonts w:ascii="Times New Roman" w:eastAsia="仿宋" w:hAnsi="Times New Roman" w:cs="Times New Roman"/>
          <w:sz w:val="32"/>
          <w:szCs w:val="32"/>
        </w:rPr>
        <w:t>份加入橡胶硫磺硫化体系中，邵尔硬度</w:t>
      </w:r>
      <w:r>
        <w:rPr>
          <w:rFonts w:ascii="Times New Roman" w:eastAsia="仿宋" w:hAnsi="Times New Roman" w:cs="Times New Roman"/>
          <w:sz w:val="32"/>
          <w:szCs w:val="32"/>
        </w:rPr>
        <w:t>69-70</w:t>
      </w:r>
      <w:r>
        <w:rPr>
          <w:rFonts w:ascii="Times New Roman" w:eastAsia="仿宋" w:hAnsi="Times New Roman" w:cs="Times New Roman"/>
          <w:sz w:val="32"/>
          <w:szCs w:val="32"/>
        </w:rPr>
        <w:t>，拉伸强度</w:t>
      </w:r>
      <w:r>
        <w:rPr>
          <w:rFonts w:ascii="Times New Roman" w:eastAsia="仿宋" w:hAnsi="Times New Roman" w:cs="Times New Roman"/>
          <w:sz w:val="32"/>
          <w:szCs w:val="32"/>
        </w:rPr>
        <w:t>14.2-15.4MPa</w:t>
      </w:r>
      <w:r>
        <w:rPr>
          <w:rFonts w:ascii="Times New Roman" w:eastAsia="仿宋" w:hAnsi="Times New Roman" w:cs="Times New Roman"/>
          <w:sz w:val="32"/>
          <w:szCs w:val="32"/>
        </w:rPr>
        <w:t>，压缩永久变形率</w:t>
      </w:r>
      <w:r>
        <w:rPr>
          <w:rFonts w:ascii="Times New Roman" w:eastAsia="仿宋" w:hAnsi="Times New Roman" w:cs="Times New Roman"/>
          <w:sz w:val="32"/>
          <w:szCs w:val="32"/>
        </w:rPr>
        <w:t>59-62%</w:t>
      </w:r>
      <w:r>
        <w:rPr>
          <w:rFonts w:ascii="Times New Roman" w:eastAsia="仿宋" w:hAnsi="Times New Roman" w:cs="Times New Roman"/>
          <w:sz w:val="32"/>
          <w:szCs w:val="32"/>
        </w:rPr>
        <w:t>，</w:t>
      </w:r>
      <w:bookmarkEnd w:id="10"/>
      <w:r>
        <w:rPr>
          <w:rFonts w:ascii="Times New Roman" w:eastAsia="仿宋" w:hAnsi="Times New Roman" w:cs="Times New Roman"/>
          <w:sz w:val="32"/>
          <w:szCs w:val="32"/>
        </w:rPr>
        <w:t>可用作橡胶轻钙替代料。</w:t>
      </w:r>
    </w:p>
    <w:p w14:paraId="6885AADE" w14:textId="77777777" w:rsidR="004E1235" w:rsidRDefault="00000000">
      <w:pPr>
        <w:spacing w:line="576"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2.</w:t>
      </w:r>
      <w:r>
        <w:rPr>
          <w:rFonts w:ascii="Times New Roman" w:eastAsia="仿宋" w:hAnsi="Times New Roman" w:cs="Times New Roman"/>
          <w:sz w:val="32"/>
          <w:szCs w:val="32"/>
        </w:rPr>
        <w:t>尾矿衍生橡胶补强及除味专用料中试产品，</w:t>
      </w:r>
      <w:proofErr w:type="gramStart"/>
      <w:r>
        <w:rPr>
          <w:rFonts w:ascii="Times New Roman" w:eastAsia="仿宋" w:hAnsi="Times New Roman" w:cs="Times New Roman"/>
          <w:sz w:val="32"/>
          <w:szCs w:val="32"/>
        </w:rPr>
        <w:t>应用于硫化</w:t>
      </w:r>
      <w:proofErr w:type="gramEnd"/>
      <w:r>
        <w:rPr>
          <w:rFonts w:ascii="Times New Roman" w:eastAsia="仿宋" w:hAnsi="Times New Roman" w:cs="Times New Roman"/>
          <w:sz w:val="32"/>
          <w:szCs w:val="32"/>
        </w:rPr>
        <w:t>胶，经</w:t>
      </w:r>
      <w:r>
        <w:rPr>
          <w:rFonts w:ascii="Times New Roman" w:eastAsia="仿宋" w:hAnsi="Times New Roman" w:cs="Times New Roman"/>
          <w:sz w:val="32"/>
          <w:szCs w:val="32"/>
        </w:rPr>
        <w:t>150℃/60min</w:t>
      </w:r>
      <w:r>
        <w:rPr>
          <w:rFonts w:ascii="Times New Roman" w:eastAsia="仿宋" w:hAnsi="Times New Roman" w:cs="Times New Roman"/>
          <w:sz w:val="32"/>
          <w:szCs w:val="32"/>
        </w:rPr>
        <w:t>硫化，硬度</w:t>
      </w:r>
      <w:r>
        <w:rPr>
          <w:rFonts w:ascii="Times New Roman" w:eastAsia="仿宋" w:hAnsi="Times New Roman" w:cs="Times New Roman"/>
          <w:sz w:val="32"/>
          <w:szCs w:val="32"/>
        </w:rPr>
        <w:t>70.7</w:t>
      </w:r>
      <w:r>
        <w:rPr>
          <w:rFonts w:ascii="Times New Roman" w:eastAsia="仿宋" w:hAnsi="Times New Roman" w:cs="Times New Roman"/>
          <w:sz w:val="32"/>
          <w:szCs w:val="32"/>
        </w:rPr>
        <w:t>、拉伸强度</w:t>
      </w:r>
      <w:r>
        <w:rPr>
          <w:rFonts w:ascii="Times New Roman" w:eastAsia="仿宋" w:hAnsi="Times New Roman" w:cs="Times New Roman"/>
          <w:sz w:val="32"/>
          <w:szCs w:val="32"/>
        </w:rPr>
        <w:t>7.29MPa</w:t>
      </w:r>
      <w:r>
        <w:rPr>
          <w:rFonts w:ascii="Times New Roman" w:eastAsia="仿宋" w:hAnsi="Times New Roman" w:cs="Times New Roman"/>
          <w:sz w:val="32"/>
          <w:szCs w:val="32"/>
        </w:rPr>
        <w:t>，压缩永久变形率</w:t>
      </w:r>
      <w:r>
        <w:rPr>
          <w:rFonts w:ascii="Times New Roman" w:eastAsia="仿宋" w:hAnsi="Times New Roman" w:cs="Times New Roman"/>
          <w:sz w:val="32"/>
          <w:szCs w:val="32"/>
        </w:rPr>
        <w:t>84%</w:t>
      </w:r>
      <w:r>
        <w:rPr>
          <w:rFonts w:ascii="Times New Roman" w:eastAsia="仿宋" w:hAnsi="Times New Roman" w:cs="Times New Roman"/>
          <w:sz w:val="32"/>
          <w:szCs w:val="32"/>
        </w:rPr>
        <w:t>，对橡胶具有物理化学双重除味效果。</w:t>
      </w:r>
    </w:p>
    <w:p w14:paraId="6AF8FFBB" w14:textId="77777777" w:rsidR="004E1235" w:rsidRDefault="00000000">
      <w:pPr>
        <w:spacing w:line="576"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3.</w:t>
      </w:r>
      <w:r>
        <w:rPr>
          <w:rFonts w:ascii="Times New Roman" w:eastAsia="仿宋" w:hAnsi="Times New Roman" w:cs="Times New Roman"/>
          <w:sz w:val="32"/>
          <w:szCs w:val="32"/>
        </w:rPr>
        <w:t>尾矿衍生阻燃</w:t>
      </w:r>
      <w:r>
        <w:rPr>
          <w:rFonts w:ascii="Times New Roman" w:eastAsia="仿宋" w:hAnsi="Times New Roman" w:cs="Times New Roman"/>
          <w:sz w:val="32"/>
          <w:szCs w:val="32"/>
        </w:rPr>
        <w:t>-</w:t>
      </w:r>
      <w:r>
        <w:rPr>
          <w:rFonts w:ascii="Times New Roman" w:eastAsia="仿宋" w:hAnsi="Times New Roman" w:cs="Times New Roman"/>
          <w:sz w:val="32"/>
          <w:szCs w:val="32"/>
        </w:rPr>
        <w:t>补强专用料中试产品，在添加份数</w:t>
      </w:r>
      <w:r>
        <w:rPr>
          <w:rFonts w:ascii="Times New Roman" w:eastAsia="仿宋" w:hAnsi="Times New Roman" w:cs="Times New Roman"/>
          <w:sz w:val="32"/>
          <w:szCs w:val="32"/>
        </w:rPr>
        <w:t>10-60%</w:t>
      </w:r>
      <w:r>
        <w:rPr>
          <w:rFonts w:ascii="Times New Roman" w:eastAsia="仿宋" w:hAnsi="Times New Roman" w:cs="Times New Roman"/>
          <w:sz w:val="32"/>
          <w:szCs w:val="32"/>
        </w:rPr>
        <w:t>时，极限氧指数＞</w:t>
      </w:r>
      <w:r>
        <w:rPr>
          <w:rFonts w:ascii="Times New Roman" w:eastAsia="仿宋" w:hAnsi="Times New Roman" w:cs="Times New Roman"/>
          <w:sz w:val="32"/>
          <w:szCs w:val="32"/>
        </w:rPr>
        <w:t>27%</w:t>
      </w:r>
      <w:r>
        <w:rPr>
          <w:rFonts w:ascii="Times New Roman" w:eastAsia="仿宋" w:hAnsi="Times New Roman" w:cs="Times New Roman"/>
          <w:sz w:val="32"/>
          <w:szCs w:val="32"/>
        </w:rPr>
        <w:t>，阻燃级别</w:t>
      </w:r>
      <w:r>
        <w:rPr>
          <w:rFonts w:ascii="Times New Roman" w:eastAsia="仿宋" w:hAnsi="Times New Roman" w:cs="Times New Roman"/>
          <w:sz w:val="32"/>
          <w:szCs w:val="32"/>
        </w:rPr>
        <w:t>UL94V-2-UL94V-0</w:t>
      </w:r>
      <w:r>
        <w:rPr>
          <w:rFonts w:ascii="Times New Roman" w:eastAsia="仿宋" w:hAnsi="Times New Roman" w:cs="Times New Roman"/>
          <w:sz w:val="32"/>
          <w:szCs w:val="32"/>
        </w:rPr>
        <w:t>。</w:t>
      </w:r>
    </w:p>
    <w:p w14:paraId="6D779727"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四、对揭榜企业的技术及支持条件的需求</w:t>
      </w:r>
    </w:p>
    <w:p w14:paraId="1FEE948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企业拥有尾矿渣的批量运输、存储、烘干、粉碎、分级等预处理能力，为本项目功能添加剂的批量制备提供稳定原料。</w:t>
      </w:r>
    </w:p>
    <w:p w14:paraId="1EC3CA8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企业为开展功能添加剂批量生产提供场地、设备及配套设施，提供人员保障，配合开展中试工艺验证。</w:t>
      </w:r>
    </w:p>
    <w:p w14:paraId="583DFA61" w14:textId="77777777" w:rsidR="004E1235" w:rsidRDefault="00000000">
      <w:pPr>
        <w:spacing w:line="576" w:lineRule="exact"/>
        <w:ind w:firstLineChars="200" w:firstLine="640"/>
        <w:rPr>
          <w:rFonts w:ascii="Times New Roman" w:eastAsia="仿宋_GB2312" w:hAnsi="Times New Roman" w:cs="Times New Roman"/>
          <w:sz w:val="32"/>
          <w:szCs w:val="32"/>
          <w:highlight w:val="green"/>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企业提供功能添加剂在高分子材料中的混炼、硫化等加工，并对产品的应用性能进行测试和验证。</w:t>
      </w:r>
    </w:p>
    <w:p w14:paraId="5CBB4AC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企业为本项目成果产业化投入不低于</w:t>
      </w:r>
      <w:r>
        <w:rPr>
          <w:rFonts w:ascii="Times New Roman" w:eastAsia="仿宋_GB2312" w:hAnsi="Times New Roman" w:cs="Times New Roman"/>
          <w:sz w:val="32"/>
          <w:szCs w:val="32"/>
        </w:rPr>
        <w:t>1500</w:t>
      </w:r>
      <w:r>
        <w:rPr>
          <w:rFonts w:ascii="Times New Roman" w:eastAsia="仿宋_GB2312" w:hAnsi="Times New Roman" w:cs="Times New Roman"/>
          <w:sz w:val="32"/>
          <w:szCs w:val="32"/>
        </w:rPr>
        <w:t>万元。</w:t>
      </w:r>
    </w:p>
    <w:p w14:paraId="1831AC70"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w:t>
      </w:r>
    </w:p>
    <w:p w14:paraId="44B0F1DF"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预期揭榜总投入</w:t>
      </w:r>
      <w:r>
        <w:rPr>
          <w:rFonts w:ascii="Times New Roman" w:eastAsia="仿宋_GB2312" w:hAnsi="Times New Roman" w:cs="Times New Roman"/>
          <w:sz w:val="32"/>
          <w:szCs w:val="32"/>
        </w:rPr>
        <w:t>1500</w:t>
      </w:r>
      <w:r>
        <w:rPr>
          <w:rFonts w:ascii="Times New Roman" w:eastAsia="仿宋_GB2312" w:hAnsi="Times New Roman" w:cs="Times New Roman"/>
          <w:sz w:val="32"/>
          <w:szCs w:val="32"/>
        </w:rPr>
        <w:t>万元（企业），</w:t>
      </w:r>
    </w:p>
    <w:p w14:paraId="533BBFCB"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预期需要企业拨付给研发团队资金</w:t>
      </w:r>
      <w:r>
        <w:rPr>
          <w:rFonts w:ascii="Times New Roman" w:eastAsia="仿宋_GB2312" w:hAnsi="Times New Roman" w:cs="Times New Roman"/>
          <w:sz w:val="32"/>
          <w:szCs w:val="32"/>
        </w:rPr>
        <w:t>450</w:t>
      </w:r>
      <w:r>
        <w:rPr>
          <w:rFonts w:ascii="Times New Roman" w:eastAsia="仿宋_GB2312" w:hAnsi="Times New Roman" w:cs="Times New Roman"/>
          <w:sz w:val="32"/>
          <w:szCs w:val="32"/>
        </w:rPr>
        <w:t>万元。</w:t>
      </w:r>
    </w:p>
    <w:p w14:paraId="3639A909"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六、项目执行期</w:t>
      </w:r>
    </w:p>
    <w:p w14:paraId="5D16936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-2028</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462123FE"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七、对揭榜企业的要求</w:t>
      </w:r>
    </w:p>
    <w:p w14:paraId="006E97C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省内具有独立法人资格的企业。</w:t>
      </w:r>
    </w:p>
    <w:p w14:paraId="2DC0576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具有保障项目转化和产业化的能力和配套条件。</w:t>
      </w:r>
    </w:p>
    <w:p w14:paraId="46E4C15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具有较强的研发实力、科研条件和稳定的人员队伍等，有能力完成发榜方提出的任务。</w:t>
      </w:r>
    </w:p>
    <w:p w14:paraId="50D8EB52"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优先支持具有良好科研业绩基础的单位和团队，鼓励组建创新联合体共同开展揭榜攻关。</w:t>
      </w:r>
    </w:p>
    <w:p w14:paraId="2CC89570"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财务状况良好且管理规范。</w:t>
      </w:r>
    </w:p>
    <w:p w14:paraId="2619ABB4"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具有良好的科研道德和社会诚信，近三年内无不良信用记录。</w:t>
      </w:r>
    </w:p>
    <w:p w14:paraId="41DCCCD7" w14:textId="77777777" w:rsidR="004E1235" w:rsidRDefault="004E1235">
      <w:pPr>
        <w:spacing w:line="576" w:lineRule="exact"/>
        <w:ind w:firstLineChars="200" w:firstLine="640"/>
        <w:rPr>
          <w:rFonts w:ascii="Times New Roman" w:eastAsia="仿宋_GB2312" w:hAnsi="Times New Roman" w:cs="Times New Roman"/>
          <w:sz w:val="32"/>
          <w:szCs w:val="32"/>
        </w:rPr>
      </w:pPr>
    </w:p>
    <w:p w14:paraId="4EAB33A3" w14:textId="77777777" w:rsidR="004E1235" w:rsidRDefault="00000000">
      <w:pPr>
        <w:spacing w:line="576" w:lineRule="exact"/>
        <w:ind w:firstLineChars="200" w:firstLine="640"/>
        <w:jc w:val="left"/>
        <w:rPr>
          <w:rFonts w:ascii="Times New Roman" w:eastAsia="楷体" w:hAnsi="Times New Roman" w:cs="Times New Roman"/>
          <w:b/>
          <w:bCs/>
          <w:sz w:val="32"/>
          <w:szCs w:val="32"/>
        </w:rPr>
      </w:pPr>
      <w:r>
        <w:rPr>
          <w:rFonts w:ascii="Times New Roman" w:eastAsia="黑体" w:hAnsi="Times New Roman" w:cs="Times New Roman"/>
          <w:sz w:val="32"/>
          <w:szCs w:val="32"/>
        </w:rPr>
        <w:t>榜单</w:t>
      </w:r>
      <w:r>
        <w:rPr>
          <w:rFonts w:ascii="Times New Roman" w:eastAsia="黑体" w:hAnsi="Times New Roman" w:cs="Times New Roman" w:hint="eastAsia"/>
          <w:sz w:val="32"/>
          <w:szCs w:val="32"/>
        </w:rPr>
        <w:t>二十四</w:t>
      </w:r>
      <w:r>
        <w:rPr>
          <w:rFonts w:ascii="Times New Roman" w:eastAsia="黑体" w:hAnsi="Times New Roman" w:cs="Times New Roman"/>
          <w:sz w:val="32"/>
          <w:szCs w:val="32"/>
        </w:rPr>
        <w:t>：低排放高性能汽车刹车</w:t>
      </w:r>
      <w:proofErr w:type="gramStart"/>
      <w:r>
        <w:rPr>
          <w:rFonts w:ascii="Times New Roman" w:eastAsia="黑体" w:hAnsi="Times New Roman" w:cs="Times New Roman"/>
          <w:sz w:val="32"/>
          <w:szCs w:val="32"/>
        </w:rPr>
        <w:t>盘关键</w:t>
      </w:r>
      <w:proofErr w:type="gramEnd"/>
      <w:r>
        <w:rPr>
          <w:rFonts w:ascii="Times New Roman" w:eastAsia="黑体" w:hAnsi="Times New Roman" w:cs="Times New Roman"/>
          <w:sz w:val="32"/>
          <w:szCs w:val="32"/>
        </w:rPr>
        <w:t>制造技术</w:t>
      </w:r>
    </w:p>
    <w:p w14:paraId="18E8E4C3"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一、需求单位</w:t>
      </w:r>
    </w:p>
    <w:p w14:paraId="399CB99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单位名称：长春工业大学</w:t>
      </w:r>
    </w:p>
    <w:p w14:paraId="4C8800B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项目联系人：韩英</w:t>
      </w:r>
    </w:p>
    <w:p w14:paraId="18911F51"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联系电话：</w:t>
      </w:r>
      <w:r>
        <w:rPr>
          <w:rFonts w:ascii="Times New Roman" w:eastAsia="仿宋_GB2312" w:hAnsi="Times New Roman" w:cs="Times New Roman"/>
          <w:sz w:val="32"/>
          <w:szCs w:val="32"/>
        </w:rPr>
        <w:t>13341576601</w:t>
      </w:r>
    </w:p>
    <w:p w14:paraId="126B12F0"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二、榜单类型</w:t>
      </w:r>
    </w:p>
    <w:p w14:paraId="30C2309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高校院所成果转化榜单</w:t>
      </w:r>
    </w:p>
    <w:p w14:paraId="24CFF66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三、榜单内容及主要技术指标</w:t>
      </w:r>
    </w:p>
    <w:p w14:paraId="592D1241"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技术内容：</w:t>
      </w:r>
    </w:p>
    <w:p w14:paraId="312227F9" w14:textId="77777777" w:rsidR="004E1235" w:rsidRDefault="00000000">
      <w:pPr>
        <w:pStyle w:val="a4"/>
        <w:numPr>
          <w:ilvl w:val="0"/>
          <w:numId w:val="3"/>
        </w:numPr>
        <w:tabs>
          <w:tab w:val="left" w:pos="1077"/>
        </w:tabs>
        <w:autoSpaceDE w:val="0"/>
        <w:autoSpaceDN w:val="0"/>
        <w:spacing w:line="576" w:lineRule="exact"/>
        <w:ind w:left="113" w:right="278" w:firstLineChars="0" w:firstLine="641"/>
        <w:rPr>
          <w:rFonts w:ascii="Times New Roman" w:eastAsia="仿宋_GB2312" w:hAnsi="Times New Roman" w:cs="Times New Roman"/>
          <w:sz w:val="32"/>
          <w:szCs w:val="32"/>
        </w:rPr>
      </w:pPr>
      <w:proofErr w:type="gramStart"/>
      <w:r>
        <w:rPr>
          <w:rFonts w:ascii="Times New Roman" w:eastAsia="仿宋_GB2312" w:hAnsi="Times New Roman" w:cs="Times New Roman"/>
          <w:sz w:val="32"/>
          <w:szCs w:val="32"/>
        </w:rPr>
        <w:t>开展低</w:t>
      </w:r>
      <w:proofErr w:type="gramEnd"/>
      <w:r>
        <w:rPr>
          <w:rFonts w:ascii="Times New Roman" w:eastAsia="仿宋_GB2312" w:hAnsi="Times New Roman" w:cs="Times New Roman"/>
          <w:sz w:val="32"/>
          <w:szCs w:val="32"/>
        </w:rPr>
        <w:t>排放高性能汽车刹车</w:t>
      </w:r>
      <w:proofErr w:type="gramStart"/>
      <w:r>
        <w:rPr>
          <w:rFonts w:ascii="Times New Roman" w:eastAsia="仿宋_GB2312" w:hAnsi="Times New Roman" w:cs="Times New Roman"/>
          <w:sz w:val="32"/>
          <w:szCs w:val="32"/>
        </w:rPr>
        <w:t>盘关键</w:t>
      </w:r>
      <w:proofErr w:type="gramEnd"/>
      <w:r>
        <w:rPr>
          <w:rFonts w:ascii="Times New Roman" w:eastAsia="仿宋_GB2312" w:hAnsi="Times New Roman" w:cs="Times New Roman"/>
          <w:sz w:val="32"/>
          <w:szCs w:val="32"/>
        </w:rPr>
        <w:t>制造技术攻关，突破高速</w:t>
      </w:r>
      <w:proofErr w:type="gramStart"/>
      <w:r>
        <w:rPr>
          <w:rFonts w:ascii="Times New Roman" w:eastAsia="仿宋_GB2312" w:hAnsi="Times New Roman" w:cs="Times New Roman"/>
          <w:sz w:val="32"/>
          <w:szCs w:val="32"/>
        </w:rPr>
        <w:t>激光熔覆工艺</w:t>
      </w:r>
      <w:proofErr w:type="gramEnd"/>
      <w:r>
        <w:rPr>
          <w:rFonts w:ascii="Times New Roman" w:eastAsia="仿宋_GB2312" w:hAnsi="Times New Roman" w:cs="Times New Roman"/>
          <w:sz w:val="32"/>
          <w:szCs w:val="32"/>
        </w:rPr>
        <w:t>窗口优化、熔覆层</w:t>
      </w:r>
      <w:r>
        <w:rPr>
          <w:rFonts w:ascii="Times New Roman" w:eastAsia="仿宋_GB2312" w:hAnsi="Times New Roman" w:cs="Times New Roman"/>
          <w:sz w:val="32"/>
          <w:szCs w:val="32"/>
        </w:rPr>
        <w:t>-</w:t>
      </w:r>
      <w:r>
        <w:rPr>
          <w:rFonts w:ascii="Times New Roman" w:eastAsia="仿宋_GB2312" w:hAnsi="Times New Roman" w:cs="Times New Roman"/>
          <w:sz w:val="32"/>
          <w:szCs w:val="32"/>
        </w:rPr>
        <w:t>基体界面调控等核心技术，开发</w:t>
      </w:r>
      <w:proofErr w:type="gramStart"/>
      <w:r>
        <w:rPr>
          <w:rFonts w:ascii="Times New Roman" w:eastAsia="仿宋_GB2312" w:hAnsi="Times New Roman" w:cs="Times New Roman"/>
          <w:sz w:val="32"/>
          <w:szCs w:val="32"/>
        </w:rPr>
        <w:t>满足欧七排放</w:t>
      </w:r>
      <w:proofErr w:type="gramEnd"/>
      <w:r>
        <w:rPr>
          <w:rFonts w:ascii="Times New Roman" w:eastAsia="仿宋_GB2312" w:hAnsi="Times New Roman" w:cs="Times New Roman"/>
          <w:sz w:val="32"/>
          <w:szCs w:val="32"/>
        </w:rPr>
        <w:t>标准的新型刹车盘产品。</w:t>
      </w:r>
    </w:p>
    <w:p w14:paraId="06644591" w14:textId="77777777" w:rsidR="004E1235" w:rsidRDefault="00000000">
      <w:pPr>
        <w:pStyle w:val="a4"/>
        <w:numPr>
          <w:ilvl w:val="0"/>
          <w:numId w:val="3"/>
        </w:numPr>
        <w:tabs>
          <w:tab w:val="left" w:pos="1077"/>
        </w:tabs>
        <w:autoSpaceDE w:val="0"/>
        <w:autoSpaceDN w:val="0"/>
        <w:spacing w:line="576" w:lineRule="exact"/>
        <w:ind w:left="113" w:right="278" w:firstLineChars="0" w:firstLine="641"/>
        <w:rPr>
          <w:rFonts w:ascii="Times New Roman" w:eastAsia="仿宋_GB2312" w:hAnsi="Times New Roman" w:cs="Times New Roman"/>
          <w:sz w:val="32"/>
          <w:szCs w:val="32"/>
        </w:rPr>
      </w:pPr>
      <w:r>
        <w:rPr>
          <w:rFonts w:ascii="Times New Roman" w:eastAsia="仿宋_GB2312" w:hAnsi="Times New Roman" w:cs="Times New Roman"/>
          <w:sz w:val="32"/>
          <w:szCs w:val="32"/>
        </w:rPr>
        <w:t>研制专用耐磨耐蚀</w:t>
      </w:r>
      <w:proofErr w:type="gramStart"/>
      <w:r>
        <w:rPr>
          <w:rFonts w:ascii="Times New Roman" w:eastAsia="仿宋_GB2312" w:hAnsi="Times New Roman" w:cs="Times New Roman"/>
          <w:sz w:val="32"/>
          <w:szCs w:val="32"/>
        </w:rPr>
        <w:t>合金熔覆材料</w:t>
      </w:r>
      <w:proofErr w:type="gramEnd"/>
      <w:r>
        <w:rPr>
          <w:rFonts w:ascii="Times New Roman" w:eastAsia="仿宋_GB2312" w:hAnsi="Times New Roman" w:cs="Times New Roman"/>
          <w:sz w:val="32"/>
          <w:szCs w:val="32"/>
        </w:rPr>
        <w:t>，建立低热输入、</w:t>
      </w:r>
      <w:proofErr w:type="gramStart"/>
      <w:r>
        <w:rPr>
          <w:rFonts w:ascii="Times New Roman" w:eastAsia="仿宋_GB2312" w:hAnsi="Times New Roman" w:cs="Times New Roman"/>
          <w:sz w:val="32"/>
          <w:szCs w:val="32"/>
        </w:rPr>
        <w:t>高结合</w:t>
      </w:r>
      <w:proofErr w:type="gramEnd"/>
      <w:r>
        <w:rPr>
          <w:rFonts w:ascii="Times New Roman" w:eastAsia="仿宋_GB2312" w:hAnsi="Times New Roman" w:cs="Times New Roman"/>
          <w:sz w:val="32"/>
          <w:szCs w:val="32"/>
        </w:rPr>
        <w:t>强度的高速</w:t>
      </w:r>
      <w:proofErr w:type="gramStart"/>
      <w:r>
        <w:rPr>
          <w:rFonts w:ascii="Times New Roman" w:eastAsia="仿宋_GB2312" w:hAnsi="Times New Roman" w:cs="Times New Roman"/>
          <w:sz w:val="32"/>
          <w:szCs w:val="32"/>
        </w:rPr>
        <w:t>激光熔覆工艺</w:t>
      </w:r>
      <w:proofErr w:type="gramEnd"/>
      <w:r>
        <w:rPr>
          <w:rFonts w:ascii="Times New Roman" w:eastAsia="仿宋_GB2312" w:hAnsi="Times New Roman" w:cs="Times New Roman"/>
          <w:sz w:val="32"/>
          <w:szCs w:val="32"/>
        </w:rPr>
        <w:t>数据库，实现熔覆层质量可控、耐磨损性能提升。</w:t>
      </w:r>
    </w:p>
    <w:p w14:paraId="4FCD7170" w14:textId="77777777" w:rsidR="004E1235" w:rsidRDefault="00000000">
      <w:pPr>
        <w:pStyle w:val="a4"/>
        <w:numPr>
          <w:ilvl w:val="0"/>
          <w:numId w:val="3"/>
        </w:numPr>
        <w:tabs>
          <w:tab w:val="left" w:pos="1077"/>
        </w:tabs>
        <w:autoSpaceDE w:val="0"/>
        <w:autoSpaceDN w:val="0"/>
        <w:spacing w:line="576" w:lineRule="exact"/>
        <w:ind w:left="113" w:right="278" w:firstLineChars="0" w:firstLine="641"/>
        <w:rPr>
          <w:rFonts w:ascii="Times New Roman" w:eastAsia="仿宋_GB2312" w:hAnsi="Times New Roman" w:cs="Times New Roman"/>
          <w:sz w:val="32"/>
          <w:szCs w:val="32"/>
        </w:rPr>
      </w:pPr>
      <w:r>
        <w:rPr>
          <w:rFonts w:ascii="Times New Roman" w:eastAsia="仿宋_GB2312" w:hAnsi="Times New Roman" w:cs="Times New Roman"/>
          <w:sz w:val="32"/>
          <w:szCs w:val="32"/>
        </w:rPr>
        <w:t>建成高速</w:t>
      </w:r>
      <w:proofErr w:type="gramStart"/>
      <w:r>
        <w:rPr>
          <w:rFonts w:ascii="Times New Roman" w:eastAsia="仿宋_GB2312" w:hAnsi="Times New Roman" w:cs="Times New Roman"/>
          <w:sz w:val="32"/>
          <w:szCs w:val="32"/>
        </w:rPr>
        <w:t>激光熔覆刹车</w:t>
      </w:r>
      <w:proofErr w:type="gramEnd"/>
      <w:r>
        <w:rPr>
          <w:rFonts w:ascii="Times New Roman" w:eastAsia="仿宋_GB2312" w:hAnsi="Times New Roman" w:cs="Times New Roman"/>
          <w:sz w:val="32"/>
          <w:szCs w:val="32"/>
        </w:rPr>
        <w:t>盘示范生产线，促进产品技术研发及推广落地，实现产品在汽车制动系统中的规模化应用。</w:t>
      </w:r>
    </w:p>
    <w:p w14:paraId="1785C482"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技术指标：</w:t>
      </w:r>
    </w:p>
    <w:p w14:paraId="01D07B82" w14:textId="77777777" w:rsidR="004E1235" w:rsidRDefault="00000000">
      <w:pPr>
        <w:tabs>
          <w:tab w:val="left" w:pos="1077"/>
        </w:tabs>
        <w:autoSpaceDE w:val="0"/>
        <w:autoSpaceDN w:val="0"/>
        <w:spacing w:line="576" w:lineRule="exact"/>
        <w:ind w:right="278"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开发</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种适用于高速</w:t>
      </w:r>
      <w:proofErr w:type="gramStart"/>
      <w:r>
        <w:rPr>
          <w:rFonts w:ascii="Times New Roman" w:eastAsia="仿宋_GB2312" w:hAnsi="Times New Roman" w:cs="Times New Roman"/>
          <w:sz w:val="32"/>
          <w:szCs w:val="32"/>
        </w:rPr>
        <w:t>激光熔覆的</w:t>
      </w:r>
      <w:proofErr w:type="gramEnd"/>
      <w:r>
        <w:rPr>
          <w:rFonts w:ascii="Times New Roman" w:eastAsia="仿宋_GB2312" w:hAnsi="Times New Roman" w:cs="Times New Roman"/>
          <w:sz w:val="32"/>
          <w:szCs w:val="32"/>
        </w:rPr>
        <w:t>专用耐磨耐蚀合金材料体系，硬质合金颗粒质量百分数占比</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w:t>
      </w:r>
    </w:p>
    <w:p w14:paraId="361EDA42" w14:textId="77777777" w:rsidR="004E1235" w:rsidRDefault="00000000">
      <w:pPr>
        <w:tabs>
          <w:tab w:val="left" w:pos="1077"/>
        </w:tabs>
        <w:autoSpaceDE w:val="0"/>
        <w:autoSpaceDN w:val="0"/>
        <w:spacing w:line="576" w:lineRule="exact"/>
        <w:ind w:right="278"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突破高速</w:t>
      </w:r>
      <w:proofErr w:type="gramStart"/>
      <w:r>
        <w:rPr>
          <w:rFonts w:ascii="Times New Roman" w:eastAsia="仿宋_GB2312" w:hAnsi="Times New Roman" w:cs="Times New Roman"/>
          <w:sz w:val="32"/>
          <w:szCs w:val="32"/>
        </w:rPr>
        <w:t>激光熔覆工艺</w:t>
      </w:r>
      <w:proofErr w:type="gramEnd"/>
      <w:r>
        <w:rPr>
          <w:rFonts w:ascii="Times New Roman" w:eastAsia="仿宋_GB2312" w:hAnsi="Times New Roman" w:cs="Times New Roman"/>
          <w:sz w:val="32"/>
          <w:szCs w:val="32"/>
        </w:rPr>
        <w:t>技术，熔覆层厚度</w:t>
      </w:r>
      <w:r>
        <w:rPr>
          <w:rFonts w:ascii="Times New Roman" w:eastAsia="仿宋_GB2312" w:hAnsi="Times New Roman" w:cs="Times New Roman"/>
          <w:sz w:val="32"/>
          <w:szCs w:val="32"/>
        </w:rPr>
        <w:t>≥300μm</w:t>
      </w:r>
      <w:r>
        <w:rPr>
          <w:rFonts w:ascii="Times New Roman" w:eastAsia="仿宋_GB2312" w:hAnsi="Times New Roman" w:cs="Times New Roman"/>
          <w:sz w:val="32"/>
          <w:szCs w:val="32"/>
        </w:rPr>
        <w:t>，熔覆层硬度</w:t>
      </w:r>
      <w:r>
        <w:rPr>
          <w:rFonts w:ascii="Times New Roman" w:eastAsia="仿宋_GB2312" w:hAnsi="Times New Roman" w:cs="Times New Roman"/>
          <w:sz w:val="32"/>
          <w:szCs w:val="32"/>
        </w:rPr>
        <w:t>≥500HV</w:t>
      </w:r>
      <w:r>
        <w:rPr>
          <w:rFonts w:ascii="Times New Roman" w:eastAsia="仿宋_GB2312" w:hAnsi="Times New Roman" w:cs="Times New Roman"/>
          <w:sz w:val="32"/>
          <w:szCs w:val="32"/>
        </w:rPr>
        <w:t>，与铸铁基体结合强度</w:t>
      </w:r>
      <w:r>
        <w:rPr>
          <w:rFonts w:ascii="Times New Roman" w:eastAsia="仿宋_GB2312" w:hAnsi="Times New Roman" w:cs="Times New Roman"/>
          <w:sz w:val="32"/>
          <w:szCs w:val="32"/>
        </w:rPr>
        <w:t>≥70MPa</w:t>
      </w:r>
      <w:r>
        <w:rPr>
          <w:rFonts w:ascii="Times New Roman" w:eastAsia="仿宋_GB2312" w:hAnsi="Times New Roman" w:cs="Times New Roman"/>
          <w:sz w:val="32"/>
          <w:szCs w:val="32"/>
        </w:rPr>
        <w:t>；</w:t>
      </w:r>
    </w:p>
    <w:p w14:paraId="58A7DA03" w14:textId="77777777" w:rsidR="004E1235" w:rsidRDefault="00000000">
      <w:pPr>
        <w:tabs>
          <w:tab w:val="left" w:pos="1077"/>
        </w:tabs>
        <w:autoSpaceDE w:val="0"/>
        <w:autoSpaceDN w:val="0"/>
        <w:spacing w:line="576" w:lineRule="exact"/>
        <w:ind w:right="278"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攻克熔覆层</w:t>
      </w:r>
      <w:r>
        <w:rPr>
          <w:rFonts w:ascii="Times New Roman" w:eastAsia="仿宋_GB2312" w:hAnsi="Times New Roman" w:cs="Times New Roman"/>
          <w:sz w:val="32"/>
          <w:szCs w:val="32"/>
        </w:rPr>
        <w:t>-</w:t>
      </w:r>
      <w:r>
        <w:rPr>
          <w:rFonts w:ascii="Times New Roman" w:eastAsia="仿宋_GB2312" w:hAnsi="Times New Roman" w:cs="Times New Roman"/>
          <w:sz w:val="32"/>
          <w:szCs w:val="32"/>
        </w:rPr>
        <w:t>基体界面强化与缺陷控制技术，完成熔覆层质量评价，刹车盘制动磨损率</w:t>
      </w:r>
      <w:r>
        <w:rPr>
          <w:rFonts w:ascii="Times New Roman" w:eastAsia="仿宋_GB2312" w:hAnsi="Times New Roman" w:cs="Times New Roman"/>
          <w:sz w:val="32"/>
          <w:szCs w:val="32"/>
        </w:rPr>
        <w:t>≤7mg/km</w:t>
      </w:r>
      <w:r>
        <w:rPr>
          <w:rFonts w:ascii="Times New Roman" w:eastAsia="仿宋_GB2312" w:hAnsi="Times New Roman" w:cs="Times New Roman"/>
          <w:sz w:val="32"/>
          <w:szCs w:val="32"/>
        </w:rPr>
        <w:t>；</w:t>
      </w:r>
    </w:p>
    <w:p w14:paraId="3A63933C" w14:textId="77777777" w:rsidR="004E1235" w:rsidRDefault="00000000">
      <w:pPr>
        <w:tabs>
          <w:tab w:val="left" w:pos="1077"/>
        </w:tabs>
        <w:autoSpaceDE w:val="0"/>
        <w:autoSpaceDN w:val="0"/>
        <w:spacing w:line="576" w:lineRule="exact"/>
        <w:ind w:right="278"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为建设年产</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万片</w:t>
      </w:r>
      <w:proofErr w:type="gramStart"/>
      <w:r>
        <w:rPr>
          <w:rFonts w:ascii="Times New Roman" w:eastAsia="仿宋_GB2312" w:hAnsi="Times New Roman" w:cs="Times New Roman"/>
          <w:sz w:val="32"/>
          <w:szCs w:val="32"/>
        </w:rPr>
        <w:t>级熔覆刹车</w:t>
      </w:r>
      <w:proofErr w:type="gramEnd"/>
      <w:r>
        <w:rPr>
          <w:rFonts w:ascii="Times New Roman" w:eastAsia="仿宋_GB2312" w:hAnsi="Times New Roman" w:cs="Times New Roman"/>
          <w:sz w:val="32"/>
          <w:szCs w:val="32"/>
        </w:rPr>
        <w:t>盘示范生产线提供成套技术和合格产品。</w:t>
      </w:r>
    </w:p>
    <w:p w14:paraId="19143F17" w14:textId="77777777" w:rsidR="004E1235" w:rsidRDefault="00000000">
      <w:pPr>
        <w:spacing w:line="576" w:lineRule="exact"/>
        <w:ind w:left="643"/>
        <w:rPr>
          <w:rFonts w:ascii="Times New Roman" w:eastAsia="楷体" w:hAnsi="Times New Roman" w:cs="Times New Roman"/>
          <w:b/>
          <w:bCs/>
          <w:sz w:val="32"/>
          <w:szCs w:val="32"/>
        </w:rPr>
      </w:pPr>
      <w:r>
        <w:rPr>
          <w:rFonts w:ascii="Times New Roman" w:eastAsia="楷体" w:hAnsi="Times New Roman" w:cs="Times New Roman"/>
          <w:b/>
          <w:bCs/>
          <w:sz w:val="32"/>
          <w:szCs w:val="32"/>
        </w:rPr>
        <w:t>四、对揭榜企业的技术及支持条件的需求</w:t>
      </w:r>
    </w:p>
    <w:p w14:paraId="38C5041D" w14:textId="77777777" w:rsidR="004E1235" w:rsidRDefault="00000000">
      <w:pPr>
        <w:tabs>
          <w:tab w:val="left" w:pos="1077"/>
        </w:tabs>
        <w:autoSpaceDE w:val="0"/>
        <w:autoSpaceDN w:val="0"/>
        <w:spacing w:line="576" w:lineRule="exact"/>
        <w:ind w:right="278"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负责承接发榜方的前期研发成果，共同完成从实验室技术到中试规模的工艺放大、参数优化与稳定性测试等工作；</w:t>
      </w:r>
    </w:p>
    <w:p w14:paraId="793B8D32" w14:textId="77777777" w:rsidR="004E1235" w:rsidRDefault="00000000">
      <w:pPr>
        <w:tabs>
          <w:tab w:val="left" w:pos="1077"/>
        </w:tabs>
        <w:autoSpaceDE w:val="0"/>
        <w:autoSpaceDN w:val="0"/>
        <w:spacing w:line="576" w:lineRule="exact"/>
        <w:ind w:right="278"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具备本项目顺利开展所需的场地、能源及环保条件，拥有本项目所需的激光熔覆、精密机加工、性能检测等关键设备，组建涵盖工艺、设备、质量、管理的专职化团队推进项目；</w:t>
      </w:r>
    </w:p>
    <w:p w14:paraId="7CA4ADFF" w14:textId="77777777" w:rsidR="004E1235" w:rsidRDefault="00000000">
      <w:pPr>
        <w:tabs>
          <w:tab w:val="left" w:pos="1077"/>
        </w:tabs>
        <w:autoSpaceDE w:val="0"/>
        <w:autoSpaceDN w:val="0"/>
        <w:spacing w:line="576" w:lineRule="exact"/>
        <w:ind w:right="278"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有能力建设中试放大试验及示范生产线，开展刹车</w:t>
      </w:r>
      <w:proofErr w:type="gramStart"/>
      <w:r>
        <w:rPr>
          <w:rFonts w:ascii="Times New Roman" w:eastAsia="仿宋_GB2312" w:hAnsi="Times New Roman" w:cs="Times New Roman"/>
          <w:sz w:val="32"/>
          <w:szCs w:val="32"/>
        </w:rPr>
        <w:t>盘产品</w:t>
      </w:r>
      <w:proofErr w:type="gramEnd"/>
      <w:r>
        <w:rPr>
          <w:rFonts w:ascii="Times New Roman" w:eastAsia="仿宋_GB2312" w:hAnsi="Times New Roman" w:cs="Times New Roman"/>
          <w:sz w:val="32"/>
          <w:szCs w:val="32"/>
        </w:rPr>
        <w:t>的高速</w:t>
      </w:r>
      <w:proofErr w:type="gramStart"/>
      <w:r>
        <w:rPr>
          <w:rFonts w:ascii="Times New Roman" w:eastAsia="仿宋_GB2312" w:hAnsi="Times New Roman" w:cs="Times New Roman"/>
          <w:sz w:val="32"/>
          <w:szCs w:val="32"/>
        </w:rPr>
        <w:t>激光熔覆工艺</w:t>
      </w:r>
      <w:proofErr w:type="gramEnd"/>
      <w:r>
        <w:rPr>
          <w:rFonts w:ascii="Times New Roman" w:eastAsia="仿宋_GB2312" w:hAnsi="Times New Roman" w:cs="Times New Roman"/>
          <w:sz w:val="32"/>
          <w:szCs w:val="32"/>
        </w:rPr>
        <w:t>参数优化和后处理技术，以及全流程质量控制研究，实现涂层冶金结合与高均匀性，完成气孔和裂纹缺陷、力学性能、耐腐蚀性能等评价，构建质量保障标准；</w:t>
      </w:r>
    </w:p>
    <w:p w14:paraId="54B41323"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企业研发团队需与发榜方建立</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共同攻关</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机制，定期沟通，及时向发榜方反馈技术问题，确保技术方案紧密贴合产业化和质量成本控制要求，推动技术的持续迭代与成熟。</w:t>
      </w:r>
    </w:p>
    <w:p w14:paraId="1B4EF72A"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五、项目预算</w:t>
      </w:r>
    </w:p>
    <w:p w14:paraId="3F6CCABE"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预期揭榜总投入</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万元（企业），</w:t>
      </w:r>
    </w:p>
    <w:p w14:paraId="4BAAB59D" w14:textId="77777777" w:rsidR="004E1235" w:rsidRDefault="00000000">
      <w:pPr>
        <w:spacing w:line="576" w:lineRule="exact"/>
        <w:ind w:firstLineChars="200" w:firstLine="640"/>
        <w:rPr>
          <w:rFonts w:ascii="Times New Roman" w:eastAsia="仿宋_GB2312" w:hAnsi="Times New Roman" w:cs="Times New Roman"/>
          <w:b/>
          <w:bCs/>
          <w:sz w:val="32"/>
          <w:szCs w:val="32"/>
        </w:rPr>
      </w:pPr>
      <w:r>
        <w:rPr>
          <w:rFonts w:ascii="Times New Roman" w:eastAsia="仿宋_GB2312" w:hAnsi="Times New Roman" w:cs="Times New Roman"/>
          <w:sz w:val="32"/>
          <w:szCs w:val="32"/>
        </w:rPr>
        <w:t>预期需要企业拨付给研发团队资金</w:t>
      </w:r>
      <w:r>
        <w:rPr>
          <w:rFonts w:ascii="Times New Roman" w:eastAsia="仿宋_GB2312" w:hAnsi="Times New Roman" w:cs="Times New Roman"/>
          <w:sz w:val="32"/>
          <w:szCs w:val="32"/>
        </w:rPr>
        <w:t>300</w:t>
      </w:r>
      <w:r>
        <w:rPr>
          <w:rFonts w:ascii="Times New Roman" w:eastAsia="仿宋_GB2312" w:hAnsi="Times New Roman" w:cs="Times New Roman"/>
          <w:sz w:val="32"/>
          <w:szCs w:val="32"/>
        </w:rPr>
        <w:t>万元。</w:t>
      </w:r>
    </w:p>
    <w:p w14:paraId="6F0612A9"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六、项目执行期</w:t>
      </w:r>
    </w:p>
    <w:p w14:paraId="5706DA4D" w14:textId="77777777" w:rsidR="004E1235" w:rsidRDefault="00000000">
      <w:pPr>
        <w:spacing w:line="576"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项目执行期</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年，即</w:t>
      </w:r>
      <w:r>
        <w:rPr>
          <w:rFonts w:ascii="Times New Roman" w:eastAsia="仿宋_GB2312" w:hAnsi="Times New Roman" w:cs="Times New Roman"/>
          <w:sz w:val="32"/>
          <w:szCs w:val="32"/>
        </w:rPr>
        <w:t>2026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-2028</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14:paraId="3CF18E05" w14:textId="77777777" w:rsidR="004E1235" w:rsidRDefault="00000000">
      <w:pPr>
        <w:spacing w:line="576" w:lineRule="exact"/>
        <w:ind w:firstLineChars="200" w:firstLine="643"/>
        <w:rPr>
          <w:rFonts w:ascii="Times New Roman" w:eastAsia="楷体" w:hAnsi="Times New Roman" w:cs="Times New Roman"/>
          <w:b/>
          <w:bCs/>
          <w:sz w:val="32"/>
          <w:szCs w:val="32"/>
        </w:rPr>
      </w:pPr>
      <w:r>
        <w:rPr>
          <w:rFonts w:ascii="Times New Roman" w:eastAsia="楷体" w:hAnsi="Times New Roman" w:cs="Times New Roman"/>
          <w:b/>
          <w:bCs/>
          <w:sz w:val="32"/>
          <w:szCs w:val="32"/>
        </w:rPr>
        <w:t>七、对揭榜企业的要求</w:t>
      </w:r>
    </w:p>
    <w:p w14:paraId="19E22BB0" w14:textId="77777777" w:rsidR="004E1235" w:rsidRDefault="00000000">
      <w:pPr>
        <w:tabs>
          <w:tab w:val="left" w:pos="1084"/>
        </w:tabs>
        <w:autoSpaceDE w:val="0"/>
        <w:autoSpaceDN w:val="0"/>
        <w:spacing w:line="576" w:lineRule="exact"/>
        <w:ind w:right="119"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省内具有独立法人资格的企业，深耕于汽车零部件、新材料或先进制造领域，具有扎实的产业技术基础，拥有本项目产业化研发、成果转化和应用推广所需人才队伍和部分硬件条件，按发榜相要求提交揭榜申报书；</w:t>
      </w:r>
    </w:p>
    <w:p w14:paraId="14B2B88F" w14:textId="77777777" w:rsidR="004E1235" w:rsidRDefault="00000000">
      <w:pPr>
        <w:tabs>
          <w:tab w:val="left" w:pos="1084"/>
        </w:tabs>
        <w:autoSpaceDE w:val="0"/>
        <w:autoSpaceDN w:val="0"/>
        <w:spacing w:line="576" w:lineRule="exact"/>
        <w:ind w:right="119"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项目负责人应为揭榜企业固定工作人员，能够组织有效和稳定的研发团队，有能力完成本项目提出的成果转化任务；</w:t>
      </w:r>
    </w:p>
    <w:p w14:paraId="275F1394" w14:textId="77777777" w:rsidR="004E1235" w:rsidRDefault="00000000">
      <w:pPr>
        <w:tabs>
          <w:tab w:val="left" w:pos="1084"/>
        </w:tabs>
        <w:autoSpaceDE w:val="0"/>
        <w:autoSpaceDN w:val="0"/>
        <w:spacing w:line="576" w:lineRule="exact"/>
        <w:ind w:right="119"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项目揭榜金额不低于</w:t>
      </w:r>
      <w:r>
        <w:rPr>
          <w:rFonts w:ascii="Times New Roman" w:eastAsia="仿宋_GB2312" w:hAnsi="Times New Roman" w:cs="Times New Roman"/>
          <w:sz w:val="32"/>
          <w:szCs w:val="32"/>
        </w:rPr>
        <w:t>300</w:t>
      </w:r>
      <w:r>
        <w:rPr>
          <w:rFonts w:ascii="Times New Roman" w:eastAsia="仿宋_GB2312" w:hAnsi="Times New Roman" w:cs="Times New Roman"/>
          <w:sz w:val="32"/>
          <w:szCs w:val="32"/>
        </w:rPr>
        <w:t>万元。出于满足实际研究需求考虑，最终预算允许商谈调整；</w:t>
      </w:r>
    </w:p>
    <w:p w14:paraId="057ECF23" w14:textId="77777777" w:rsidR="004E1235" w:rsidRDefault="00000000">
      <w:pPr>
        <w:tabs>
          <w:tab w:val="left" w:pos="1077"/>
        </w:tabs>
        <w:autoSpaceDE w:val="0"/>
        <w:autoSpaceDN w:val="0"/>
        <w:spacing w:line="576" w:lineRule="exact"/>
        <w:ind w:right="272"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财务状况良好且管理规范，依法纳税，依法缴纳社保；</w:t>
      </w:r>
    </w:p>
    <w:p w14:paraId="6CDD384B" w14:textId="77777777" w:rsidR="004E1235" w:rsidRDefault="00000000">
      <w:pPr>
        <w:tabs>
          <w:tab w:val="left" w:pos="1077"/>
        </w:tabs>
        <w:autoSpaceDE w:val="0"/>
        <w:autoSpaceDN w:val="0"/>
        <w:spacing w:line="576" w:lineRule="exact"/>
        <w:ind w:right="119"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具有完善的科研项目管理制度，能够按照项目要求落实开展相关任务；</w:t>
      </w:r>
    </w:p>
    <w:p w14:paraId="7DC5997E" w14:textId="77777777" w:rsidR="004E1235" w:rsidRDefault="00000000">
      <w:pPr>
        <w:tabs>
          <w:tab w:val="left" w:pos="1077"/>
        </w:tabs>
        <w:autoSpaceDE w:val="0"/>
        <w:autoSpaceDN w:val="0"/>
        <w:spacing w:line="576" w:lineRule="exact"/>
        <w:ind w:right="272" w:firstLineChars="200" w:firstLine="640"/>
        <w:rPr>
          <w:rFonts w:ascii="Times New Roman" w:eastAsia="黑体"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具备良好的社会信用，近三年内无不良公共信用记录、无违反科研诚信或重大违法违规行为。</w:t>
      </w:r>
    </w:p>
    <w:p w14:paraId="209E678B" w14:textId="77777777" w:rsidR="004E1235" w:rsidRDefault="004E1235"/>
    <w:sectPr w:rsidR="004E1235">
      <w:footerReference w:type="default" r:id="rId8"/>
      <w:pgSz w:w="11906" w:h="16838"/>
      <w:pgMar w:top="2098" w:right="1474" w:bottom="1984" w:left="158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7F7DB" w14:textId="77777777" w:rsidR="009D4E03" w:rsidRDefault="009D4E03">
      <w:r>
        <w:separator/>
      </w:r>
    </w:p>
  </w:endnote>
  <w:endnote w:type="continuationSeparator" w:id="0">
    <w:p w14:paraId="55A97338" w14:textId="77777777" w:rsidR="009D4E03" w:rsidRDefault="009D4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embedRegular r:id="rId1" w:subsetted="1" w:fontKey="{6F584DE2-4188-4639-A71D-9F5B9EF55B1B}"/>
    <w:embedBold r:id="rId2" w:subsetted="1" w:fontKey="{F00B7DF3-5F81-4ACD-A57E-1EF10D1D402B}"/>
  </w:font>
  <w:font w:name="Calibri">
    <w:panose1 w:val="020F0502020204030204"/>
    <w:charset w:val="00"/>
    <w:family w:val="swiss"/>
    <w:pitch w:val="variable"/>
    <w:sig w:usb0="E4002EFF" w:usb1="C200247B" w:usb2="00000009" w:usb3="00000000" w:csb0="000001FF" w:csb1="00000000"/>
    <w:embedRegular r:id="rId3" w:subsetted="1" w:fontKey="{0BC864D7-0398-44A5-86A7-49E9FAD90F33}"/>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4" w:subsetted="1" w:fontKey="{686035AB-C292-4DC0-B780-128B64DDA882}"/>
  </w:font>
  <w:font w:name="方正公文小标宋">
    <w:charset w:val="86"/>
    <w:family w:val="auto"/>
    <w:pitch w:val="default"/>
    <w:sig w:usb0="A00002BF" w:usb1="38CF7CFA" w:usb2="00000016" w:usb3="00000000" w:csb0="00040001" w:csb1="00000000"/>
    <w:embedRegular r:id="rId5" w:subsetted="1" w:fontKey="{C9E5A39A-828C-47E2-A09B-406B26D05626}"/>
  </w:font>
  <w:font w:name="方正小标宋简体">
    <w:panose1 w:val="00000600000000000000"/>
    <w:charset w:val="86"/>
    <w:family w:val="auto"/>
    <w:pitch w:val="variable"/>
    <w:sig w:usb0="800002BF" w:usb1="184F6CF8" w:usb2="00000012" w:usb3="00000000" w:csb0="00160001" w:csb1="00000000"/>
  </w:font>
  <w:font w:name="楷体">
    <w:panose1 w:val="02010609060101010101"/>
    <w:charset w:val="86"/>
    <w:family w:val="modern"/>
    <w:pitch w:val="fixed"/>
    <w:sig w:usb0="800002BF" w:usb1="38CF7CFA" w:usb2="00000016" w:usb3="00000000" w:csb0="00040001" w:csb1="00000000"/>
    <w:embedRegular r:id="rId6" w:subsetted="1" w:fontKey="{155C5594-A01B-461A-9E45-3E8E2C9573EF}"/>
    <w:embedBold r:id="rId7" w:subsetted="1" w:fontKey="{EA902833-291F-40FA-BD8B-307F21F4D6C2}"/>
  </w:font>
  <w:font w:name="仿宋_GB2312">
    <w:panose1 w:val="02010609030101010101"/>
    <w:charset w:val="86"/>
    <w:family w:val="modern"/>
    <w:pitch w:val="fixed"/>
    <w:sig w:usb0="00000001" w:usb1="080E0000" w:usb2="00000010" w:usb3="00000000" w:csb0="00040000" w:csb1="00000000"/>
    <w:embedRegular r:id="rId8" w:subsetted="1" w:fontKey="{6DF4931B-02F0-425C-9BE7-02C2BDC2F04F}"/>
    <w:embedBold r:id="rId9" w:subsetted="1" w:fontKey="{084007E4-3A77-4938-B554-B56AB0362FDC}"/>
  </w:font>
  <w:font w:name="楷体_GB2312">
    <w:panose1 w:val="02010609030101010101"/>
    <w:charset w:val="86"/>
    <w:family w:val="modern"/>
    <w:pitch w:val="fixed"/>
    <w:sig w:usb0="00000001" w:usb1="080E0000" w:usb2="00000010" w:usb3="00000000" w:csb0="00040000" w:csb1="00000000"/>
    <w:embedRegular r:id="rId10" w:subsetted="1" w:fontKey="{5D885548-B9C0-4DB5-AE19-B6CD7100BC70}"/>
    <w:embedBold r:id="rId11" w:subsetted="1" w:fontKey="{4C8A9FD3-44A5-46EF-94BC-A29F7419E444}"/>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69F5" w14:textId="77777777" w:rsidR="004E1235" w:rsidRDefault="00000000">
    <w:pPr>
      <w:pStyle w:val="a3"/>
    </w:pPr>
    <w:r>
      <w:rPr>
        <w:noProof/>
      </w:rPr>
      <mc:AlternateContent>
        <mc:Choice Requires="wps">
          <w:drawing>
            <wp:anchor distT="0" distB="0" distL="114300" distR="114300" simplePos="0" relativeHeight="251659264" behindDoc="0" locked="0" layoutInCell="1" allowOverlap="1" wp14:anchorId="0CF8D72E" wp14:editId="4163AE04">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7B309" w14:textId="77777777" w:rsidR="004E1235" w:rsidRDefault="00000000">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CF8D72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817B309" w14:textId="77777777" w:rsidR="004E1235"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D81C1" w14:textId="77777777" w:rsidR="009D4E03" w:rsidRDefault="009D4E03">
      <w:r>
        <w:separator/>
      </w:r>
    </w:p>
  </w:footnote>
  <w:footnote w:type="continuationSeparator" w:id="0">
    <w:p w14:paraId="56235131" w14:textId="77777777" w:rsidR="009D4E03" w:rsidRDefault="009D4E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B653122"/>
    <w:multiLevelType w:val="singleLevel"/>
    <w:tmpl w:val="FB653122"/>
    <w:lvl w:ilvl="0">
      <w:start w:val="1"/>
      <w:numFmt w:val="decimal"/>
      <w:suff w:val="nothing"/>
      <w:lvlText w:val="（%1）"/>
      <w:lvlJc w:val="left"/>
    </w:lvl>
  </w:abstractNum>
  <w:abstractNum w:abstractNumId="1" w15:restartNumberingAfterBreak="0">
    <w:nsid w:val="273B3CA4"/>
    <w:multiLevelType w:val="multilevel"/>
    <w:tmpl w:val="273B3CA4"/>
    <w:lvl w:ilvl="0">
      <w:start w:val="1"/>
      <w:numFmt w:val="decimal"/>
      <w:lvlText w:val="%1."/>
      <w:lvlJc w:val="left"/>
      <w:pPr>
        <w:ind w:left="1172" w:hanging="322"/>
      </w:pPr>
      <w:rPr>
        <w:rFonts w:ascii="Times New Roman" w:eastAsia="仿宋" w:hAnsi="Times New Roman" w:cs="Times New Roman" w:hint="default"/>
        <w:b w:val="0"/>
        <w:bCs w:val="0"/>
        <w:i w:val="0"/>
        <w:iCs w:val="0"/>
        <w:spacing w:val="1"/>
        <w:w w:val="99"/>
        <w:sz w:val="32"/>
        <w:szCs w:val="32"/>
        <w:lang w:val="en-US" w:eastAsia="zh-CN" w:bidi="ar-SA"/>
      </w:rPr>
    </w:lvl>
    <w:lvl w:ilvl="1">
      <w:numFmt w:val="bullet"/>
      <w:lvlText w:val="•"/>
      <w:lvlJc w:val="left"/>
      <w:pPr>
        <w:ind w:left="1042" w:hanging="322"/>
      </w:pPr>
      <w:rPr>
        <w:rFonts w:hint="default"/>
        <w:lang w:val="en-US" w:eastAsia="zh-CN" w:bidi="ar-SA"/>
      </w:rPr>
    </w:lvl>
    <w:lvl w:ilvl="2">
      <w:numFmt w:val="bullet"/>
      <w:lvlText w:val="•"/>
      <w:lvlJc w:val="left"/>
      <w:pPr>
        <w:ind w:left="1965" w:hanging="322"/>
      </w:pPr>
      <w:rPr>
        <w:rFonts w:hint="default"/>
        <w:lang w:val="en-US" w:eastAsia="zh-CN" w:bidi="ar-SA"/>
      </w:rPr>
    </w:lvl>
    <w:lvl w:ilvl="3">
      <w:numFmt w:val="bullet"/>
      <w:lvlText w:val="•"/>
      <w:lvlJc w:val="left"/>
      <w:pPr>
        <w:ind w:left="2887" w:hanging="322"/>
      </w:pPr>
      <w:rPr>
        <w:rFonts w:hint="default"/>
        <w:lang w:val="en-US" w:eastAsia="zh-CN" w:bidi="ar-SA"/>
      </w:rPr>
    </w:lvl>
    <w:lvl w:ilvl="4">
      <w:numFmt w:val="bullet"/>
      <w:lvlText w:val="•"/>
      <w:lvlJc w:val="left"/>
      <w:pPr>
        <w:ind w:left="3810" w:hanging="322"/>
      </w:pPr>
      <w:rPr>
        <w:rFonts w:hint="default"/>
        <w:lang w:val="en-US" w:eastAsia="zh-CN" w:bidi="ar-SA"/>
      </w:rPr>
    </w:lvl>
    <w:lvl w:ilvl="5">
      <w:numFmt w:val="bullet"/>
      <w:lvlText w:val="•"/>
      <w:lvlJc w:val="left"/>
      <w:pPr>
        <w:ind w:left="4733" w:hanging="322"/>
      </w:pPr>
      <w:rPr>
        <w:rFonts w:hint="default"/>
        <w:lang w:val="en-US" w:eastAsia="zh-CN" w:bidi="ar-SA"/>
      </w:rPr>
    </w:lvl>
    <w:lvl w:ilvl="6">
      <w:numFmt w:val="bullet"/>
      <w:lvlText w:val="•"/>
      <w:lvlJc w:val="left"/>
      <w:pPr>
        <w:ind w:left="5655" w:hanging="322"/>
      </w:pPr>
      <w:rPr>
        <w:rFonts w:hint="default"/>
        <w:lang w:val="en-US" w:eastAsia="zh-CN" w:bidi="ar-SA"/>
      </w:rPr>
    </w:lvl>
    <w:lvl w:ilvl="7">
      <w:numFmt w:val="bullet"/>
      <w:lvlText w:val="•"/>
      <w:lvlJc w:val="left"/>
      <w:pPr>
        <w:ind w:left="6578" w:hanging="322"/>
      </w:pPr>
      <w:rPr>
        <w:rFonts w:hint="default"/>
        <w:lang w:val="en-US" w:eastAsia="zh-CN" w:bidi="ar-SA"/>
      </w:rPr>
    </w:lvl>
    <w:lvl w:ilvl="8">
      <w:numFmt w:val="bullet"/>
      <w:lvlText w:val="•"/>
      <w:lvlJc w:val="left"/>
      <w:pPr>
        <w:ind w:left="7501" w:hanging="322"/>
      </w:pPr>
      <w:rPr>
        <w:rFonts w:hint="default"/>
        <w:lang w:val="en-US" w:eastAsia="zh-CN" w:bidi="ar-SA"/>
      </w:rPr>
    </w:lvl>
  </w:abstractNum>
  <w:abstractNum w:abstractNumId="2" w15:restartNumberingAfterBreak="0">
    <w:nsid w:val="53930432"/>
    <w:multiLevelType w:val="multilevel"/>
    <w:tmpl w:val="53930432"/>
    <w:lvl w:ilvl="0">
      <w:start w:val="1"/>
      <w:numFmt w:val="decimal"/>
      <w:lvlText w:val="%1."/>
      <w:lvlJc w:val="left"/>
      <w:pPr>
        <w:ind w:left="1003" w:hanging="360"/>
      </w:pPr>
      <w:rPr>
        <w:rFonts w:hint="default"/>
      </w:rPr>
    </w:lvl>
    <w:lvl w:ilvl="1">
      <w:start w:val="1"/>
      <w:numFmt w:val="lowerLetter"/>
      <w:lvlText w:val="%2)"/>
      <w:lvlJc w:val="left"/>
      <w:pPr>
        <w:ind w:left="1523" w:hanging="440"/>
      </w:pPr>
    </w:lvl>
    <w:lvl w:ilvl="2">
      <w:start w:val="1"/>
      <w:numFmt w:val="lowerRoman"/>
      <w:lvlText w:val="%3."/>
      <w:lvlJc w:val="right"/>
      <w:pPr>
        <w:ind w:left="1963" w:hanging="440"/>
      </w:pPr>
    </w:lvl>
    <w:lvl w:ilvl="3">
      <w:start w:val="1"/>
      <w:numFmt w:val="decimal"/>
      <w:lvlText w:val="%4."/>
      <w:lvlJc w:val="left"/>
      <w:pPr>
        <w:ind w:left="2403" w:hanging="440"/>
      </w:pPr>
    </w:lvl>
    <w:lvl w:ilvl="4">
      <w:start w:val="1"/>
      <w:numFmt w:val="lowerLetter"/>
      <w:lvlText w:val="%5)"/>
      <w:lvlJc w:val="left"/>
      <w:pPr>
        <w:ind w:left="2843" w:hanging="440"/>
      </w:pPr>
    </w:lvl>
    <w:lvl w:ilvl="5">
      <w:start w:val="1"/>
      <w:numFmt w:val="lowerRoman"/>
      <w:lvlText w:val="%6."/>
      <w:lvlJc w:val="right"/>
      <w:pPr>
        <w:ind w:left="3283" w:hanging="440"/>
      </w:pPr>
    </w:lvl>
    <w:lvl w:ilvl="6">
      <w:start w:val="1"/>
      <w:numFmt w:val="decimal"/>
      <w:lvlText w:val="%7."/>
      <w:lvlJc w:val="left"/>
      <w:pPr>
        <w:ind w:left="3723" w:hanging="440"/>
      </w:pPr>
    </w:lvl>
    <w:lvl w:ilvl="7">
      <w:start w:val="1"/>
      <w:numFmt w:val="lowerLetter"/>
      <w:lvlText w:val="%8)"/>
      <w:lvlJc w:val="left"/>
      <w:pPr>
        <w:ind w:left="4163" w:hanging="440"/>
      </w:pPr>
    </w:lvl>
    <w:lvl w:ilvl="8">
      <w:start w:val="1"/>
      <w:numFmt w:val="lowerRoman"/>
      <w:lvlText w:val="%9."/>
      <w:lvlJc w:val="right"/>
      <w:pPr>
        <w:ind w:left="4603" w:hanging="440"/>
      </w:pPr>
    </w:lvl>
  </w:abstractNum>
  <w:num w:numId="1" w16cid:durableId="286932473">
    <w:abstractNumId w:val="0"/>
  </w:num>
  <w:num w:numId="2" w16cid:durableId="1130589767">
    <w:abstractNumId w:val="2"/>
  </w:num>
  <w:num w:numId="3" w16cid:durableId="14796847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FmZWIzNDg2MmIzZjExOTIzMmViNTBmYTMwYTk0ZWYifQ=="/>
  </w:docVars>
  <w:rsids>
    <w:rsidRoot w:val="004E1235"/>
    <w:rsid w:val="001055D3"/>
    <w:rsid w:val="004E1235"/>
    <w:rsid w:val="009D4E03"/>
    <w:rsid w:val="00CF193E"/>
    <w:rsid w:val="050A5551"/>
    <w:rsid w:val="1D4454F4"/>
    <w:rsid w:val="71B800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500FE7"/>
  <w15:docId w15:val="{3F22DBC5-1A4D-4F5E-96E8-4E40A469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semiHidden="1"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semiHidden/>
    <w:unhideWhenUsed/>
    <w:qFormat/>
    <w:pPr>
      <w:tabs>
        <w:tab w:val="center" w:pos="4153"/>
        <w:tab w:val="right" w:pos="8306"/>
      </w:tabs>
      <w:snapToGrid w:val="0"/>
      <w:jc w:val="left"/>
    </w:pPr>
    <w:rPr>
      <w:sz w:val="18"/>
    </w:rPr>
  </w:style>
  <w:style w:type="paragraph" w:styleId="a4">
    <w:name w:val="List Paragraph"/>
    <w:basedOn w:val="a"/>
    <w:autoRedefine/>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5740</Words>
  <Characters>32719</Characters>
  <Application>Microsoft Office Word</Application>
  <DocSecurity>0</DocSecurity>
  <Lines>272</Lines>
  <Paragraphs>76</Paragraphs>
  <ScaleCrop>false</ScaleCrop>
  <Company/>
  <LinksUpToDate>false</LinksUpToDate>
  <CharactersWithSpaces>38383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pat ginger</cp:lastModifiedBy>
  <cp:revision>2</cp:revision>
  <dcterms:created xsi:type="dcterms:W3CDTF">2025-12-30T02:38:00Z</dcterms:created>
  <dcterms:modified xsi:type="dcterms:W3CDTF">2026-01-06T07:00:00Z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868D72E60F234CF08A57EFCBE476C9D4_13</vt:lpwstr>
  </property>
  <property fmtid="{D5CDD505-2E9C-101B-9397-08002B2CF9AE}" pid="4" name="KSOTemplateDocerSaveRecord">
    <vt:lpwstr>eyJoZGlkIjoiZGE2Mjg2YTZkZTMyMTYwY2M1OTQ5YzJlN2MyYmRjOGEiLCJ1c2VySWQiOiIxMTk5NjM4NTk5In0=</vt:lpwstr>
  </property>
</Properties>
</file>