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1200" w:lineRule="exact"/>
        <w:ind w:left="0" w:leftChars="0" w:firstLine="0" w:firstLineChars="0"/>
        <w:jc w:val="distribute"/>
        <w:rPr>
          <w:rFonts w:hint="eastAsia" w:ascii="Times New Roman" w:hAnsi="Times New Roman" w:eastAsia="宋体" w:cs="Times New Roman"/>
          <w:b/>
          <w:color w:val="FF0000"/>
          <w:spacing w:val="-20"/>
          <w:w w:val="75"/>
          <w:kern w:val="2"/>
          <w:sz w:val="96"/>
        </w:rPr>
      </w:pPr>
      <w:r>
        <w:rPr>
          <w:rFonts w:hint="eastAsia" w:ascii="Times New Roman" w:hAnsi="Times New Roman" w:eastAsia="宋体" w:cs="Times New Roman"/>
          <w:b/>
          <w:color w:val="FF0000"/>
          <w:spacing w:val="-20"/>
          <w:w w:val="75"/>
          <w:kern w:val="2"/>
          <w:sz w:val="96"/>
        </w:rPr>
        <w:t>长春市工业和信息化局</w:t>
      </w:r>
    </w:p>
    <w:p>
      <w:pPr>
        <w:rPr>
          <w:rFonts w:hint="eastAsia" w:ascii="Times New Roman" w:hAnsi="Times New Roman" w:eastAsia="仿宋_GB2312"/>
          <w:sz w:val="3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102235</wp:posOffset>
                </wp:positionV>
                <wp:extent cx="5695950" cy="0"/>
                <wp:effectExtent l="0" t="9525" r="0" b="9525"/>
                <wp:wrapNone/>
                <wp:docPr id="1" name="直接连接符 1"/>
                <wp:cNvGraphicFramePr/>
                <a:graphic xmlns:a="http://schemas.openxmlformats.org/drawingml/2006/main">
                  <a:graphicData uri="http://schemas.microsoft.com/office/word/2010/wordprocessingShape">
                    <wps:wsp>
                      <wps:cNvCnPr/>
                      <wps:spPr>
                        <a:xfrm flipH="1" flipV="1">
                          <a:off x="0" y="0"/>
                          <a:ext cx="5695950" cy="0"/>
                        </a:xfrm>
                        <a:prstGeom prst="line">
                          <a:avLst/>
                        </a:prstGeom>
                        <a:ln w="19050" cap="flat" cmpd="sng">
                          <a:solidFill>
                            <a:srgbClr val="FF33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1.5pt;margin-top:8.05pt;height:0pt;width:448.5pt;z-index:251659264;mso-width-relative:page;mso-height-relative:page;" filled="f" stroked="t" coordsize="21600,21600" o:gfxdata="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NrdfHVAAAACAEAAA8AAAAAAAAAAQAgAAAAIgAAAGRycy9k&#10;b3ducmV2LnhtbFBLAQIUABQAAAAIAIdO4kBjSkVZBQIAAAcEAAAOAAAAAAAAAAEAIAAAACQBAABk&#10;cnMvZTJvRG9jLnhtbFBLBQYAAAAABgAGAFkBAACbBQAAAAA=&#10;">
                <v:fill on="f" focussize="0,0"/>
                <v:stroke weight="1.5pt" color="#FF3300" joinstyle="round"/>
                <v:imagedata o:title=""/>
                <o:lock v:ext="edit" aspectratio="f"/>
              </v:line>
            </w:pict>
          </mc:Fallback>
        </mc:AlternateContent>
      </w:r>
      <w:r>
        <w:rPr>
          <w:rFonts w:hint="eastAsia" w:ascii="Times New Roman" w:hAnsi="Times New Roman" w:eastAsia="仿宋_GB2312"/>
          <w:sz w:val="32"/>
          <w:szCs w:val="22"/>
        </w:rPr>
        <w:t xml:space="preserve"> </w:t>
      </w:r>
      <w:r>
        <w:rPr>
          <w:rFonts w:ascii="Times New Roman" w:hAnsi="Times New Roman" w:eastAsia="仿宋_GB2312"/>
          <w:sz w:val="32"/>
        </w:rPr>
        <w:t xml:space="preserve">    </w:t>
      </w:r>
      <w:r>
        <w:rPr>
          <w:rFonts w:hint="eastAsia" w:ascii="Times New Roman" w:hAnsi="Times New Roman" w:eastAsia="仿宋_GB2312"/>
          <w:sz w:val="32"/>
        </w:rPr>
        <w:t xml:space="preserve">          </w:t>
      </w:r>
      <w:r>
        <w:rPr>
          <w:rFonts w:ascii="Times New Roman" w:hAnsi="Times New Roman" w:eastAsia="仿宋_GB2312"/>
          <w:sz w:val="32"/>
        </w:rPr>
        <w:t xml:space="preserve">        </w:t>
      </w:r>
      <w:r>
        <w:rPr>
          <w:rFonts w:hint="eastAsia" w:ascii="Times New Roman" w:hAnsi="Times New Roman" w:eastAsia="仿宋_GB2312"/>
          <w:sz w:val="32"/>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关于征集第六批中小企业数字化转型</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试点企业的通知</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0" w:firstLineChars="0"/>
        <w:jc w:val="both"/>
        <w:textAlignment w:val="auto"/>
        <w:rPr>
          <w:rFonts w:hint="eastAsia" w:ascii="Times New Roman" w:hAnsi="Times New Roman" w:eastAsia="方正小标宋_GBK" w:cs="方正小标宋_GBK"/>
          <w:sz w:val="44"/>
          <w:szCs w:val="44"/>
          <w:lang w:val="en-US" w:eastAsia="zh-CN"/>
        </w:rPr>
      </w:pPr>
    </w:p>
    <w:p>
      <w:pPr>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各县（市</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区</w:t>
      </w:r>
      <w:r>
        <w:rPr>
          <w:rFonts w:hint="eastAsia" w:ascii="Times New Roman" w:hAnsi="Times New Roman" w:eastAsia="方正仿宋_GBK" w:cs="方正仿宋_GBK"/>
          <w:sz w:val="32"/>
          <w:szCs w:val="32"/>
          <w:lang w:val="en-US" w:eastAsia="zh-CN"/>
        </w:rPr>
        <w:t>、开发区</w:t>
      </w:r>
      <w:r>
        <w:rPr>
          <w:rFonts w:hint="default" w:ascii="Times New Roman" w:hAnsi="Times New Roman" w:eastAsia="方正仿宋_GBK" w:cs="方正仿宋_GBK"/>
          <w:sz w:val="32"/>
          <w:szCs w:val="32"/>
          <w:lang w:val="en-US" w:eastAsia="zh-CN"/>
        </w:rPr>
        <w:t>工业和信息化主管部门，各相关企业</w:t>
      </w:r>
      <w:r>
        <w:rPr>
          <w:rFonts w:hint="eastAsia" w:ascii="Times New Roman" w:hAnsi="Times New Roman" w:eastAsia="方正仿宋_GBK" w:cs="方正仿宋_GBK"/>
          <w:sz w:val="32"/>
          <w:szCs w:val="32"/>
          <w:lang w:val="en-US" w:eastAsia="zh-CN"/>
        </w:rPr>
        <w:t>：</w:t>
      </w:r>
    </w:p>
    <w:p>
      <w:pPr>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为贯彻落实财政部、工业和信息化部《关于开展中小企业数字化转型城市试点工作的通知》（财建〔2023〕117号）《中小企业数字化转型城市试点实施指南》</w:t>
      </w:r>
      <w:r>
        <w:rPr>
          <w:rFonts w:hint="eastAsia" w:ascii="Times New Roman" w:hAnsi="Times New Roman" w:eastAsia="方正仿宋_GBK" w:cs="方正仿宋_GBK"/>
          <w:sz w:val="32"/>
          <w:szCs w:val="32"/>
          <w:lang w:val="en-US" w:eastAsia="zh-CN"/>
        </w:rPr>
        <w:t>等</w:t>
      </w:r>
      <w:r>
        <w:rPr>
          <w:rFonts w:hint="default" w:ascii="Times New Roman" w:hAnsi="Times New Roman" w:eastAsia="方正仿宋_GBK" w:cs="方正仿宋_GBK"/>
          <w:sz w:val="32"/>
          <w:szCs w:val="32"/>
          <w:lang w:val="en-US" w:eastAsia="zh-CN"/>
        </w:rPr>
        <w:t>文件精神，加快推进中小企业数字化转型试点城市建设。现组织开展中小企业数字化转型城市</w:t>
      </w:r>
      <w:r>
        <w:rPr>
          <w:rFonts w:hint="eastAsia" w:ascii="Times New Roman" w:hAnsi="Times New Roman" w:eastAsia="方正仿宋_GBK" w:cs="方正仿宋_GBK"/>
          <w:sz w:val="32"/>
          <w:szCs w:val="32"/>
          <w:lang w:val="en-US" w:eastAsia="zh-CN"/>
        </w:rPr>
        <w:t>第六批</w:t>
      </w:r>
      <w:r>
        <w:rPr>
          <w:rFonts w:hint="default" w:ascii="Times New Roman" w:hAnsi="Times New Roman" w:eastAsia="方正仿宋_GBK" w:cs="方正仿宋_GBK"/>
          <w:sz w:val="32"/>
          <w:szCs w:val="32"/>
          <w:lang w:val="en-US" w:eastAsia="zh-CN"/>
        </w:rPr>
        <w:t>试点企业征集工作，有关事项通知如下：</w:t>
      </w:r>
    </w:p>
    <w:p>
      <w:pPr>
        <w:pStyle w:val="2"/>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CESI黑体-GB2312" w:cs="Times New Roman"/>
          <w:sz w:val="32"/>
          <w:lang w:val="en-US" w:eastAsia="zh-CN"/>
        </w:rPr>
      </w:pPr>
      <w:r>
        <w:rPr>
          <w:rFonts w:hint="default" w:ascii="Times New Roman" w:hAnsi="Times New Roman" w:cs="Times New Roman"/>
          <w:sz w:val="32"/>
          <w:lang w:val="en-US" w:eastAsia="zh-CN"/>
        </w:rPr>
        <w:t>一</w:t>
      </w:r>
      <w:r>
        <w:rPr>
          <w:rFonts w:hint="default" w:ascii="Times New Roman" w:hAnsi="Times New Roman" w:cs="Times New Roman"/>
          <w:sz w:val="32"/>
          <w:lang w:eastAsia="zh-CN"/>
        </w:rPr>
        <w:t>、</w:t>
      </w:r>
      <w:r>
        <w:rPr>
          <w:rFonts w:hint="eastAsia" w:ascii="Times New Roman" w:hAnsi="Times New Roman" w:cs="Times New Roman"/>
          <w:sz w:val="32"/>
          <w:lang w:val="en-US" w:eastAsia="zh-CN"/>
        </w:rPr>
        <w:t>征集范围</w:t>
      </w:r>
    </w:p>
    <w:p>
      <w:pPr>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汽车零部件配件制造、轨道交通高端装备制造、电子元器件制造、中成药生物药品制品制造等四个细分行业的制造业中小企业。</w:t>
      </w:r>
    </w:p>
    <w:p>
      <w:pPr>
        <w:pStyle w:val="2"/>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CESI黑体-GB2312" w:cs="Times New Roman"/>
          <w:sz w:val="32"/>
          <w:lang w:val="en-US" w:eastAsia="zh-CN"/>
        </w:rPr>
      </w:pPr>
      <w:r>
        <w:rPr>
          <w:rFonts w:hint="eastAsia" w:ascii="Times New Roman" w:hAnsi="Times New Roman" w:cs="Times New Roman"/>
          <w:sz w:val="32"/>
          <w:lang w:val="en-US" w:eastAsia="zh-CN"/>
        </w:rPr>
        <w:t>二</w:t>
      </w:r>
      <w:r>
        <w:rPr>
          <w:rFonts w:hint="default" w:ascii="Times New Roman" w:hAnsi="Times New Roman" w:cs="Times New Roman"/>
          <w:sz w:val="32"/>
          <w:lang w:eastAsia="zh-CN"/>
        </w:rPr>
        <w:t>、</w:t>
      </w:r>
      <w:r>
        <w:rPr>
          <w:rFonts w:hint="eastAsia" w:ascii="Times New Roman" w:hAnsi="Times New Roman" w:cs="Times New Roman"/>
          <w:sz w:val="32"/>
          <w:lang w:val="en-US" w:eastAsia="zh-CN"/>
        </w:rPr>
        <w:t>基本条件</w:t>
      </w:r>
    </w:p>
    <w:p>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在长春市行政区域范围内注册的具有独立法人资格、具有健全的财务管理制度，依法纳税，生产运营状况和信用记录良好，未违反国家、吉林省、长春市联合惩戒政策和制度规定，未被相关部门列为失信联合惩戒对象。</w:t>
      </w:r>
    </w:p>
    <w:p>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（二）符合《中小企业划型标准规定》（工信部联企业〔2011〕300号）的中小企业。</w:t>
      </w:r>
    </w:p>
    <w:p>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highlight w:val="yellow"/>
          <w:lang w:val="en-US" w:eastAsia="zh-CN"/>
        </w:rPr>
      </w:pPr>
      <w:r>
        <w:rPr>
          <w:rFonts w:hint="eastAsia" w:ascii="Times New Roman" w:hAnsi="Times New Roman" w:eastAsia="方正仿宋_GBK" w:cs="方正仿宋_GBK"/>
          <w:sz w:val="32"/>
          <w:szCs w:val="32"/>
          <w:lang w:val="en-US" w:eastAsia="zh-CN"/>
        </w:rPr>
        <w:t>（三）数字化改造意愿强烈，拟改造项目实施地须在长春市范围内，</w:t>
      </w:r>
      <w:r>
        <w:rPr>
          <w:rFonts w:hint="eastAsia" w:ascii="Times New Roman" w:hAnsi="Times New Roman" w:eastAsia="方正仿宋_GBK" w:cs="方正仿宋_GBK"/>
          <w:sz w:val="32"/>
          <w:szCs w:val="32"/>
          <w:highlight w:val="none"/>
          <w:lang w:val="en-US" w:eastAsia="zh-CN"/>
        </w:rPr>
        <w:t>改造实施期自2023年12月29日起至第三方评测机构出具评测报告止区间内的中小企业。</w:t>
      </w:r>
    </w:p>
    <w:p>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（四）已获得中央财政中小企业发展专项资金支持的专精特新“小巨人”企业</w:t>
      </w:r>
      <w:r>
        <w:rPr>
          <w:rFonts w:hint="eastAsia" w:ascii="Times New Roman" w:hAnsi="Times New Roman" w:eastAsia="方正仿宋_GBK" w:cs="方正仿宋_GBK"/>
          <w:sz w:val="32"/>
          <w:szCs w:val="32"/>
          <w:highlight w:val="none"/>
          <w:lang w:val="en-US" w:eastAsia="zh-CN"/>
        </w:rPr>
        <w:t>（重点“小巨人”企业）</w:t>
      </w:r>
      <w:r>
        <w:rPr>
          <w:rFonts w:hint="eastAsia" w:ascii="Times New Roman" w:hAnsi="Times New Roman" w:eastAsia="方正仿宋_GBK" w:cs="方正仿宋_GBK"/>
          <w:sz w:val="32"/>
          <w:szCs w:val="32"/>
          <w:lang w:val="en-US" w:eastAsia="zh-CN"/>
        </w:rPr>
        <w:t>；已纳入《工业和信息化部办公厅 财政部办公厅关于开展财政支持中小企业数字化转型试点工作的通知》（工信厅联企业〔</w:t>
      </w:r>
      <w:r>
        <w:rPr>
          <w:rFonts w:hint="default" w:ascii="Times New Roman" w:hAnsi="Times New Roman" w:eastAsia="方正仿宋_GBK" w:cs="方正仿宋_GBK"/>
          <w:sz w:val="32"/>
          <w:szCs w:val="32"/>
          <w:lang w:val="en-US" w:eastAsia="zh-CN"/>
        </w:rPr>
        <w:t>2022</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lang w:val="en-US" w:eastAsia="zh-CN"/>
        </w:rPr>
        <w:t>号）中改造试点的中小企业</w:t>
      </w:r>
      <w:r>
        <w:rPr>
          <w:rFonts w:hint="default" w:ascii="Times New Roman" w:hAnsi="Times New Roman" w:eastAsia="方正仿宋_GBK" w:cs="方正仿宋_GBK"/>
          <w:sz w:val="32"/>
          <w:szCs w:val="32"/>
          <w:lang w:val="en-US" w:eastAsia="zh-CN"/>
        </w:rPr>
        <w:t>不</w:t>
      </w:r>
      <w:r>
        <w:rPr>
          <w:rFonts w:hint="eastAsia" w:ascii="Times New Roman" w:hAnsi="Times New Roman" w:eastAsia="方正仿宋_GBK" w:cs="方正仿宋_GBK"/>
          <w:sz w:val="32"/>
          <w:szCs w:val="32"/>
          <w:lang w:val="en-US" w:eastAsia="zh-CN"/>
        </w:rPr>
        <w:t>再申报。</w:t>
      </w:r>
    </w:p>
    <w:p>
      <w:pPr>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（五）获得前五批国家中小企业数字化转型城市试点数字化改造项目资金奖补的中小企业不再重复申报；</w:t>
      </w:r>
    </w:p>
    <w:p>
      <w:pPr>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（六）参与前五批中小企业数字化转型城市试点企业征集但未获得资金奖补的中小企业，可继续参与第六批试点企业征集及资金奖补申报；</w:t>
      </w:r>
    </w:p>
    <w:p>
      <w:pPr>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（七）因国家、省、市政策变动或需重点支撑等其他特殊情况，经研究确定纳入试点企业范围。</w:t>
      </w:r>
    </w:p>
    <w:p>
      <w:pPr>
        <w:pStyle w:val="2"/>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cs="Times New Roman"/>
          <w:sz w:val="32"/>
          <w:lang w:val="en-US" w:eastAsia="zh-CN"/>
        </w:rPr>
        <w:t>三、申报流程</w:t>
      </w:r>
    </w:p>
    <w:p>
      <w:pPr>
        <w:pStyle w:val="7"/>
        <w:spacing w:before="131" w:line="271" w:lineRule="auto"/>
        <w:ind w:firstLine="698"/>
        <w:jc w:val="both"/>
      </w:pPr>
      <w:r>
        <w:rPr>
          <w:spacing w:val="15"/>
        </w:rPr>
        <w:t>中小企业数字化转型城市试点企业申报工作</w:t>
      </w:r>
      <w:r>
        <w:rPr>
          <w:spacing w:val="14"/>
        </w:rPr>
        <w:t>采取“线上</w:t>
      </w:r>
      <w:r>
        <w:rPr>
          <w:rFonts w:ascii="Times New Roman" w:hAnsi="Times New Roman" w:eastAsia="Times New Roman" w:cs="Times New Roman"/>
          <w:spacing w:val="14"/>
        </w:rPr>
        <w:t>+</w:t>
      </w:r>
      <w:r>
        <w:rPr>
          <w:spacing w:val="13"/>
        </w:rPr>
        <w:t>线下”协同推进的原则，线上按照本通知提交的附件材料需在</w:t>
      </w:r>
      <w:r>
        <w:rPr>
          <w:spacing w:val="7"/>
        </w:rPr>
        <w:t>“</w:t>
      </w:r>
      <w:bookmarkStart w:id="0" w:name="OLE_LINK3"/>
      <w:r>
        <w:rPr>
          <w:spacing w:val="7"/>
        </w:rPr>
        <w:t>长春市数字化转型产业大脑</w:t>
      </w:r>
      <w:bookmarkEnd w:id="0"/>
      <w:r>
        <w:rPr>
          <w:spacing w:val="7"/>
        </w:rPr>
        <w:t>”同步提交。</w:t>
      </w:r>
    </w:p>
    <w:p>
      <w:pPr>
        <w:pStyle w:val="7"/>
        <w:spacing w:before="28" w:line="265" w:lineRule="auto"/>
        <w:ind w:left="19" w:right="2" w:firstLine="609"/>
        <w:jc w:val="both"/>
      </w:pPr>
      <w:r>
        <w:rPr>
          <w:b/>
          <w:bCs/>
          <w:spacing w:val="10"/>
        </w:rPr>
        <w:t>（一）提交申请。</w:t>
      </w:r>
      <w:bookmarkStart w:id="1" w:name="OLE_LINK2"/>
      <w:r>
        <w:rPr>
          <w:spacing w:val="10"/>
        </w:rPr>
        <w:t>试点企业线下提交《长春市中小企业数</w:t>
      </w:r>
      <w:r>
        <w:rPr>
          <w:spacing w:val="7"/>
        </w:rPr>
        <w:t>字化转型试点企业申请表》（附件</w:t>
      </w:r>
      <w:r>
        <w:rPr>
          <w:rFonts w:ascii="Times New Roman" w:hAnsi="Times New Roman" w:eastAsia="Times New Roman" w:cs="Times New Roman"/>
          <w:spacing w:val="7"/>
        </w:rPr>
        <w:t>1</w:t>
      </w:r>
      <w:r>
        <w:rPr>
          <w:spacing w:val="7"/>
        </w:rPr>
        <w:t>）至所属各县（市）区、</w:t>
      </w:r>
      <w:r>
        <w:rPr>
          <w:spacing w:val="12"/>
        </w:rPr>
        <w:t>开发区工信主管部门。线上操作指南具体</w:t>
      </w:r>
      <w:r>
        <w:rPr>
          <w:rFonts w:hint="eastAsia"/>
          <w:spacing w:val="12"/>
          <w:lang w:val="en-US" w:eastAsia="zh-CN"/>
        </w:rPr>
        <w:t>登录</w:t>
      </w:r>
      <w:r>
        <w:rPr>
          <w:spacing w:val="7"/>
        </w:rPr>
        <w:t>长春市数字化转型产业大脑</w:t>
      </w:r>
      <w:r>
        <w:rPr>
          <w:spacing w:val="4"/>
        </w:rPr>
        <w:t>。</w:t>
      </w:r>
      <w:bookmarkEnd w:id="1"/>
    </w:p>
    <w:p>
      <w:pPr>
        <w:pStyle w:val="7"/>
        <w:spacing w:before="76" w:line="266" w:lineRule="auto"/>
        <w:ind w:left="17" w:right="2" w:firstLine="610"/>
        <w:jc w:val="both"/>
      </w:pPr>
      <w:r>
        <w:rPr>
          <w:b/>
          <w:bCs/>
          <w:spacing w:val="10"/>
        </w:rPr>
        <w:t>（二）县区推荐。</w:t>
      </w:r>
      <w:r>
        <w:rPr>
          <w:spacing w:val="10"/>
        </w:rPr>
        <w:t>各县（市）区、开发区工信主管部门对</w:t>
      </w:r>
      <w:r>
        <w:rPr>
          <w:spacing w:val="12"/>
        </w:rPr>
        <w:t>辖市区企业提交的申报材料，真实性、完整性和符合性进行初审，对符合申报条件的试点企业，汇总后正式行文推荐上报至</w:t>
      </w:r>
      <w:r>
        <w:rPr>
          <w:spacing w:val="3"/>
        </w:rPr>
        <w:t>市工信局。</w:t>
      </w:r>
    </w:p>
    <w:p>
      <w:pPr>
        <w:pStyle w:val="7"/>
        <w:spacing w:before="71" w:line="262" w:lineRule="auto"/>
        <w:ind w:left="17" w:right="2" w:firstLine="610"/>
      </w:pPr>
      <w:r>
        <w:rPr>
          <w:b/>
          <w:bCs/>
          <w:spacing w:val="7"/>
        </w:rPr>
        <w:t>（三）名单</w:t>
      </w:r>
      <w:r>
        <w:rPr>
          <w:rFonts w:hint="eastAsia"/>
          <w:b/>
          <w:bCs/>
          <w:spacing w:val="7"/>
          <w:lang w:val="en-US" w:eastAsia="zh-CN"/>
        </w:rPr>
        <w:t>入库</w:t>
      </w:r>
      <w:r>
        <w:rPr>
          <w:b/>
          <w:bCs/>
          <w:spacing w:val="7"/>
        </w:rPr>
        <w:t>。</w:t>
      </w:r>
      <w:r>
        <w:rPr>
          <w:spacing w:val="7"/>
        </w:rPr>
        <w:t>市工信局对各县（市）区、开发区工信</w:t>
      </w:r>
      <w:r>
        <w:rPr>
          <w:spacing w:val="12"/>
        </w:rPr>
        <w:t>主管部门推荐的企业综合审核后，</w:t>
      </w:r>
      <w:r>
        <w:rPr>
          <w:rFonts w:hint="eastAsia"/>
          <w:spacing w:val="12"/>
          <w:lang w:val="en-US" w:eastAsia="zh-CN"/>
        </w:rPr>
        <w:t>将其纳入</w:t>
      </w:r>
      <w:r>
        <w:rPr>
          <w:spacing w:val="12"/>
        </w:rPr>
        <w:t>长春市中小</w:t>
      </w:r>
      <w:r>
        <w:rPr>
          <w:spacing w:val="7"/>
        </w:rPr>
        <w:t>企业数字化转型试点企业</w:t>
      </w:r>
      <w:r>
        <w:rPr>
          <w:rFonts w:hint="eastAsia"/>
          <w:spacing w:val="7"/>
          <w:lang w:val="en-US" w:eastAsia="zh-CN"/>
        </w:rPr>
        <w:t>库</w:t>
      </w:r>
      <w:r>
        <w:rPr>
          <w:spacing w:val="7"/>
        </w:rPr>
        <w:t>。</w:t>
      </w:r>
      <w:bookmarkStart w:id="12" w:name="_GoBack"/>
      <w:bookmarkEnd w:id="12"/>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四、其他要求</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试点企业需对项目申报材料真实性、完整性、准确性负责，一经查实有任何虚报不实情况，将取消试点企业资格，收回奖补资金。同时试点企业要配合有关部门开展评测验收、绩效评价等工作。</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试点企业和各县（市）区、开发区工信主管部门工作任务分别为：</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Times New Roman" w:hAnsi="Times New Roman" w:eastAsia="方正楷体_GBK" w:cs="方正楷体_GBK"/>
          <w:b/>
          <w:bCs/>
          <w:sz w:val="32"/>
          <w:szCs w:val="32"/>
          <w:lang w:val="en-US" w:eastAsia="zh-CN"/>
        </w:rPr>
      </w:pPr>
      <w:r>
        <w:rPr>
          <w:rFonts w:hint="eastAsia" w:ascii="Times New Roman" w:hAnsi="Times New Roman" w:eastAsia="方正楷体_GBK" w:cs="方正楷体_GBK"/>
          <w:b/>
          <w:bCs/>
          <w:sz w:val="32"/>
          <w:szCs w:val="32"/>
          <w:lang w:val="en-US" w:eastAsia="zh-CN"/>
        </w:rPr>
        <w:t>（一）试点企业任务</w:t>
      </w:r>
    </w:p>
    <w:p>
      <w:pPr>
        <w:pStyle w:val="7"/>
        <w:spacing w:before="84" w:line="273" w:lineRule="auto"/>
        <w:ind w:right="78" w:firstLine="64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试点企业于2025年</w:t>
      </w:r>
      <w:r>
        <w:rPr>
          <w:rFonts w:hint="eastAsia" w:ascii="Times New Roman" w:hAnsi="Times New Roman" w:cs="方正仿宋_GBK"/>
          <w:sz w:val="32"/>
          <w:szCs w:val="32"/>
          <w:lang w:val="en-US" w:eastAsia="zh-CN" w:bidi="ar-SA"/>
        </w:rPr>
        <w:t>11</w:t>
      </w:r>
      <w:r>
        <w:rPr>
          <w:rFonts w:hint="eastAsia" w:ascii="Times New Roman" w:hAnsi="Times New Roman" w:eastAsia="方正仿宋_GBK" w:cs="方正仿宋_GBK"/>
          <w:sz w:val="32"/>
          <w:szCs w:val="32"/>
          <w:lang w:val="en-US" w:eastAsia="zh-CN" w:bidi="ar-SA"/>
        </w:rPr>
        <w:t>月</w:t>
      </w:r>
      <w:r>
        <w:rPr>
          <w:rFonts w:hint="eastAsia" w:ascii="Times New Roman" w:hAnsi="Times New Roman" w:cs="方正仿宋_GBK"/>
          <w:sz w:val="32"/>
          <w:szCs w:val="32"/>
          <w:lang w:val="en-US" w:eastAsia="zh-CN" w:bidi="ar-SA"/>
        </w:rPr>
        <w:t>04</w:t>
      </w:r>
      <w:r>
        <w:rPr>
          <w:rFonts w:hint="eastAsia" w:ascii="Times New Roman" w:hAnsi="Times New Roman" w:eastAsia="方正仿宋_GBK" w:cs="方正仿宋_GBK"/>
          <w:sz w:val="32"/>
          <w:szCs w:val="32"/>
          <w:lang w:val="en-US" w:eastAsia="zh-CN" w:bidi="ar-SA"/>
        </w:rPr>
        <w:t>日17：00前向所在的县（市）区、开发区工信主管部门报送《长春市中小企业数字化转型试点企业申请表》（附件1）纸质版（一式三份）及电子版材料（可编 辑word版）报给试点企业所在县（市）区、开发区工信主管部门。同时，试点企业还需于2025年</w:t>
      </w:r>
      <w:r>
        <w:rPr>
          <w:rFonts w:hint="eastAsia" w:ascii="Times New Roman" w:hAnsi="Times New Roman" w:cs="方正仿宋_GBK"/>
          <w:sz w:val="32"/>
          <w:szCs w:val="32"/>
          <w:lang w:val="en-US" w:eastAsia="zh-CN" w:bidi="ar-SA"/>
        </w:rPr>
        <w:t>11</w:t>
      </w:r>
      <w:r>
        <w:rPr>
          <w:rFonts w:hint="eastAsia" w:ascii="Times New Roman" w:hAnsi="Times New Roman" w:eastAsia="方正仿宋_GBK" w:cs="方正仿宋_GBK"/>
          <w:sz w:val="32"/>
          <w:szCs w:val="32"/>
          <w:lang w:val="en-US" w:eastAsia="zh-CN" w:bidi="ar-SA"/>
        </w:rPr>
        <w:t>月</w:t>
      </w:r>
      <w:r>
        <w:rPr>
          <w:rFonts w:hint="eastAsia" w:ascii="Times New Roman" w:hAnsi="Times New Roman" w:cs="方正仿宋_GBK"/>
          <w:sz w:val="32"/>
          <w:szCs w:val="32"/>
          <w:lang w:val="en-US" w:eastAsia="zh-CN" w:bidi="ar-SA"/>
        </w:rPr>
        <w:t>04</w:t>
      </w:r>
      <w:r>
        <w:rPr>
          <w:rFonts w:hint="eastAsia" w:ascii="Times New Roman" w:hAnsi="Times New Roman" w:eastAsia="方正仿宋_GBK" w:cs="方正仿宋_GBK"/>
          <w:sz w:val="32"/>
          <w:szCs w:val="32"/>
          <w:lang w:val="en-US" w:eastAsia="zh-CN" w:bidi="ar-SA"/>
        </w:rPr>
        <w:t>日17：00前在线上长春市数字化转型产业大脑（http://39.99.142.8:9013/）填报信息并上传相关附件。</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Times New Roman" w:hAnsi="Times New Roman" w:eastAsia="方正楷体_GBK" w:cs="方正楷体_GBK"/>
          <w:b/>
          <w:bCs/>
          <w:sz w:val="32"/>
          <w:szCs w:val="32"/>
          <w:lang w:val="en-US" w:eastAsia="zh-CN"/>
        </w:rPr>
      </w:pPr>
      <w:r>
        <w:rPr>
          <w:rFonts w:hint="eastAsia" w:ascii="Times New Roman" w:hAnsi="Times New Roman" w:eastAsia="方正楷体_GBK" w:cs="方正楷体_GBK"/>
          <w:b/>
          <w:bCs/>
          <w:sz w:val="32"/>
          <w:szCs w:val="32"/>
          <w:lang w:val="en-US" w:eastAsia="zh-CN"/>
        </w:rPr>
        <w:t>（二）各县（市）区、开发区工作任务</w:t>
      </w:r>
    </w:p>
    <w:p>
      <w:pPr>
        <w:pStyle w:val="7"/>
        <w:spacing w:before="84" w:line="273" w:lineRule="auto"/>
        <w:ind w:right="78" w:firstLine="64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各县（市） 区、开发区工信主管部门收到域内试点企业上报的相关材料后，需主要做两项工作：</w:t>
      </w:r>
    </w:p>
    <w:p>
      <w:pPr>
        <w:pStyle w:val="7"/>
        <w:spacing w:before="84" w:line="273" w:lineRule="auto"/>
        <w:ind w:right="78" w:firstLine="640"/>
        <w:jc w:val="both"/>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一是试点企业报送的纸质版《长春市中小企业数字化转型试点企业申请表》（附件1）材料，各县（市）区、开发区工信主管部门为企业盖章后，给企业自留一份，各县（市）区、开发区工信主管部门自留一份存档，剩余一份纸质版各县（市）区、开发区工信主管部门于 2025年</w:t>
      </w:r>
      <w:r>
        <w:rPr>
          <w:rFonts w:hint="eastAsia" w:ascii="Times New Roman" w:hAnsi="Times New Roman" w:cs="方正仿宋_GBK"/>
          <w:sz w:val="32"/>
          <w:szCs w:val="32"/>
          <w:lang w:val="en-US" w:eastAsia="zh-CN" w:bidi="ar-SA"/>
        </w:rPr>
        <w:t>11</w:t>
      </w:r>
      <w:r>
        <w:rPr>
          <w:rFonts w:hint="eastAsia" w:ascii="Times New Roman" w:hAnsi="Times New Roman" w:eastAsia="方正仿宋_GBK" w:cs="方正仿宋_GBK"/>
          <w:sz w:val="32"/>
          <w:szCs w:val="32"/>
          <w:lang w:val="en-US" w:eastAsia="zh-CN" w:bidi="ar-SA"/>
        </w:rPr>
        <w:t>月</w:t>
      </w:r>
      <w:r>
        <w:rPr>
          <w:rFonts w:hint="eastAsia" w:ascii="Times New Roman" w:hAnsi="Times New Roman" w:cs="方正仿宋_GBK"/>
          <w:sz w:val="32"/>
          <w:szCs w:val="32"/>
          <w:lang w:val="en-US" w:eastAsia="zh-CN" w:bidi="ar-SA"/>
        </w:rPr>
        <w:t>05</w:t>
      </w:r>
      <w:r>
        <w:rPr>
          <w:rFonts w:hint="eastAsia" w:ascii="Times New Roman" w:hAnsi="Times New Roman" w:eastAsia="方正仿宋_GBK" w:cs="方正仿宋_GBK"/>
          <w:sz w:val="32"/>
          <w:szCs w:val="32"/>
          <w:lang w:val="en-US" w:eastAsia="zh-CN" w:bidi="ar-SA"/>
        </w:rPr>
        <w:t>日17：00 前报市工信局信软处。</w:t>
      </w:r>
    </w:p>
    <w:p>
      <w:pPr>
        <w:pStyle w:val="7"/>
        <w:spacing w:before="84" w:line="273" w:lineRule="auto"/>
        <w:ind w:right="78" w:firstLine="640"/>
        <w:jc w:val="both"/>
        <w:rPr>
          <w:rFonts w:hint="eastAsia" w:ascii="Times New Roman" w:hAnsi="Times New Roman" w:eastAsia="方正仿宋_GBK" w:cs="方正仿宋_GBK"/>
          <w:sz w:val="32"/>
          <w:szCs w:val="32"/>
          <w:highlight w:val="none"/>
          <w:lang w:val="en-US" w:eastAsia="zh-CN" w:bidi="ar-SA"/>
        </w:rPr>
      </w:pPr>
      <w:r>
        <w:rPr>
          <w:rFonts w:hint="eastAsia" w:ascii="Times New Roman" w:hAnsi="Times New Roman" w:eastAsia="方正仿宋_GBK" w:cs="方正仿宋_GBK"/>
          <w:sz w:val="32"/>
          <w:szCs w:val="32"/>
          <w:highlight w:val="none"/>
          <w:lang w:val="en-US" w:eastAsia="zh-CN" w:bidi="ar-SA"/>
        </w:rPr>
        <w:t>二是各县（市）区、开发区工信主管部门对域内试点企业上报的</w:t>
      </w:r>
      <w:r>
        <w:rPr>
          <w:rFonts w:hint="default" w:ascii="Times New Roman" w:hAnsi="Times New Roman" w:eastAsia="方正仿宋_GBK" w:cs="方正仿宋_GBK"/>
          <w:sz w:val="32"/>
          <w:szCs w:val="32"/>
          <w:highlight w:val="none"/>
          <w:lang w:val="en-US" w:eastAsia="zh-CN" w:bidi="ar-SA"/>
        </w:rPr>
        <w:t>《</w:t>
      </w:r>
      <w:r>
        <w:rPr>
          <w:rFonts w:hint="eastAsia" w:ascii="Times New Roman" w:hAnsi="Times New Roman" w:eastAsia="方正仿宋_GBK" w:cs="方正仿宋_GBK"/>
          <w:sz w:val="32"/>
          <w:szCs w:val="32"/>
          <w:highlight w:val="none"/>
          <w:lang w:val="en-US" w:eastAsia="zh-CN" w:bidi="ar-SA"/>
        </w:rPr>
        <w:t>长春市</w:t>
      </w:r>
      <w:r>
        <w:rPr>
          <w:rFonts w:hint="eastAsia" w:ascii="Times New Roman" w:hAnsi="Times New Roman" w:cs="方正仿宋_GBK"/>
          <w:sz w:val="32"/>
          <w:szCs w:val="32"/>
          <w:highlight w:val="none"/>
          <w:lang w:val="en-US" w:eastAsia="zh-CN" w:bidi="ar-SA"/>
        </w:rPr>
        <w:t>第六批</w:t>
      </w:r>
      <w:r>
        <w:rPr>
          <w:rFonts w:hint="eastAsia" w:ascii="Times New Roman" w:hAnsi="Times New Roman" w:eastAsia="方正仿宋_GBK" w:cs="方正仿宋_GBK"/>
          <w:sz w:val="32"/>
          <w:szCs w:val="32"/>
          <w:highlight w:val="none"/>
          <w:lang w:val="en-US" w:eastAsia="zh-CN" w:bidi="ar-SA"/>
        </w:rPr>
        <w:t>中小企业数字化转型城市试点企业汇总表</w:t>
      </w:r>
      <w:r>
        <w:rPr>
          <w:rFonts w:hint="default" w:ascii="Times New Roman" w:hAnsi="Times New Roman" w:eastAsia="方正仿宋_GBK" w:cs="方正仿宋_GBK"/>
          <w:sz w:val="32"/>
          <w:szCs w:val="32"/>
          <w:highlight w:val="none"/>
          <w:lang w:val="en-US" w:eastAsia="zh-CN" w:bidi="ar-SA"/>
        </w:rPr>
        <w:t>》（附件</w:t>
      </w:r>
      <w:r>
        <w:rPr>
          <w:rFonts w:hint="eastAsia" w:ascii="Times New Roman" w:hAnsi="Times New Roman" w:eastAsia="方正仿宋_GBK" w:cs="方正仿宋_GBK"/>
          <w:sz w:val="32"/>
          <w:szCs w:val="32"/>
          <w:highlight w:val="none"/>
          <w:lang w:val="en-US" w:eastAsia="zh-CN" w:bidi="ar-SA"/>
        </w:rPr>
        <w:t>2</w:t>
      </w:r>
      <w:r>
        <w:rPr>
          <w:rFonts w:hint="default" w:ascii="Times New Roman" w:hAnsi="Times New Roman" w:eastAsia="方正仿宋_GBK" w:cs="方正仿宋_GBK"/>
          <w:sz w:val="32"/>
          <w:szCs w:val="32"/>
          <w:highlight w:val="none"/>
          <w:lang w:val="en-US" w:eastAsia="zh-CN" w:bidi="ar-SA"/>
        </w:rPr>
        <w:t>）</w:t>
      </w:r>
      <w:r>
        <w:rPr>
          <w:rFonts w:hint="eastAsia" w:ascii="Times New Roman" w:hAnsi="Times New Roman" w:eastAsia="方正仿宋_GBK" w:cs="方正仿宋_GBK"/>
          <w:sz w:val="32"/>
          <w:szCs w:val="32"/>
          <w:highlight w:val="none"/>
          <w:lang w:val="en-US" w:eastAsia="zh-CN" w:bidi="ar-SA"/>
        </w:rPr>
        <w:t>纸质版（一式</w:t>
      </w:r>
      <w:r>
        <w:rPr>
          <w:rFonts w:hint="eastAsia" w:ascii="Times New Roman" w:hAnsi="Times New Roman" w:cs="方正仿宋_GBK"/>
          <w:sz w:val="32"/>
          <w:szCs w:val="32"/>
          <w:highlight w:val="none"/>
          <w:lang w:val="en-US" w:eastAsia="zh-CN" w:bidi="ar-SA"/>
        </w:rPr>
        <w:t>一</w:t>
      </w:r>
      <w:r>
        <w:rPr>
          <w:rFonts w:hint="eastAsia" w:ascii="Times New Roman" w:hAnsi="Times New Roman" w:eastAsia="方正仿宋_GBK" w:cs="方正仿宋_GBK"/>
          <w:sz w:val="32"/>
          <w:szCs w:val="32"/>
          <w:highlight w:val="none"/>
          <w:lang w:val="en-US" w:eastAsia="zh-CN" w:bidi="ar-SA"/>
        </w:rPr>
        <w:t>份）加盖工信主管部门公章，</w:t>
      </w:r>
      <w:r>
        <w:rPr>
          <w:rFonts w:hint="eastAsia" w:ascii="Times New Roman" w:hAnsi="Times New Roman" w:cs="方正仿宋_GBK"/>
          <w:sz w:val="32"/>
          <w:szCs w:val="32"/>
          <w:highlight w:val="none"/>
          <w:lang w:val="en-US" w:eastAsia="zh-CN" w:bidi="ar-SA"/>
        </w:rPr>
        <w:t>联同</w:t>
      </w:r>
      <w:r>
        <w:rPr>
          <w:rFonts w:hint="eastAsia" w:ascii="Times New Roman" w:hAnsi="Times New Roman" w:eastAsia="方正仿宋_GBK" w:cs="方正仿宋_GBK"/>
          <w:sz w:val="32"/>
          <w:szCs w:val="32"/>
          <w:highlight w:val="none"/>
          <w:lang w:val="en-US" w:eastAsia="zh-CN" w:bidi="ar-SA"/>
        </w:rPr>
        <w:t>正式行文于2025年</w:t>
      </w:r>
      <w:r>
        <w:rPr>
          <w:rFonts w:hint="eastAsia" w:ascii="Times New Roman" w:hAnsi="Times New Roman" w:cs="方正仿宋_GBK"/>
          <w:sz w:val="32"/>
          <w:szCs w:val="32"/>
          <w:highlight w:val="none"/>
          <w:lang w:val="en-US" w:eastAsia="zh-CN" w:bidi="ar-SA"/>
        </w:rPr>
        <w:t>11</w:t>
      </w:r>
      <w:r>
        <w:rPr>
          <w:rFonts w:hint="eastAsia" w:ascii="Times New Roman" w:hAnsi="Times New Roman" w:eastAsia="方正仿宋_GBK" w:cs="方正仿宋_GBK"/>
          <w:sz w:val="32"/>
          <w:szCs w:val="32"/>
          <w:highlight w:val="none"/>
          <w:lang w:val="en-US" w:eastAsia="zh-CN" w:bidi="ar-SA"/>
        </w:rPr>
        <w:t>月</w:t>
      </w:r>
      <w:r>
        <w:rPr>
          <w:rFonts w:hint="eastAsia" w:ascii="Times New Roman" w:hAnsi="Times New Roman" w:cs="方正仿宋_GBK"/>
          <w:sz w:val="32"/>
          <w:szCs w:val="32"/>
          <w:highlight w:val="none"/>
          <w:lang w:val="en-US" w:eastAsia="zh-CN" w:bidi="ar-SA"/>
        </w:rPr>
        <w:t>05</w:t>
      </w:r>
      <w:r>
        <w:rPr>
          <w:rFonts w:hint="eastAsia" w:ascii="Times New Roman" w:hAnsi="Times New Roman" w:eastAsia="方正仿宋_GBK" w:cs="方正仿宋_GBK"/>
          <w:sz w:val="32"/>
          <w:szCs w:val="32"/>
          <w:highlight w:val="none"/>
          <w:lang w:val="en-US" w:eastAsia="zh-CN" w:bidi="ar-SA"/>
        </w:rPr>
        <w:t>日17：00前报送到市工信局信软处。</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邮箱：ccsdgz@163.com</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联系人：邵老师、黄老师</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联系方式：0431-88777387</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ind w:left="2208" w:leftChars="290" w:hanging="1280" w:hangingChars="4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w:t>
      </w:r>
      <w:bookmarkStart w:id="2" w:name="OLE_LINK4"/>
      <w:r>
        <w:rPr>
          <w:rFonts w:hint="eastAsia" w:ascii="Times New Roman" w:hAnsi="Times New Roman" w:eastAsia="方正仿宋_GBK" w:cs="方正仿宋_GBK"/>
          <w:sz w:val="32"/>
          <w:szCs w:val="32"/>
          <w:lang w:val="en-US" w:eastAsia="zh-CN"/>
        </w:rPr>
        <w:t>长春市中小企业数字化转型试点企业申请表</w:t>
      </w:r>
      <w:bookmarkEnd w:id="2"/>
    </w:p>
    <w:p>
      <w:pPr>
        <w:keepNext w:val="0"/>
        <w:keepLines w:val="0"/>
        <w:pageBreakBefore w:val="0"/>
        <w:widowControl/>
        <w:numPr>
          <w:ilvl w:val="0"/>
          <w:numId w:val="1"/>
        </w:numPr>
        <w:kinsoku/>
        <w:wordWrap/>
        <w:overflowPunct/>
        <w:topLinePunct w:val="0"/>
        <w:autoSpaceDE/>
        <w:autoSpaceDN/>
        <w:bidi w:val="0"/>
        <w:adjustRightInd w:val="0"/>
        <w:snapToGrid w:val="0"/>
        <w:spacing w:after="0" w:line="540" w:lineRule="exact"/>
        <w:ind w:left="2208" w:leftChars="590" w:hanging="320" w:hangingChars="1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长春市第六批中小企业数字化转型城市试点企业汇总表</w:t>
      </w:r>
    </w:p>
    <w:p>
      <w:pPr>
        <w:keepNext w:val="0"/>
        <w:keepLines w:val="0"/>
        <w:pageBreakBefore w:val="0"/>
        <w:widowControl/>
        <w:kinsoku/>
        <w:wordWrap/>
        <w:overflowPunct/>
        <w:topLinePunct w:val="0"/>
        <w:autoSpaceDE/>
        <w:autoSpaceDN/>
        <w:bidi w:val="0"/>
        <w:adjustRightInd w:val="0"/>
        <w:snapToGrid w:val="0"/>
        <w:spacing w:after="0" w:line="540" w:lineRule="exact"/>
        <w:ind w:left="2208" w:leftChars="590" w:hanging="320" w:hangingChars="100"/>
        <w:jc w:val="both"/>
        <w:textAlignment w:val="auto"/>
        <w:rPr>
          <w:rFonts w:hint="eastAsia" w:ascii="Times New Roman" w:hAnsi="Times New Roman" w:eastAsia="方正仿宋_GBK" w:cs="方正仿宋_GBK"/>
          <w:sz w:val="32"/>
          <w:szCs w:val="32"/>
          <w:lang w:val="en-US" w:eastAsia="zh-CN"/>
        </w:rPr>
      </w:pPr>
    </w:p>
    <w:p>
      <w:pPr>
        <w:rPr>
          <w:rFonts w:hint="eastAsia" w:ascii="Times New Roman" w:hAnsi="Times New Roman"/>
          <w:lang w:val="en-US" w:eastAsia="zh-CN"/>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3840" w:firstLineChars="120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长春市工业和信息化局</w:t>
      </w:r>
    </w:p>
    <w:p>
      <w:pPr>
        <w:keepNext w:val="0"/>
        <w:keepLines w:val="0"/>
        <w:pageBreakBefore w:val="0"/>
        <w:widowControl/>
        <w:kinsoku/>
        <w:wordWrap/>
        <w:overflowPunct/>
        <w:topLinePunct w:val="0"/>
        <w:autoSpaceDE/>
        <w:autoSpaceDN/>
        <w:bidi w:val="0"/>
        <w:adjustRightInd w:val="0"/>
        <w:snapToGrid w:val="0"/>
        <w:spacing w:after="0" w:line="540" w:lineRule="exact"/>
        <w:ind w:firstLine="6080" w:firstLineChars="19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2025年10月15日</w:t>
      </w:r>
    </w:p>
    <w:p>
      <w:pPr>
        <w:rPr>
          <w:rFonts w:hint="eastAsia" w:ascii="Times New Roman" w:hAnsi="Times New Roman" w:eastAsia="方正仿宋_GBK" w:cs="方正仿宋_GBK"/>
          <w:sz w:val="32"/>
          <w:szCs w:val="32"/>
          <w:lang w:val="en-US" w:eastAsia="zh-CN"/>
        </w:rPr>
      </w:pPr>
    </w:p>
    <w:p>
      <w:pPr>
        <w:rPr>
          <w:rFonts w:hint="eastAsia"/>
          <w:lang w:val="en-US" w:eastAsia="zh-CN"/>
        </w:rPr>
        <w:sectPr>
          <w:footerReference r:id="rId5" w:type="default"/>
          <w:pgSz w:w="11906" w:h="16838"/>
          <w:pgMar w:top="1814" w:right="1587" w:bottom="1587" w:left="1587" w:header="708" w:footer="708" w:gutter="0"/>
          <w:pgNumType w:fmt="numberInDash" w:start="1"/>
          <w:cols w:space="708" w:num="1"/>
          <w:docGrid w:type="lines" w:linePitch="360" w:charSpace="0"/>
        </w:sectPr>
      </w:pPr>
    </w:p>
    <w:p>
      <w:pPr>
        <w:keepNext/>
        <w:keepLines/>
        <w:widowControl w:val="0"/>
        <w:spacing w:line="240" w:lineRule="auto"/>
        <w:ind w:left="0" w:leftChars="0" w:firstLine="0" w:firstLineChars="0"/>
        <w:jc w:val="both"/>
        <w:outlineLvl w:val="0"/>
        <w:rPr>
          <w:rFonts w:hint="default" w:ascii="Times New Roman" w:hAnsi="Times New Roman" w:eastAsia="方正小标宋简体" w:cs="Nimbus Roman"/>
          <w:sz w:val="32"/>
          <w:szCs w:val="32"/>
          <w:lang w:val="en-US" w:eastAsia="zh-CN"/>
        </w:rPr>
      </w:pPr>
      <w:bookmarkStart w:id="3" w:name="_Toc21160"/>
      <w:bookmarkStart w:id="4" w:name="_Toc2292"/>
      <w:bookmarkStart w:id="5" w:name="_Toc10963"/>
      <w:bookmarkStart w:id="6" w:name="_Toc6387"/>
      <w:bookmarkStart w:id="7" w:name="_Toc2935"/>
      <w:bookmarkStart w:id="8" w:name="_Toc28666"/>
      <w:bookmarkStart w:id="9" w:name="_Toc904"/>
      <w:r>
        <w:rPr>
          <w:rFonts w:hint="eastAsia" w:ascii="Times New Roman" w:hAnsi="Times New Roman" w:eastAsia="黑体" w:cs="Times New Roman"/>
          <w:b w:val="0"/>
          <w:bCs/>
          <w:kern w:val="2"/>
          <w:sz w:val="32"/>
          <w:szCs w:val="32"/>
          <w:lang w:val="en-US" w:eastAsia="zh-CN" w:bidi="ar-SA"/>
        </w:rPr>
        <w:t>附件</w:t>
      </w:r>
      <w:bookmarkEnd w:id="3"/>
      <w:bookmarkEnd w:id="4"/>
      <w:bookmarkEnd w:id="5"/>
      <w:bookmarkEnd w:id="6"/>
      <w:bookmarkEnd w:id="7"/>
      <w:r>
        <w:rPr>
          <w:rFonts w:hint="eastAsia" w:ascii="Times New Roman" w:hAnsi="Times New Roman" w:eastAsia="黑体" w:cs="Times New Roman"/>
          <w:b w:val="0"/>
          <w:bCs/>
          <w:kern w:val="2"/>
          <w:sz w:val="32"/>
          <w:szCs w:val="32"/>
          <w:lang w:val="en-US" w:eastAsia="zh-CN" w:bidi="ar-SA"/>
        </w:rPr>
        <w:t>1</w:t>
      </w:r>
      <w:bookmarkStart w:id="10" w:name="_Toc19258"/>
    </w:p>
    <w:bookmarkEnd w:id="8"/>
    <w:bookmarkEnd w:id="9"/>
    <w:bookmarkEnd w:id="10"/>
    <w:p>
      <w:pPr>
        <w:autoSpaceDE w:val="0"/>
        <w:spacing w:beforeLines="0" w:afterLines="0" w:line="500" w:lineRule="exact"/>
        <w:ind w:firstLine="0" w:firstLineChars="0"/>
        <w:jc w:val="center"/>
        <w:outlineLvl w:val="0"/>
        <w:rPr>
          <w:rFonts w:hint="eastAsia" w:ascii="Times New Roman" w:hAnsi="Times New Roman" w:eastAsia="Times New Roman" w:cs="Nimbus Roman"/>
          <w:sz w:val="32"/>
          <w:szCs w:val="32"/>
        </w:rPr>
      </w:pPr>
      <w:r>
        <w:rPr>
          <w:rFonts w:hint="eastAsia" w:ascii="Times New Roman" w:hAnsi="Times New Roman" w:eastAsia="方正小标宋简体" w:cs="方正小标宋简体"/>
          <w:sz w:val="32"/>
          <w:szCs w:val="32"/>
          <w:lang w:bidi="ar"/>
        </w:rPr>
        <w:t>长春市中小企业数字化转型试点企业申请表</w:t>
      </w:r>
    </w:p>
    <w:tbl>
      <w:tblPr>
        <w:tblStyle w:val="14"/>
        <w:tblW w:w="85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1"/>
        <w:gridCol w:w="2230"/>
        <w:gridCol w:w="2100"/>
        <w:gridCol w:w="2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3"/>
                <w:sz w:val="24"/>
                <w:szCs w:val="24"/>
                <w:lang w:bidi="ar"/>
              </w:rPr>
              <w:t>企业名称</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0"/>
                <w:sz w:val="24"/>
                <w:szCs w:val="24"/>
                <w:lang w:bidi="ar"/>
              </w:rPr>
              <w:t>所属县（市、区）</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注册地址</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pacing w:val="3"/>
                <w:sz w:val="24"/>
                <w:szCs w:val="24"/>
              </w:rPr>
            </w:pPr>
            <w:r>
              <w:rPr>
                <w:rFonts w:hint="eastAsia" w:ascii="Times New Roman" w:hAnsi="Times New Roman" w:cs="CESI仿宋-GB2312"/>
                <w:spacing w:val="3"/>
                <w:sz w:val="24"/>
                <w:szCs w:val="24"/>
                <w:lang w:bidi="ar"/>
              </w:rPr>
              <w:t>企业信用代码</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3"/>
                <w:sz w:val="24"/>
                <w:szCs w:val="24"/>
                <w:lang w:bidi="ar"/>
              </w:rPr>
              <w:t>企业联系人</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联系方式</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1"/>
                <w:sz w:val="24"/>
                <w:szCs w:val="24"/>
                <w:lang w:bidi="ar"/>
              </w:rPr>
              <w:t>企业基本情况</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1"/>
              <w:spacing w:beforeLines="0" w:beforeAutospacing="0" w:afterLines="0" w:afterAutospacing="0" w:line="360" w:lineRule="exact"/>
              <w:ind w:firstLine="0" w:firstLineChars="0"/>
              <w:jc w:val="both"/>
              <w:rPr>
                <w:rFonts w:hint="eastAsia" w:ascii="Times New Roman" w:hAnsi="Times New Roman" w:eastAsia="Times New Roman" w:cs="CESI仿宋-GB2312"/>
                <w:spacing w:val="1"/>
                <w:kern w:val="2"/>
                <w:sz w:val="24"/>
                <w:szCs w:val="24"/>
              </w:rPr>
            </w:pPr>
          </w:p>
          <w:p>
            <w:pPr>
              <w:autoSpaceDE w:val="0"/>
              <w:spacing w:beforeLines="0" w:afterLines="0" w:line="360" w:lineRule="exact"/>
              <w:ind w:firstLine="0" w:firstLineChars="0"/>
              <w:jc w:val="left"/>
              <w:rPr>
                <w:rFonts w:hint="eastAsia" w:ascii="Times New Roman" w:hAnsi="Times New Roman" w:eastAsia="Times New Roman" w:cs="CESI仿宋-GB2312"/>
                <w:spacing w:val="1"/>
                <w:sz w:val="24"/>
                <w:szCs w:val="24"/>
              </w:rPr>
            </w:pPr>
            <w:r>
              <w:rPr>
                <w:rFonts w:hint="eastAsia" w:ascii="Times New Roman" w:hAnsi="Times New Roman" w:eastAsia="仿宋_GB2312"/>
                <w:kern w:val="0"/>
                <w:sz w:val="24"/>
                <w:szCs w:val="24"/>
                <w:lang w:bidi="ar"/>
              </w:rPr>
              <w:t>（企业主导产品及应用领域、现有数字化基础、企业荣誉资质等，500字以内）</w:t>
            </w:r>
          </w:p>
          <w:p>
            <w:pPr>
              <w:pStyle w:val="11"/>
              <w:spacing w:before="100" w:beforeLines="0" w:after="100" w:afterLines="0" w:line="360" w:lineRule="exact"/>
              <w:ind w:firstLine="0" w:firstLineChars="0"/>
              <w:jc w:val="both"/>
              <w:rPr>
                <w:rFonts w:hint="eastAsia" w:ascii="Times New Roman" w:hAnsi="Times New Roman" w:eastAsia="Times New Roman"/>
                <w:kern w:val="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6"/>
                <w:sz w:val="24"/>
                <w:szCs w:val="24"/>
                <w:lang w:bidi="ar"/>
              </w:rPr>
              <w:t>企业性质</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bookmarkStart w:id="11" w:name="OLE_LINK1"/>
            <w:r>
              <w:rPr>
                <w:rFonts w:hint="eastAsia" w:ascii="Times New Roman" w:hAnsi="Times New Roman" w:eastAsia="CESI仿宋-GB2312" w:cs="CESI仿宋-GB2312"/>
                <w:spacing w:val="4"/>
                <w:sz w:val="24"/>
                <w:szCs w:val="24"/>
              </w:rPr>
              <w:t>□国有</w:t>
            </w:r>
            <w:r>
              <w:rPr>
                <w:rFonts w:hint="eastAsia" w:ascii="Times New Roman" w:hAnsi="Times New Roman" w:cs="CESI仿宋-GB2312"/>
                <w:spacing w:val="4"/>
                <w:sz w:val="24"/>
                <w:szCs w:val="24"/>
                <w:lang w:val="en-US" w:eastAsia="zh-CN"/>
              </w:rPr>
              <w:t>企业</w:t>
            </w:r>
            <w:r>
              <w:rPr>
                <w:rFonts w:hint="eastAsia" w:ascii="CESI仿宋-GB2312" w:hAnsi="CESI仿宋-GB2312" w:eastAsia="CESI仿宋-GB2312" w:cs="CESI仿宋-GB2312"/>
                <w:spacing w:val="5"/>
                <w:sz w:val="24"/>
                <w:szCs w:val="24"/>
                <w:lang w:val="en-US" w:eastAsia="zh-CN"/>
              </w:rPr>
              <w:sym w:font="Wingdings 2" w:char="00A3"/>
            </w:r>
            <w:r>
              <w:rPr>
                <w:rFonts w:hint="eastAsia" w:ascii="Times New Roman" w:hAnsi="Times New Roman" w:eastAsia="CESI仿宋-GB2312" w:cs="CESI仿宋-GB2312"/>
                <w:spacing w:val="5"/>
                <w:sz w:val="24"/>
                <w:szCs w:val="24"/>
              </w:rPr>
              <w:t>民营</w:t>
            </w:r>
            <w:r>
              <w:rPr>
                <w:rFonts w:hint="eastAsia" w:ascii="Times New Roman" w:hAnsi="Times New Roman" w:cs="CESI仿宋-GB2312"/>
                <w:spacing w:val="5"/>
                <w:sz w:val="24"/>
                <w:szCs w:val="24"/>
                <w:lang w:val="en-US" w:eastAsia="zh-CN"/>
              </w:rPr>
              <w:t>企业</w:t>
            </w:r>
            <w:r>
              <w:rPr>
                <w:rFonts w:hint="eastAsia" w:ascii="Times New Roman" w:hAnsi="Times New Roman" w:eastAsia="CESI仿宋-GB2312" w:cs="CESI仿宋-GB2312"/>
                <w:spacing w:val="5"/>
                <w:sz w:val="24"/>
                <w:szCs w:val="24"/>
              </w:rPr>
              <w:t>□外资</w:t>
            </w:r>
            <w:r>
              <w:rPr>
                <w:rFonts w:hint="eastAsia" w:ascii="Times New Roman" w:hAnsi="Times New Roman" w:cs="CESI仿宋-GB2312"/>
                <w:spacing w:val="5"/>
                <w:sz w:val="24"/>
                <w:szCs w:val="24"/>
                <w:lang w:val="en-US" w:eastAsia="zh-CN"/>
              </w:rPr>
              <w:t>企业</w:t>
            </w:r>
            <w:r>
              <w:rPr>
                <w:rFonts w:hint="eastAsia" w:ascii="Times New Roman" w:hAnsi="Times New Roman" w:eastAsia="CESI仿宋-GB2312" w:cs="CESI仿宋-GB2312"/>
                <w:spacing w:val="3"/>
                <w:sz w:val="24"/>
                <w:szCs w:val="24"/>
                <w:lang w:eastAsia="zh-CN"/>
              </w:rPr>
              <w:t>□</w:t>
            </w:r>
            <w:r>
              <w:rPr>
                <w:rFonts w:hint="eastAsia" w:ascii="Times New Roman" w:hAnsi="Times New Roman" w:eastAsia="CESI仿宋-GB2312" w:cs="CESI仿宋-GB2312"/>
                <w:spacing w:val="3"/>
                <w:sz w:val="24"/>
                <w:szCs w:val="24"/>
              </w:rPr>
              <w:t>混合所有制</w:t>
            </w:r>
            <w:r>
              <w:rPr>
                <w:rFonts w:hint="eastAsia" w:ascii="Times New Roman" w:hAnsi="Times New Roman" w:cs="CESI仿宋-GB2312"/>
                <w:spacing w:val="3"/>
                <w:sz w:val="24"/>
                <w:szCs w:val="24"/>
                <w:lang w:val="en-US" w:eastAsia="zh-CN"/>
              </w:rPr>
              <w:t>企业</w:t>
            </w:r>
            <w:r>
              <w:rPr>
                <w:rFonts w:hint="eastAsia" w:ascii="Times New Roman" w:hAnsi="Times New Roman" w:cs="CESI仿宋-GB2312"/>
                <w:spacing w:val="3"/>
                <w:sz w:val="24"/>
                <w:szCs w:val="24"/>
                <w:lang w:eastAsia="zh-CN"/>
              </w:rPr>
              <w:t>□</w:t>
            </w:r>
            <w:r>
              <w:rPr>
                <w:rFonts w:hint="eastAsia" w:ascii="Times New Roman" w:hAnsi="Times New Roman" w:eastAsia="CESI仿宋-GB2312" w:cs="CESI仿宋-GB2312"/>
                <w:spacing w:val="3"/>
                <w:sz w:val="24"/>
                <w:szCs w:val="24"/>
              </w:rPr>
              <w:t>其他</w:t>
            </w:r>
            <w:bookmarkEnd w:id="1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61" w:type="dxa"/>
            <w:vMerge w:val="restart"/>
            <w:tcBorders>
              <w:top w:val="nil"/>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pacing w:val="6"/>
                <w:sz w:val="24"/>
                <w:szCs w:val="24"/>
              </w:rPr>
            </w:pPr>
            <w:r>
              <w:rPr>
                <w:rFonts w:hint="eastAsia" w:ascii="Times New Roman" w:hAnsi="Times New Roman" w:cs="CESI仿宋-GB2312"/>
                <w:spacing w:val="2"/>
                <w:sz w:val="24"/>
                <w:szCs w:val="24"/>
                <w:lang w:bidi="ar"/>
              </w:rPr>
              <w:t>企业规模</w:t>
            </w:r>
          </w:p>
        </w:tc>
        <w:tc>
          <w:tcPr>
            <w:tcW w:w="6760" w:type="dxa"/>
            <w:gridSpan w:val="3"/>
            <w:tcBorders>
              <w:top w:val="single" w:color="000000" w:sz="4" w:space="0"/>
              <w:left w:val="single" w:color="000000" w:sz="4" w:space="0"/>
              <w:bottom w:val="single" w:color="auto" w:sz="4" w:space="0"/>
              <w:right w:val="single" w:color="000000" w:sz="4" w:space="0"/>
              <w:tl2br w:val="nil"/>
              <w:tr2bl w:val="nil"/>
            </w:tcBorders>
            <w:noWrap w:val="0"/>
            <w:vAlign w:val="center"/>
          </w:tcPr>
          <w:p>
            <w:pPr>
              <w:pStyle w:val="11"/>
              <w:autoSpaceDE w:val="0"/>
              <w:spacing w:before="100" w:beforeLines="0" w:after="120" w:afterLines="0" w:afterAutospacing="0" w:line="360" w:lineRule="exact"/>
              <w:ind w:firstLine="0" w:firstLineChars="0"/>
              <w:jc w:val="center"/>
              <w:rPr>
                <w:rFonts w:hint="eastAsia" w:ascii="Times New Roman" w:hAnsi="Times New Roman" w:eastAsia="Times New Roman" w:cs="CESI仿宋-GB2312"/>
                <w:spacing w:val="4"/>
                <w:kern w:val="2"/>
                <w:sz w:val="24"/>
                <w:szCs w:val="24"/>
              </w:rPr>
            </w:pPr>
            <w:r>
              <w:rPr>
                <w:rFonts w:hint="eastAsia" w:ascii="Times New Roman" w:hAnsi="Times New Roman" w:eastAsia="CESI仿宋-GB2312" w:cs="宋体"/>
                <w:snapToGrid w:val="0"/>
                <w:color w:val="auto"/>
                <w:sz w:val="24"/>
                <w:szCs w:val="24"/>
                <w:lang w:bidi="ar"/>
              </w:rPr>
              <w:fldChar w:fldCharType="begin"/>
            </w:r>
            <w:r>
              <w:rPr>
                <w:rFonts w:hint="eastAsia" w:ascii="Times New Roman" w:hAnsi="Times New Roman" w:eastAsia="CESI仿宋-GB2312" w:cs="宋体"/>
                <w:snapToGrid w:val="0"/>
                <w:color w:val="auto"/>
                <w:sz w:val="24"/>
                <w:szCs w:val="24"/>
                <w:lang w:bidi="ar"/>
              </w:rPr>
              <w:instrText xml:space="preserve"> HYPERLINK "https://baosong.miit.gov.cn/ScaleTest" </w:instrText>
            </w:r>
            <w:r>
              <w:rPr>
                <w:rFonts w:hint="eastAsia" w:ascii="Times New Roman" w:hAnsi="Times New Roman" w:eastAsia="CESI仿宋-GB2312" w:cs="宋体"/>
                <w:snapToGrid w:val="0"/>
                <w:color w:val="auto"/>
                <w:sz w:val="24"/>
                <w:szCs w:val="24"/>
                <w:lang w:bidi="ar"/>
              </w:rPr>
              <w:fldChar w:fldCharType="separate"/>
            </w:r>
            <w:r>
              <w:rPr>
                <w:rStyle w:val="17"/>
                <w:rFonts w:hint="eastAsia" w:ascii="Times New Roman" w:hAnsi="Times New Roman" w:eastAsia="CESI仿宋-GB2312" w:cs="宋体"/>
                <w:color w:val="auto"/>
                <w:sz w:val="24"/>
                <w:szCs w:val="24"/>
              </w:rPr>
              <w:t>□中型企业    □小型企业    □微型企业</w:t>
            </w:r>
            <w:r>
              <w:rPr>
                <w:rStyle w:val="17"/>
                <w:rFonts w:hint="eastAsia" w:ascii="Times New Roman" w:hAnsi="Times New Roman" w:eastAsia="CESI仿宋-GB2312" w:cs="宋体"/>
                <w:color w:val="auto"/>
                <w:sz w:val="24"/>
                <w:szCs w:val="24"/>
              </w:rPr>
              <w:br w:type="textWrapping"/>
            </w:r>
            <w:r>
              <w:rPr>
                <w:rStyle w:val="17"/>
                <w:rFonts w:hint="eastAsia" w:ascii="Times New Roman" w:hAnsi="Times New Roman" w:eastAsia="CESI仿宋-GB2312" w:cs="宋体"/>
                <w:color w:val="auto"/>
                <w:sz w:val="24"/>
                <w:szCs w:val="24"/>
              </w:rPr>
              <w:t>（中小企业规模类型自https://baosong.miit.gov.cn/ScaleTest）</w:t>
            </w:r>
            <w:r>
              <w:rPr>
                <w:rStyle w:val="17"/>
                <w:rFonts w:hint="eastAsia" w:ascii="Times New Roman" w:hAnsi="Times New Roman" w:eastAsia="CESI仿宋-GB2312" w:cs="宋体"/>
                <w:color w:val="auto"/>
                <w:sz w:val="24"/>
                <w:szCs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761"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60" w:lineRule="exact"/>
              <w:rPr>
                <w:rFonts w:hint="eastAsia" w:ascii="Times New Roman" w:hAnsi="Times New Roman" w:eastAsia="Times New Roman"/>
                <w:sz w:val="20"/>
                <w:szCs w:val="20"/>
              </w:rPr>
            </w:pPr>
          </w:p>
        </w:tc>
        <w:tc>
          <w:tcPr>
            <w:tcW w:w="6760" w:type="dxa"/>
            <w:gridSpan w:val="3"/>
            <w:tcBorders>
              <w:top w:val="single" w:color="auto"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pacing w:val="4"/>
                <w:sz w:val="24"/>
                <w:szCs w:val="24"/>
              </w:rPr>
            </w:pPr>
            <w:r>
              <w:rPr>
                <w:rStyle w:val="26"/>
                <w:rFonts w:hint="eastAsia" w:ascii="Times New Roman"/>
                <w:sz w:val="24"/>
                <w:szCs w:val="24"/>
                <w:lang w:bidi="ar"/>
              </w:rPr>
              <w:t>□</w:t>
            </w:r>
            <w:r>
              <w:rPr>
                <w:rFonts w:hint="eastAsia" w:ascii="Times New Roman" w:hAnsi="Times New Roman" w:cs="CESI仿宋-GB2312"/>
                <w:spacing w:val="1"/>
                <w:sz w:val="24"/>
                <w:szCs w:val="24"/>
                <w:lang w:bidi="ar"/>
              </w:rPr>
              <w:t>规模以上企业</w:t>
            </w:r>
            <w:r>
              <w:rPr>
                <w:rFonts w:hint="eastAsia" w:ascii="Times New Roman" w:hAnsi="Times New Roman" w:eastAsia="Times New Roman" w:cs="Nimbus Roman"/>
                <w:spacing w:val="10"/>
                <w:sz w:val="24"/>
                <w:szCs w:val="24"/>
                <w:lang w:bidi="ar"/>
              </w:rPr>
              <w:t xml:space="preserve">           </w:t>
            </w:r>
            <w:r>
              <w:rPr>
                <w:rStyle w:val="26"/>
                <w:rFonts w:hint="eastAsia" w:ascii="Times New Roman"/>
                <w:sz w:val="24"/>
                <w:szCs w:val="24"/>
                <w:lang w:bidi="ar"/>
              </w:rPr>
              <w:t>□</w:t>
            </w:r>
            <w:r>
              <w:rPr>
                <w:rFonts w:hint="eastAsia" w:ascii="Times New Roman" w:hAnsi="Times New Roman" w:cs="CESI仿宋-GB2312"/>
                <w:spacing w:val="1"/>
                <w:sz w:val="24"/>
                <w:szCs w:val="24"/>
                <w:lang w:bidi="ar"/>
              </w:rPr>
              <w:t>规模以下企业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lang w:bidi="ar"/>
              </w:rPr>
            </w:pPr>
            <w:r>
              <w:rPr>
                <w:rFonts w:hint="eastAsia" w:ascii="Times New Roman" w:hAnsi="Times New Roman" w:cs="CESI仿宋-GB2312"/>
                <w:sz w:val="24"/>
                <w:szCs w:val="24"/>
                <w:lang w:bidi="ar"/>
              </w:rPr>
              <w:t>数字化水平自测等级</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lang w:bidi="ar"/>
              </w:rPr>
            </w:pPr>
            <w:r>
              <w:rPr>
                <w:rStyle w:val="26"/>
                <w:rFonts w:hint="eastAsia" w:ascii="Times New Roman"/>
                <w:sz w:val="24"/>
                <w:szCs w:val="24"/>
                <w:lang w:bidi="ar"/>
              </w:rPr>
              <w:t>□无等级 □一级 □二级 □三级 □四级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优质中小企业情况</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uppressAutoHyphens/>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专精特新“小巨人”企业 </w:t>
            </w:r>
            <w:r>
              <w:rPr>
                <w:rFonts w:hint="eastAsia" w:ascii="Times New Roman" w:hAnsi="Times New Roman" w:eastAsia="Times New Roman" w:cs="Nimbus Roman"/>
                <w:color w:val="000000"/>
                <w:kern w:val="0"/>
                <w:sz w:val="24"/>
                <w:szCs w:val="24"/>
                <w:lang w:bidi="ar"/>
              </w:rPr>
              <w:t xml:space="preserve">  </w:t>
            </w: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专精特新中小企业</w:t>
            </w:r>
          </w:p>
          <w:p>
            <w:pPr>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rPr>
            </w:pPr>
            <w:r>
              <w:rPr>
                <w:rFonts w:hint="eastAsia" w:ascii="Times New Roman" w:hAnsi="Times New Roman" w:cs="CESI仿宋-GB2312"/>
                <w:color w:val="000000"/>
                <w:kern w:val="0"/>
                <w:sz w:val="24"/>
                <w:szCs w:val="24"/>
                <w:lang w:bidi="ar"/>
              </w:rPr>
              <w:t xml:space="preserve">□创新型中小企业 </w:t>
            </w:r>
            <w:r>
              <w:rPr>
                <w:rFonts w:hint="eastAsia" w:ascii="Times New Roman" w:hAnsi="Times New Roman" w:eastAsia="Times New Roman" w:cs="Nimbus Roman"/>
                <w:color w:val="000000"/>
                <w:kern w:val="0"/>
                <w:sz w:val="24"/>
                <w:szCs w:val="24"/>
                <w:lang w:bidi="ar"/>
              </w:rPr>
              <w:t xml:space="preserve">       </w:t>
            </w:r>
            <w:r>
              <w:rPr>
                <w:rFonts w:hint="default" w:hAnsi="Times New Roman" w:eastAsia="Nimbus Roman" w:cs="Nimbus Roman"/>
                <w:color w:val="000000"/>
                <w:kern w:val="0"/>
                <w:sz w:val="24"/>
                <w:szCs w:val="24"/>
                <w:lang w:bidi="ar"/>
              </w:rPr>
              <w:t xml:space="preserve"> </w:t>
            </w:r>
            <w:r>
              <w:rPr>
                <w:rFonts w:hint="eastAsia" w:hAnsi="Times New Roman" w:eastAsia="宋体" w:cs="Nimbus Roman"/>
                <w:color w:val="000000"/>
                <w:kern w:val="0"/>
                <w:sz w:val="24"/>
                <w:szCs w:val="24"/>
                <w:lang w:val="en-US" w:eastAsia="zh-CN" w:bidi="ar"/>
              </w:rPr>
              <w:t xml:space="preserve">        </w:t>
            </w: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制造业单项冠军企业</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所属细分行业</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0" w:lineRule="auto"/>
              <w:ind w:firstLine="0" w:firstLineChars="0"/>
              <w:rPr>
                <w:rFonts w:hint="eastAsia" w:ascii="Times New Roman" w:hAnsi="Times New Roman" w:eastAsia="Times New Roman" w:cs="仿宋_GB2312"/>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汽车零部件配件制造业 </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轨道交通高端装备制造业</w:t>
            </w:r>
          </w:p>
          <w:p>
            <w:pPr>
              <w:autoSpaceDE w:val="0"/>
              <w:spacing w:beforeLines="0" w:afterLines="0" w:line="360" w:lineRule="exact"/>
              <w:ind w:firstLine="0" w:firstLineChars="0"/>
              <w:rPr>
                <w:rFonts w:hint="eastAsia" w:ascii="Times New Roman" w:hAnsi="Times New Roman" w:eastAsia="Times New Roman" w:cs="CESI仿宋-GB2312"/>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电子元器件制造业   </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中成药生物药品制品制造业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firstLine="0" w:firstLineChars="0"/>
              <w:jc w:val="center"/>
              <w:textAlignment w:val="center"/>
              <w:rPr>
                <w:rFonts w:hint="eastAsia" w:ascii="Times New Roman" w:hAnsi="Times New Roman" w:eastAsia="Times New Roman" w:cs="CESI仿宋-GB2312"/>
                <w:spacing w:val="1"/>
                <w:sz w:val="24"/>
                <w:szCs w:val="24"/>
                <w:lang w:bidi="ar"/>
              </w:rPr>
            </w:pPr>
            <w:r>
              <w:rPr>
                <w:rFonts w:hint="eastAsia" w:ascii="Times New Roman" w:hAnsi="Times New Roman" w:eastAsia="仿宋_GB2312"/>
                <w:kern w:val="0"/>
                <w:sz w:val="24"/>
                <w:szCs w:val="24"/>
                <w:lang w:bidi="ar"/>
              </w:rPr>
              <w:t>已获得中央财政中小企业发展专项资金支持的专精特新“小巨人”企业</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firstLine="0" w:firstLineChars="0"/>
              <w:jc w:val="center"/>
              <w:textAlignment w:val="center"/>
              <w:rPr>
                <w:rFonts w:hint="eastAsia" w:ascii="Times New Roman" w:hAnsi="Times New Roman" w:eastAsia="仿宋_GB2312" w:cs="CESI仿宋-GB2312"/>
                <w:sz w:val="20"/>
                <w:szCs w:val="20"/>
                <w:lang w:eastAsia="zh-CN"/>
              </w:rPr>
            </w:pPr>
            <w:r>
              <w:rPr>
                <w:rFonts w:hint="eastAsia" w:ascii="Times New Roman" w:hAnsi="Times New Roman" w:eastAsia="仿宋_GB2312"/>
                <w:kern w:val="0"/>
                <w:sz w:val="24"/>
                <w:szCs w:val="24"/>
                <w:lang w:bidi="ar"/>
              </w:rPr>
              <w:t>□是  □</w:t>
            </w:r>
            <w:r>
              <w:rPr>
                <w:rFonts w:hint="eastAsia" w:ascii="Times New Roman" w:hAnsi="Times New Roman"/>
                <w:kern w:val="0"/>
                <w:sz w:val="24"/>
                <w:szCs w:val="24"/>
                <w:lang w:val="en-US" w:eastAsia="zh-CN" w:bidi="ar"/>
              </w:rPr>
              <w:t>否</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beforeLines="0" w:afterLines="0" w:line="240" w:lineRule="auto"/>
              <w:ind w:firstLine="0" w:firstLineChars="0"/>
              <w:jc w:val="center"/>
              <w:textAlignment w:val="center"/>
              <w:rPr>
                <w:rFonts w:hint="eastAsia" w:ascii="Times New Roman" w:hAnsi="Times New Roman" w:eastAsia="Times New Roman" w:cs="CESI仿宋-GB2312"/>
                <w:spacing w:val="1"/>
                <w:sz w:val="24"/>
                <w:szCs w:val="24"/>
                <w:lang w:bidi="ar"/>
              </w:rPr>
            </w:pPr>
            <w:r>
              <w:rPr>
                <w:rFonts w:hint="eastAsia" w:ascii="Times New Roman" w:hAnsi="Times New Roman" w:eastAsia="仿宋_GB2312"/>
                <w:kern w:val="0"/>
                <w:sz w:val="24"/>
                <w:szCs w:val="24"/>
                <w:lang w:bidi="ar"/>
              </w:rPr>
              <w:t>已纳入《工业和信息化部办公厅 财政部办公厅关于开展财政支持中小企业数字化转型试点工作的通知》（工信厅联企业〔2022〕22 号）中改造试点的中小企业</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line="240" w:lineRule="auto"/>
              <w:ind w:firstLine="0" w:firstLineChars="0"/>
              <w:jc w:val="center"/>
              <w:textAlignment w:val="center"/>
              <w:rPr>
                <w:rFonts w:hint="eastAsia" w:ascii="Times New Roman" w:hAnsi="Times New Roman" w:eastAsia="仿宋_GB2312" w:cs="CESI仿宋-GB2312"/>
                <w:sz w:val="20"/>
                <w:szCs w:val="20"/>
                <w:lang w:eastAsia="zh-CN"/>
              </w:rPr>
            </w:pPr>
            <w:r>
              <w:rPr>
                <w:rFonts w:hint="eastAsia" w:ascii="Times New Roman" w:hAnsi="Times New Roman" w:eastAsia="仿宋_GB2312"/>
                <w:kern w:val="0"/>
                <w:sz w:val="24"/>
                <w:szCs w:val="24"/>
                <w:lang w:bidi="ar"/>
              </w:rPr>
              <w:t>□是  □</w:t>
            </w:r>
            <w:r>
              <w:rPr>
                <w:rFonts w:hint="eastAsia" w:ascii="Times New Roman" w:hAnsi="Times New Roman"/>
                <w:kern w:val="0"/>
                <w:sz w:val="24"/>
                <w:szCs w:val="24"/>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上年度营业收入（万元）</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上年度利润（万元）</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1"/>
                <w:sz w:val="24"/>
                <w:szCs w:val="24"/>
                <w:lang w:bidi="ar"/>
              </w:rPr>
              <w:t>上年度人均营业收入（万元）</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企业总人数</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已有数字化转型投入（万元）</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1"/>
              <w:autoSpaceDE w:val="0"/>
              <w:spacing w:beforeLines="0" w:beforeAutospacing="0" w:afterLines="0" w:afterAutospacing="0" w:line="360" w:lineRule="exact"/>
              <w:ind w:firstLine="0" w:firstLineChars="0"/>
              <w:jc w:val="center"/>
              <w:rPr>
                <w:rFonts w:hint="default" w:ascii="Times New Roman" w:hAnsi="Times New Roman" w:eastAsia="宋体" w:cs="CESI仿宋-GB2312"/>
                <w:kern w:val="2"/>
                <w:sz w:val="20"/>
                <w:szCs w:val="20"/>
                <w:lang w:val="en-US" w:eastAsia="zh-CN"/>
              </w:rPr>
            </w:pPr>
            <w:r>
              <w:rPr>
                <w:rFonts w:hint="eastAsia" w:ascii="仿宋_GB2312" w:hAnsi="仿宋_GB2312" w:eastAsia="仿宋_GB2312" w:cs="仿宋_GB2312"/>
                <w:color w:val="C00000"/>
                <w:kern w:val="2"/>
                <w:sz w:val="24"/>
                <w:szCs w:val="24"/>
                <w:lang w:eastAsia="zh-CN"/>
              </w:rPr>
              <w:t>（</w:t>
            </w:r>
            <w:r>
              <w:rPr>
                <w:rFonts w:hint="eastAsia" w:ascii="仿宋_GB2312" w:hAnsi="仿宋_GB2312" w:eastAsia="仿宋_GB2312" w:cs="仿宋_GB2312"/>
                <w:color w:val="C00000"/>
                <w:kern w:val="2"/>
                <w:sz w:val="24"/>
                <w:szCs w:val="24"/>
                <w:lang w:val="en-US" w:eastAsia="zh-CN"/>
              </w:rPr>
              <w:t>不含本次改造投入金额</w:t>
            </w:r>
            <w:r>
              <w:rPr>
                <w:rFonts w:hint="eastAsia" w:ascii="仿宋_GB2312" w:hAnsi="仿宋_GB2312" w:eastAsia="仿宋_GB2312" w:cs="仿宋_GB2312"/>
                <w:color w:val="C00000"/>
                <w:kern w:val="2"/>
                <w:sz w:val="24"/>
                <w:szCs w:val="24"/>
                <w:lang w:eastAsia="zh-CN"/>
              </w:rPr>
              <w:t>）</w:t>
            </w:r>
            <w:r>
              <w:rPr>
                <w:rFonts w:hint="eastAsia" w:ascii="仿宋_GB2312" w:hAnsi="仿宋_GB2312" w:eastAsia="仿宋_GB2312" w:cs="仿宋_GB2312"/>
                <w:color w:val="C00000"/>
                <w:kern w:val="2"/>
                <w:sz w:val="24"/>
                <w:szCs w:val="24"/>
                <w:lang w:val="en-US" w:eastAsia="zh-CN"/>
              </w:rPr>
              <w:t>正式申报删除此行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color w:val="000000"/>
                <w:spacing w:val="1"/>
                <w:sz w:val="24"/>
                <w:szCs w:val="24"/>
              </w:rPr>
            </w:pPr>
            <w:r>
              <w:rPr>
                <w:rFonts w:hint="eastAsia" w:ascii="Times New Roman" w:hAnsi="Times New Roman" w:cs="CESI仿宋-GB2312"/>
                <w:color w:val="000000"/>
                <w:spacing w:val="1"/>
                <w:sz w:val="24"/>
                <w:szCs w:val="24"/>
                <w:lang w:bidi="ar"/>
              </w:rPr>
              <w:t>企业承诺</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spacing w:beforeLines="0" w:afterLines="0" w:line="360" w:lineRule="exact"/>
              <w:ind w:firstLine="0" w:firstLineChars="0"/>
              <w:rPr>
                <w:rFonts w:hint="eastAsia" w:ascii="Times New Roman" w:hAnsi="Times New Roman" w:eastAsia="Times New Roman" w:cs="CESI仿宋-GB2312"/>
                <w:spacing w:val="-4"/>
                <w:sz w:val="24"/>
                <w:szCs w:val="24"/>
              </w:rPr>
            </w:pPr>
          </w:p>
          <w:p>
            <w:pPr>
              <w:autoSpaceDE w:val="0"/>
              <w:spacing w:beforeLines="0" w:afterLines="0" w:line="360" w:lineRule="exact"/>
              <w:ind w:firstLine="464"/>
              <w:rPr>
                <w:rFonts w:hint="eastAsia" w:ascii="Times New Roman" w:hAnsi="Times New Roman" w:eastAsia="Times New Roman" w:cs="CESI仿宋-GB2312"/>
                <w:sz w:val="24"/>
                <w:szCs w:val="24"/>
              </w:rPr>
            </w:pPr>
            <w:r>
              <w:rPr>
                <w:rFonts w:hint="eastAsia" w:ascii="Times New Roman" w:hAnsi="Times New Roman" w:cs="CESI仿宋-GB2312"/>
                <w:spacing w:val="-4"/>
                <w:sz w:val="24"/>
                <w:szCs w:val="24"/>
                <w:lang w:bidi="ar"/>
              </w:rPr>
              <w:t>本单位申报的所有材料，均真实、完整，如有不实，愿承担相应的责任；</w:t>
            </w:r>
            <w:r>
              <w:rPr>
                <w:rFonts w:hint="eastAsia" w:ascii="Times New Roman" w:hAnsi="Times New Roman" w:cs="CESI仿宋-GB2312"/>
                <w:spacing w:val="-4"/>
                <w:sz w:val="24"/>
                <w:szCs w:val="24"/>
                <w:highlight w:val="none"/>
                <w:lang w:bidi="ar"/>
              </w:rPr>
              <w:t>近三年</w:t>
            </w:r>
            <w:r>
              <w:rPr>
                <w:rFonts w:hint="eastAsia" w:ascii="Times New Roman" w:hAnsi="Times New Roman" w:cs="CESI仿宋-GB2312"/>
                <w:spacing w:val="-4"/>
                <w:sz w:val="24"/>
                <w:szCs w:val="24"/>
                <w:highlight w:val="none"/>
                <w:lang w:val="en-US" w:eastAsia="zh-CN" w:bidi="ar"/>
              </w:rPr>
              <w:t>未</w:t>
            </w:r>
            <w:r>
              <w:rPr>
                <w:rFonts w:hint="eastAsia" w:ascii="Times New Roman" w:hAnsi="Times New Roman" w:cs="CESI仿宋-GB2312"/>
                <w:spacing w:val="-4"/>
                <w:sz w:val="24"/>
                <w:szCs w:val="24"/>
                <w:highlight w:val="none"/>
                <w:lang w:bidi="ar"/>
              </w:rPr>
              <w:t>发生过重大安全和环境污染等事故</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bidi="ar"/>
              </w:rPr>
              <w:t>偷漏税等违法违规行为</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bidi="ar"/>
              </w:rPr>
              <w:t>近三年内</w:t>
            </w:r>
            <w:r>
              <w:rPr>
                <w:rFonts w:hint="eastAsia" w:ascii="Times New Roman" w:hAnsi="Times New Roman" w:cs="CESI仿宋-GB2312"/>
                <w:spacing w:val="-4"/>
                <w:sz w:val="24"/>
                <w:szCs w:val="24"/>
                <w:highlight w:val="none"/>
                <w:lang w:val="en-US" w:eastAsia="zh-CN" w:bidi="ar"/>
              </w:rPr>
              <w:t>未</w:t>
            </w:r>
            <w:r>
              <w:rPr>
                <w:rFonts w:hint="eastAsia" w:ascii="Times New Roman" w:hAnsi="Times New Roman" w:cs="CESI仿宋-GB2312"/>
                <w:spacing w:val="-4"/>
                <w:sz w:val="24"/>
                <w:szCs w:val="24"/>
                <w:highlight w:val="none"/>
                <w:lang w:bidi="ar"/>
              </w:rPr>
              <w:t>存在失信行为</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val="en-US" w:eastAsia="zh-CN" w:bidi="ar"/>
              </w:rPr>
              <w:t>未被相关部门行政处罚</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lang w:bidi="ar"/>
              </w:rPr>
              <w:t>企业为符合《中小企业划型标准规定》的中小企业，并承诺投入必要的资源完成企业数字化改</w:t>
            </w:r>
            <w:r>
              <w:rPr>
                <w:rFonts w:hint="eastAsia" w:ascii="Times New Roman" w:hAnsi="Times New Roman" w:cs="CESI仿宋-GB2312"/>
                <w:spacing w:val="-5"/>
                <w:sz w:val="24"/>
                <w:szCs w:val="24"/>
                <w:lang w:bidi="ar"/>
              </w:rPr>
              <w:t>造；入选后积极配</w:t>
            </w:r>
            <w:r>
              <w:rPr>
                <w:rFonts w:hint="eastAsia" w:ascii="Times New Roman" w:hAnsi="Times New Roman" w:cs="CESI仿宋-GB2312"/>
                <w:spacing w:val="-6"/>
                <w:sz w:val="24"/>
                <w:szCs w:val="24"/>
                <w:lang w:bidi="ar"/>
              </w:rPr>
              <w:t>合相关部门完成调研、咨询诊断、监测评价、考核验收等工作。</w:t>
            </w:r>
          </w:p>
          <w:p>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p>
            <w:pPr>
              <w:autoSpaceDE w:val="0"/>
              <w:spacing w:beforeLines="0" w:afterLines="0" w:line="360" w:lineRule="exact"/>
              <w:ind w:firstLine="504"/>
              <w:rPr>
                <w:rFonts w:hint="eastAsia" w:ascii="Times New Roman" w:hAnsi="Times New Roman" w:eastAsia="Times New Roman" w:cs="CESI仿宋-GB2312"/>
                <w:sz w:val="24"/>
                <w:szCs w:val="24"/>
              </w:rPr>
            </w:pPr>
            <w:r>
              <w:rPr>
                <w:rFonts w:hint="eastAsia" w:ascii="Times New Roman" w:hAnsi="Times New Roman" w:cs="CESI仿宋-GB2312"/>
                <w:spacing w:val="6"/>
                <w:sz w:val="24"/>
                <w:szCs w:val="24"/>
                <w:lang w:bidi="ar"/>
              </w:rPr>
              <w:t>法定代表人</w:t>
            </w:r>
            <w:r>
              <w:rPr>
                <w:rFonts w:hint="eastAsia" w:ascii="Times New Roman" w:hAnsi="Times New Roman" w:cs="CESI仿宋-GB2312"/>
                <w:spacing w:val="1"/>
                <w:sz w:val="24"/>
                <w:szCs w:val="24"/>
                <w:lang w:bidi="ar"/>
              </w:rPr>
              <w:t>（签章）</w:t>
            </w:r>
            <w:r>
              <w:rPr>
                <w:rFonts w:hint="eastAsia" w:ascii="Times New Roman" w:hAnsi="Times New Roman" w:eastAsia="Times New Roman" w:cs="Nimbus Roman"/>
                <w:spacing w:val="6"/>
                <w:sz w:val="24"/>
                <w:szCs w:val="24"/>
                <w:lang w:bidi="ar"/>
              </w:rPr>
              <w:t xml:space="preserve">:           </w:t>
            </w:r>
            <w:r>
              <w:rPr>
                <w:rFonts w:hint="eastAsia" w:ascii="Times New Roman" w:hAnsi="Times New Roman" w:cs="CESI仿宋-GB2312"/>
                <w:spacing w:val="8"/>
                <w:sz w:val="24"/>
                <w:szCs w:val="24"/>
                <w:lang w:bidi="ar"/>
              </w:rPr>
              <w:t>单位公章</w:t>
            </w:r>
          </w:p>
          <w:p>
            <w:pPr>
              <w:autoSpaceDE w:val="0"/>
              <w:spacing w:beforeLines="0" w:afterLines="0" w:line="360" w:lineRule="exact"/>
              <w:ind w:firstLine="0" w:firstLineChars="0"/>
              <w:rPr>
                <w:rFonts w:hint="eastAsia" w:ascii="Times New Roman" w:hAnsi="Times New Roman" w:eastAsia="Times New Roman" w:cs="CESI仿宋-GB2312"/>
                <w:spacing w:val="-9"/>
                <w:sz w:val="24"/>
                <w:szCs w:val="24"/>
              </w:rPr>
            </w:pPr>
          </w:p>
          <w:p>
            <w:pPr>
              <w:autoSpaceDE w:val="0"/>
              <w:spacing w:beforeLines="0" w:afterLines="0" w:line="360" w:lineRule="exact"/>
              <w:ind w:firstLine="0" w:firstLineChars="0"/>
              <w:jc w:val="center"/>
              <w:rPr>
                <w:rFonts w:hint="eastAsia" w:ascii="Times New Roman" w:hAnsi="Times New Roman" w:eastAsia="Times New Roman" w:cs="CESI仿宋-GB2312"/>
                <w:spacing w:val="-9"/>
                <w:sz w:val="24"/>
                <w:szCs w:val="24"/>
              </w:rPr>
            </w:pPr>
            <w:r>
              <w:rPr>
                <w:rFonts w:hint="eastAsia" w:ascii="Times New Roman" w:hAnsi="Times New Roman" w:eastAsia="Times New Roman" w:cs="Nimbus Roman"/>
                <w:spacing w:val="-9"/>
                <w:sz w:val="24"/>
                <w:szCs w:val="24"/>
                <w:lang w:bidi="ar"/>
              </w:rPr>
              <w:t xml:space="preserve">                                </w:t>
            </w:r>
            <w:r>
              <w:rPr>
                <w:rFonts w:hint="eastAsia" w:ascii="Times New Roman" w:hAnsi="Times New Roman" w:cs="CESI仿宋-GB2312"/>
                <w:spacing w:val="-9"/>
                <w:sz w:val="24"/>
                <w:szCs w:val="24"/>
                <w:lang w:bidi="ar"/>
              </w:rPr>
              <w:t>年</w:t>
            </w:r>
            <w:r>
              <w:rPr>
                <w:rFonts w:hint="eastAsia" w:ascii="Times New Roman" w:hAnsi="Times New Roman" w:eastAsia="Times New Roman" w:cs="Nimbus Roman"/>
                <w:spacing w:val="19"/>
                <w:sz w:val="24"/>
                <w:szCs w:val="24"/>
                <w:lang w:bidi="ar"/>
              </w:rPr>
              <w:t xml:space="preserve">   </w:t>
            </w:r>
            <w:r>
              <w:rPr>
                <w:rFonts w:hint="eastAsia" w:ascii="Times New Roman" w:hAnsi="Times New Roman" w:cs="CESI仿宋-GB2312"/>
                <w:spacing w:val="-9"/>
                <w:sz w:val="24"/>
                <w:szCs w:val="24"/>
                <w:lang w:bidi="ar"/>
              </w:rPr>
              <w:t>月</w:t>
            </w:r>
            <w:r>
              <w:rPr>
                <w:rFonts w:hint="eastAsia" w:ascii="Times New Roman" w:hAnsi="Times New Roman" w:eastAsia="Times New Roman" w:cs="Nimbus Roman"/>
                <w:spacing w:val="12"/>
                <w:sz w:val="24"/>
                <w:szCs w:val="24"/>
                <w:lang w:bidi="ar"/>
              </w:rPr>
              <w:t xml:space="preserve">     </w:t>
            </w:r>
            <w:r>
              <w:rPr>
                <w:rFonts w:hint="eastAsia" w:ascii="Times New Roman" w:hAnsi="Times New Roman" w:cs="CESI仿宋-GB2312"/>
                <w:spacing w:val="-9"/>
                <w:sz w:val="24"/>
                <w:szCs w:val="24"/>
                <w:lang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autoSpaceDE w:val="0"/>
              <w:spacing w:beforeLines="0" w:afterLines="0" w:line="360" w:lineRule="exact"/>
              <w:ind w:firstLine="0" w:firstLineChars="0"/>
              <w:jc w:val="center"/>
              <w:rPr>
                <w:rFonts w:hint="eastAsia" w:ascii="Times New Roman" w:hAnsi="Times New Roman" w:eastAsia="Times New Roman" w:cs="CESI仿宋-GB2312"/>
                <w:color w:val="000000"/>
                <w:sz w:val="24"/>
                <w:szCs w:val="24"/>
              </w:rPr>
            </w:pPr>
            <w:r>
              <w:rPr>
                <w:rFonts w:hint="eastAsia" w:ascii="Times New Roman" w:hAnsi="Times New Roman" w:cs="CESI仿宋-GB2312"/>
                <w:color w:val="000000"/>
                <w:sz w:val="24"/>
                <w:szCs w:val="24"/>
                <w:lang w:bidi="ar"/>
              </w:rPr>
              <w:t>县</w:t>
            </w:r>
            <w:r>
              <w:rPr>
                <w:rFonts w:hint="eastAsia" w:ascii="Times New Roman" w:hAnsi="Times New Roman" w:cs="CESI仿宋-GB2312"/>
                <w:color w:val="000000"/>
                <w:spacing w:val="1"/>
                <w:sz w:val="24"/>
                <w:szCs w:val="24"/>
                <w:lang w:bidi="ar"/>
              </w:rPr>
              <w:t>（市、区）</w:t>
            </w:r>
            <w:r>
              <w:rPr>
                <w:rFonts w:hint="eastAsia" w:ascii="Times New Roman" w:hAnsi="Times New Roman" w:cs="CESI仿宋-GB2312"/>
                <w:color w:val="000000"/>
                <w:sz w:val="24"/>
                <w:szCs w:val="24"/>
                <w:lang w:bidi="ar"/>
              </w:rPr>
              <w:t>工信主管部门意见</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autoSpaceDE w:val="0"/>
              <w:spacing w:beforeLines="0" w:afterLines="0" w:line="360" w:lineRule="exact"/>
              <w:ind w:firstLine="0" w:firstLineChars="0"/>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县</w:t>
            </w:r>
            <w:r>
              <w:rPr>
                <w:rFonts w:hint="eastAsia" w:ascii="Times New Roman" w:hAnsi="Times New Roman" w:cs="CESI仿宋-GB2312"/>
                <w:spacing w:val="1"/>
                <w:sz w:val="24"/>
                <w:szCs w:val="24"/>
                <w:lang w:bidi="ar"/>
              </w:rPr>
              <w:t>（市、区）</w:t>
            </w:r>
            <w:r>
              <w:rPr>
                <w:rFonts w:hint="eastAsia" w:ascii="Times New Roman" w:hAnsi="Times New Roman" w:cs="CESI仿宋-GB2312"/>
                <w:sz w:val="24"/>
                <w:szCs w:val="24"/>
                <w:lang w:bidi="ar"/>
              </w:rPr>
              <w:t>工信主管部门初审意见：</w:t>
            </w:r>
          </w:p>
          <w:p>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p>
            <w:pPr>
              <w:autoSpaceDE w:val="0"/>
              <w:spacing w:beforeLines="0" w:afterLines="0" w:line="360" w:lineRule="exact"/>
              <w:ind w:firstLine="480"/>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经审核，同意推荐。</w:t>
            </w:r>
            <w:r>
              <w:rPr>
                <w:rFonts w:hint="eastAsia" w:ascii="Times New Roman" w:hAnsi="Times New Roman" w:eastAsia="Times New Roman" w:cs="Nimbus Roman"/>
                <w:sz w:val="24"/>
                <w:szCs w:val="24"/>
                <w:lang w:bidi="ar"/>
              </w:rPr>
              <w:t xml:space="preserve">              </w:t>
            </w:r>
            <w:r>
              <w:rPr>
                <w:rFonts w:hint="eastAsia" w:ascii="Times New Roman" w:hAnsi="Times New Roman" w:cs="CESI仿宋-GB2312"/>
                <w:spacing w:val="8"/>
                <w:sz w:val="24"/>
                <w:szCs w:val="24"/>
                <w:lang w:bidi="ar"/>
              </w:rPr>
              <w:t>单位公章</w:t>
            </w:r>
          </w:p>
          <w:p>
            <w:pPr>
              <w:autoSpaceDE w:val="0"/>
              <w:spacing w:beforeLines="0" w:afterLines="0" w:line="360" w:lineRule="exact"/>
              <w:ind w:firstLine="0" w:firstLineChars="0"/>
              <w:rPr>
                <w:rFonts w:hint="eastAsia" w:ascii="Times New Roman" w:hAnsi="Times New Roman" w:eastAsia="Times New Roman" w:cs="CESI仿宋-GB2312"/>
                <w:sz w:val="32"/>
                <w:szCs w:val="32"/>
              </w:rPr>
            </w:pPr>
            <w:r>
              <w:rPr>
                <w:rFonts w:hint="eastAsia" w:ascii="Times New Roman" w:hAnsi="Times New Roman" w:eastAsia="Times New Roman" w:cs="Nimbus Roman"/>
                <w:sz w:val="32"/>
                <w:szCs w:val="32"/>
                <w:lang w:bidi="ar"/>
              </w:rPr>
              <w:t xml:space="preserve">                 </w:t>
            </w:r>
          </w:p>
          <w:p>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eastAsia="Times New Roman" w:cs="Nimbus Roman"/>
                <w:spacing w:val="-9"/>
                <w:sz w:val="24"/>
                <w:szCs w:val="24"/>
                <w:lang w:bidi="ar"/>
              </w:rPr>
              <w:t xml:space="preserve">                                 </w:t>
            </w:r>
            <w:r>
              <w:rPr>
                <w:rFonts w:hint="eastAsia" w:ascii="Times New Roman" w:hAnsi="Times New Roman" w:cs="CESI仿宋-GB2312"/>
                <w:spacing w:val="-9"/>
                <w:sz w:val="24"/>
                <w:szCs w:val="24"/>
                <w:lang w:bidi="ar"/>
              </w:rPr>
              <w:t>年</w:t>
            </w:r>
            <w:r>
              <w:rPr>
                <w:rFonts w:hint="eastAsia" w:ascii="Times New Roman" w:hAnsi="Times New Roman" w:eastAsia="Times New Roman" w:cs="Nimbus Roman"/>
                <w:spacing w:val="24"/>
                <w:sz w:val="24"/>
                <w:szCs w:val="24"/>
                <w:lang w:bidi="ar"/>
              </w:rPr>
              <w:t xml:space="preserve">   </w:t>
            </w:r>
            <w:r>
              <w:rPr>
                <w:rFonts w:hint="eastAsia" w:ascii="Times New Roman" w:hAnsi="Times New Roman" w:cs="CESI仿宋-GB2312"/>
                <w:spacing w:val="-9"/>
                <w:sz w:val="24"/>
                <w:szCs w:val="24"/>
                <w:lang w:bidi="ar"/>
              </w:rPr>
              <w:t>月</w:t>
            </w:r>
            <w:r>
              <w:rPr>
                <w:rFonts w:hint="eastAsia" w:ascii="Times New Roman" w:hAnsi="Times New Roman" w:eastAsia="Times New Roman" w:cs="Nimbus Roman"/>
                <w:spacing w:val="11"/>
                <w:sz w:val="24"/>
                <w:szCs w:val="24"/>
                <w:lang w:bidi="ar"/>
              </w:rPr>
              <w:t xml:space="preserve">     </w:t>
            </w:r>
            <w:r>
              <w:rPr>
                <w:rFonts w:hint="eastAsia" w:ascii="Times New Roman" w:hAnsi="Times New Roman" w:cs="CESI仿宋-GB2312"/>
                <w:spacing w:val="11"/>
                <w:sz w:val="24"/>
                <w:szCs w:val="24"/>
                <w:lang w:bidi="ar"/>
              </w:rPr>
              <w:t>日</w:t>
            </w:r>
          </w:p>
        </w:tc>
      </w:tr>
    </w:tbl>
    <w:p>
      <w:pPr>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CESI仿宋-GB2312" w:cs="Times New Roman"/>
          <w:lang w:val="en-US" w:eastAsia="zh-CN"/>
        </w:rPr>
      </w:pPr>
    </w:p>
    <w:p>
      <w:pPr>
        <w:rPr>
          <w:rFonts w:hint="default" w:ascii="Times New Roman" w:hAnsi="Times New Roman" w:eastAsia="CESI仿宋-GB2312" w:cs="Times New Roman"/>
          <w:lang w:val="en-US" w:eastAsia="zh-CN"/>
        </w:rPr>
      </w:pPr>
      <w:r>
        <w:rPr>
          <w:rFonts w:hint="default" w:ascii="Times New Roman" w:hAnsi="Times New Roman" w:eastAsia="CESI仿宋-GB2312" w:cs="Times New Roman"/>
          <w:lang w:val="en-US" w:eastAsia="zh-CN"/>
        </w:rPr>
        <w:br w:type="page"/>
      </w:r>
    </w:p>
    <w:p>
      <w:pPr>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CESI仿宋-GB2312" w:cs="Times New Roman"/>
          <w:lang w:val="en-US" w:eastAsia="zh-CN"/>
        </w:rPr>
        <w:sectPr>
          <w:headerReference r:id="rId6" w:type="default"/>
          <w:footerReference r:id="rId7" w:type="default"/>
          <w:pgSz w:w="11906" w:h="16838"/>
          <w:pgMar w:top="1440" w:right="1800" w:bottom="1440" w:left="1800" w:header="851" w:footer="992" w:gutter="0"/>
          <w:pgNumType w:fmt="numberInDash" w:start="1"/>
          <w:cols w:space="425" w:num="1"/>
          <w:docGrid w:type="lines" w:linePitch="312" w:charSpace="0"/>
        </w:sectPr>
      </w:pPr>
    </w:p>
    <w:p>
      <w:pPr>
        <w:keepNext/>
        <w:keepLines/>
        <w:widowControl w:val="0"/>
        <w:spacing w:line="240" w:lineRule="auto"/>
        <w:ind w:left="0" w:leftChars="0" w:firstLine="0" w:firstLineChars="0"/>
        <w:jc w:val="both"/>
        <w:outlineLvl w:val="0"/>
        <w:rPr>
          <w:rFonts w:hint="default" w:ascii="Times New Roman" w:hAnsi="Times New Roman" w:eastAsia="黑体" w:cs="Times New Roman"/>
          <w:b w:val="0"/>
          <w:bCs/>
          <w:kern w:val="2"/>
          <w:sz w:val="32"/>
          <w:szCs w:val="32"/>
          <w:lang w:val="en-US" w:eastAsia="zh-CN" w:bidi="ar-SA"/>
        </w:rPr>
      </w:pPr>
      <w:r>
        <w:rPr>
          <w:rFonts w:hint="eastAsia" w:ascii="Times New Roman" w:hAnsi="Times New Roman" w:eastAsia="黑体" w:cs="Times New Roman"/>
          <w:b w:val="0"/>
          <w:bCs/>
          <w:kern w:val="2"/>
          <w:sz w:val="32"/>
          <w:szCs w:val="32"/>
          <w:lang w:val="en-US" w:eastAsia="zh-CN" w:bidi="ar-SA"/>
        </w:rPr>
        <w:t>附件2</w:t>
      </w:r>
    </w:p>
    <w:p>
      <w:pPr>
        <w:kinsoku w:val="0"/>
        <w:autoSpaceDE w:val="0"/>
        <w:autoSpaceDN w:val="0"/>
        <w:spacing w:before="45" w:line="246" w:lineRule="auto"/>
        <w:ind w:left="0" w:leftChars="0" w:right="1305" w:firstLine="0" w:firstLineChars="0"/>
        <w:jc w:val="center"/>
        <w:textAlignment w:val="baseline"/>
        <w:rPr>
          <w:rFonts w:hint="eastAsia" w:ascii="方正小标宋简体" w:hAnsi="方正小标宋简体" w:eastAsia="方正小标宋简体" w:cs="方正小标宋简体"/>
          <w:snapToGrid w:val="0"/>
          <w:color w:val="000000"/>
          <w:spacing w:val="17"/>
          <w:kern w:val="0"/>
          <w:sz w:val="43"/>
          <w:szCs w:val="43"/>
          <w:lang w:val="en-US" w:eastAsia="zh-CN"/>
        </w:rPr>
      </w:pPr>
      <w:r>
        <w:rPr>
          <w:rFonts w:hint="eastAsia" w:ascii="方正小标宋简体" w:hAnsi="方正小标宋简体" w:eastAsia="方正小标宋简体" w:cs="方正小标宋简体"/>
          <w:snapToGrid w:val="0"/>
          <w:color w:val="000000"/>
          <w:spacing w:val="9"/>
          <w:kern w:val="0"/>
          <w:sz w:val="43"/>
          <w:szCs w:val="43"/>
          <w:lang w:val="en-US" w:eastAsia="zh-CN"/>
        </w:rPr>
        <w:t xml:space="preserve">            </w:t>
      </w:r>
      <w:r>
        <w:rPr>
          <w:rFonts w:ascii="方正小标宋简体" w:hAnsi="方正小标宋简体" w:eastAsia="方正小标宋简体" w:cs="方正小标宋简体"/>
          <w:snapToGrid w:val="0"/>
          <w:color w:val="000000"/>
          <w:spacing w:val="9"/>
          <w:kern w:val="0"/>
          <w:sz w:val="43"/>
          <w:szCs w:val="43"/>
          <w:lang w:eastAsia="en-US"/>
        </w:rPr>
        <w:t>长春市</w:t>
      </w:r>
      <w:r>
        <w:rPr>
          <w:rFonts w:hint="eastAsia" w:ascii="方正小标宋简体" w:hAnsi="方正小标宋简体" w:eastAsia="方正小标宋简体" w:cs="方正小标宋简体"/>
          <w:snapToGrid w:val="0"/>
          <w:color w:val="000000"/>
          <w:spacing w:val="9"/>
          <w:kern w:val="0"/>
          <w:sz w:val="43"/>
          <w:szCs w:val="43"/>
          <w:lang w:val="en-US" w:eastAsia="zh-CN"/>
        </w:rPr>
        <w:t>第六批</w:t>
      </w:r>
      <w:r>
        <w:rPr>
          <w:rFonts w:ascii="方正小标宋简体" w:hAnsi="方正小标宋简体" w:eastAsia="方正小标宋简体" w:cs="方正小标宋简体"/>
          <w:snapToGrid w:val="0"/>
          <w:color w:val="000000"/>
          <w:spacing w:val="9"/>
          <w:kern w:val="0"/>
          <w:sz w:val="43"/>
          <w:szCs w:val="43"/>
          <w:lang w:eastAsia="en-US"/>
        </w:rPr>
        <w:t>中小企业数字化转型城市试点企业汇总表</w:t>
      </w:r>
    </w:p>
    <w:p>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firstLine="278" w:firstLineChars="100"/>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1"/>
          <w:kern w:val="0"/>
          <w:sz w:val="28"/>
          <w:szCs w:val="28"/>
          <w:lang w:eastAsia="en-US"/>
        </w:rPr>
        <w:t>所属县（市</w:t>
      </w:r>
      <w:r>
        <w:rPr>
          <w:rFonts w:hint="eastAsia" w:ascii="黑体" w:hAnsi="黑体" w:eastAsia="黑体" w:cs="黑体"/>
          <w:snapToGrid w:val="0"/>
          <w:color w:val="000000"/>
          <w:spacing w:val="-1"/>
          <w:kern w:val="0"/>
          <w:sz w:val="28"/>
          <w:szCs w:val="28"/>
          <w:lang w:eastAsia="zh-CN"/>
        </w:rPr>
        <w:t>）</w:t>
      </w:r>
      <w:r>
        <w:rPr>
          <w:rFonts w:ascii="黑体" w:hAnsi="黑体" w:eastAsia="黑体" w:cs="黑体"/>
          <w:snapToGrid w:val="0"/>
          <w:color w:val="000000"/>
          <w:spacing w:val="-1"/>
          <w:kern w:val="0"/>
          <w:sz w:val="28"/>
          <w:szCs w:val="28"/>
          <w:lang w:eastAsia="en-US"/>
        </w:rPr>
        <w:t>区工信主管部门</w:t>
      </w:r>
      <w:r>
        <w:rPr>
          <w:rFonts w:hint="eastAsia" w:ascii="黑体" w:hAnsi="黑体" w:eastAsia="黑体" w:cs="黑体"/>
          <w:snapToGrid w:val="0"/>
          <w:color w:val="000000"/>
          <w:spacing w:val="-1"/>
          <w:kern w:val="0"/>
          <w:sz w:val="28"/>
          <w:szCs w:val="28"/>
          <w:lang w:eastAsia="zh-CN"/>
        </w:rPr>
        <w:t>（</w:t>
      </w:r>
      <w:r>
        <w:rPr>
          <w:rFonts w:ascii="黑体" w:hAnsi="黑体" w:eastAsia="黑体" w:cs="黑体"/>
          <w:snapToGrid w:val="0"/>
          <w:color w:val="000000"/>
          <w:spacing w:val="-1"/>
          <w:kern w:val="0"/>
          <w:sz w:val="28"/>
          <w:szCs w:val="28"/>
          <w:lang w:eastAsia="en-US"/>
        </w:rPr>
        <w:t>盖章</w:t>
      </w:r>
      <w:r>
        <w:rPr>
          <w:rFonts w:hint="eastAsia" w:ascii="黑体" w:hAnsi="黑体" w:eastAsia="黑体" w:cs="黑体"/>
          <w:snapToGrid w:val="0"/>
          <w:color w:val="000000"/>
          <w:spacing w:val="-1"/>
          <w:kern w:val="0"/>
          <w:sz w:val="28"/>
          <w:szCs w:val="28"/>
          <w:lang w:eastAsia="zh-CN"/>
        </w:rPr>
        <w:t>）</w:t>
      </w:r>
      <w:r>
        <w:rPr>
          <w:rFonts w:hint="eastAsia" w:ascii="黑体" w:hAnsi="黑体" w:eastAsia="黑体" w:cs="黑体"/>
          <w:snapToGrid w:val="0"/>
          <w:color w:val="000000"/>
          <w:spacing w:val="-1"/>
          <w:kern w:val="0"/>
          <w:sz w:val="28"/>
          <w:szCs w:val="28"/>
          <w:lang w:val="en-US" w:eastAsia="zh-CN"/>
        </w:rPr>
        <w:t xml:space="preserve">                                               </w:t>
      </w:r>
      <w:r>
        <w:rPr>
          <w:rFonts w:hint="eastAsia" w:ascii="黑体" w:hAnsi="黑体" w:eastAsia="黑体" w:cs="黑体"/>
          <w:snapToGrid w:val="0"/>
          <w:color w:val="000000"/>
          <w:spacing w:val="-1"/>
          <w:kern w:val="0"/>
          <w:sz w:val="28"/>
          <w:szCs w:val="28"/>
          <w:lang w:eastAsia="en-US"/>
        </w:rPr>
        <w:t>单位：万元</w:t>
      </w:r>
    </w:p>
    <w:tbl>
      <w:tblPr>
        <w:tblStyle w:val="21"/>
        <w:tblW w:w="13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42"/>
        <w:gridCol w:w="1562"/>
        <w:gridCol w:w="1150"/>
        <w:gridCol w:w="1000"/>
        <w:gridCol w:w="1363"/>
        <w:gridCol w:w="925"/>
        <w:gridCol w:w="1075"/>
        <w:gridCol w:w="962"/>
        <w:gridCol w:w="1263"/>
        <w:gridCol w:w="1062"/>
        <w:gridCol w:w="1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6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序 号</w:t>
            </w:r>
          </w:p>
        </w:tc>
        <w:tc>
          <w:tcPr>
            <w:tcW w:w="124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企业名称</w:t>
            </w:r>
          </w:p>
        </w:tc>
        <w:tc>
          <w:tcPr>
            <w:tcW w:w="15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企业信用代码</w:t>
            </w:r>
          </w:p>
        </w:tc>
        <w:tc>
          <w:tcPr>
            <w:tcW w:w="11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所属行业</w:t>
            </w:r>
          </w:p>
        </w:tc>
        <w:tc>
          <w:tcPr>
            <w:tcW w:w="1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企业性质</w:t>
            </w:r>
          </w:p>
        </w:tc>
        <w:tc>
          <w:tcPr>
            <w:tcW w:w="13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企业类别</w:t>
            </w:r>
          </w:p>
        </w:tc>
        <w:tc>
          <w:tcPr>
            <w:tcW w:w="9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企业规模</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上年度营业收入</w:t>
            </w:r>
          </w:p>
        </w:tc>
        <w:tc>
          <w:tcPr>
            <w:tcW w:w="9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上年度利润</w:t>
            </w:r>
          </w:p>
        </w:tc>
        <w:tc>
          <w:tcPr>
            <w:tcW w:w="12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上年度人均营业收入</w:t>
            </w:r>
          </w:p>
        </w:tc>
        <w:tc>
          <w:tcPr>
            <w:tcW w:w="10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企业联系人</w:t>
            </w:r>
          </w:p>
        </w:tc>
        <w:tc>
          <w:tcPr>
            <w:tcW w:w="15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cs="仿宋_GB2312"/>
                <w:b/>
                <w:bCs/>
                <w:snapToGrid/>
                <w:color w:val="000000"/>
                <w:spacing w:val="-4"/>
                <w:kern w:val="2"/>
                <w:sz w:val="24"/>
                <w:szCs w:val="24"/>
                <w:vertAlign w:val="baseline"/>
                <w:lang w:val="en-US" w:eastAsia="zh-CN"/>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pPr>
              <w:kinsoku w:val="0"/>
              <w:autoSpaceDE w:val="0"/>
              <w:autoSpaceDN w:val="0"/>
              <w:spacing w:before="285" w:line="188" w:lineRule="auto"/>
              <w:ind w:left="135" w:firstLine="0" w:firstLineChars="0"/>
              <w:jc w:val="center"/>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1</w:t>
            </w:r>
          </w:p>
        </w:tc>
        <w:tc>
          <w:tcPr>
            <w:tcW w:w="124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pPr>
              <w:kinsoku w:val="0"/>
              <w:autoSpaceDE w:val="0"/>
              <w:autoSpaceDN w:val="0"/>
              <w:spacing w:before="287" w:line="188" w:lineRule="auto"/>
              <w:ind w:left="112" w:firstLine="0" w:firstLineChars="0"/>
              <w:jc w:val="center"/>
              <w:textAlignment w:val="baseline"/>
              <w:rPr>
                <w:rFonts w:ascii="Times New Roman" w:hAnsi="Times New Roman" w:eastAsia="Times New Roman" w:cs="Times New Roman"/>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2</w:t>
            </w:r>
          </w:p>
        </w:tc>
        <w:tc>
          <w:tcPr>
            <w:tcW w:w="124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1"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4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1"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4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1"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4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5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00"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3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2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75"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9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63"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062"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84" w:type="dxa"/>
            <w:vAlign w:val="top"/>
          </w:tcPr>
          <w:p>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bl>
    <w:p>
      <w:pPr>
        <w:kinsoku w:val="0"/>
        <w:autoSpaceDE w:val="0"/>
        <w:autoSpaceDN w:val="0"/>
        <w:spacing w:before="98" w:line="224" w:lineRule="auto"/>
        <w:ind w:left="553" w:firstLine="0" w:firstLineChars="0"/>
        <w:jc w:val="left"/>
        <w:textAlignment w:val="baseline"/>
        <w:rPr>
          <w:rFonts w:ascii="仿宋" w:hAnsi="仿宋" w:eastAsia="仿宋" w:cs="仿宋"/>
          <w:snapToGrid w:val="0"/>
          <w:color w:val="000000"/>
          <w:kern w:val="0"/>
          <w:sz w:val="22"/>
          <w:szCs w:val="22"/>
          <w:lang w:eastAsia="en-US"/>
        </w:rPr>
      </w:pPr>
      <w:r>
        <w:rPr>
          <w:rFonts w:ascii="仿宋" w:hAnsi="仿宋" w:eastAsia="仿宋" w:cs="仿宋"/>
          <w:b/>
          <w:bCs/>
          <w:snapToGrid w:val="0"/>
          <w:color w:val="000000"/>
          <w:spacing w:val="-8"/>
          <w:kern w:val="0"/>
          <w:sz w:val="22"/>
          <w:szCs w:val="22"/>
          <w:lang w:eastAsia="en-US"/>
        </w:rPr>
        <w:t>填表说明：</w:t>
      </w:r>
    </w:p>
    <w:p>
      <w:pPr>
        <w:kinsoku w:val="0"/>
        <w:autoSpaceDE w:val="0"/>
        <w:autoSpaceDN w:val="0"/>
        <w:spacing w:before="93" w:line="220" w:lineRule="auto"/>
        <w:ind w:left="574" w:firstLine="0" w:firstLineChars="0"/>
        <w:jc w:val="left"/>
        <w:textAlignment w:val="baseline"/>
        <w:rPr>
          <w:rFonts w:ascii="仿宋" w:hAnsi="仿宋" w:eastAsia="仿宋" w:cs="仿宋"/>
          <w:snapToGrid w:val="0"/>
          <w:color w:val="000000"/>
          <w:kern w:val="0"/>
          <w:sz w:val="22"/>
          <w:szCs w:val="22"/>
          <w:lang w:eastAsia="en-US"/>
        </w:rPr>
      </w:pPr>
      <w:r>
        <w:rPr>
          <w:rFonts w:ascii="Times New Roman" w:hAnsi="Times New Roman" w:eastAsia="Times New Roman" w:cs="Times New Roman"/>
          <w:snapToGrid w:val="0"/>
          <w:color w:val="000000"/>
          <w:spacing w:val="-2"/>
          <w:kern w:val="0"/>
          <w:sz w:val="22"/>
          <w:szCs w:val="22"/>
          <w:lang w:eastAsia="en-US"/>
        </w:rPr>
        <w:t xml:space="preserve">1 </w:t>
      </w:r>
      <w:r>
        <w:rPr>
          <w:rFonts w:ascii="仿宋" w:hAnsi="仿宋" w:eastAsia="仿宋" w:cs="仿宋"/>
          <w:snapToGrid w:val="0"/>
          <w:color w:val="000000"/>
          <w:spacing w:val="-2"/>
          <w:kern w:val="0"/>
          <w:sz w:val="22"/>
          <w:szCs w:val="22"/>
          <w:lang w:eastAsia="en-US"/>
        </w:rPr>
        <w:t>所属行业：填写汽车零部件配件制造、轨道交通高端装备制造、电子元器件制造、中成药生物药品制品制造。</w:t>
      </w:r>
    </w:p>
    <w:p>
      <w:pPr>
        <w:kinsoku w:val="0"/>
        <w:autoSpaceDE w:val="0"/>
        <w:autoSpaceDN w:val="0"/>
        <w:spacing w:before="97" w:line="221" w:lineRule="auto"/>
        <w:ind w:left="553" w:firstLine="0" w:firstLineChars="0"/>
        <w:jc w:val="left"/>
        <w:textAlignment w:val="baseline"/>
        <w:outlineLvl w:val="1"/>
        <w:rPr>
          <w:rFonts w:ascii="仿宋" w:hAnsi="仿宋" w:eastAsia="仿宋" w:cs="仿宋"/>
          <w:snapToGrid w:val="0"/>
          <w:color w:val="000000"/>
          <w:kern w:val="0"/>
          <w:sz w:val="22"/>
          <w:szCs w:val="22"/>
          <w:lang w:eastAsia="en-US"/>
        </w:rPr>
      </w:pPr>
      <w:r>
        <w:rPr>
          <w:rFonts w:ascii="Times New Roman" w:hAnsi="Times New Roman" w:eastAsia="Times New Roman" w:cs="Times New Roman"/>
          <w:snapToGrid w:val="0"/>
          <w:color w:val="000000"/>
          <w:spacing w:val="-1"/>
          <w:kern w:val="0"/>
          <w:sz w:val="22"/>
          <w:szCs w:val="22"/>
          <w:lang w:eastAsia="en-US"/>
        </w:rPr>
        <w:t>2.</w:t>
      </w:r>
      <w:r>
        <w:rPr>
          <w:rFonts w:ascii="仿宋" w:hAnsi="仿宋" w:eastAsia="仿宋" w:cs="仿宋"/>
          <w:snapToGrid w:val="0"/>
          <w:color w:val="000000"/>
          <w:spacing w:val="-1"/>
          <w:kern w:val="0"/>
          <w:sz w:val="22"/>
          <w:szCs w:val="22"/>
          <w:lang w:eastAsia="en-US"/>
        </w:rPr>
        <w:t>企业性质：填写</w:t>
      </w:r>
      <w:r>
        <w:rPr>
          <w:rFonts w:hint="eastAsia" w:ascii="仿宋" w:hAnsi="仿宋" w:eastAsia="仿宋" w:cs="仿宋"/>
          <w:snapToGrid w:val="0"/>
          <w:color w:val="000000"/>
          <w:spacing w:val="-1"/>
          <w:kern w:val="0"/>
          <w:sz w:val="22"/>
          <w:szCs w:val="22"/>
          <w:lang w:val="en-US" w:eastAsia="en-US"/>
        </w:rPr>
        <w:t>填写国有企业、民营企业、外资企业、混合所有制企业、其他</w:t>
      </w:r>
      <w:r>
        <w:rPr>
          <w:rFonts w:ascii="仿宋" w:hAnsi="仿宋" w:eastAsia="仿宋" w:cs="仿宋"/>
          <w:snapToGrid w:val="0"/>
          <w:color w:val="000000"/>
          <w:spacing w:val="-2"/>
          <w:kern w:val="0"/>
          <w:sz w:val="22"/>
          <w:szCs w:val="22"/>
          <w:lang w:eastAsia="en-US"/>
        </w:rPr>
        <w:t>。</w:t>
      </w:r>
    </w:p>
    <w:p>
      <w:pPr>
        <w:kinsoku w:val="0"/>
        <w:autoSpaceDE w:val="0"/>
        <w:autoSpaceDN w:val="0"/>
        <w:spacing w:before="97" w:line="221" w:lineRule="auto"/>
        <w:ind w:left="553" w:firstLine="0" w:firstLineChars="0"/>
        <w:jc w:val="left"/>
        <w:textAlignment w:val="baseline"/>
        <w:outlineLvl w:val="1"/>
        <w:rPr>
          <w:rFonts w:ascii="Times New Roman" w:hAnsi="Times New Roman" w:eastAsia="Times New Roman" w:cs="Times New Roman"/>
          <w:snapToGrid w:val="0"/>
          <w:color w:val="000000"/>
          <w:spacing w:val="-1"/>
          <w:kern w:val="0"/>
          <w:sz w:val="22"/>
          <w:szCs w:val="22"/>
          <w:lang w:eastAsia="en-US"/>
        </w:rPr>
      </w:pPr>
      <w:r>
        <w:rPr>
          <w:rFonts w:hint="default" w:ascii="Times New Roman" w:hAnsi="Times New Roman" w:eastAsia="仿宋" w:cs="Times New Roman"/>
          <w:snapToGrid w:val="0"/>
          <w:color w:val="000000"/>
          <w:spacing w:val="-1"/>
          <w:kern w:val="0"/>
          <w:sz w:val="22"/>
          <w:szCs w:val="22"/>
          <w:lang w:eastAsia="en-US"/>
        </w:rPr>
        <w:t>3.</w:t>
      </w:r>
      <w:r>
        <w:rPr>
          <w:rFonts w:hint="eastAsia" w:ascii="仿宋" w:hAnsi="仿宋" w:eastAsia="仿宋" w:cs="仿宋"/>
          <w:snapToGrid w:val="0"/>
          <w:color w:val="000000"/>
          <w:spacing w:val="-1"/>
          <w:kern w:val="0"/>
          <w:sz w:val="22"/>
          <w:szCs w:val="22"/>
          <w:lang w:eastAsia="en-US"/>
        </w:rPr>
        <w:t>企业类别：填写</w:t>
      </w:r>
      <w:r>
        <w:rPr>
          <w:rFonts w:hint="eastAsia" w:ascii="仿宋" w:hAnsi="仿宋" w:eastAsia="仿宋" w:cs="仿宋"/>
          <w:snapToGrid w:val="0"/>
          <w:color w:val="000000"/>
          <w:spacing w:val="-1"/>
          <w:kern w:val="0"/>
          <w:sz w:val="22"/>
          <w:szCs w:val="22"/>
          <w:lang w:val="en-US" w:eastAsia="zh-CN"/>
        </w:rPr>
        <w:t>专精特新“小巨人”企业、专精特新中小企业、创新型中小企业、制造业单项冠企业、其它</w:t>
      </w:r>
      <w:r>
        <w:rPr>
          <w:rFonts w:hint="eastAsia" w:ascii="仿宋" w:hAnsi="仿宋" w:eastAsia="仿宋" w:cs="仿宋"/>
          <w:snapToGrid w:val="0"/>
          <w:color w:val="000000"/>
          <w:spacing w:val="-1"/>
          <w:kern w:val="0"/>
          <w:sz w:val="22"/>
          <w:szCs w:val="22"/>
          <w:lang w:eastAsia="en-US"/>
        </w:rPr>
        <w:t>。</w:t>
      </w:r>
      <w:r>
        <w:rPr>
          <w:rFonts w:ascii="Times New Roman" w:hAnsi="Times New Roman" w:eastAsia="Times New Roman" w:cs="Times New Roman"/>
          <w:snapToGrid w:val="0"/>
          <w:color w:val="000000"/>
          <w:spacing w:val="-1"/>
          <w:kern w:val="0"/>
          <w:sz w:val="22"/>
          <w:szCs w:val="22"/>
          <w:lang w:eastAsia="en-US"/>
        </w:rPr>
        <w:t xml:space="preserve"> </w:t>
      </w:r>
    </w:p>
    <w:p>
      <w:pPr>
        <w:kinsoku w:val="0"/>
        <w:autoSpaceDE w:val="0"/>
        <w:autoSpaceDN w:val="0"/>
        <w:spacing w:before="97" w:line="287" w:lineRule="auto"/>
        <w:ind w:left="552" w:right="3554" w:firstLine="5" w:firstLineChars="0"/>
        <w:jc w:val="left"/>
        <w:textAlignment w:val="baseline"/>
        <w:rPr>
          <w:rFonts w:ascii="仿宋" w:hAnsi="仿宋" w:eastAsia="仿宋" w:cs="仿宋"/>
          <w:snapToGrid w:val="0"/>
          <w:color w:val="000000"/>
          <w:kern w:val="0"/>
          <w:sz w:val="22"/>
          <w:szCs w:val="22"/>
          <w:lang w:eastAsia="en-US"/>
        </w:rPr>
      </w:pPr>
      <w:r>
        <w:rPr>
          <w:rFonts w:ascii="Times New Roman" w:hAnsi="Times New Roman" w:eastAsia="Times New Roman" w:cs="Times New Roman"/>
          <w:snapToGrid w:val="0"/>
          <w:color w:val="000000"/>
          <w:spacing w:val="-1"/>
          <w:kern w:val="0"/>
          <w:sz w:val="22"/>
          <w:szCs w:val="22"/>
          <w:lang w:eastAsia="en-US"/>
        </w:rPr>
        <w:t>4.</w:t>
      </w:r>
      <w:r>
        <w:rPr>
          <w:rFonts w:ascii="仿宋" w:hAnsi="仿宋" w:eastAsia="仿宋" w:cs="仿宋"/>
          <w:snapToGrid w:val="0"/>
          <w:color w:val="000000"/>
          <w:spacing w:val="-1"/>
          <w:kern w:val="0"/>
          <w:sz w:val="22"/>
          <w:szCs w:val="22"/>
          <w:lang w:eastAsia="en-US"/>
        </w:rPr>
        <w:t>企业规模：填写规模以上企业、规模以下企业。</w:t>
      </w:r>
    </w:p>
    <w:p>
      <w:pPr>
        <w:widowControl w:val="0"/>
        <w:ind w:left="0" w:leftChars="0" w:firstLine="0" w:firstLineChars="0"/>
        <w:jc w:val="left"/>
        <w:rPr>
          <w:rFonts w:hint="eastAsia" w:ascii="Times New Roman" w:hAnsi="Times New Roman" w:eastAsia="仿宋_GB2312" w:cs="Times New Roman"/>
          <w:b/>
          <w:bCs/>
          <w:kern w:val="2"/>
          <w:sz w:val="24"/>
          <w:szCs w:val="24"/>
          <w:lang w:val="en-US" w:eastAsia="zh-CN" w:bidi="ar-SA"/>
        </w:rPr>
      </w:pPr>
    </w:p>
    <w:sectPr>
      <w:footerReference r:id="rId8" w:type="default"/>
      <w:pgSz w:w="16838" w:h="11906" w:orient="landscape"/>
      <w:pgMar w:top="1587" w:right="1814"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E57F6A-432C-4E39-87DA-537F3480F99B}"/>
  </w:font>
  <w:font w:name="黑体">
    <w:panose1 w:val="02010609060101010101"/>
    <w:charset w:val="86"/>
    <w:family w:val="auto"/>
    <w:pitch w:val="default"/>
    <w:sig w:usb0="800002BF" w:usb1="38CF7CFA" w:usb2="00000016" w:usb3="00000000" w:csb0="00040001" w:csb1="00000000"/>
    <w:embedRegular r:id="rId2" w:fontKey="{C54C80C4-3922-482D-AFD9-65A4E84955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CBDCCCD4-283C-4EF2-8A1D-7A5235D4412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326B1E33-D8EE-49DB-8806-3A3B23EF21E4}"/>
  </w:font>
  <w:font w:name="方正仿宋_GBK">
    <w:panose1 w:val="03000509000000000000"/>
    <w:charset w:val="86"/>
    <w:family w:val="auto"/>
    <w:pitch w:val="default"/>
    <w:sig w:usb0="00000001" w:usb1="080E0000" w:usb2="00000000" w:usb3="00000000" w:csb0="00040000" w:csb1="00000000"/>
    <w:embedRegular r:id="rId5" w:fontKey="{2960D753-84FD-4F15-8729-740C69749EB5}"/>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2000000000000000000"/>
    <w:charset w:val="86"/>
    <w:family w:val="auto"/>
    <w:pitch w:val="default"/>
    <w:sig w:usb0="00000001" w:usb1="08000000" w:usb2="00000000" w:usb3="00000000" w:csb0="00040000" w:csb1="00000000"/>
    <w:embedRegular r:id="rId6" w:fontKey="{998A32D0-D506-4CC4-BF1C-0B39D3D22613}"/>
  </w:font>
  <w:font w:name="方正小标宋_GBK">
    <w:panose1 w:val="03000509000000000000"/>
    <w:charset w:val="86"/>
    <w:family w:val="script"/>
    <w:pitch w:val="default"/>
    <w:sig w:usb0="00000001" w:usb1="080E0000" w:usb2="00000000" w:usb3="00000000" w:csb0="00040000" w:csb1="00000000"/>
    <w:embedRegular r:id="rId7" w:fontKey="{46ADB06B-B634-4D80-AEEA-096BE81D8A2E}"/>
  </w:font>
  <w:font w:name="CESI黑体-GB2312">
    <w:altName w:val="黑体"/>
    <w:panose1 w:val="02000500000000000000"/>
    <w:charset w:val="86"/>
    <w:family w:val="auto"/>
    <w:pitch w:val="default"/>
    <w:sig w:usb0="00000000" w:usb1="00000000" w:usb2="00000012" w:usb3="00000000" w:csb0="0004000F" w:csb1="00000000"/>
    <w:embedRegular r:id="rId8" w:fontKey="{CDE5C5EC-40A0-4441-877F-6BA10C0D9BCE}"/>
  </w:font>
  <w:font w:name="方正黑体_GBK">
    <w:panose1 w:val="03000509000000000000"/>
    <w:charset w:val="86"/>
    <w:family w:val="auto"/>
    <w:pitch w:val="default"/>
    <w:sig w:usb0="00000001" w:usb1="080E0000" w:usb2="00000000" w:usb3="00000000" w:csb0="00040000" w:csb1="00000000"/>
    <w:embedRegular r:id="rId9" w:fontKey="{3F796DAB-5B97-4DC0-AF2D-28B6A6B61340}"/>
  </w:font>
  <w:font w:name="方正楷体_GBK">
    <w:panose1 w:val="03000509000000000000"/>
    <w:charset w:val="86"/>
    <w:family w:val="auto"/>
    <w:pitch w:val="default"/>
    <w:sig w:usb0="00000001" w:usb1="080E0000" w:usb2="00000000" w:usb3="00000000" w:csb0="00040000" w:csb1="00000000"/>
    <w:embedRegular r:id="rId10" w:fontKey="{02B3DD52-1D96-4646-AE53-92EA7E4656CE}"/>
  </w:font>
  <w:font w:name="Nimbus Roman">
    <w:altName w:val="Segoe Print"/>
    <w:panose1 w:val="00000500000000000000"/>
    <w:charset w:val="00"/>
    <w:family w:val="auto"/>
    <w:pitch w:val="default"/>
    <w:sig w:usb0="00000000" w:usb1="00000000" w:usb2="00000000" w:usb3="00000000" w:csb0="6000009F" w:csb1="00000000"/>
    <w:embedRegular r:id="rId11" w:fontKey="{92753B15-23F8-48E6-9C53-F65EFF64D6C1}"/>
  </w:font>
  <w:font w:name="CESI仿宋-GB2312">
    <w:altName w:val="仿宋"/>
    <w:panose1 w:val="02000500000000000000"/>
    <w:charset w:val="86"/>
    <w:family w:val="auto"/>
    <w:pitch w:val="default"/>
    <w:sig w:usb0="00000000" w:usb1="00000000" w:usb2="00000010" w:usb3="00000000" w:csb0="0004000F" w:csb1="00000000"/>
    <w:embedRegular r:id="rId12" w:fontKey="{C0EFAC9E-B905-4108-8668-4691578B46B6}"/>
  </w:font>
  <w:font w:name="Wingdings 2">
    <w:panose1 w:val="05020102010507070707"/>
    <w:charset w:val="02"/>
    <w:family w:val="roman"/>
    <w:pitch w:val="default"/>
    <w:sig w:usb0="00000000" w:usb1="00000000" w:usb2="00000000" w:usb3="00000000" w:csb0="80000000" w:csb1="00000000"/>
    <w:embedRegular r:id="rId13" w:fontKey="{2F365E37-CA7C-44AD-8116-7E93CD865A7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66"/>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snapToGrid/>
      <w:spacing w:line="188" w:lineRule="auto"/>
      <w:ind w:left="12236" w:firstLine="88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spacing w:line="560" w:lineRule="exact"/>
                            <w:ind w:firstLine="420" w:firstLineChars="200"/>
                            <w:jc w:val="left"/>
                            <w:rPr>
                              <w:rFonts w:ascii="Nimbus Roman" w:hAnsi="Nimbus Roman" w:eastAsia="CESI仿宋-GB2312" w:cs="Times New Roman"/>
                              <w:kern w:val="2"/>
                              <w:sz w:val="18"/>
                              <w:szCs w:val="24"/>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- 1 -</w:t>
                          </w:r>
                          <w:r>
                            <w:rPr>
                              <w:rFonts w:hint="default" w:ascii="Times New Roman" w:hAnsi="Times New Roman" w:eastAsia="CESI仿宋-GB2312"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560" w:lineRule="exact"/>
                      <w:ind w:firstLine="420" w:firstLineChars="200"/>
                      <w:jc w:val="left"/>
                      <w:rPr>
                        <w:rFonts w:ascii="Nimbus Roman" w:hAnsi="Nimbus Roman" w:eastAsia="CESI仿宋-GB2312" w:cs="Times New Roman"/>
                        <w:kern w:val="2"/>
                        <w:sz w:val="18"/>
                        <w:szCs w:val="24"/>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- 1 -</w:t>
                    </w:r>
                    <w:r>
                      <w:rPr>
                        <w:rFonts w:hint="default" w:ascii="Times New Roman" w:hAnsi="Times New Roman" w:eastAsia="CESI仿宋-GB2312" w:cs="Times New Roman"/>
                        <w:kern w:val="2"/>
                        <w:sz w:val="21"/>
                        <w:szCs w:val="21"/>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60288;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C7UXUXPQIAAG8EAAAOAAAAAAAAAAEAIAAAACUBAABk&#10;cnMvZTJvRG9jLnhtbFBLBQYAAAAABgAGAFkBAADUBQAAAAA=&#10;">
              <v:fill on="f" focussize="0,0"/>
              <v:stroke on="f" weight="0.5pt"/>
              <v:imagedata o:title=""/>
              <o:lock v:ext="edit" aspectratio="f"/>
              <v:textbox inset="0mm,0mm,0mm,0mm">
                <w:txbxContent>
                  <w:p>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0A50B"/>
    <w:multiLevelType w:val="singleLevel"/>
    <w:tmpl w:val="3580A50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172A27"/>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19D6"/>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C7C1D"/>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653B1"/>
    <w:rsid w:val="02313F99"/>
    <w:rsid w:val="02C42CC0"/>
    <w:rsid w:val="03157416"/>
    <w:rsid w:val="032D650E"/>
    <w:rsid w:val="0341645D"/>
    <w:rsid w:val="03870C59"/>
    <w:rsid w:val="03936CB9"/>
    <w:rsid w:val="03991DF6"/>
    <w:rsid w:val="03E77005"/>
    <w:rsid w:val="03F60FF6"/>
    <w:rsid w:val="0430275A"/>
    <w:rsid w:val="044C0C16"/>
    <w:rsid w:val="045A0087"/>
    <w:rsid w:val="04B30C95"/>
    <w:rsid w:val="04D70E27"/>
    <w:rsid w:val="054664F7"/>
    <w:rsid w:val="05473DC2"/>
    <w:rsid w:val="056439EA"/>
    <w:rsid w:val="05D610DF"/>
    <w:rsid w:val="067D1299"/>
    <w:rsid w:val="069A035E"/>
    <w:rsid w:val="06C41A99"/>
    <w:rsid w:val="06E00214"/>
    <w:rsid w:val="07261BF2"/>
    <w:rsid w:val="07264D32"/>
    <w:rsid w:val="0754675F"/>
    <w:rsid w:val="08A74FB5"/>
    <w:rsid w:val="08CB0CA3"/>
    <w:rsid w:val="08DB6CDD"/>
    <w:rsid w:val="09075A53"/>
    <w:rsid w:val="093E4345"/>
    <w:rsid w:val="09475E50"/>
    <w:rsid w:val="094B5940"/>
    <w:rsid w:val="09AF4121"/>
    <w:rsid w:val="09B96D4E"/>
    <w:rsid w:val="09DA7548"/>
    <w:rsid w:val="09E75A9C"/>
    <w:rsid w:val="0A36039E"/>
    <w:rsid w:val="0A3D4C57"/>
    <w:rsid w:val="0AB8680D"/>
    <w:rsid w:val="0B0D09D9"/>
    <w:rsid w:val="0B7D12DC"/>
    <w:rsid w:val="0BC814CA"/>
    <w:rsid w:val="0BCF0AAA"/>
    <w:rsid w:val="0C01678A"/>
    <w:rsid w:val="0C3B6140"/>
    <w:rsid w:val="0C6531BD"/>
    <w:rsid w:val="0C6C00A7"/>
    <w:rsid w:val="0C762C95"/>
    <w:rsid w:val="0C9A3091"/>
    <w:rsid w:val="0CA02019"/>
    <w:rsid w:val="0CCF4ADA"/>
    <w:rsid w:val="0CD36378"/>
    <w:rsid w:val="0D137398"/>
    <w:rsid w:val="0D147462"/>
    <w:rsid w:val="0E5A03D3"/>
    <w:rsid w:val="0E6A6868"/>
    <w:rsid w:val="0EFB5712"/>
    <w:rsid w:val="0FB547AB"/>
    <w:rsid w:val="0FED14FF"/>
    <w:rsid w:val="0FF07241"/>
    <w:rsid w:val="10060813"/>
    <w:rsid w:val="108654B0"/>
    <w:rsid w:val="10C67BD8"/>
    <w:rsid w:val="10D4446D"/>
    <w:rsid w:val="110000F0"/>
    <w:rsid w:val="11257090"/>
    <w:rsid w:val="118010D9"/>
    <w:rsid w:val="11C33DEF"/>
    <w:rsid w:val="12046FD4"/>
    <w:rsid w:val="122D2087"/>
    <w:rsid w:val="125C0203"/>
    <w:rsid w:val="12747CB6"/>
    <w:rsid w:val="12A32349"/>
    <w:rsid w:val="12C10A21"/>
    <w:rsid w:val="12C10FFD"/>
    <w:rsid w:val="12D40754"/>
    <w:rsid w:val="12E27085"/>
    <w:rsid w:val="12EB0686"/>
    <w:rsid w:val="12EF7422"/>
    <w:rsid w:val="132A027E"/>
    <w:rsid w:val="13AF4D1D"/>
    <w:rsid w:val="13FE4E0F"/>
    <w:rsid w:val="144A0AE5"/>
    <w:rsid w:val="14F8090B"/>
    <w:rsid w:val="150177FB"/>
    <w:rsid w:val="15211C4B"/>
    <w:rsid w:val="15381FBA"/>
    <w:rsid w:val="154F7CA6"/>
    <w:rsid w:val="157D01C2"/>
    <w:rsid w:val="15B42ABF"/>
    <w:rsid w:val="15D43759"/>
    <w:rsid w:val="16443E43"/>
    <w:rsid w:val="1663076D"/>
    <w:rsid w:val="16B94E9D"/>
    <w:rsid w:val="17340E19"/>
    <w:rsid w:val="17786A92"/>
    <w:rsid w:val="180B1118"/>
    <w:rsid w:val="18153CE9"/>
    <w:rsid w:val="18583BD5"/>
    <w:rsid w:val="18B0756E"/>
    <w:rsid w:val="18F13D79"/>
    <w:rsid w:val="190B692E"/>
    <w:rsid w:val="194505FE"/>
    <w:rsid w:val="195A572B"/>
    <w:rsid w:val="19C01A32"/>
    <w:rsid w:val="1A587EBD"/>
    <w:rsid w:val="1A893699"/>
    <w:rsid w:val="1AA650CC"/>
    <w:rsid w:val="1B6C3693"/>
    <w:rsid w:val="1BCC17F9"/>
    <w:rsid w:val="1BDD2D6F"/>
    <w:rsid w:val="1BDD4B1E"/>
    <w:rsid w:val="1BF63E31"/>
    <w:rsid w:val="1C566E7F"/>
    <w:rsid w:val="1CDA72AF"/>
    <w:rsid w:val="1D175E0D"/>
    <w:rsid w:val="1D83660F"/>
    <w:rsid w:val="1D9A07EC"/>
    <w:rsid w:val="1DA13929"/>
    <w:rsid w:val="1DB93368"/>
    <w:rsid w:val="1DFF1178"/>
    <w:rsid w:val="1EE6018D"/>
    <w:rsid w:val="1EEE4F65"/>
    <w:rsid w:val="1F4F1C73"/>
    <w:rsid w:val="1F5C21FD"/>
    <w:rsid w:val="1F6E1F30"/>
    <w:rsid w:val="206F41B2"/>
    <w:rsid w:val="20A756FA"/>
    <w:rsid w:val="20AA564E"/>
    <w:rsid w:val="20CA37A0"/>
    <w:rsid w:val="21022930"/>
    <w:rsid w:val="21714769"/>
    <w:rsid w:val="219A6B87"/>
    <w:rsid w:val="21A63C04"/>
    <w:rsid w:val="21C422DC"/>
    <w:rsid w:val="225C3529"/>
    <w:rsid w:val="227855A0"/>
    <w:rsid w:val="23030452"/>
    <w:rsid w:val="232E5C5F"/>
    <w:rsid w:val="23A32805"/>
    <w:rsid w:val="24F353B2"/>
    <w:rsid w:val="25A03144"/>
    <w:rsid w:val="25BD151C"/>
    <w:rsid w:val="25DC5E46"/>
    <w:rsid w:val="2602658B"/>
    <w:rsid w:val="260E1D77"/>
    <w:rsid w:val="268F110A"/>
    <w:rsid w:val="27147861"/>
    <w:rsid w:val="274D272A"/>
    <w:rsid w:val="27700682"/>
    <w:rsid w:val="27EB6814"/>
    <w:rsid w:val="284877C3"/>
    <w:rsid w:val="29736AC1"/>
    <w:rsid w:val="29C235A5"/>
    <w:rsid w:val="29CA547A"/>
    <w:rsid w:val="2A3873C3"/>
    <w:rsid w:val="2A6A6763"/>
    <w:rsid w:val="2A8467CD"/>
    <w:rsid w:val="2A9D41C3"/>
    <w:rsid w:val="2AB56C65"/>
    <w:rsid w:val="2AFB2A5F"/>
    <w:rsid w:val="2AFB4ED4"/>
    <w:rsid w:val="2B724EEF"/>
    <w:rsid w:val="2C041C52"/>
    <w:rsid w:val="2C092CED"/>
    <w:rsid w:val="2C102B57"/>
    <w:rsid w:val="2C4A7F23"/>
    <w:rsid w:val="2CCD64E8"/>
    <w:rsid w:val="2CF9108B"/>
    <w:rsid w:val="2D016192"/>
    <w:rsid w:val="2D2B6F21"/>
    <w:rsid w:val="2D340315"/>
    <w:rsid w:val="2DBB0A37"/>
    <w:rsid w:val="2DCE24AE"/>
    <w:rsid w:val="2E452CA8"/>
    <w:rsid w:val="2ECB6A58"/>
    <w:rsid w:val="2F324D29"/>
    <w:rsid w:val="2F5A03B1"/>
    <w:rsid w:val="2F912B8D"/>
    <w:rsid w:val="302D729E"/>
    <w:rsid w:val="306D30ED"/>
    <w:rsid w:val="307153DD"/>
    <w:rsid w:val="30915631"/>
    <w:rsid w:val="30DF505E"/>
    <w:rsid w:val="30E15FD8"/>
    <w:rsid w:val="314825E1"/>
    <w:rsid w:val="31782867"/>
    <w:rsid w:val="3196159F"/>
    <w:rsid w:val="320E382B"/>
    <w:rsid w:val="32244DFC"/>
    <w:rsid w:val="32586854"/>
    <w:rsid w:val="328C4750"/>
    <w:rsid w:val="32A001FB"/>
    <w:rsid w:val="32EC1CEB"/>
    <w:rsid w:val="33D53ED4"/>
    <w:rsid w:val="3425052C"/>
    <w:rsid w:val="3498562E"/>
    <w:rsid w:val="34F211E2"/>
    <w:rsid w:val="3558300F"/>
    <w:rsid w:val="35B93AAE"/>
    <w:rsid w:val="361650D9"/>
    <w:rsid w:val="362D7FF8"/>
    <w:rsid w:val="363B0967"/>
    <w:rsid w:val="3656754F"/>
    <w:rsid w:val="36777699"/>
    <w:rsid w:val="36935099"/>
    <w:rsid w:val="36FF7BE6"/>
    <w:rsid w:val="37A70B41"/>
    <w:rsid w:val="37BFFC52"/>
    <w:rsid w:val="37F039D3"/>
    <w:rsid w:val="3801173C"/>
    <w:rsid w:val="38286CC9"/>
    <w:rsid w:val="38327B47"/>
    <w:rsid w:val="387B504A"/>
    <w:rsid w:val="388D1222"/>
    <w:rsid w:val="38DE1A7D"/>
    <w:rsid w:val="38E452E6"/>
    <w:rsid w:val="392A081F"/>
    <w:rsid w:val="398D0F09"/>
    <w:rsid w:val="39A14F85"/>
    <w:rsid w:val="3A055E7A"/>
    <w:rsid w:val="3A287454"/>
    <w:rsid w:val="3A4B6C9E"/>
    <w:rsid w:val="3A940645"/>
    <w:rsid w:val="3ACC6031"/>
    <w:rsid w:val="3B651FE2"/>
    <w:rsid w:val="3B7663F4"/>
    <w:rsid w:val="3B8B478D"/>
    <w:rsid w:val="3BB15CD6"/>
    <w:rsid w:val="3BBA221D"/>
    <w:rsid w:val="3C30439E"/>
    <w:rsid w:val="3C85293C"/>
    <w:rsid w:val="3CA8662A"/>
    <w:rsid w:val="3CCC595D"/>
    <w:rsid w:val="3D09356D"/>
    <w:rsid w:val="3D0A4BEF"/>
    <w:rsid w:val="3D0F2205"/>
    <w:rsid w:val="3D37790A"/>
    <w:rsid w:val="3E5C099C"/>
    <w:rsid w:val="3EFB69A5"/>
    <w:rsid w:val="3F0264C5"/>
    <w:rsid w:val="3F7FFC85"/>
    <w:rsid w:val="3FE07E89"/>
    <w:rsid w:val="3FF7A53C"/>
    <w:rsid w:val="407A208B"/>
    <w:rsid w:val="408F290D"/>
    <w:rsid w:val="40E57E4D"/>
    <w:rsid w:val="40F57964"/>
    <w:rsid w:val="40F95839"/>
    <w:rsid w:val="40FB5855"/>
    <w:rsid w:val="410858E9"/>
    <w:rsid w:val="4157061F"/>
    <w:rsid w:val="41654C7B"/>
    <w:rsid w:val="418D13E5"/>
    <w:rsid w:val="41A05B22"/>
    <w:rsid w:val="41B06152"/>
    <w:rsid w:val="41C061C4"/>
    <w:rsid w:val="4230334A"/>
    <w:rsid w:val="428B4A24"/>
    <w:rsid w:val="42974A28"/>
    <w:rsid w:val="42984A4B"/>
    <w:rsid w:val="43B9111D"/>
    <w:rsid w:val="43C875B2"/>
    <w:rsid w:val="43D61CCF"/>
    <w:rsid w:val="440419F3"/>
    <w:rsid w:val="445673F8"/>
    <w:rsid w:val="44B518E4"/>
    <w:rsid w:val="44F3065E"/>
    <w:rsid w:val="45433394"/>
    <w:rsid w:val="45B002FD"/>
    <w:rsid w:val="45BE20A9"/>
    <w:rsid w:val="463158E2"/>
    <w:rsid w:val="46464590"/>
    <w:rsid w:val="46470AD7"/>
    <w:rsid w:val="467D4684"/>
    <w:rsid w:val="46BC4E0F"/>
    <w:rsid w:val="470628CB"/>
    <w:rsid w:val="473F1CAF"/>
    <w:rsid w:val="47653A95"/>
    <w:rsid w:val="485427D7"/>
    <w:rsid w:val="48847F4B"/>
    <w:rsid w:val="48904B42"/>
    <w:rsid w:val="48DC2B19"/>
    <w:rsid w:val="48F84495"/>
    <w:rsid w:val="490732E0"/>
    <w:rsid w:val="49276B29"/>
    <w:rsid w:val="492D05E3"/>
    <w:rsid w:val="49667651"/>
    <w:rsid w:val="49DC05BD"/>
    <w:rsid w:val="4A3E237C"/>
    <w:rsid w:val="4A7121D8"/>
    <w:rsid w:val="4AC3700E"/>
    <w:rsid w:val="4BC66ACD"/>
    <w:rsid w:val="4BDC3BFA"/>
    <w:rsid w:val="4BEE1CA1"/>
    <w:rsid w:val="4BEE3A7C"/>
    <w:rsid w:val="4BEF73CB"/>
    <w:rsid w:val="4C184137"/>
    <w:rsid w:val="4C7D53DD"/>
    <w:rsid w:val="4CE27936"/>
    <w:rsid w:val="4D04165B"/>
    <w:rsid w:val="4D0C6B88"/>
    <w:rsid w:val="4DA70238"/>
    <w:rsid w:val="4DCE3A17"/>
    <w:rsid w:val="4EAC01FC"/>
    <w:rsid w:val="4EB5120D"/>
    <w:rsid w:val="4F1162B1"/>
    <w:rsid w:val="4F2A7373"/>
    <w:rsid w:val="4F5E0AD9"/>
    <w:rsid w:val="4F678585"/>
    <w:rsid w:val="4FA26F09"/>
    <w:rsid w:val="4FA47125"/>
    <w:rsid w:val="4FAB2261"/>
    <w:rsid w:val="50CA1E62"/>
    <w:rsid w:val="510E2892"/>
    <w:rsid w:val="513B7615"/>
    <w:rsid w:val="51452242"/>
    <w:rsid w:val="51B16896"/>
    <w:rsid w:val="51F24178"/>
    <w:rsid w:val="51FC4794"/>
    <w:rsid w:val="52302EF2"/>
    <w:rsid w:val="52E66E98"/>
    <w:rsid w:val="53290B28"/>
    <w:rsid w:val="53A76531"/>
    <w:rsid w:val="53F57F4F"/>
    <w:rsid w:val="541C372E"/>
    <w:rsid w:val="54AE00FE"/>
    <w:rsid w:val="54B24092"/>
    <w:rsid w:val="556A671B"/>
    <w:rsid w:val="56073F6A"/>
    <w:rsid w:val="56496330"/>
    <w:rsid w:val="56C360E3"/>
    <w:rsid w:val="56D36709"/>
    <w:rsid w:val="56DA1B0D"/>
    <w:rsid w:val="56DA342C"/>
    <w:rsid w:val="56DC0F52"/>
    <w:rsid w:val="56DC71A4"/>
    <w:rsid w:val="56F4C925"/>
    <w:rsid w:val="570F30D6"/>
    <w:rsid w:val="57BA3A58"/>
    <w:rsid w:val="582708F3"/>
    <w:rsid w:val="584B2834"/>
    <w:rsid w:val="58E97957"/>
    <w:rsid w:val="58F5279F"/>
    <w:rsid w:val="58FD3402"/>
    <w:rsid w:val="59012EF2"/>
    <w:rsid w:val="59205A6E"/>
    <w:rsid w:val="593D66CF"/>
    <w:rsid w:val="5A292701"/>
    <w:rsid w:val="5A380B96"/>
    <w:rsid w:val="5A5233EA"/>
    <w:rsid w:val="5A5659FA"/>
    <w:rsid w:val="5A627595"/>
    <w:rsid w:val="5A9A1850"/>
    <w:rsid w:val="5B1E422F"/>
    <w:rsid w:val="5B353327"/>
    <w:rsid w:val="5B3C46B5"/>
    <w:rsid w:val="5C085457"/>
    <w:rsid w:val="5C9E3E76"/>
    <w:rsid w:val="5CBB785C"/>
    <w:rsid w:val="5DE793E8"/>
    <w:rsid w:val="5DFFB193"/>
    <w:rsid w:val="5E0E442D"/>
    <w:rsid w:val="5E0F1C0D"/>
    <w:rsid w:val="5E11308A"/>
    <w:rsid w:val="5E4C7768"/>
    <w:rsid w:val="5E710B1A"/>
    <w:rsid w:val="5EAE1426"/>
    <w:rsid w:val="5F322057"/>
    <w:rsid w:val="5F4C0C3F"/>
    <w:rsid w:val="5F8F2F40"/>
    <w:rsid w:val="5FB94F98"/>
    <w:rsid w:val="5FEF7F1B"/>
    <w:rsid w:val="602C4BFE"/>
    <w:rsid w:val="60695AF6"/>
    <w:rsid w:val="60CD61E0"/>
    <w:rsid w:val="60DB671F"/>
    <w:rsid w:val="60FF065F"/>
    <w:rsid w:val="60FF6494"/>
    <w:rsid w:val="610F38D5"/>
    <w:rsid w:val="61251748"/>
    <w:rsid w:val="618A317B"/>
    <w:rsid w:val="61952D71"/>
    <w:rsid w:val="61C31A34"/>
    <w:rsid w:val="61C91EFF"/>
    <w:rsid w:val="61DE2022"/>
    <w:rsid w:val="61F730E4"/>
    <w:rsid w:val="624B58B8"/>
    <w:rsid w:val="625D412A"/>
    <w:rsid w:val="628232F6"/>
    <w:rsid w:val="631F0B45"/>
    <w:rsid w:val="63416CB6"/>
    <w:rsid w:val="634C3904"/>
    <w:rsid w:val="63740850"/>
    <w:rsid w:val="63AD43A2"/>
    <w:rsid w:val="642503DD"/>
    <w:rsid w:val="64552344"/>
    <w:rsid w:val="646D72DD"/>
    <w:rsid w:val="64735C16"/>
    <w:rsid w:val="650E70C3"/>
    <w:rsid w:val="65841133"/>
    <w:rsid w:val="65E63B9C"/>
    <w:rsid w:val="663A7A43"/>
    <w:rsid w:val="66C11F13"/>
    <w:rsid w:val="674308FC"/>
    <w:rsid w:val="67435E3B"/>
    <w:rsid w:val="6753700F"/>
    <w:rsid w:val="675C175D"/>
    <w:rsid w:val="67717E49"/>
    <w:rsid w:val="67786A75"/>
    <w:rsid w:val="67DB3D0B"/>
    <w:rsid w:val="68052F83"/>
    <w:rsid w:val="681349F0"/>
    <w:rsid w:val="68152516"/>
    <w:rsid w:val="68396990"/>
    <w:rsid w:val="68464CC9"/>
    <w:rsid w:val="68482DE6"/>
    <w:rsid w:val="68D128E1"/>
    <w:rsid w:val="69252C2D"/>
    <w:rsid w:val="693A5DC3"/>
    <w:rsid w:val="69531548"/>
    <w:rsid w:val="698C4A5A"/>
    <w:rsid w:val="69C441F4"/>
    <w:rsid w:val="69EC54F9"/>
    <w:rsid w:val="6AA54025"/>
    <w:rsid w:val="6AC124E1"/>
    <w:rsid w:val="6AF723A7"/>
    <w:rsid w:val="6AFC5C0F"/>
    <w:rsid w:val="6B301415"/>
    <w:rsid w:val="6B4F5D3F"/>
    <w:rsid w:val="6B9F5858"/>
    <w:rsid w:val="6BA5FD50"/>
    <w:rsid w:val="6BA8544F"/>
    <w:rsid w:val="6BD526E8"/>
    <w:rsid w:val="6C7A6EA4"/>
    <w:rsid w:val="6CF3094C"/>
    <w:rsid w:val="6D082649"/>
    <w:rsid w:val="6D282CEC"/>
    <w:rsid w:val="6D361341"/>
    <w:rsid w:val="6D883171"/>
    <w:rsid w:val="6D9D7236"/>
    <w:rsid w:val="6DEB9B11"/>
    <w:rsid w:val="6DFD1530"/>
    <w:rsid w:val="6E364F94"/>
    <w:rsid w:val="6E867CCA"/>
    <w:rsid w:val="6EBFC7E4"/>
    <w:rsid w:val="6F9FD4F0"/>
    <w:rsid w:val="6FD5CC1F"/>
    <w:rsid w:val="703D2E27"/>
    <w:rsid w:val="704B11CB"/>
    <w:rsid w:val="70957A81"/>
    <w:rsid w:val="70AB3A18"/>
    <w:rsid w:val="70F52EE5"/>
    <w:rsid w:val="71025602"/>
    <w:rsid w:val="715769E8"/>
    <w:rsid w:val="71950224"/>
    <w:rsid w:val="719928E9"/>
    <w:rsid w:val="71AD37BF"/>
    <w:rsid w:val="71FF86D2"/>
    <w:rsid w:val="720430D3"/>
    <w:rsid w:val="7205184D"/>
    <w:rsid w:val="720553A9"/>
    <w:rsid w:val="72181CB5"/>
    <w:rsid w:val="721A2C2C"/>
    <w:rsid w:val="722872EA"/>
    <w:rsid w:val="726E4074"/>
    <w:rsid w:val="72784DFD"/>
    <w:rsid w:val="72EB459F"/>
    <w:rsid w:val="72F0605A"/>
    <w:rsid w:val="731A30D6"/>
    <w:rsid w:val="734F0FD2"/>
    <w:rsid w:val="735E1215"/>
    <w:rsid w:val="73778980"/>
    <w:rsid w:val="737C1144"/>
    <w:rsid w:val="73C372CA"/>
    <w:rsid w:val="74D01DF4"/>
    <w:rsid w:val="74EE65C9"/>
    <w:rsid w:val="752C20C8"/>
    <w:rsid w:val="757B745B"/>
    <w:rsid w:val="758807CB"/>
    <w:rsid w:val="75C612F4"/>
    <w:rsid w:val="75F55735"/>
    <w:rsid w:val="760F102B"/>
    <w:rsid w:val="76BFE0A9"/>
    <w:rsid w:val="76E112D7"/>
    <w:rsid w:val="77065E4C"/>
    <w:rsid w:val="77C41863"/>
    <w:rsid w:val="77CB499F"/>
    <w:rsid w:val="78162D80"/>
    <w:rsid w:val="78F41CD4"/>
    <w:rsid w:val="79254583"/>
    <w:rsid w:val="795E69E4"/>
    <w:rsid w:val="797FC8A8"/>
    <w:rsid w:val="79B7167F"/>
    <w:rsid w:val="79CC4220"/>
    <w:rsid w:val="79EDE4E9"/>
    <w:rsid w:val="79F62DA3"/>
    <w:rsid w:val="79FEEE60"/>
    <w:rsid w:val="7A106FE1"/>
    <w:rsid w:val="7A3E58FC"/>
    <w:rsid w:val="7A8C3709"/>
    <w:rsid w:val="7AAB2866"/>
    <w:rsid w:val="7AB20098"/>
    <w:rsid w:val="7B6969A9"/>
    <w:rsid w:val="7B7A118C"/>
    <w:rsid w:val="7B8E4662"/>
    <w:rsid w:val="7BB57E40"/>
    <w:rsid w:val="7BE715B2"/>
    <w:rsid w:val="7C6158D2"/>
    <w:rsid w:val="7C8A4E29"/>
    <w:rsid w:val="7D1F7C67"/>
    <w:rsid w:val="7D221505"/>
    <w:rsid w:val="7D3C3067"/>
    <w:rsid w:val="7D5F4649"/>
    <w:rsid w:val="7D9677FD"/>
    <w:rsid w:val="7DCB67AF"/>
    <w:rsid w:val="7DCC1471"/>
    <w:rsid w:val="7E6E2528"/>
    <w:rsid w:val="7E896AA6"/>
    <w:rsid w:val="7EC23B12"/>
    <w:rsid w:val="7EEA003A"/>
    <w:rsid w:val="7F3F40E9"/>
    <w:rsid w:val="7F4D0390"/>
    <w:rsid w:val="7F5F3160"/>
    <w:rsid w:val="7F696678"/>
    <w:rsid w:val="7F6F11EA"/>
    <w:rsid w:val="7FD12D6F"/>
    <w:rsid w:val="7FDA7E75"/>
    <w:rsid w:val="7FDAE55D"/>
    <w:rsid w:val="7FFD3B64"/>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8">
    <w:name w:val="Body Text Indent"/>
    <w:basedOn w:val="1"/>
    <w:next w:val="5"/>
    <w:qFormat/>
    <w:uiPriority w:val="0"/>
    <w:pPr>
      <w:ind w:firstLine="540" w:firstLineChars="18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Autospacing="1" w:afterAutospacing="1" w:line="240" w:lineRule="auto"/>
      <w:jc w:val="left"/>
    </w:pPr>
    <w:rPr>
      <w:rFonts w:eastAsia="CESI楷体-GB2312"/>
      <w:kern w:val="0"/>
    </w:rPr>
  </w:style>
  <w:style w:type="paragraph" w:styleId="12">
    <w:name w:val="Title"/>
    <w:basedOn w:val="1"/>
    <w:next w:val="8"/>
    <w:qFormat/>
    <w:uiPriority w:val="0"/>
    <w:pPr>
      <w:spacing w:line="700" w:lineRule="exact"/>
      <w:jc w:val="center"/>
    </w:pPr>
    <w:rPr>
      <w:rFonts w:ascii="方正小标宋简体" w:hAnsi="Times New Roman" w:eastAsia="方正小标宋简体" w:cs="宋体"/>
      <w:spacing w:val="9"/>
      <w:sz w:val="44"/>
      <w:szCs w:val="44"/>
    </w:rPr>
  </w:style>
  <w:style w:type="paragraph" w:styleId="13">
    <w:name w:val="Body Text First Indent 2"/>
    <w:basedOn w:val="8"/>
    <w:next w:val="8"/>
    <w:qFormat/>
    <w:uiPriority w:val="0"/>
    <w:pPr>
      <w:spacing w:after="120"/>
      <w:ind w:left="420" w:leftChars="200" w:firstLine="420" w:firstLineChars="200"/>
    </w:pPr>
    <w:rPr>
      <w:rFonts w:ascii="Times New Roman" w:hAnsi="Times New Roman" w:eastAsia="宋体" w:cs="Times New Roman"/>
      <w:sz w:val="21"/>
      <w:szCs w:val="21"/>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customStyle="1" w:styleId="18">
    <w:name w:val="NormalCharacter"/>
    <w:link w:val="1"/>
    <w:semiHidden/>
    <w:qFormat/>
    <w:uiPriority w:val="0"/>
    <w:rPr>
      <w:rFonts w:ascii="Tahoma" w:hAnsi="Tahoma" w:eastAsia="仿宋_GB2312" w:cstheme="minorBidi"/>
      <w:sz w:val="32"/>
      <w:szCs w:val="22"/>
      <w:lang w:val="en-US" w:eastAsia="zh-CN" w:bidi="ar-SA"/>
    </w:rPr>
  </w:style>
  <w:style w:type="table" w:customStyle="1" w:styleId="19">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basedOn w:val="14"/>
    <w:semiHidden/>
    <w:unhideWhenUsed/>
    <w:qFormat/>
    <w:uiPriority w:val="0"/>
    <w:tblPr>
      <w:tblCellMar>
        <w:top w:w="0" w:type="dxa"/>
        <w:left w:w="0" w:type="dxa"/>
        <w:bottom w:w="0" w:type="dxa"/>
        <w:right w:w="0" w:type="dxa"/>
      </w:tblCellMar>
    </w:tblPr>
  </w:style>
  <w:style w:type="table" w:customStyle="1" w:styleId="22">
    <w:name w:val="网格型3"/>
    <w:basedOn w:val="14"/>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正文"/>
    <w:basedOn w:val="1"/>
    <w:qFormat/>
    <w:uiPriority w:val="0"/>
    <w:pPr>
      <w:adjustRightInd w:val="0"/>
      <w:snapToGrid w:val="0"/>
      <w:ind w:firstLine="200" w:firstLineChars="200"/>
    </w:pPr>
    <w:rPr>
      <w:rFonts w:cstheme="minorBidi"/>
      <w:sz w:val="32"/>
      <w:szCs w:val="22"/>
    </w:rPr>
  </w:style>
  <w:style w:type="table" w:customStyle="1" w:styleId="24">
    <w:name w:val="tableBorder"/>
    <w:autoRedefine/>
    <w:qFormat/>
    <w:uiPriority w:val="0"/>
    <w:tblPr>
      <w:tblCellMar>
        <w:top w:w="0" w:type="dxa"/>
        <w:left w:w="108" w:type="dxa"/>
        <w:bottom w:w="0" w:type="dxa"/>
        <w:right w:w="108" w:type="dxa"/>
      </w:tblCellMar>
    </w:tbl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16"/>
    <w:basedOn w:val="16"/>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2684</Words>
  <Characters>2833</Characters>
  <Lines>36</Lines>
  <Paragraphs>10</Paragraphs>
  <TotalTime>18</TotalTime>
  <ScaleCrop>false</ScaleCrop>
  <LinksUpToDate>false</LinksUpToDate>
  <CharactersWithSpaces>3127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C&amp;Z</cp:lastModifiedBy>
  <cp:lastPrinted>2025-10-15T01:30:52Z</cp:lastPrinted>
  <dcterms:modified xsi:type="dcterms:W3CDTF">2025-10-15T01:37:11Z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4595EB7C4C914F758F150D33C1D1CA07_13</vt:lpwstr>
  </property>
  <property fmtid="{D5CDD505-2E9C-101B-9397-08002B2CF9AE}" pid="4" name="KSOTemplateDocerSaveRecord">
    <vt:lpwstr>eyJoZGlkIjoiYjYxNzk0NjVhYjk5ZWY0MzAwYjhhOGM1ZGJhMmI2ZTQiLCJ1c2VySWQiOiI0MjI5MTY4NjIifQ==</vt:lpwstr>
  </property>
</Properties>
</file>