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outlineLvl w:val="0"/>
        <w:rPr>
          <w:rFonts w:ascii="Times New Roman" w:hAnsi="Times New Roman" w:eastAsia="黑体"/>
          <w:spacing w:val="-4"/>
          <w:sz w:val="32"/>
          <w:szCs w:val="32"/>
        </w:rPr>
      </w:pPr>
      <w:r>
        <w:rPr>
          <w:rFonts w:hint="eastAsia" w:ascii="Times New Roman" w:hAnsi="Times New Roman" w:eastAsia="黑体"/>
          <w:spacing w:val="-4"/>
          <w:sz w:val="32"/>
          <w:szCs w:val="32"/>
        </w:rPr>
        <w:t>附件1</w:t>
      </w:r>
    </w:p>
    <w:p>
      <w:pPr>
        <w:pStyle w:val="10"/>
        <w:spacing w:line="660" w:lineRule="exact"/>
        <w:jc w:val="center"/>
        <w:rPr>
          <w:rFonts w:eastAsia="方正小标宋简体"/>
          <w:sz w:val="44"/>
          <w:szCs w:val="36"/>
        </w:rPr>
      </w:pPr>
    </w:p>
    <w:p>
      <w:pPr>
        <w:pStyle w:val="10"/>
        <w:spacing w:line="660" w:lineRule="exact"/>
        <w:jc w:val="center"/>
        <w:rPr>
          <w:rFonts w:eastAsia="方正小标宋简体"/>
          <w:sz w:val="44"/>
          <w:szCs w:val="36"/>
        </w:rPr>
      </w:pPr>
    </w:p>
    <w:p>
      <w:pPr>
        <w:pStyle w:val="10"/>
        <w:spacing w:line="660" w:lineRule="exact"/>
        <w:jc w:val="center"/>
        <w:rPr>
          <w:rFonts w:eastAsia="方正小标宋简体"/>
          <w:sz w:val="44"/>
          <w:szCs w:val="36"/>
        </w:rPr>
      </w:pPr>
    </w:p>
    <w:p>
      <w:pPr>
        <w:pStyle w:val="10"/>
        <w:spacing w:line="660" w:lineRule="exact"/>
        <w:jc w:val="center"/>
        <w:rPr>
          <w:rFonts w:eastAsia="方正小标宋简体"/>
          <w:sz w:val="44"/>
          <w:szCs w:val="36"/>
        </w:rPr>
      </w:pPr>
      <w:r>
        <w:rPr>
          <w:rFonts w:hint="eastAsia" w:eastAsia="方正小标宋简体"/>
          <w:sz w:val="44"/>
          <w:szCs w:val="36"/>
        </w:rPr>
        <w:t>国家中小企业数字化转型试点城市</w:t>
      </w:r>
    </w:p>
    <w:p>
      <w:pPr>
        <w:pStyle w:val="10"/>
        <w:spacing w:line="660" w:lineRule="exact"/>
        <w:jc w:val="center"/>
        <w:rPr>
          <w:rFonts w:eastAsia="方正小标宋简体"/>
          <w:sz w:val="44"/>
          <w:szCs w:val="36"/>
        </w:rPr>
      </w:pPr>
      <w:r>
        <w:rPr>
          <w:rFonts w:hint="eastAsia" w:eastAsia="方正小标宋简体"/>
          <w:sz w:val="44"/>
          <w:szCs w:val="36"/>
        </w:rPr>
        <w:t>长春市支持试点企业数字化转型项目</w:t>
      </w:r>
    </w:p>
    <w:p>
      <w:pPr>
        <w:pStyle w:val="10"/>
        <w:spacing w:line="660" w:lineRule="exact"/>
        <w:jc w:val="center"/>
        <w:rPr>
          <w:rFonts w:eastAsia="方正小标宋简体"/>
          <w:sz w:val="44"/>
          <w:szCs w:val="36"/>
        </w:rPr>
      </w:pPr>
      <w:r>
        <w:rPr>
          <w:rFonts w:hint="eastAsia" w:eastAsia="方正小标宋简体"/>
          <w:sz w:val="44"/>
          <w:szCs w:val="36"/>
        </w:rPr>
        <w:t>申报书</w:t>
      </w:r>
    </w:p>
    <w:p>
      <w:pPr>
        <w:pStyle w:val="6"/>
        <w:spacing w:beforeAutospacing="0" w:afterAutospacing="0"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</w:p>
    <w:p>
      <w:pPr>
        <w:pStyle w:val="6"/>
        <w:spacing w:beforeAutospacing="0" w:afterAutospacing="0"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</w:p>
    <w:p>
      <w:pPr>
        <w:pStyle w:val="6"/>
        <w:spacing w:beforeAutospacing="0" w:afterAutospacing="0"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</w:p>
    <w:p>
      <w:pPr>
        <w:pStyle w:val="6"/>
        <w:spacing w:beforeAutospacing="0" w:afterAutospacing="0"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</w:p>
    <w:p>
      <w:pPr>
        <w:pStyle w:val="6"/>
        <w:spacing w:beforeAutospacing="0" w:afterAutospacing="0"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</w:p>
    <w:p>
      <w:pPr>
        <w:pStyle w:val="6"/>
        <w:spacing w:beforeAutospacing="0" w:afterAutospacing="0"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</w:p>
    <w:p>
      <w:pPr>
        <w:pStyle w:val="6"/>
        <w:spacing w:beforeAutospacing="0" w:afterAutospacing="0"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</w:p>
    <w:p>
      <w:pPr>
        <w:pStyle w:val="6"/>
        <w:spacing w:beforeAutospacing="0" w:afterAutospacing="0"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</w:p>
    <w:p>
      <w:pPr>
        <w:spacing w:line="720" w:lineRule="exact"/>
        <w:ind w:firstLine="1280" w:firstLineChars="400"/>
        <w:rPr>
          <w:rFonts w:ascii="Times New Roman" w:hAnsi="Times New Roman" w:eastAsia="宋体" w:cs="宋体"/>
          <w:sz w:val="32"/>
          <w:szCs w:val="24"/>
        </w:rPr>
      </w:pPr>
      <w:r>
        <w:rPr>
          <w:rFonts w:hint="eastAsia" w:ascii="Times New Roman" w:hAnsi="Times New Roman" w:eastAsia="方正仿宋_GBK" w:cs="方正仿宋_GBK"/>
          <w:sz w:val="32"/>
          <w:szCs w:val="24"/>
        </w:rPr>
        <w:t>申报企业（盖章）</w:t>
      </w:r>
      <w:r>
        <w:rPr>
          <w:rFonts w:ascii="Times New Roman" w:hAnsi="Times New Roman" w:eastAsia="宋体" w:cs="宋体"/>
          <w:sz w:val="32"/>
          <w:szCs w:val="24"/>
        </w:rPr>
        <w:t>______________________</w:t>
      </w:r>
    </w:p>
    <w:p>
      <w:pPr>
        <w:spacing w:line="720" w:lineRule="exact"/>
        <w:ind w:firstLine="1280" w:firstLineChars="400"/>
        <w:rPr>
          <w:rFonts w:ascii="Times New Roman" w:hAnsi="Times New Roman" w:eastAsia="宋体" w:cs="宋体"/>
          <w:sz w:val="32"/>
          <w:szCs w:val="24"/>
        </w:rPr>
      </w:pPr>
      <w:r>
        <w:rPr>
          <w:rFonts w:hint="eastAsia" w:ascii="Times New Roman" w:hAnsi="Times New Roman" w:eastAsia="方正仿宋_GBK" w:cs="方正仿宋_GBK"/>
          <w:sz w:val="32"/>
          <w:szCs w:val="24"/>
        </w:rPr>
        <w:t>推荐单位（盖章）</w:t>
      </w:r>
      <w:r>
        <w:rPr>
          <w:rFonts w:ascii="Times New Roman" w:hAnsi="Times New Roman" w:eastAsia="宋体" w:cs="宋体"/>
          <w:sz w:val="32"/>
          <w:szCs w:val="24"/>
        </w:rPr>
        <w:t>______________________</w:t>
      </w:r>
    </w:p>
    <w:p>
      <w:pPr>
        <w:spacing w:line="720" w:lineRule="exact"/>
        <w:ind w:firstLine="1280" w:firstLineChars="400"/>
        <w:rPr>
          <w:rFonts w:ascii="Times New Roman" w:hAnsi="Times New Roman" w:eastAsia="宋体" w:cs="宋体"/>
          <w:sz w:val="32"/>
          <w:szCs w:val="24"/>
        </w:rPr>
      </w:pPr>
      <w:r>
        <w:rPr>
          <w:rFonts w:hint="eastAsia" w:ascii="Times New Roman" w:hAnsi="Times New Roman" w:eastAsia="方正仿宋_GBK" w:cs="方正仿宋_GBK"/>
          <w:sz w:val="32"/>
          <w:szCs w:val="24"/>
        </w:rPr>
        <w:t>申 报 日 期</w:t>
      </w:r>
      <w:r>
        <w:rPr>
          <w:rFonts w:ascii="Times New Roman" w:hAnsi="Times New Roman" w:eastAsia="宋体" w:cs="宋体"/>
          <w:sz w:val="32"/>
          <w:szCs w:val="24"/>
        </w:rPr>
        <w:t>___________________________</w:t>
      </w:r>
    </w:p>
    <w:p>
      <w:pPr>
        <w:spacing w:line="720" w:lineRule="exact"/>
        <w:ind w:firstLine="1280" w:firstLineChars="400"/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方正仿宋_GBK" w:cs="方正仿宋_GBK"/>
          <w:sz w:val="32"/>
          <w:szCs w:val="24"/>
        </w:rPr>
        <w:t>联系人及电话</w:t>
      </w:r>
      <w:r>
        <w:rPr>
          <w:rFonts w:ascii="Times New Roman" w:hAnsi="Times New Roman" w:eastAsia="宋体" w:cs="宋体"/>
          <w:sz w:val="32"/>
          <w:szCs w:val="24"/>
        </w:rPr>
        <w:t>_____</w:t>
      </w:r>
      <w:r>
        <w:rPr>
          <w:rFonts w:hint="eastAsia" w:ascii="Times New Roman" w:hAnsi="Times New Roman" w:eastAsia="宋体" w:cs="宋体"/>
          <w:sz w:val="32"/>
          <w:szCs w:val="24"/>
        </w:rPr>
        <w:t>________________</w:t>
      </w:r>
      <w:r>
        <w:rPr>
          <w:rFonts w:ascii="Times New Roman" w:hAnsi="Times New Roman" w:eastAsia="宋体" w:cs="宋体"/>
          <w:sz w:val="32"/>
          <w:szCs w:val="24"/>
        </w:rPr>
        <w:t>_____</w:t>
      </w:r>
    </w:p>
    <w:p>
      <w:pPr>
        <w:rPr>
          <w:rFonts w:ascii="Times New Roman" w:hAnsi="Times New Roman" w:eastAsia="黑体" w:cs="Times New Roman"/>
          <w:sz w:val="32"/>
          <w:szCs w:val="24"/>
        </w:rPr>
      </w:pPr>
    </w:p>
    <w:p>
      <w:pPr>
        <w:pStyle w:val="3"/>
        <w:sectPr>
          <w:footerReference r:id="rId3" w:type="default"/>
          <w:pgSz w:w="11906" w:h="16838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tbl>
      <w:tblPr>
        <w:tblStyle w:val="11"/>
        <w:tblW w:w="9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223" w:type="dxa"/>
            <w:vAlign w:val="center"/>
          </w:tcPr>
          <w:p>
            <w:pPr>
              <w:jc w:val="center"/>
              <w:rPr>
                <w:rFonts w:ascii="Times New Roman" w:hAnsi="Times New Roman" w:eastAsia="方正小标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32"/>
                <w:szCs w:val="32"/>
              </w:rPr>
              <w:t>申报企业信用承诺书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8" w:hRule="atLeast"/>
          <w:jc w:val="center"/>
        </w:trPr>
        <w:tc>
          <w:tcPr>
            <w:tcW w:w="9223" w:type="dxa"/>
          </w:tcPr>
          <w:p>
            <w:pPr>
              <w:spacing w:line="360" w:lineRule="auto"/>
              <w:rPr>
                <w:rFonts w:ascii="方正黑体_GBK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4"/>
                <w:szCs w:val="24"/>
              </w:rPr>
              <w:t>申报企业郑重承诺：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1.本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公司为长春市域内注册、具有独立法人资格且正常经营一年以上的制造业中小企业，具有健全的财务管理机构和制度，且企业生产运营和财务状况良好。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2.本公司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近三年信用状况良好，无严重失信行为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、无触犯国家法律法规的行为、无不正当竞争行为；具备有关法律法规、国家标准或行业标准规定的安全生产条件，近三年未在生产、质量、安全以及环保方面发生重大事故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，无违法违规行为。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.申报的项目符合产业政策，相关手续齐全。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.申报的所有材料均依据相关申报要求，真实、有效、完整。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.切实履行相关承诺职责，如违背以上承诺，愿意承担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法律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责任及所有后果，同意有关主管部门取消获评的荣誉，追回奖补资金，将相关失信信息记入公共信用信息系统，对于严重失信信息，同意在相关政府门户网站向社会公开。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法定代表人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（签字）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：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tbl>
      <w:tblPr>
        <w:tblStyle w:val="7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226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pacing w:val="-4"/>
                <w:sz w:val="32"/>
                <w:szCs w:val="32"/>
              </w:rPr>
              <w:t>各县（市）区、开发区工信主管部门推荐意见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8" w:hRule="atLeast"/>
          <w:jc w:val="center"/>
        </w:trPr>
        <w:tc>
          <w:tcPr>
            <w:tcW w:w="9226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推荐单位（盖章）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600" w:lineRule="exact"/>
        <w:rPr>
          <w:rFonts w:ascii="Times New Roman" w:hAnsi="Times New Roman" w:eastAsia="仿宋_GB2312"/>
          <w:sz w:val="32"/>
          <w:szCs w:val="32"/>
        </w:rPr>
        <w:sectPr>
          <w:pgSz w:w="11906" w:h="16838"/>
          <w:pgMar w:top="1984" w:right="1474" w:bottom="1701" w:left="1474" w:header="851" w:footer="992" w:gutter="0"/>
          <w:cols w:space="425" w:num="1"/>
          <w:docGrid w:type="lines" w:linePitch="312" w:charSpace="0"/>
        </w:sectPr>
      </w:pPr>
    </w:p>
    <w:p>
      <w:pPr>
        <w:pStyle w:val="3"/>
      </w:pPr>
      <w:r>
        <w:rPr>
          <w:rFonts w:hint="eastAsia"/>
        </w:rPr>
        <w:t>一、长春市中小企业数字化转型试点企业申报表</w:t>
      </w:r>
    </w:p>
    <w:tbl>
      <w:tblPr>
        <w:tblStyle w:val="7"/>
        <w:tblW w:w="9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368"/>
        <w:gridCol w:w="1701"/>
        <w:gridCol w:w="553"/>
        <w:gridCol w:w="684"/>
        <w:gridCol w:w="450"/>
        <w:gridCol w:w="439"/>
        <w:gridCol w:w="670"/>
        <w:gridCol w:w="11"/>
        <w:gridCol w:w="567"/>
        <w:gridCol w:w="170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87" w:type="dxa"/>
            <w:gridSpan w:val="12"/>
            <w:shd w:val="clear" w:color="auto" w:fill="91ABDF" w:themeFill="accent1" w:themeFillTint="9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57" w:type="dxa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企业名称</w:t>
            </w:r>
          </w:p>
        </w:tc>
        <w:tc>
          <w:tcPr>
            <w:tcW w:w="7130" w:type="dxa"/>
            <w:gridSpan w:val="11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57" w:type="dxa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3306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成立时间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57" w:type="dxa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注册地址</w:t>
            </w:r>
          </w:p>
        </w:tc>
        <w:tc>
          <w:tcPr>
            <w:tcW w:w="7130" w:type="dxa"/>
            <w:gridSpan w:val="11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57" w:type="dxa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企业性质</w:t>
            </w:r>
          </w:p>
        </w:tc>
        <w:tc>
          <w:tcPr>
            <w:tcW w:w="7130" w:type="dxa"/>
            <w:gridSpan w:val="11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□国有    □民营    □外资    □混合所有制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57" w:type="dxa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企业类型</w:t>
            </w:r>
          </w:p>
        </w:tc>
        <w:tc>
          <w:tcPr>
            <w:tcW w:w="7130" w:type="dxa"/>
            <w:gridSpan w:val="11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□中型企业    □小型企业    □微型企业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57" w:type="dxa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企业规模</w:t>
            </w:r>
          </w:p>
        </w:tc>
        <w:tc>
          <w:tcPr>
            <w:tcW w:w="7130" w:type="dxa"/>
            <w:gridSpan w:val="11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□规模以上    □规模以下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57" w:type="dxa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“专精特新”梯度</w:t>
            </w:r>
          </w:p>
        </w:tc>
        <w:tc>
          <w:tcPr>
            <w:tcW w:w="7130" w:type="dxa"/>
            <w:gridSpan w:val="11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□国家级    □省级    □市级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2257" w:type="dxa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所属行业</w:t>
            </w:r>
          </w:p>
        </w:tc>
        <w:tc>
          <w:tcPr>
            <w:tcW w:w="7130" w:type="dxa"/>
            <w:gridSpan w:val="11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w w:val="90"/>
                <w:sz w:val="24"/>
                <w:szCs w:val="24"/>
              </w:rPr>
              <w:t xml:space="preserve">（汽车）汽车零部件配件制造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w w:val="90"/>
                <w:sz w:val="24"/>
                <w:szCs w:val="24"/>
              </w:rPr>
              <w:t>（装备）轨道交通高端装备制造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w w:val="90"/>
                <w:sz w:val="24"/>
                <w:szCs w:val="24"/>
              </w:rPr>
              <w:t xml:space="preserve">（光电）电子元器件制造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w w:val="90"/>
                <w:sz w:val="24"/>
                <w:szCs w:val="24"/>
              </w:rPr>
              <w:t>（医药）中成药生物药品制品制造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87" w:type="dxa"/>
            <w:gridSpan w:val="12"/>
            <w:shd w:val="clear" w:color="auto" w:fill="91ABDF" w:themeFill="accent1" w:themeFillTint="9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企业数字化基本信息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387" w:type="dxa"/>
            <w:gridSpan w:val="12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按照工信部《中小企业数字化水平评测指标》</w:t>
            </w:r>
            <w:r>
              <w:rPr>
                <w:rFonts w:ascii="Times New Roman" w:hAnsi="Times New Roman" w:eastAsia="黑体" w:cs="仿宋_GB2312"/>
                <w:sz w:val="24"/>
                <w:szCs w:val="24"/>
              </w:rPr>
              <w:t>自评测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625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自评测等级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 xml:space="preserve">一级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 xml:space="preserve">二级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 xml:space="preserve">三级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四级</w:t>
            </w:r>
          </w:p>
        </w:tc>
        <w:tc>
          <w:tcPr>
            <w:tcW w:w="1418" w:type="dxa"/>
            <w:gridSpan w:val="4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具体评分</w:t>
            </w:r>
          </w:p>
        </w:tc>
        <w:tc>
          <w:tcPr>
            <w:tcW w:w="1517" w:type="dxa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387" w:type="dxa"/>
            <w:gridSpan w:val="12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数字化转型决策执行机构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625" w:type="dxa"/>
            <w:gridSpan w:val="2"/>
            <w:vMerge w:val="restart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决策层</w:t>
            </w:r>
          </w:p>
        </w:tc>
        <w:tc>
          <w:tcPr>
            <w:tcW w:w="6762" w:type="dxa"/>
            <w:gridSpan w:val="10"/>
            <w:shd w:val="clear" w:color="auto" w:fill="FFFFFF" w:themeFill="background1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方正黑体_GBK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是否已将数字化转型已列为“一把手”工程：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625" w:type="dxa"/>
            <w:gridSpan w:val="2"/>
            <w:vMerge w:val="continue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 w:cs="仿宋_GB2312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  <w:t>姓名</w:t>
            </w:r>
          </w:p>
        </w:tc>
        <w:tc>
          <w:tcPr>
            <w:tcW w:w="2254" w:type="dxa"/>
            <w:gridSpan w:val="5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仿宋_GB2312"/>
                <w:b/>
                <w:sz w:val="24"/>
                <w:szCs w:val="24"/>
              </w:rPr>
              <w:t>职务</w:t>
            </w:r>
          </w:p>
        </w:tc>
        <w:tc>
          <w:tcPr>
            <w:tcW w:w="2254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625" w:type="dxa"/>
            <w:gridSpan w:val="2"/>
            <w:vMerge w:val="restart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仿宋_GB2312"/>
                <w:b/>
                <w:sz w:val="24"/>
                <w:szCs w:val="24"/>
              </w:rPr>
              <w:t>“一把手工程”负责人</w:t>
            </w:r>
          </w:p>
        </w:tc>
        <w:tc>
          <w:tcPr>
            <w:tcW w:w="2254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254" w:type="dxa"/>
            <w:gridSpan w:val="5"/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董事长</w:t>
            </w:r>
          </w:p>
        </w:tc>
        <w:tc>
          <w:tcPr>
            <w:tcW w:w="2254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625" w:type="dxa"/>
            <w:gridSpan w:val="2"/>
            <w:vMerge w:val="continue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254" w:type="dxa"/>
            <w:gridSpan w:val="5"/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总经理</w:t>
            </w:r>
          </w:p>
        </w:tc>
        <w:tc>
          <w:tcPr>
            <w:tcW w:w="2254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625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仿宋_GB2312"/>
                <w:b/>
                <w:sz w:val="24"/>
                <w:szCs w:val="24"/>
              </w:rPr>
              <w:t>主管业务的副总经理</w:t>
            </w:r>
          </w:p>
        </w:tc>
        <w:tc>
          <w:tcPr>
            <w:tcW w:w="2254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254" w:type="dxa"/>
            <w:gridSpan w:val="5"/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副总经理</w:t>
            </w:r>
          </w:p>
        </w:tc>
        <w:tc>
          <w:tcPr>
            <w:tcW w:w="2254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  <w:jc w:val="center"/>
        </w:trPr>
        <w:tc>
          <w:tcPr>
            <w:tcW w:w="2625" w:type="dxa"/>
            <w:gridSpan w:val="2"/>
            <w:vMerge w:val="restart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ascii="Times New Roman" w:hAnsi="Times New Roman" w:eastAsia="黑体" w:cs="仿宋_GB2312"/>
                <w:sz w:val="24"/>
                <w:szCs w:val="24"/>
              </w:rPr>
              <w:t>执行层</w:t>
            </w:r>
          </w:p>
        </w:tc>
        <w:tc>
          <w:tcPr>
            <w:tcW w:w="6762" w:type="dxa"/>
            <w:gridSpan w:val="10"/>
            <w:shd w:val="clear" w:color="auto" w:fill="FFFFFF" w:themeFill="background1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方正黑体_GBK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仿宋_GB2312"/>
                <w:sz w:val="24"/>
                <w:szCs w:val="24"/>
              </w:rPr>
              <w:t>数字化转型部门和岗位设置情况：</w:t>
            </w:r>
          </w:p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□专门设置数字化部门（部门具体名称：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）</w:t>
            </w:r>
          </w:p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□在现有部门设置岗位（部门具体名称：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625" w:type="dxa"/>
            <w:gridSpan w:val="2"/>
            <w:vMerge w:val="continue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 w:cs="仿宋_GB2312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  <w:t>姓名</w:t>
            </w:r>
          </w:p>
        </w:tc>
        <w:tc>
          <w:tcPr>
            <w:tcW w:w="2254" w:type="dxa"/>
            <w:gridSpan w:val="5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仿宋_GB2312"/>
                <w:b/>
                <w:sz w:val="24"/>
                <w:szCs w:val="24"/>
              </w:rPr>
              <w:t>职务</w:t>
            </w:r>
          </w:p>
        </w:tc>
        <w:tc>
          <w:tcPr>
            <w:tcW w:w="2254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625" w:type="dxa"/>
            <w:gridSpan w:val="2"/>
            <w:vMerge w:val="restart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仿宋_GB2312"/>
                <w:b/>
                <w:sz w:val="24"/>
                <w:szCs w:val="24"/>
              </w:rPr>
              <w:t>具体执行部门负责人</w:t>
            </w:r>
          </w:p>
        </w:tc>
        <w:tc>
          <w:tcPr>
            <w:tcW w:w="2254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254" w:type="dxa"/>
            <w:gridSpan w:val="5"/>
            <w:shd w:val="clear" w:color="auto" w:fill="FFFFFF" w:themeFill="background1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例：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u w:val="single"/>
              </w:rPr>
              <w:t xml:space="preserve">      部部长</w:t>
            </w:r>
          </w:p>
        </w:tc>
        <w:tc>
          <w:tcPr>
            <w:tcW w:w="2254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625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254" w:type="dxa"/>
            <w:gridSpan w:val="5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例：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u w:val="single"/>
              </w:rPr>
              <w:t>专职岗位职务</w:t>
            </w:r>
          </w:p>
        </w:tc>
        <w:tc>
          <w:tcPr>
            <w:tcW w:w="2254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625" w:type="dxa"/>
            <w:gridSpan w:val="2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仿宋_GB2312"/>
                <w:b/>
                <w:sz w:val="24"/>
                <w:szCs w:val="24"/>
              </w:rPr>
              <w:t>项目申报联系人</w:t>
            </w:r>
          </w:p>
        </w:tc>
        <w:tc>
          <w:tcPr>
            <w:tcW w:w="2254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254" w:type="dxa"/>
            <w:gridSpan w:val="5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254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87" w:type="dxa"/>
            <w:gridSpan w:val="12"/>
            <w:tcBorders>
              <w:top w:val="single" w:color="auto" w:sz="4" w:space="0"/>
            </w:tcBorders>
            <w:shd w:val="clear" w:color="auto" w:fill="91ABDF" w:themeFill="accent1" w:themeFillTint="9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近三年企业经营情况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26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  <w:t>2021年</w:t>
            </w:r>
          </w:p>
        </w:tc>
        <w:tc>
          <w:tcPr>
            <w:tcW w:w="1687" w:type="dxa"/>
            <w:gridSpan w:val="4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  <w:t>2022年</w:t>
            </w:r>
          </w:p>
        </w:tc>
        <w:tc>
          <w:tcPr>
            <w:tcW w:w="1687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  <w:t>2023</w:t>
            </w:r>
            <w:r>
              <w:rPr>
                <w:rFonts w:hint="eastAsia" w:ascii="Times New Roman" w:hAnsi="Times New Roman" w:eastAsia="方正楷体_GBK" w:cs="仿宋_GB2312"/>
                <w:b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26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  <w:t>资产总额（万元）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26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  <w:t>负债率（%）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26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  <w:t>实缴税金（万元）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4326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  <w:t>从业人员（人）</w:t>
            </w:r>
          </w:p>
          <w:p>
            <w:pPr>
              <w:pStyle w:val="2"/>
            </w:pPr>
            <w:r>
              <w:rPr>
                <w:rFonts w:hint="eastAsia"/>
              </w:rPr>
              <w:t>期末从业人数/若无，以全年平均人员数代替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4326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  <w:t>从事数字化人员（人）</w:t>
            </w:r>
          </w:p>
          <w:p>
            <w:pPr>
              <w:pStyle w:val="2"/>
            </w:pPr>
            <w:r>
              <w:rPr>
                <w:rFonts w:hint="eastAsia"/>
              </w:rPr>
              <w:t>信息系统、软件维护及开发人员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4326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  <w:t>营业收入（万元）</w:t>
            </w:r>
          </w:p>
          <w:p>
            <w:pPr>
              <w:pStyle w:val="2"/>
            </w:pPr>
            <w:r>
              <w:rPr>
                <w:rFonts w:hint="eastAsia"/>
              </w:rPr>
              <w:t>采用主营业务收入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26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  <w:t>利润（</w:t>
            </w:r>
            <w:r>
              <w:rPr>
                <w:rFonts w:hint="eastAsia" w:ascii="Times New Roman" w:hAnsi="Times New Roman" w:eastAsia="方正楷体_GBK" w:cs="仿宋_GB2312"/>
                <w:b/>
                <w:sz w:val="24"/>
                <w:szCs w:val="24"/>
              </w:rPr>
              <w:t>万元</w:t>
            </w:r>
            <w:r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  <w:t>）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26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  <w:t>利润率（%）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26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  <w:t>人均营业收入（万元）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26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  <w:t>已有数字化转型投入（万元）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87" w:type="dxa"/>
            <w:gridSpan w:val="12"/>
            <w:shd w:val="clear" w:color="auto" w:fill="91ABDF" w:themeFill="accent1" w:themeFillTint="9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企业数字化转型基础性工作简介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4" w:hRule="exact"/>
          <w:jc w:val="center"/>
        </w:trPr>
        <w:tc>
          <w:tcPr>
            <w:tcW w:w="9387" w:type="dxa"/>
            <w:gridSpan w:val="12"/>
            <w:shd w:val="clear" w:color="auto" w:fill="FFFFFF" w:themeFill="background1"/>
          </w:tcPr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（企业主导产品及应用领域，现有数字化基础，制定数字化转型目标以及具体规划和实施计划等情况，字数500字以内）</w:t>
            </w:r>
          </w:p>
        </w:tc>
      </w:tr>
    </w:tbl>
    <w:p>
      <w:pPr>
        <w:pStyle w:val="3"/>
        <w:sectPr>
          <w:pgSz w:w="11906" w:h="16838"/>
          <w:pgMar w:top="1984" w:right="1474" w:bottom="1701" w:left="1474" w:header="851" w:footer="992" w:gutter="0"/>
          <w:cols w:space="425" w:num="1"/>
          <w:docGrid w:type="lines" w:linePitch="312" w:charSpace="0"/>
        </w:sectPr>
      </w:pPr>
    </w:p>
    <w:p>
      <w:pPr>
        <w:pStyle w:val="3"/>
      </w:pPr>
      <w:r>
        <w:rPr>
          <w:rFonts w:hint="eastAsia"/>
        </w:rPr>
        <w:t>二、长春市中小企业数字化转型试点项目申报表</w:t>
      </w:r>
    </w:p>
    <w:tbl>
      <w:tblPr>
        <w:tblStyle w:val="7"/>
        <w:tblW w:w="9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1276"/>
        <w:gridCol w:w="2835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87" w:type="dxa"/>
            <w:gridSpan w:val="4"/>
            <w:shd w:val="clear" w:color="auto" w:fill="91ABDF" w:themeFill="accent1" w:themeFillTint="99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87" w:type="dxa"/>
            <w:gridSpan w:val="4"/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87" w:type="dxa"/>
            <w:gridSpan w:val="4"/>
            <w:shd w:val="clear" w:color="auto" w:fill="91ABDF" w:themeFill="accent1" w:themeFillTint="99"/>
            <w:vAlign w:val="center"/>
          </w:tcPr>
          <w:p>
            <w:pPr>
              <w:snapToGrid w:val="0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数字化应用场景建设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0" w:hRule="exact"/>
          <w:jc w:val="center"/>
        </w:trPr>
        <w:tc>
          <w:tcPr>
            <w:tcW w:w="9387" w:type="dxa"/>
            <w:gridSpan w:val="4"/>
            <w:shd w:val="clear" w:color="auto" w:fill="FFFFFF" w:themeFill="background1"/>
            <w:vAlign w:val="center"/>
          </w:tcPr>
          <w:p>
            <w:pPr>
              <w:snapToGrid w:val="0"/>
              <w:spacing w:before="78" w:beforeLines="25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</w:rPr>
              <w:t>在数字化典型应用场景中已部署的相关工业软件（多选）：</w:t>
            </w:r>
          </w:p>
          <w:p>
            <w:pPr>
              <w:snapToGrid w:val="0"/>
              <w:spacing w:before="78" w:beforeLines="25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研发设计：（软件名称）</w:t>
            </w:r>
          </w:p>
          <w:p>
            <w:pPr>
              <w:snapToGrid w:val="0"/>
              <w:spacing w:before="78" w:beforeLines="25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生产计划：（软件名称）</w:t>
            </w:r>
          </w:p>
          <w:p>
            <w:pPr>
              <w:snapToGrid w:val="0"/>
              <w:spacing w:before="78" w:beforeLines="25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生产监控：（软件名称）</w:t>
            </w:r>
          </w:p>
          <w:p>
            <w:pPr>
              <w:snapToGrid w:val="0"/>
              <w:spacing w:before="78" w:beforeLines="25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生产作业：（软件名称）</w:t>
            </w:r>
          </w:p>
          <w:p>
            <w:pPr>
              <w:snapToGrid w:val="0"/>
              <w:spacing w:before="78" w:beforeLines="25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质量控制：（软件名称）</w:t>
            </w:r>
          </w:p>
          <w:p>
            <w:pPr>
              <w:snapToGrid w:val="0"/>
              <w:spacing w:before="78" w:beforeLines="25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仓储物流：（软件名称）</w:t>
            </w:r>
          </w:p>
          <w:p>
            <w:pPr>
              <w:snapToGrid w:val="0"/>
              <w:spacing w:before="78" w:beforeLines="25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采购供应：（软件名称）</w:t>
            </w:r>
          </w:p>
          <w:p>
            <w:pPr>
              <w:snapToGrid w:val="0"/>
              <w:spacing w:before="78" w:beforeLines="25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营销管理：（软件名称）</w:t>
            </w:r>
          </w:p>
          <w:p>
            <w:pPr>
              <w:snapToGrid w:val="0"/>
              <w:spacing w:before="78" w:beforeLines="25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产品服务：（软件名称）</w:t>
            </w:r>
          </w:p>
          <w:p>
            <w:pPr>
              <w:snapToGrid w:val="0"/>
              <w:spacing w:before="78" w:beforeLines="25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业务协同：（软件名称）</w:t>
            </w:r>
          </w:p>
          <w:p>
            <w:pPr>
              <w:snapToGrid w:val="0"/>
              <w:spacing w:before="78" w:beforeLines="25"/>
              <w:ind w:firstLine="48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：（软件名称）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87" w:type="dxa"/>
            <w:gridSpan w:val="4"/>
            <w:shd w:val="clear" w:color="auto" w:fill="91ABDF" w:themeFill="accent1" w:themeFillTint="99"/>
            <w:vAlign w:val="center"/>
          </w:tcPr>
          <w:p>
            <w:pPr>
              <w:snapToGrid w:val="0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2023年</w:t>
            </w:r>
            <w:r>
              <w:rPr>
                <w:rFonts w:ascii="Times New Roman" w:hAnsi="Times New Roman" w:eastAsia="黑体" w:cs="仿宋_GB2312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月以来采购的软件、相关技术服务、相关配套硬件等投入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68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软件投入（万元，不含税）</w:t>
            </w:r>
          </w:p>
        </w:tc>
        <w:tc>
          <w:tcPr>
            <w:tcW w:w="4919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68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技术服务投入（万元，不含税）</w:t>
            </w:r>
          </w:p>
        </w:tc>
        <w:tc>
          <w:tcPr>
            <w:tcW w:w="4919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68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配套硬件投入（万元，不含税）</w:t>
            </w:r>
          </w:p>
        </w:tc>
        <w:tc>
          <w:tcPr>
            <w:tcW w:w="4919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68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总投入（以上合计）</w:t>
            </w:r>
          </w:p>
        </w:tc>
        <w:tc>
          <w:tcPr>
            <w:tcW w:w="4919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87" w:type="dxa"/>
            <w:gridSpan w:val="4"/>
            <w:shd w:val="clear" w:color="auto" w:fill="91ABDF" w:themeFill="accent1" w:themeFillTint="99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项目实施相关的数字化服务商信息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92" w:type="dxa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  <w:t>服务商名称</w:t>
            </w:r>
          </w:p>
        </w:tc>
        <w:tc>
          <w:tcPr>
            <w:tcW w:w="4111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仿宋_GB2312"/>
                <w:b/>
                <w:sz w:val="24"/>
                <w:szCs w:val="24"/>
              </w:rPr>
              <w:t>服务内容</w:t>
            </w:r>
          </w:p>
        </w:tc>
        <w:tc>
          <w:tcPr>
            <w:tcW w:w="2084" w:type="dxa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仿宋_GB2312"/>
                <w:b/>
                <w:sz w:val="24"/>
                <w:szCs w:val="24"/>
              </w:rPr>
              <w:t>联系人</w:t>
            </w:r>
            <w:r>
              <w:rPr>
                <w:rFonts w:ascii="Times New Roman" w:hAnsi="Times New Roman" w:eastAsia="方正楷体_GBK" w:cs="仿宋_GB2312"/>
                <w:b/>
                <w:sz w:val="24"/>
                <w:szCs w:val="24"/>
              </w:rPr>
              <w:t>及</w:t>
            </w:r>
            <w:r>
              <w:rPr>
                <w:rFonts w:hint="eastAsia" w:ascii="Times New Roman" w:hAnsi="Times New Roman" w:eastAsia="方正楷体_GBK" w:cs="仿宋_GB2312"/>
                <w:b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192" w:type="dxa"/>
            <w:shd w:val="clear" w:color="auto" w:fill="FFFFFF" w:themeFill="background1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192" w:type="dxa"/>
            <w:shd w:val="clear" w:color="auto" w:fill="FFFFFF" w:themeFill="background1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192" w:type="dxa"/>
            <w:shd w:val="clear" w:color="auto" w:fill="FFFFFF" w:themeFill="background1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192" w:type="dxa"/>
            <w:shd w:val="clear" w:color="auto" w:fill="FFFFFF" w:themeFill="background1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87" w:type="dxa"/>
            <w:gridSpan w:val="4"/>
            <w:shd w:val="clear" w:color="auto" w:fill="91ABDF" w:themeFill="accent1" w:themeFillTint="99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黑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_GB2312"/>
                <w:sz w:val="24"/>
                <w:szCs w:val="24"/>
              </w:rPr>
              <w:t>项目建设内容简介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4" w:hRule="exact"/>
          <w:jc w:val="center"/>
        </w:trPr>
        <w:tc>
          <w:tcPr>
            <w:tcW w:w="9387" w:type="dxa"/>
            <w:gridSpan w:val="4"/>
            <w:shd w:val="clear" w:color="auto" w:fill="FFFFFF" w:themeFill="background1"/>
          </w:tcPr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（试点项目建设内容，实现的功能和达到的效果等，字数500字以内）</w:t>
            </w:r>
          </w:p>
        </w:tc>
      </w:tr>
    </w:tbl>
    <w:p>
      <w:pPr>
        <w:overflowPunct w:val="0"/>
        <w:adjustRightInd w:val="0"/>
        <w:snapToGrid w:val="0"/>
        <w:spacing w:line="240" w:lineRule="atLeast"/>
        <w:jc w:val="center"/>
        <w:rPr>
          <w:rFonts w:ascii="Times New Roman" w:hAnsi="Times New Roman" w:eastAsia="黑体"/>
          <w:spacing w:val="-4"/>
          <w:sz w:val="30"/>
          <w:szCs w:val="30"/>
        </w:rPr>
        <w:sectPr>
          <w:pgSz w:w="11906" w:h="16838"/>
          <w:pgMar w:top="1984" w:right="1474" w:bottom="1701" w:left="1474" w:header="851" w:footer="992" w:gutter="0"/>
          <w:cols w:space="425" w:num="1"/>
          <w:docGrid w:type="lines" w:linePitch="312" w:charSpace="0"/>
        </w:sectPr>
      </w:pPr>
    </w:p>
    <w:p>
      <w:pPr>
        <w:pStyle w:val="3"/>
      </w:pPr>
      <w:r>
        <w:rPr>
          <w:rFonts w:hint="eastAsia"/>
        </w:rPr>
        <w:t>三、长春市中小企业数字化转型试点项目实施报告</w:t>
      </w:r>
    </w:p>
    <w:p>
      <w:pPr>
        <w:pStyle w:val="3"/>
      </w:pPr>
      <w:r>
        <w:rPr>
          <w:rFonts w:hint="eastAsia"/>
        </w:rPr>
        <w:t>3.1试点项目投入清单</w:t>
      </w:r>
    </w:p>
    <w:p>
      <w:pPr>
        <w:overflowPunct w:val="0"/>
        <w:adjustRightInd w:val="0"/>
        <w:snapToGrid w:val="0"/>
        <w:spacing w:line="360" w:lineRule="auto"/>
        <w:jc w:val="center"/>
        <w:rPr>
          <w:rFonts w:ascii="Times New Roman" w:hAnsi="Times New Roman" w:eastAsia="方正黑体_GBK" w:cs="仿宋_GB2312"/>
          <w:color w:val="FF0000"/>
          <w:sz w:val="24"/>
          <w:szCs w:val="24"/>
        </w:rPr>
      </w:pPr>
      <w:r>
        <w:rPr>
          <w:rFonts w:hint="eastAsia" w:ascii="Times New Roman" w:hAnsi="Times New Roman" w:eastAsia="方正黑体_GBK" w:cs="仿宋_GB2312"/>
          <w:color w:val="FF0000"/>
          <w:sz w:val="24"/>
          <w:szCs w:val="24"/>
        </w:rPr>
        <w:t>（2023年</w:t>
      </w:r>
      <w:r>
        <w:rPr>
          <w:rFonts w:ascii="Times New Roman" w:hAnsi="Times New Roman" w:eastAsia="方正黑体_GBK" w:cs="仿宋_GB2312"/>
          <w:color w:val="FF0000"/>
          <w:sz w:val="24"/>
          <w:szCs w:val="24"/>
        </w:rPr>
        <w:t>6</w:t>
      </w:r>
      <w:r>
        <w:rPr>
          <w:rFonts w:hint="eastAsia" w:ascii="Times New Roman" w:hAnsi="Times New Roman" w:eastAsia="方正黑体_GBK" w:cs="仿宋_GB2312"/>
          <w:color w:val="FF0000"/>
          <w:sz w:val="24"/>
          <w:szCs w:val="24"/>
        </w:rPr>
        <w:t>月以来采购的软件、相关技术服务、相关配套硬件等投入）</w:t>
      </w:r>
    </w:p>
    <w:tbl>
      <w:tblPr>
        <w:tblStyle w:val="7"/>
        <w:tblW w:w="134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2835"/>
        <w:gridCol w:w="1244"/>
        <w:gridCol w:w="829"/>
        <w:gridCol w:w="1439"/>
        <w:gridCol w:w="1875"/>
        <w:gridCol w:w="1417"/>
        <w:gridCol w:w="1417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黑体" w:cs="仿宋_GB2312"/>
                <w:bCs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bCs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黑体" w:cs="仿宋_GB2312"/>
                <w:bCs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bCs/>
                <w:szCs w:val="21"/>
              </w:rPr>
              <w:t>产品或服务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黑体" w:cs="仿宋_GB2312"/>
                <w:bCs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bCs/>
                <w:szCs w:val="21"/>
              </w:rPr>
              <w:t>单价（万元/不含税）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91ABDF" w:themeFill="accent1" w:themeFillTint="99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黑体" w:cs="仿宋_GB2312"/>
                <w:bCs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bCs/>
                <w:szCs w:val="21"/>
              </w:rPr>
              <w:t>数量</w:t>
            </w:r>
          </w:p>
        </w:tc>
        <w:tc>
          <w:tcPr>
            <w:tcW w:w="1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黑体" w:cs="仿宋_GB2312"/>
                <w:bCs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bCs/>
                <w:szCs w:val="21"/>
              </w:rPr>
              <w:t>总额（万元/不含税）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黑体" w:cs="仿宋_GB2312"/>
                <w:bCs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bCs/>
                <w:szCs w:val="21"/>
              </w:rPr>
              <w:t>供应商名称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黑体" w:cs="仿宋_GB2312"/>
                <w:bCs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bCs/>
                <w:szCs w:val="21"/>
              </w:rPr>
              <w:t>发票号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黑体" w:cs="仿宋_GB2312"/>
                <w:bCs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bCs/>
                <w:szCs w:val="21"/>
              </w:rPr>
              <w:t>发票日期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黑体" w:cs="仿宋_GB2312"/>
                <w:bCs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bCs/>
                <w:szCs w:val="21"/>
              </w:rPr>
              <w:t>合同编号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  <w:lang w:bidi="ar"/>
              </w:rPr>
              <w:t>（一）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  <w:lang w:bidi="ar"/>
              </w:rPr>
              <w:t>软件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…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  <w:lang w:bidi="ar"/>
              </w:rPr>
              <w:t>小  计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1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  <w:lang w:bidi="ar"/>
              </w:rPr>
              <w:t>（二）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  <w:lang w:bidi="ar"/>
              </w:rPr>
              <w:t>技术服务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…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  <w:lang w:bidi="ar"/>
              </w:rPr>
              <w:t>小  计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1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  <w:lang w:bidi="ar"/>
              </w:rPr>
              <w:t>（三）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  <w:lang w:bidi="ar"/>
              </w:rPr>
              <w:t>配套硬件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…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  <w:lang w:bidi="ar"/>
              </w:rPr>
              <w:t>小  计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1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bidi="ar"/>
              </w:rPr>
              <w:t>合  计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1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-</w:t>
            </w:r>
          </w:p>
        </w:tc>
      </w:tr>
    </w:tbl>
    <w:p>
      <w:pPr>
        <w:rPr>
          <w:rFonts w:ascii="Times New Roman" w:hAnsi="Times New Roman" w:eastAsia="楷体_GB2312" w:cs="Times New Roman"/>
          <w:spacing w:val="-6"/>
          <w:szCs w:val="21"/>
          <w:lang w:bidi="ar"/>
        </w:rPr>
      </w:pPr>
      <w:r>
        <w:rPr>
          <w:rFonts w:hint="eastAsia" w:ascii="Times New Roman" w:hAnsi="Times New Roman" w:eastAsia="楷体_GB2312" w:cs="Times New Roman"/>
          <w:szCs w:val="21"/>
          <w:lang w:bidi="ar"/>
        </w:rPr>
        <w:t>注：项目投资包括软件、技术服务、配套硬件等方面的投入，不含土地和建筑费用、生产性设备。</w:t>
      </w:r>
    </w:p>
    <w:p>
      <w:pPr>
        <w:pStyle w:val="3"/>
        <w:sectPr>
          <w:pgSz w:w="16838" w:h="11906" w:orient="landscape"/>
          <w:pgMar w:top="1474" w:right="1984" w:bottom="1474" w:left="1701" w:header="851" w:footer="992" w:gutter="0"/>
          <w:cols w:space="425" w:num="1"/>
          <w:docGrid w:type="lines" w:linePitch="312" w:charSpace="0"/>
        </w:sectPr>
      </w:pPr>
    </w:p>
    <w:p>
      <w:pPr>
        <w:pStyle w:val="3"/>
      </w:pPr>
      <w:r>
        <w:rPr>
          <w:rFonts w:hint="eastAsia"/>
        </w:rPr>
        <w:t>3.2试点项目实施进展</w:t>
      </w:r>
    </w:p>
    <w:p>
      <w:pPr>
        <w:overflowPunct w:val="0"/>
        <w:adjustRightInd w:val="0"/>
        <w:snapToGrid w:val="0"/>
        <w:spacing w:line="580" w:lineRule="exact"/>
        <w:ind w:firstLine="624" w:firstLineChars="200"/>
        <w:rPr>
          <w:rFonts w:ascii="Times New Roman" w:hAnsi="Times New Roman" w:eastAsia="黑体"/>
          <w:spacing w:val="-4"/>
          <w:sz w:val="32"/>
          <w:szCs w:val="32"/>
        </w:rPr>
      </w:pPr>
      <w:r>
        <w:rPr>
          <w:rFonts w:hint="eastAsia" w:ascii="Times New Roman" w:hAnsi="Times New Roman" w:eastAsia="黑体"/>
          <w:spacing w:val="-4"/>
          <w:sz w:val="32"/>
          <w:szCs w:val="32"/>
        </w:rPr>
        <w:t>1.数字化成效</w:t>
      </w:r>
    </w:p>
    <w:p>
      <w:pPr>
        <w:overflowPunct w:val="0"/>
        <w:adjustRightInd w:val="0"/>
        <w:snapToGrid w:val="0"/>
        <w:spacing w:line="580" w:lineRule="exact"/>
        <w:ind w:firstLine="624" w:firstLineChars="200"/>
        <w:rPr>
          <w:rFonts w:ascii="Times New Roman" w:hAnsi="Times New Roman" w:eastAsia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/>
          <w:spacing w:val="-4"/>
          <w:sz w:val="32"/>
          <w:szCs w:val="32"/>
        </w:rPr>
        <w:t>按照图文的形式，分条介绍，</w:t>
      </w:r>
      <w:r>
        <w:rPr>
          <w:rFonts w:ascii="Times New Roman" w:hAnsi="Times New Roman" w:eastAsia="仿宋_GB2312"/>
          <w:spacing w:val="-4"/>
          <w:sz w:val="32"/>
          <w:szCs w:val="32"/>
        </w:rPr>
        <w:t>重点阐述项目已取得的突出成效，包括：创新方面，如突破的关键技术、装备、软件等；经济性方面，如投资回报率、降低成本比例、劳动生产率、生产效率等。</w:t>
      </w:r>
    </w:p>
    <w:p>
      <w:pPr>
        <w:overflowPunct w:val="0"/>
        <w:adjustRightInd w:val="0"/>
        <w:snapToGrid w:val="0"/>
        <w:spacing w:line="580" w:lineRule="exact"/>
        <w:ind w:firstLine="627" w:firstLineChars="200"/>
        <w:rPr>
          <w:rFonts w:ascii="Times New Roman" w:hAnsi="Times New Roman" w:eastAsia="仿宋_GB2312"/>
          <w:b/>
          <w:spacing w:val="-4"/>
          <w:sz w:val="32"/>
          <w:szCs w:val="32"/>
        </w:rPr>
      </w:pPr>
      <w:r>
        <w:rPr>
          <w:rFonts w:hint="eastAsia" w:ascii="Times New Roman" w:hAnsi="Times New Roman" w:eastAsia="仿宋_GB2312"/>
          <w:b/>
          <w:spacing w:val="-4"/>
          <w:sz w:val="32"/>
          <w:szCs w:val="32"/>
        </w:rPr>
        <w:t>提供图片应包括软件运行界面、上云界面、数据采集照片及系统界面、生产现场运行照片。（应以每个图片搭配一段文字描述开展介绍）</w:t>
      </w:r>
    </w:p>
    <w:p>
      <w:pPr>
        <w:overflowPunct w:val="0"/>
        <w:adjustRightInd w:val="0"/>
        <w:snapToGrid w:val="0"/>
        <w:spacing w:line="580" w:lineRule="exact"/>
        <w:ind w:firstLine="624" w:firstLineChars="200"/>
        <w:rPr>
          <w:rFonts w:ascii="Times New Roman" w:hAnsi="Times New Roman" w:eastAsia="仿宋_GB2312"/>
          <w:spacing w:val="-4"/>
          <w:sz w:val="32"/>
          <w:szCs w:val="32"/>
        </w:rPr>
      </w:pPr>
      <w:r>
        <w:rPr>
          <w:rFonts w:hint="eastAsia" w:ascii="Times New Roman" w:hAnsi="Times New Roman" w:eastAsia="黑体"/>
          <w:spacing w:val="-4"/>
          <w:sz w:val="32"/>
          <w:szCs w:val="32"/>
        </w:rPr>
        <w:t>2.中小企业数字化水平自评测结果截图</w:t>
      </w:r>
    </w:p>
    <w:p>
      <w:pPr>
        <w:overflowPunct w:val="0"/>
        <w:adjustRightInd w:val="0"/>
        <w:snapToGrid w:val="0"/>
        <w:spacing w:line="580" w:lineRule="exact"/>
        <w:ind w:firstLine="624" w:firstLineChars="200"/>
        <w:rPr>
          <w:rFonts w:ascii="Times New Roman" w:hAnsi="Times New Roman" w:eastAsia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/>
          <w:spacing w:val="-4"/>
          <w:sz w:val="32"/>
          <w:szCs w:val="32"/>
        </w:rPr>
        <w:t>请在长春市中小企业数字化转型公共服务平台（试用版，https://material.ymsoft.co/）进行申报企业自评测，结果不影响政策支持，务必实事求是。</w:t>
      </w:r>
    </w:p>
    <w:p>
      <w:pPr>
        <w:overflowPunct w:val="0"/>
        <w:adjustRightInd w:val="0"/>
        <w:snapToGrid w:val="0"/>
        <w:spacing w:line="580" w:lineRule="exact"/>
        <w:ind w:firstLine="624" w:firstLineChars="200"/>
        <w:rPr>
          <w:rFonts w:ascii="Times New Roman" w:hAnsi="Times New Roman" w:eastAsia="黑体"/>
          <w:spacing w:val="-4"/>
          <w:sz w:val="32"/>
          <w:szCs w:val="32"/>
        </w:rPr>
      </w:pPr>
      <w:r>
        <w:rPr>
          <w:rFonts w:hint="eastAsia" w:ascii="Times New Roman" w:hAnsi="Times New Roman" w:eastAsia="黑体"/>
          <w:spacing w:val="-4"/>
          <w:sz w:val="32"/>
          <w:szCs w:val="32"/>
        </w:rPr>
        <w:t>3.证明材料</w:t>
      </w:r>
    </w:p>
    <w:p>
      <w:pPr>
        <w:spacing w:line="580" w:lineRule="exact"/>
        <w:ind w:firstLine="624" w:firstLineChars="200"/>
        <w:rPr>
          <w:rFonts w:ascii="Times New Roman" w:hAnsi="Times New Roman" w:eastAsia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/>
          <w:spacing w:val="-4"/>
          <w:sz w:val="32"/>
          <w:szCs w:val="32"/>
        </w:rPr>
        <w:t>（1）根据《3.1试点项目投入清单》中的顺序，提供与其编号一致的项目合同复印件。项目合同中若含有敏感信息，项目申报单位须做脱敏处理，脱敏后应不影响本次申报所需的关键信息。</w:t>
      </w:r>
    </w:p>
    <w:p>
      <w:pPr>
        <w:spacing w:line="580" w:lineRule="exact"/>
        <w:ind w:firstLine="624" w:firstLineChars="200"/>
        <w:rPr>
          <w:rFonts w:ascii="Times New Roman" w:hAnsi="Times New Roman" w:eastAsia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/>
          <w:spacing w:val="-4"/>
          <w:sz w:val="32"/>
          <w:szCs w:val="32"/>
        </w:rPr>
        <w:t>（2）提供与项目合同相对应的、编号一致的发票及发票验真复印件。</w:t>
      </w:r>
    </w:p>
    <w:p>
      <w:pPr>
        <w:spacing w:line="580" w:lineRule="exact"/>
        <w:ind w:firstLine="624" w:firstLineChars="200"/>
        <w:rPr>
          <w:rFonts w:ascii="Times New Roman" w:hAnsi="Times New Roman" w:eastAsia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/>
          <w:spacing w:val="-4"/>
          <w:sz w:val="32"/>
          <w:szCs w:val="32"/>
        </w:rPr>
        <w:t>（3）提供与项目合同和发票相对应的付款凭证复印件。</w:t>
      </w:r>
    </w:p>
    <w:p>
      <w:pPr>
        <w:spacing w:line="580" w:lineRule="exact"/>
        <w:ind w:firstLine="624" w:firstLineChars="200"/>
        <w:rPr>
          <w:rFonts w:ascii="Times New Roman" w:hAnsi="Times New Roman" w:eastAsia="黑体"/>
          <w:spacing w:val="-4"/>
          <w:sz w:val="32"/>
          <w:szCs w:val="32"/>
        </w:rPr>
      </w:pPr>
      <w:r>
        <w:rPr>
          <w:rFonts w:hint="eastAsia" w:ascii="Times New Roman" w:hAnsi="Times New Roman" w:eastAsia="黑体"/>
          <w:spacing w:val="-4"/>
          <w:sz w:val="32"/>
          <w:szCs w:val="32"/>
        </w:rPr>
        <w:t>特别强调，上述（1）（2）（3）项的对应关系必须清晰。</w:t>
      </w:r>
    </w:p>
    <w:p>
      <w:pPr>
        <w:spacing w:line="580" w:lineRule="exact"/>
        <w:ind w:firstLine="624" w:firstLineChars="200"/>
        <w:rPr>
          <w:rFonts w:ascii="Times New Roman" w:hAnsi="Times New Roman" w:eastAsia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/>
          <w:spacing w:val="-4"/>
          <w:sz w:val="32"/>
          <w:szCs w:val="32"/>
        </w:rPr>
        <w:t>（4）项目验收报告（根据项目实施具体情况，可分项分阶段）。</w:t>
      </w:r>
    </w:p>
    <w:p>
      <w:pPr>
        <w:pStyle w:val="3"/>
        <w:sectPr>
          <w:pgSz w:w="11906" w:h="16838"/>
          <w:pgMar w:top="1984" w:right="1474" w:bottom="1701" w:left="1474" w:header="851" w:footer="992" w:gutter="0"/>
          <w:cols w:space="425" w:num="1"/>
          <w:docGrid w:type="lines" w:linePitch="312" w:charSpace="0"/>
        </w:sectPr>
      </w:pPr>
    </w:p>
    <w:p>
      <w:pPr>
        <w:pStyle w:val="3"/>
      </w:pPr>
      <w:r>
        <w:rPr>
          <w:rFonts w:hint="eastAsia"/>
        </w:rPr>
        <w:t>3.3附件</w:t>
      </w:r>
    </w:p>
    <w:p>
      <w:pPr>
        <w:spacing w:line="580" w:lineRule="exact"/>
        <w:ind w:firstLine="624" w:firstLineChars="200"/>
        <w:rPr>
          <w:rFonts w:ascii="Times New Roman" w:hAnsi="Times New Roman" w:eastAsia="仿宋_GB2312"/>
          <w:spacing w:val="-4"/>
          <w:sz w:val="32"/>
          <w:szCs w:val="32"/>
        </w:rPr>
      </w:pPr>
    </w:p>
    <w:p>
      <w:pPr>
        <w:spacing w:line="580" w:lineRule="exact"/>
        <w:ind w:firstLine="624" w:firstLineChars="200"/>
        <w:rPr>
          <w:rFonts w:ascii="Times New Roman" w:hAnsi="Times New Roman" w:eastAsia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/>
          <w:spacing w:val="-4"/>
          <w:sz w:val="32"/>
          <w:szCs w:val="32"/>
        </w:rPr>
        <w:t>1.营业执照</w:t>
      </w:r>
    </w:p>
    <w:p>
      <w:pPr>
        <w:spacing w:line="580" w:lineRule="exact"/>
        <w:ind w:firstLine="624" w:firstLineChars="200"/>
        <w:rPr>
          <w:rFonts w:ascii="Times New Roman" w:hAnsi="Times New Roman" w:eastAsia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/>
          <w:spacing w:val="-4"/>
          <w:sz w:val="32"/>
          <w:szCs w:val="32"/>
        </w:rPr>
        <w:t>2.信用中国网站查询结果截图</w:t>
      </w:r>
    </w:p>
    <w:p>
      <w:pPr>
        <w:spacing w:line="580" w:lineRule="exact"/>
        <w:ind w:firstLine="624" w:firstLineChars="200"/>
        <w:rPr>
          <w:rFonts w:ascii="Times New Roman" w:hAnsi="Times New Roman" w:eastAsia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/>
          <w:spacing w:val="-4"/>
          <w:sz w:val="32"/>
          <w:szCs w:val="32"/>
        </w:rPr>
        <w:t>3.上一年度审计报告或财务年报</w:t>
      </w:r>
    </w:p>
    <w:p>
      <w:pPr>
        <w:spacing w:line="580" w:lineRule="exact"/>
        <w:ind w:firstLine="624" w:firstLineChars="200"/>
        <w:rPr>
          <w:rFonts w:ascii="Times New Roman" w:hAnsi="Times New Roman" w:eastAsia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/>
          <w:spacing w:val="-4"/>
          <w:sz w:val="32"/>
          <w:szCs w:val="32"/>
        </w:rPr>
        <w:t>4.上一年度缴纳员工社保名单</w:t>
      </w:r>
    </w:p>
    <w:p>
      <w:pPr>
        <w:spacing w:line="580" w:lineRule="exact"/>
        <w:ind w:firstLine="624" w:firstLineChars="200"/>
        <w:rPr>
          <w:rFonts w:ascii="Times New Roman" w:hAnsi="Times New Roman" w:eastAsia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/>
          <w:spacing w:val="-4"/>
          <w:sz w:val="32"/>
          <w:szCs w:val="32"/>
        </w:rPr>
        <w:t xml:space="preserve">5.相关荣誉资质 </w:t>
      </w:r>
    </w:p>
    <w:p>
      <w:pPr>
        <w:spacing w:line="580" w:lineRule="exact"/>
        <w:ind w:firstLine="624" w:firstLineChars="200"/>
        <w:rPr>
          <w:rFonts w:ascii="Times New Roman" w:hAnsi="Times New Roman" w:eastAsia="仿宋_GB2312"/>
          <w:spacing w:val="-4"/>
          <w:sz w:val="32"/>
          <w:szCs w:val="32"/>
        </w:rPr>
      </w:pPr>
    </w:p>
    <w:p>
      <w:pPr>
        <w:spacing w:line="580" w:lineRule="exact"/>
        <w:ind w:firstLine="624" w:firstLineChars="200"/>
        <w:rPr>
          <w:rFonts w:ascii="Times New Roman" w:hAnsi="Times New Roman" w:eastAsia="仿宋_GB2312"/>
          <w:spacing w:val="-4"/>
          <w:sz w:val="32"/>
          <w:szCs w:val="32"/>
        </w:rPr>
        <w:sectPr>
          <w:pgSz w:w="11906" w:h="16838"/>
          <w:pgMar w:top="1984" w:right="1474" w:bottom="1701" w:left="1474" w:header="851" w:footer="992" w:gutter="0"/>
          <w:cols w:space="425" w:num="1"/>
          <w:docGrid w:type="lines" w:linePitch="312" w:charSpace="0"/>
        </w:sectPr>
      </w:pPr>
    </w:p>
    <w:p>
      <w:pPr>
        <w:pStyle w:val="3"/>
      </w:pPr>
      <w:r>
        <w:rPr>
          <w:rFonts w:hint="eastAsia"/>
        </w:rPr>
        <w:t>四、长春市中小企业数字化转型试点企业数字化水平自评测报告</w:t>
      </w:r>
    </w:p>
    <w:p>
      <w:pPr>
        <w:pStyle w:val="3"/>
      </w:pPr>
      <w:r>
        <w:rPr>
          <w:rFonts w:hint="eastAsia"/>
        </w:rPr>
        <w:t>4.1 试点项目实施后提升数字化水平情况索引表</w:t>
      </w:r>
    </w:p>
    <w:tbl>
      <w:tblPr>
        <w:tblStyle w:val="7"/>
        <w:tblW w:w="14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885"/>
        <w:gridCol w:w="1074"/>
        <w:gridCol w:w="2683"/>
        <w:gridCol w:w="1409"/>
        <w:gridCol w:w="5217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lang w:bidi="ar"/>
              </w:rPr>
              <w:t>序号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lang w:bidi="ar"/>
              </w:rPr>
              <w:t>指标名称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lang w:bidi="ar"/>
              </w:rPr>
            </w:pPr>
            <w:r>
              <w:rPr>
                <w:rFonts w:hint="eastAsia" w:ascii="Times New Roman" w:hAnsi="Times New Roman" w:eastAsia="黑体" w:cs="黑体"/>
                <w:lang w:bidi="ar"/>
              </w:rPr>
              <w:t>具体内容</w:t>
            </w:r>
          </w:p>
        </w:tc>
        <w:tc>
          <w:tcPr>
            <w:tcW w:w="6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lang w:bidi="ar"/>
              </w:rPr>
              <w:t>评定细则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lang w:bidi="ar"/>
              </w:rPr>
            </w:pPr>
            <w:r>
              <w:rPr>
                <w:rFonts w:hint="eastAsia" w:ascii="Times New Roman" w:hAnsi="Times New Roman" w:eastAsia="黑体" w:cs="黑体"/>
                <w:lang w:bidi="ar"/>
              </w:rPr>
              <w:t>佐证材料索引</w:t>
            </w:r>
          </w:p>
          <w:p>
            <w:pPr>
              <w:jc w:val="center"/>
              <w:rPr>
                <w:rFonts w:ascii="Times New Roman" w:hAnsi="Times New Roman" w:eastAsia="黑体" w:cs="黑体"/>
                <w:w w:val="90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FF0000"/>
                <w:w w:val="90"/>
                <w:lang w:bidi="ar"/>
              </w:rPr>
              <w:t>（注明章节号及页码）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1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数字化基础</w:t>
            </w: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智能装备（产线）</w:t>
            </w:r>
          </w:p>
        </w:tc>
        <w:tc>
          <w:tcPr>
            <w:tcW w:w="26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lang w:bidi="ar"/>
              </w:rPr>
              <w:t>应用</w:t>
            </w:r>
            <w:r>
              <w:rPr>
                <w:rFonts w:hint="eastAsia" w:ascii="Times New Roman" w:hAnsi="Times New Roman" w:eastAsia="仿宋_GB2312" w:cs="仿宋_GB2312"/>
                <w:b/>
                <w:lang w:bidi="ar"/>
              </w:rPr>
              <w:t>智能装备</w:t>
            </w:r>
            <w:r>
              <w:rPr>
                <w:rFonts w:hint="eastAsia" w:ascii="Times New Roman" w:hAnsi="Times New Roman" w:eastAsia="仿宋_GB2312" w:cs="仿宋_GB2312"/>
                <w:lang w:bidi="ar"/>
              </w:rPr>
              <w:t>或智能化产线，具有一定的数字化</w:t>
            </w:r>
            <w:r>
              <w:rPr>
                <w:rFonts w:hint="eastAsia" w:ascii="Times New Roman" w:hAnsi="Times New Roman" w:eastAsia="仿宋_GB2312" w:cs="仿宋_GB2312"/>
                <w:b/>
                <w:lang w:bidi="ar"/>
              </w:rPr>
              <w:t>设备联网率</w:t>
            </w:r>
            <w:r>
              <w:rPr>
                <w:rFonts w:hint="eastAsia" w:ascii="Times New Roman" w:hAnsi="Times New Roman" w:eastAsia="仿宋_GB2312" w:cs="仿宋_GB2312"/>
                <w:lang w:bidi="ar"/>
              </w:rPr>
              <w:t>和</w:t>
            </w:r>
            <w:r>
              <w:rPr>
                <w:rFonts w:hint="eastAsia" w:ascii="Times New Roman" w:hAnsi="Times New Roman" w:eastAsia="仿宋_GB2312" w:cs="仿宋_GB2312"/>
                <w:b/>
                <w:lang w:bidi="ar"/>
              </w:rPr>
              <w:t>关键工序（设备）数控化率</w:t>
            </w:r>
            <w:r>
              <w:rPr>
                <w:rFonts w:hint="eastAsia" w:ascii="Times New Roman" w:hAnsi="Times New Roman" w:eastAsia="仿宋_GB2312" w:cs="仿宋_GB2312"/>
                <w:lang w:bidi="ar"/>
              </w:rPr>
              <w:t>。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关键装备（工序）数控化率（单选）</w:t>
            </w:r>
          </w:p>
        </w:tc>
        <w:tc>
          <w:tcPr>
            <w:tcW w:w="5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□30%（含）以下</w:t>
            </w:r>
          </w:p>
          <w:p>
            <w:pPr>
              <w:spacing w:line="300" w:lineRule="exac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□(30%,45%]</w:t>
            </w:r>
          </w:p>
          <w:p>
            <w:pPr>
              <w:spacing w:line="300" w:lineRule="exac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□(45%,60%]</w:t>
            </w:r>
          </w:p>
          <w:p>
            <w:pPr>
              <w:spacing w:line="300" w:lineRule="exact"/>
              <w:rPr>
                <w:rFonts w:ascii="Times New Roman" w:hAnsi="Times New Roman" w:eastAsia="黑体" w:cs="仿宋_GB2312"/>
                <w:b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□60%以上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仿宋_GB2312"/>
                <w:b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6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数字化设备联网率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（单选）</w:t>
            </w:r>
          </w:p>
        </w:tc>
        <w:tc>
          <w:tcPr>
            <w:tcW w:w="5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□(10%（含）以下</w:t>
            </w:r>
          </w:p>
          <w:p>
            <w:pPr>
              <w:spacing w:line="300" w:lineRule="exac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□(10%,20%]</w:t>
            </w:r>
          </w:p>
          <w:p>
            <w:pPr>
              <w:spacing w:line="300" w:lineRule="exac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黑体" w:cs="仿宋_GB2312"/>
                <w:lang w:bidi="ar"/>
              </w:rPr>
              <w:t>(20%,30%]</w:t>
            </w:r>
          </w:p>
          <w:p>
            <w:pPr>
              <w:spacing w:line="300" w:lineRule="exac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□(30%,40%]</w:t>
            </w:r>
          </w:p>
          <w:p>
            <w:pPr>
              <w:spacing w:line="300" w:lineRule="exact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□40%以上</w:t>
            </w:r>
          </w:p>
        </w:tc>
        <w:tc>
          <w:tcPr>
            <w:tcW w:w="2202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2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网络设施及安全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lang w:bidi="ar"/>
              </w:rPr>
              <w:t>通过网络技术手段建立内部生产网络，覆盖设备、生产资源、软件系统等。采用工业级网络安全产品及服务，建立网络安全保障制度，保障网络安全。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网络安全措施（单选）</w:t>
            </w:r>
          </w:p>
        </w:tc>
        <w:tc>
          <w:tcPr>
            <w:tcW w:w="5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□使用了工业级网络安全产品及服务，尚未建立网络安全保障制度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□建立了网络安全保障制度，尚未开展网络安全等级自评估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□开展了网络安全等级自评估，尚未通过第三方机构的验收认定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□网络安全等级评估通过了第三方机构的验收认定</w:t>
            </w:r>
          </w:p>
          <w:p>
            <w:pPr>
              <w:spacing w:line="300" w:lineRule="exac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□以上均无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仿宋_GB2312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3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数字化覆盖范围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lang w:bidi="ar"/>
              </w:rPr>
              <w:t>应用的智能装备应覆盖部分业务环节，并通过部署公有云/私有云/混合云等形式实现部分业务环节的数字化管理。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覆盖范围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（单选）</w:t>
            </w:r>
          </w:p>
        </w:tc>
        <w:tc>
          <w:tcPr>
            <w:tcW w:w="5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□单个业务环节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□关键业务环节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□绝大部分业务环节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□全覆盖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b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□以上均无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 w:cs="仿宋_GB2312"/>
                <w:b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4</w:t>
            </w:r>
          </w:p>
        </w:tc>
        <w:tc>
          <w:tcPr>
            <w:tcW w:w="88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数据资源</w:t>
            </w:r>
          </w:p>
        </w:tc>
        <w:tc>
          <w:tcPr>
            <w:tcW w:w="26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仿宋_GB231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lang w:bidi="ar"/>
              </w:rPr>
              <w:t>自动/半自动采集的数据覆盖部分业务环节。建立统一数据编码与交换格式，构建可视化数据分析工具，实现数据及分析结果的跨部门共享，以及构建数据模型支持数据分析。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数据获得业务环节覆盖范围（多选）</w:t>
            </w:r>
          </w:p>
        </w:tc>
        <w:tc>
          <w:tcPr>
            <w:tcW w:w="5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□研发设计    □生产管控    □质量控制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□仓储配送（厂内）          □设备管理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□采购        □销售        □物流（厂外）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□财务        □人力        □以上均无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 w:cs="仿宋_GB2312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/>
              </w:rPr>
            </w:pPr>
          </w:p>
        </w:tc>
        <w:tc>
          <w:tcPr>
            <w:tcW w:w="26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仿宋_GB2312"/>
                <w:lang w:bidi="ar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数据应用情况（多选）</w:t>
            </w:r>
          </w:p>
        </w:tc>
        <w:tc>
          <w:tcPr>
            <w:tcW w:w="5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□建立统一的数据编码、数据交换格式和规则等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□实现数据及分析结果的跨部门共享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□构建数据算法模型，支撑业务人员进行数据分析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□构建可视化数据分析工具</w:t>
            </w:r>
          </w:p>
          <w:p>
            <w:pPr>
              <w:spacing w:line="240" w:lineRule="atLeast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□以上均无</w:t>
            </w:r>
          </w:p>
        </w:tc>
        <w:tc>
          <w:tcPr>
            <w:tcW w:w="2202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5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组织保障</w:t>
            </w: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数字管理</w:t>
            </w:r>
          </w:p>
        </w:tc>
        <w:tc>
          <w:tcPr>
            <w:tcW w:w="26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仿宋_GB231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lang w:bidi="ar"/>
              </w:rPr>
              <w:t>制定数字化转型目标以及具体的规划方案与实施计划。设置数字化人员岗位或部门，建立数字化管理相关制度规范。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智能制造规划执行情况（多选）</w:t>
            </w:r>
          </w:p>
        </w:tc>
        <w:tc>
          <w:tcPr>
            <w:tcW w:w="5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□已经对数字化转型有了明确的目标（至少半年为期）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□已制定了数字化转型规划及具体的实施计划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□已基于战略规划开展业务模式和管理决策方式的变革实践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b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□以上均无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 w:cs="仿宋_GB2312"/>
                <w:b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/>
              </w:rPr>
            </w:pPr>
          </w:p>
        </w:tc>
        <w:tc>
          <w:tcPr>
            <w:tcW w:w="26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仿宋_GB2312"/>
                <w:lang w:bidi="ar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数字化组织与管理制度措施（多选）</w:t>
            </w:r>
          </w:p>
        </w:tc>
        <w:tc>
          <w:tcPr>
            <w:tcW w:w="5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□设置专门的数字化人员岗位或部门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□为数字化人才设立专门的绩效薪酬体系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□对数字化收支单独建账核算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□建立数字化信息系统管理相关制度规范</w:t>
            </w:r>
          </w:p>
          <w:p>
            <w:pPr>
              <w:spacing w:line="240" w:lineRule="atLeast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□以上均无</w:t>
            </w:r>
          </w:p>
        </w:tc>
        <w:tc>
          <w:tcPr>
            <w:tcW w:w="2202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6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人才建设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仿宋_GB231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lang w:bidi="ar"/>
              </w:rPr>
              <w:t>组织开展数字化技术（技能）培训。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数字化技术（技能）培训覆盖范围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（多选）</w:t>
            </w:r>
          </w:p>
        </w:tc>
        <w:tc>
          <w:tcPr>
            <w:tcW w:w="5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□信息化部门员工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□业务部门员工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□企业主要决策人员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□其他员工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b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□以上均无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 w:cs="仿宋_GB2312"/>
                <w:b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7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资金投入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仿宋_GB231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lang w:bidi="ar"/>
              </w:rPr>
              <w:t>投入一定的资金确保数字化改造顺利实施。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数字化投入占营业收入的比重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（单选）</w:t>
            </w:r>
          </w:p>
        </w:tc>
        <w:tc>
          <w:tcPr>
            <w:tcW w:w="5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□小于1%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□[1%,2%)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□[2%,3%)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□[3%,5%]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b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□大于5%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 w:cs="仿宋_GB2312"/>
                <w:b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8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应用场景建设</w:t>
            </w: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b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共性场景</w:t>
            </w:r>
          </w:p>
        </w:tc>
        <w:tc>
          <w:tcPr>
            <w:tcW w:w="26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仿宋_GB231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lang w:bidi="ar"/>
              </w:rPr>
              <w:t>结合行业痛点及需求，通过信息系统在生产计划、生产监控、生产作业、质量控制、仓储物流和采购供应等共性场景，实施数字化改造。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生产计划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（单选）</w:t>
            </w:r>
          </w:p>
        </w:tc>
        <w:tc>
          <w:tcPr>
            <w:tcW w:w="5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□主生产计划生产和物料需求计算</w:t>
            </w:r>
          </w:p>
          <w:p>
            <w:pPr>
              <w:spacing w:line="300" w:lineRule="exac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□车间计划排产</w:t>
            </w:r>
          </w:p>
          <w:p>
            <w:pPr>
              <w:spacing w:line="300" w:lineRule="exac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□部分车间生产计划实现自动排产</w:t>
            </w:r>
          </w:p>
          <w:p>
            <w:pPr>
              <w:spacing w:line="300" w:lineRule="exact"/>
              <w:rPr>
                <w:rFonts w:ascii="Times New Roman" w:hAnsi="Times New Roman" w:eastAsia="黑体" w:cs="仿宋_GB2312"/>
                <w:b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□全部车间生产计划实现自动排产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仿宋_GB2312"/>
                <w:b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88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68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仿宋_GB2312"/>
                <w:lang w:bidi="ar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生产监控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（多选）</w:t>
            </w:r>
          </w:p>
        </w:tc>
        <w:tc>
          <w:tcPr>
            <w:tcW w:w="5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□工序层面实现生产过程监控</w:t>
            </w:r>
          </w:p>
          <w:p>
            <w:pPr>
              <w:spacing w:line="300" w:lineRule="exac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□生产线层面实现生产过程监控</w:t>
            </w:r>
          </w:p>
          <w:p>
            <w:pPr>
              <w:spacing w:line="300" w:lineRule="exact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□车间层面实现生产过程监控</w:t>
            </w:r>
          </w:p>
        </w:tc>
        <w:tc>
          <w:tcPr>
            <w:tcW w:w="2202" w:type="dxa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88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68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仿宋_GB2312"/>
                <w:lang w:bidi="ar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生产作业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（多选）</w:t>
            </w:r>
          </w:p>
        </w:tc>
        <w:tc>
          <w:tcPr>
            <w:tcW w:w="5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 xml:space="preserve">□自动巡检        </w:t>
            </w:r>
            <w:r>
              <w:rPr>
                <w:rFonts w:hint="eastAsia" w:ascii="Times New Roman" w:hAnsi="Times New Roman" w:eastAsia="黑体" w:cs="仿宋_GB231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黑体" w:cs="仿宋_GB2312"/>
                <w:lang w:bidi="ar"/>
              </w:rPr>
              <w:t>生产过程可视化</w:t>
            </w:r>
          </w:p>
          <w:p>
            <w:pPr>
              <w:spacing w:line="300" w:lineRule="exac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□精益生产管理    □人机协同作业</w:t>
            </w:r>
          </w:p>
          <w:p>
            <w:pPr>
              <w:spacing w:line="300" w:lineRule="exact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□基于数字孪生的制造</w:t>
            </w:r>
          </w:p>
        </w:tc>
        <w:tc>
          <w:tcPr>
            <w:tcW w:w="2202" w:type="dxa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88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68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仿宋_GB2312"/>
                <w:lang w:bidi="ar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质量控制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（多选）</w:t>
            </w:r>
          </w:p>
        </w:tc>
        <w:tc>
          <w:tcPr>
            <w:tcW w:w="5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 xml:space="preserve">□数字化检测        </w:t>
            </w:r>
            <w:r>
              <w:rPr>
                <w:rFonts w:hint="eastAsia" w:ascii="Times New Roman" w:hAnsi="Times New Roman" w:eastAsia="黑体" w:cs="仿宋_GB231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黑体" w:cs="仿宋_GB2312"/>
                <w:lang w:bidi="ar"/>
              </w:rPr>
              <w:t>质量精准追溯</w:t>
            </w:r>
          </w:p>
          <w:p>
            <w:pPr>
              <w:spacing w:line="300" w:lineRule="exact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 xml:space="preserve">□产品质量优化      </w:t>
            </w:r>
            <w:r>
              <w:rPr>
                <w:rFonts w:hint="eastAsia" w:ascii="Times New Roman" w:hAnsi="Times New Roman" w:eastAsia="黑体" w:cs="仿宋_GB231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黑体" w:cs="仿宋_GB2312"/>
                <w:lang w:bidi="ar"/>
              </w:rPr>
              <w:t>质量控制协同</w:t>
            </w:r>
          </w:p>
        </w:tc>
        <w:tc>
          <w:tcPr>
            <w:tcW w:w="2202" w:type="dxa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88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68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仿宋_GB2312"/>
                <w:lang w:bidi="ar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仓储物流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（多选）</w:t>
            </w:r>
          </w:p>
        </w:tc>
        <w:tc>
          <w:tcPr>
            <w:tcW w:w="5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□物料条码管理      □智能仓储</w:t>
            </w:r>
          </w:p>
          <w:p>
            <w:pPr>
              <w:spacing w:line="300" w:lineRule="exac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□精准配送          □物料实时跟踪</w:t>
            </w:r>
          </w:p>
          <w:p>
            <w:pPr>
              <w:spacing w:line="300" w:lineRule="exact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□物流监测与优化</w:t>
            </w:r>
          </w:p>
        </w:tc>
        <w:tc>
          <w:tcPr>
            <w:tcW w:w="2202" w:type="dxa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6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仿宋_GB2312"/>
                <w:lang w:bidi="ar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采购供应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（多选）</w:t>
            </w:r>
          </w:p>
        </w:tc>
        <w:tc>
          <w:tcPr>
            <w:tcW w:w="5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□采购管理信息化    □采购策略优化</w:t>
            </w:r>
          </w:p>
          <w:p>
            <w:pPr>
              <w:spacing w:line="300" w:lineRule="exac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ascii="Times New Roman" w:hAnsi="Times New Roman" w:eastAsia="黑体" w:cs="仿宋_GB2312"/>
                <w:lang w:bidi="ar"/>
              </w:rPr>
              <w:t>□</w:t>
            </w:r>
            <w:r>
              <w:rPr>
                <w:rFonts w:hint="eastAsia" w:ascii="Times New Roman" w:hAnsi="Times New Roman" w:eastAsia="黑体" w:cs="仿宋_GB2312"/>
                <w:lang w:bidi="ar"/>
              </w:rPr>
              <w:t xml:space="preserve">采购协同          </w:t>
            </w:r>
            <w:r>
              <w:rPr>
                <w:rFonts w:hint="eastAsia" w:ascii="Times New Roman" w:hAnsi="Times New Roman" w:eastAsia="黑体" w:cs="仿宋_GB231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黑体" w:cs="仿宋_GB2312"/>
                <w:lang w:bidi="ar"/>
              </w:rPr>
              <w:t>供应链可视化</w:t>
            </w:r>
          </w:p>
          <w:p>
            <w:pPr>
              <w:spacing w:line="300" w:lineRule="exact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□供应链风险预警与弹性管控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9</w:t>
            </w:r>
          </w:p>
        </w:tc>
        <w:tc>
          <w:tcPr>
            <w:tcW w:w="88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b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个性场景</w:t>
            </w:r>
          </w:p>
        </w:tc>
        <w:tc>
          <w:tcPr>
            <w:tcW w:w="26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仿宋_GB231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lang w:bidi="ar"/>
              </w:rPr>
              <w:t>结合企业需求，通过信息系统在研发设计、营销管理、产品服务、业务协同等个性场景，实施数字化改造。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研发设计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（多选）</w:t>
            </w:r>
          </w:p>
        </w:tc>
        <w:tc>
          <w:tcPr>
            <w:tcW w:w="5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□应用二维、三维计算机设计软件辅助开展设计工作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□使用PDM或PLM等软件实现文档、数据、流程等的共享和统一管理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□建设和应用产品设计标准库、组件库或知识库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□将产品设计信息集成于产品的数字化模型中，实现产品设计数据的唯一性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□实现产品设计和工艺设计间的信息交互和并行协同。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仿宋_GB2312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88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68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营销管理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（多选）</w:t>
            </w:r>
          </w:p>
        </w:tc>
        <w:tc>
          <w:tcPr>
            <w:tcW w:w="5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ascii="Times New Roman" w:hAnsi="Times New Roman" w:eastAsia="黑体" w:cs="仿宋_GB2312"/>
                <w:lang w:bidi="ar"/>
              </w:rPr>
              <w:t>□</w:t>
            </w:r>
            <w:r>
              <w:rPr>
                <w:rFonts w:hint="eastAsia" w:ascii="Times New Roman" w:hAnsi="Times New Roman" w:eastAsia="黑体" w:cs="仿宋_GB2312"/>
                <w:lang w:bidi="ar"/>
              </w:rPr>
              <w:t>销售计划动态优化</w:t>
            </w:r>
          </w:p>
          <w:p>
            <w:pPr>
              <w:spacing w:line="300" w:lineRule="exac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□市场快速分析预测</w:t>
            </w:r>
          </w:p>
          <w:p>
            <w:pPr>
              <w:spacing w:line="300" w:lineRule="exact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 w:cs="仿宋_GB2312"/>
                <w:lang w:bidi="ar"/>
              </w:rPr>
              <w:t>□</w:t>
            </w:r>
            <w:r>
              <w:rPr>
                <w:rFonts w:hint="eastAsia" w:ascii="Times New Roman" w:hAnsi="Times New Roman" w:eastAsia="黑体" w:cs="仿宋_GB2312"/>
                <w:lang w:bidi="ar"/>
              </w:rPr>
              <w:t>销售驱动业务优化</w:t>
            </w:r>
          </w:p>
        </w:tc>
        <w:tc>
          <w:tcPr>
            <w:tcW w:w="2202" w:type="dxa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88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683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产品服务</w:t>
            </w:r>
          </w:p>
        </w:tc>
        <w:tc>
          <w:tcPr>
            <w:tcW w:w="5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 w:cs="仿宋_GB2312"/>
                <w:b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b/>
                <w:lang w:bidi="ar"/>
              </w:rPr>
              <w:t>售后服务数字化管理情况（多选）：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黑体" w:cs="仿宋_GB2312"/>
                <w:lang w:bidi="ar"/>
              </w:rPr>
              <w:t xml:space="preserve">退换货质量管理    </w:t>
            </w:r>
            <w:r>
              <w:rPr>
                <w:rFonts w:hint="eastAsia" w:ascii="Times New Roman" w:hAnsi="Times New Roman" w:eastAsia="黑体" w:cs="仿宋_GB231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黑体" w:cs="仿宋_GB2312"/>
                <w:lang w:bidi="ar"/>
              </w:rPr>
              <w:t>客户体验调查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□客户满意度调查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b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b/>
                <w:lang w:bidi="ar"/>
              </w:rPr>
              <w:t>售后服务与相关业务的协同情况（多选）：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□售后配件与库存协同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□失效产品追溯与质量根因分析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□失效原因与设计优化协同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b/>
              </w:rPr>
            </w:pPr>
            <w:r>
              <w:rPr>
                <w:rFonts w:hint="eastAsia" w:ascii="Times New Roman" w:hAnsi="Times New Roman" w:eastAsia="黑体" w:cs="仿宋_GB2312"/>
                <w:b/>
                <w:lang w:bidi="ar"/>
              </w:rPr>
              <w:t>新一代信息技术智能产品中的覆盖范围（多选）：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 xml:space="preserve">□数据增值服务      </w:t>
            </w:r>
            <w:r>
              <w:rPr>
                <w:rFonts w:hint="eastAsia" w:ascii="Times New Roman" w:hAnsi="Times New Roman" w:eastAsia="黑体" w:cs="仿宋_GB231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黑体" w:cs="仿宋_GB2312"/>
                <w:lang w:bidi="ar"/>
              </w:rPr>
              <w:t>主动客户服务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□用户直连制造      □大批量定制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□产品远程运维</w:t>
            </w:r>
          </w:p>
        </w:tc>
        <w:tc>
          <w:tcPr>
            <w:tcW w:w="2202" w:type="dxa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6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业务协同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（多选）</w:t>
            </w:r>
          </w:p>
        </w:tc>
        <w:tc>
          <w:tcPr>
            <w:tcW w:w="5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 xml:space="preserve">□研发设计协同    </w:t>
            </w:r>
            <w:r>
              <w:rPr>
                <w:rFonts w:ascii="Times New Roman" w:hAnsi="Times New Roman" w:eastAsia="黑体" w:cs="仿宋_GB2312"/>
                <w:lang w:bidi="ar"/>
              </w:rPr>
              <w:t>□</w:t>
            </w:r>
            <w:r>
              <w:rPr>
                <w:rFonts w:hint="eastAsia" w:ascii="Times New Roman" w:hAnsi="Times New Roman" w:eastAsia="黑体" w:cs="仿宋_GB2312"/>
                <w:lang w:bidi="ar"/>
              </w:rPr>
              <w:t>生产制造协同</w:t>
            </w:r>
          </w:p>
          <w:p>
            <w:pPr>
              <w:spacing w:line="300" w:lineRule="exac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□订货业务协同    □物流仓储协同</w:t>
            </w:r>
          </w:p>
          <w:p>
            <w:pPr>
              <w:spacing w:line="300" w:lineRule="exact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□财务结算协同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10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</w:rPr>
              <w:t>数字化成效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产品质量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lang w:bidi="ar"/>
              </w:rPr>
              <w:t>通过数字化改造，企业产品质量应达到行业平均水平及以上。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上年度产品合格率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（单选）</w:t>
            </w:r>
          </w:p>
        </w:tc>
        <w:tc>
          <w:tcPr>
            <w:tcW w:w="5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具体数据：</w:t>
            </w:r>
            <w:r>
              <w:rPr>
                <w:rFonts w:hint="eastAsia" w:ascii="Times New Roman" w:hAnsi="Times New Roman" w:eastAsia="黑体" w:cs="仿宋_GB2312"/>
                <w:u w:val="single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黑体" w:cs="仿宋_GB2312"/>
                <w:lang w:bidi="ar"/>
              </w:rPr>
              <w:t xml:space="preserve"> 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□明显低于行业平均水平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□略低于行业平均水平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□与行业平均水平相当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□略高于行业平均水平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b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□明显高于行业平均水平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 w:cs="仿宋_GB2312"/>
                <w:b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11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生产效率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lang w:bidi="ar"/>
              </w:rPr>
              <w:t>通过数字化改造，企业人均营业收入应达到行业平均水平及以上。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上年度人均营业收入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（单选）</w:t>
            </w:r>
          </w:p>
        </w:tc>
        <w:tc>
          <w:tcPr>
            <w:tcW w:w="5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 w:cs="仿宋_GB2312"/>
                <w:u w:val="single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具体数据：</w:t>
            </w:r>
            <w:r>
              <w:rPr>
                <w:rFonts w:hint="eastAsia" w:ascii="Times New Roman" w:hAnsi="Times New Roman" w:eastAsia="黑体" w:cs="仿宋_GB2312"/>
                <w:u w:val="single"/>
                <w:lang w:bidi="ar"/>
              </w:rPr>
              <w:t xml:space="preserve">              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□明显低于行业平均水平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□略低于行业平均水平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□与行业平均水平相当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□略高于行业平均水平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b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□明显高于行业平均水平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 w:cs="仿宋_GB2312"/>
                <w:b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12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价值效益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lang w:bidi="ar"/>
              </w:rPr>
              <w:t>通过数字化改造，企业营业收入中的成本应在行业平均水平及以下。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企业上年度每百元营业收入中的成本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黑体" w:cs="仿宋_GB2312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（单选）</w:t>
            </w:r>
          </w:p>
        </w:tc>
        <w:tc>
          <w:tcPr>
            <w:tcW w:w="5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具体数据：</w:t>
            </w:r>
            <w:r>
              <w:rPr>
                <w:rFonts w:hint="eastAsia" w:ascii="Times New Roman" w:hAnsi="Times New Roman" w:eastAsia="黑体" w:cs="仿宋_GB2312"/>
                <w:u w:val="single"/>
                <w:lang w:bidi="ar"/>
              </w:rPr>
              <w:t xml:space="preserve">              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黑体" w:cs="仿宋_GB2312"/>
                <w:lang w:bidi="ar"/>
              </w:rPr>
              <w:t>明显高于行业平均水平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□略高于行业平均水平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□与行业平均水平相当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□略低于行业平均水平</w:t>
            </w:r>
          </w:p>
          <w:p>
            <w:pPr>
              <w:spacing w:line="240" w:lineRule="atLeast"/>
              <w:rPr>
                <w:rFonts w:ascii="Times New Roman" w:hAnsi="Times New Roman" w:eastAsia="黑体" w:cs="仿宋_GB2312"/>
                <w:b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□明显低于行业平均水平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黑体" w:cs="仿宋_GB2312"/>
                <w:b/>
                <w:sz w:val="18"/>
                <w:szCs w:val="18"/>
                <w:lang w:bidi="ar"/>
              </w:rPr>
            </w:pPr>
          </w:p>
        </w:tc>
      </w:tr>
    </w:tbl>
    <w:p>
      <w:pPr>
        <w:widowControl/>
        <w:numPr>
          <w:ilvl w:val="0"/>
          <w:numId w:val="1"/>
        </w:numPr>
        <w:spacing w:line="480" w:lineRule="exact"/>
        <w:jc w:val="left"/>
        <w:outlineLvl w:val="0"/>
        <w:rPr>
          <w:rFonts w:ascii="Times New Roman" w:hAnsi="Times New Roman" w:eastAsia="黑体" w:cs="黑体"/>
          <w:sz w:val="28"/>
          <w:szCs w:val="28"/>
        </w:rPr>
        <w:sectPr>
          <w:pgSz w:w="16838" w:h="11906" w:orient="landscape"/>
          <w:pgMar w:top="1587" w:right="2098" w:bottom="1474" w:left="1814" w:header="851" w:footer="992" w:gutter="0"/>
          <w:cols w:space="720" w:num="1"/>
          <w:docGrid w:type="lines" w:linePitch="312" w:charSpace="0"/>
        </w:sectPr>
      </w:pPr>
    </w:p>
    <w:p>
      <w:pPr>
        <w:pStyle w:val="3"/>
      </w:pPr>
      <w:r>
        <w:rPr>
          <w:rFonts w:hint="eastAsia"/>
        </w:rPr>
        <w:t>4.2 试点项目实施后提升数字化水平情况佐证材料</w:t>
      </w:r>
    </w:p>
    <w:p>
      <w:pPr>
        <w:pStyle w:val="3"/>
        <w:rPr>
          <w:lang w:bidi="ar"/>
        </w:rPr>
      </w:pPr>
    </w:p>
    <w:p>
      <w:pPr>
        <w:spacing w:line="580" w:lineRule="exact"/>
        <w:ind w:firstLine="624" w:firstLineChars="200"/>
        <w:rPr>
          <w:rFonts w:ascii="Times New Roman" w:hAnsi="Times New Roman" w:eastAsia="仿宋_GB2312"/>
          <w:spacing w:val="-4"/>
          <w:sz w:val="32"/>
          <w:szCs w:val="32"/>
        </w:rPr>
        <w:sectPr>
          <w:pgSz w:w="11906" w:h="16838"/>
          <w:pgMar w:top="2098" w:right="1474" w:bottom="181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spacing w:val="-4"/>
          <w:sz w:val="32"/>
          <w:szCs w:val="32"/>
        </w:rPr>
        <w:t>参照工信部2022年版《中小企业数字化水平评测指标》，结合企业通过试点项目实施，提升数字化水平的实际情况，从数字化基础、组织保障、应用场景建设、数字化成效等方面，以精炼的文字、清晰的图片或截图等形式描述企业数字化建设实际内容，并将章节号以及页码数填入在上节表格中，以此作为数字化水平的佐证材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DDEBDCFF-4DD6-4A7E-A5F6-F066A35E189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F9A9494C-7C85-43C3-8588-2C7D39DF4676}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11F2B239-F1EC-458C-9266-9DD71E9069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CAA1460-0B1A-47D6-9E7F-7749E62FA529}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F61A6190-2406-4C44-8565-FE12B4E04B8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09CB8C8F-047B-4A32-A747-2472146B721F}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7" w:fontKey="{F05A9202-70CE-4779-A938-77304707464C}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8" w:fontKey="{DB3ECFCF-5DB5-4CCC-8DB6-C444DAE277B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9" w:fontKey="{925C47DC-A21D-4F3D-8915-0664A16E3BD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0" w:fontKey="{88D0EBBD-05C8-4804-8328-254762EC45F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9"/>
      </w:rPr>
      <w:id w:val="638007737"/>
    </w:sdtPr>
    <w:sdtEndPr>
      <w:rPr>
        <w:rStyle w:val="9"/>
      </w:rPr>
    </w:sdtEndPr>
    <w:sdtContent>
      <w:p>
        <w:pPr>
          <w:pStyle w:val="5"/>
          <w:framePr w:wrap="auto" w:vAnchor="text" w:hAnchor="margin" w:xAlign="center" w:y="1"/>
          <w:rPr>
            <w:rStyle w:val="9"/>
          </w:rPr>
        </w:pPr>
        <w:r>
          <w:rPr>
            <w:rStyle w:val="9"/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9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9"/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Style w:val="9"/>
            <w:rFonts w:ascii="Times New Roman" w:hAnsi="Times New Roman" w:cs="Times New Roman"/>
            <w:sz w:val="24"/>
            <w:szCs w:val="24"/>
          </w:rPr>
          <w:t>10</w:t>
        </w:r>
        <w:r>
          <w:rPr>
            <w:rStyle w:val="9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FDE78"/>
    <w:multiLevelType w:val="singleLevel"/>
    <w:tmpl w:val="FDFFDE7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MzZjNTQyNzNiZmY2MjRmMGYxZDc1YzY2ZjYzMGIifQ=="/>
  </w:docVars>
  <w:rsids>
    <w:rsidRoot w:val="22B05733"/>
    <w:rsid w:val="22B0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after="120"/>
      <w:jc w:val="center"/>
      <w:textAlignment w:val="baseline"/>
    </w:pPr>
    <w:rPr>
      <w:rFonts w:ascii="方正黑体_GBK" w:eastAsia="方正黑体_GBK"/>
      <w:color w:val="FF0000"/>
    </w:rPr>
  </w:style>
  <w:style w:type="paragraph" w:styleId="3">
    <w:name w:val="Body Text"/>
    <w:basedOn w:val="1"/>
    <w:next w:val="4"/>
    <w:qFormat/>
    <w:uiPriority w:val="99"/>
    <w:pPr>
      <w:jc w:val="center"/>
    </w:pPr>
    <w:rPr>
      <w:rFonts w:ascii="Times New Roman" w:hAnsi="Times New Roman" w:eastAsia="黑体"/>
      <w:spacing w:val="-4"/>
      <w:sz w:val="32"/>
      <w:szCs w:val="32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Times New Roman" w:hAnsi="Times New Roman" w:eastAsia="方正小标宋_GBK" w:cs="Times New Roman"/>
      <w:color w:val="000000"/>
      <w:spacing w:val="-4"/>
      <w:kern w:val="0"/>
      <w:sz w:val="36"/>
      <w:szCs w:val="36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semiHidden/>
    <w:unhideWhenUsed/>
    <w:qFormat/>
    <w:uiPriority w:val="99"/>
  </w:style>
  <w:style w:type="paragraph" w:customStyle="1" w:styleId="10">
    <w:name w:val="0"/>
    <w:autoRedefine/>
    <w:qFormat/>
    <w:uiPriority w:val="0"/>
    <w:pPr>
      <w:snapToGrid w:val="0"/>
    </w:pPr>
    <w:rPr>
      <w:rFonts w:ascii="Times New Roman" w:hAnsi="Times New Roman" w:eastAsia="仿宋_GB2312" w:cs="Times New Roman"/>
      <w:sz w:val="32"/>
      <w:szCs w:val="21"/>
      <w:lang w:val="en-US" w:eastAsia="zh-CN" w:bidi="ar-SA"/>
    </w:rPr>
  </w:style>
  <w:style w:type="table" w:customStyle="1" w:styleId="11">
    <w:name w:val="网格型1"/>
    <w:basedOn w:val="7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2024-03-14T06:33:00Z</dcterms:created>
  <dc:creator>杜鹃儿</dc:creator>
  <cp:lastModifiedBy>杜鹃儿</cp:lastModifiedBy>
  <dcterms:modified xsi:type="dcterms:W3CDTF">2024-03-14T06:38:29Z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D8B5AA08B7E34B38B4A4EFFC68308123_11</vt:lpwstr>
  </property>
</Properties>
</file>